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90472" w14:textId="77777777" w:rsidR="0074696E" w:rsidRPr="004C6EEE" w:rsidRDefault="00D96063" w:rsidP="00AD784C">
      <w:pPr>
        <w:pStyle w:val="Spacerparatopoffirstpage"/>
      </w:pPr>
      <w:r>
        <w:drawing>
          <wp:anchor distT="0" distB="0" distL="114300" distR="114300" simplePos="0" relativeHeight="251657728" behindDoc="1" locked="1" layoutInCell="0" allowOverlap="1" wp14:anchorId="1D9AEBD4" wp14:editId="5B55D923">
            <wp:simplePos x="0" y="0"/>
            <wp:positionH relativeFrom="page">
              <wp:posOffset>0</wp:posOffset>
            </wp:positionH>
            <wp:positionV relativeFrom="page">
              <wp:posOffset>0</wp:posOffset>
            </wp:positionV>
            <wp:extent cx="7570470" cy="2075180"/>
            <wp:effectExtent l="0" t="0" r="0" b="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C86B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001E1E32" w14:textId="77777777" w:rsidTr="001C277E">
        <w:trPr>
          <w:trHeight w:val="1247"/>
        </w:trPr>
        <w:tc>
          <w:tcPr>
            <w:tcW w:w="8046" w:type="dxa"/>
            <w:shd w:val="clear" w:color="auto" w:fill="auto"/>
            <w:vAlign w:val="bottom"/>
          </w:tcPr>
          <w:p w14:paraId="1C08291E" w14:textId="6B9C01E0" w:rsidR="00AD784C" w:rsidRPr="00161AA0" w:rsidRDefault="00396CEC" w:rsidP="00C76317">
            <w:pPr>
              <w:pStyle w:val="Healthmainheading"/>
            </w:pPr>
            <w:r w:rsidRPr="00624816">
              <w:t>Bulletin #</w:t>
            </w:r>
            <w:r>
              <w:t>3</w:t>
            </w:r>
            <w:r w:rsidR="00896AB2">
              <w:t>7</w:t>
            </w:r>
            <w:r>
              <w:t xml:space="preserve"> </w:t>
            </w:r>
            <w:r w:rsidR="00D96063" w:rsidRPr="00B92EC2">
              <w:t>Mental Health Advice and Response Service</w:t>
            </w:r>
            <w:r w:rsidR="00D96063">
              <w:t xml:space="preserve"> (MHARS)</w:t>
            </w:r>
          </w:p>
        </w:tc>
      </w:tr>
      <w:tr w:rsidR="00AD784C" w14:paraId="49474150" w14:textId="77777777" w:rsidTr="00357B4E">
        <w:trPr>
          <w:trHeight w:hRule="exact" w:val="1162"/>
        </w:trPr>
        <w:tc>
          <w:tcPr>
            <w:tcW w:w="8046" w:type="dxa"/>
            <w:shd w:val="clear" w:color="auto" w:fill="auto"/>
            <w:tcMar>
              <w:top w:w="170" w:type="dxa"/>
              <w:bottom w:w="510" w:type="dxa"/>
            </w:tcMar>
          </w:tcPr>
          <w:p w14:paraId="1E7923C8" w14:textId="77777777" w:rsidR="00D96063" w:rsidRPr="0041787B" w:rsidRDefault="00D96063" w:rsidP="00D96063">
            <w:pPr>
              <w:pStyle w:val="Healthmainsubheading"/>
            </w:pPr>
            <w:r>
              <w:t>Mental Health &amp; Drugs Data Unit</w:t>
            </w:r>
          </w:p>
          <w:p w14:paraId="285E6B4D" w14:textId="3AAE2CB9" w:rsidR="00357B4E" w:rsidRPr="00AD784C" w:rsidRDefault="00896AB2" w:rsidP="00357B4E">
            <w:pPr>
              <w:pStyle w:val="DHHSmainsubheading"/>
              <w:rPr>
                <w:szCs w:val="28"/>
              </w:rPr>
            </w:pPr>
            <w:r>
              <w:rPr>
                <w:szCs w:val="28"/>
              </w:rPr>
              <w:t>(superseded Bulletin #36 – no change to adult services)</w:t>
            </w:r>
          </w:p>
        </w:tc>
      </w:tr>
    </w:tbl>
    <w:p w14:paraId="4DA179D2" w14:textId="77777777" w:rsidR="00D96063" w:rsidRDefault="00D96063" w:rsidP="00D405D3">
      <w:pPr>
        <w:pStyle w:val="Healthheading2"/>
        <w:spacing w:before="0" w:after="0" w:line="240" w:lineRule="auto"/>
        <w:jc w:val="both"/>
        <w:rPr>
          <w:color w:val="auto"/>
        </w:rPr>
      </w:pPr>
    </w:p>
    <w:p w14:paraId="46CB4C5F" w14:textId="77777777" w:rsidR="00D96063" w:rsidRDefault="00D96063" w:rsidP="00D405D3">
      <w:pPr>
        <w:pStyle w:val="Healthheading2"/>
        <w:spacing w:before="0" w:after="0" w:line="240" w:lineRule="auto"/>
        <w:jc w:val="both"/>
        <w:rPr>
          <w:color w:val="auto"/>
        </w:rPr>
      </w:pPr>
      <w:bookmarkStart w:id="0" w:name="_Hlk11158471"/>
      <w:r>
        <w:rPr>
          <w:color w:val="auto"/>
        </w:rPr>
        <w:t>Recording Mental Health Advice and Response Service</w:t>
      </w:r>
      <w:r w:rsidR="00E25F1D">
        <w:rPr>
          <w:color w:val="auto"/>
        </w:rPr>
        <w:t xml:space="preserve"> (MHARS)</w:t>
      </w:r>
      <w:r>
        <w:rPr>
          <w:color w:val="auto"/>
        </w:rPr>
        <w:t xml:space="preserve"> activity</w:t>
      </w:r>
      <w:bookmarkEnd w:id="0"/>
    </w:p>
    <w:p w14:paraId="003DC59D" w14:textId="77777777" w:rsidR="00D96063" w:rsidRDefault="00D96063" w:rsidP="00D405D3">
      <w:pPr>
        <w:pStyle w:val="Healthheading2"/>
        <w:keepNext w:val="0"/>
        <w:keepLines w:val="0"/>
        <w:spacing w:before="0" w:after="0" w:line="240" w:lineRule="auto"/>
        <w:jc w:val="both"/>
        <w:rPr>
          <w:b w:val="0"/>
          <w:color w:val="auto"/>
          <w:sz w:val="22"/>
          <w:szCs w:val="22"/>
        </w:rPr>
      </w:pPr>
    </w:p>
    <w:p w14:paraId="5CD2B721" w14:textId="77777777" w:rsidR="00D96063" w:rsidRDefault="00D96063" w:rsidP="00D405D3">
      <w:pPr>
        <w:pStyle w:val="Healthheading2"/>
        <w:keepNext w:val="0"/>
        <w:keepLines w:val="0"/>
        <w:spacing w:before="0" w:after="0" w:line="240" w:lineRule="auto"/>
        <w:jc w:val="both"/>
        <w:rPr>
          <w:b w:val="0"/>
          <w:color w:val="auto"/>
          <w:sz w:val="22"/>
          <w:szCs w:val="22"/>
        </w:rPr>
      </w:pPr>
    </w:p>
    <w:p w14:paraId="1AC85571" w14:textId="6857EFFC" w:rsidR="00D96063" w:rsidRPr="004F5FF9" w:rsidRDefault="00D96063" w:rsidP="00D405D3">
      <w:pPr>
        <w:pStyle w:val="Healthheading2"/>
        <w:keepNext w:val="0"/>
        <w:keepLines w:val="0"/>
        <w:spacing w:before="0" w:after="0" w:line="240" w:lineRule="auto"/>
        <w:jc w:val="both"/>
        <w:rPr>
          <w:color w:val="auto"/>
          <w:sz w:val="22"/>
          <w:szCs w:val="22"/>
        </w:rPr>
      </w:pPr>
      <w:r>
        <w:rPr>
          <w:color w:val="auto"/>
          <w:sz w:val="22"/>
          <w:szCs w:val="22"/>
        </w:rPr>
        <w:t xml:space="preserve">MHARS Service overview </w:t>
      </w:r>
    </w:p>
    <w:p w14:paraId="128299DC" w14:textId="77777777" w:rsidR="00D96063" w:rsidRPr="00D931AD" w:rsidRDefault="00E25F1D" w:rsidP="00D405D3">
      <w:pPr>
        <w:pStyle w:val="DHHSbody"/>
        <w:jc w:val="both"/>
        <w:rPr>
          <w:rFonts w:cs="Arial"/>
          <w:sz w:val="22"/>
          <w:lang w:eastAsia="en-AU"/>
        </w:rPr>
      </w:pPr>
      <w:r>
        <w:rPr>
          <w:rFonts w:cs="Arial"/>
          <w:sz w:val="22"/>
          <w:lang w:eastAsia="en-AU"/>
        </w:rPr>
        <w:t>The Mental Health Advice and Response Service (</w:t>
      </w:r>
      <w:r w:rsidR="00D96063" w:rsidRPr="00D931AD">
        <w:rPr>
          <w:rFonts w:cs="Arial"/>
          <w:sz w:val="22"/>
          <w:lang w:eastAsia="en-AU"/>
        </w:rPr>
        <w:t>MHARS</w:t>
      </w:r>
      <w:r>
        <w:rPr>
          <w:rFonts w:cs="Arial"/>
          <w:sz w:val="22"/>
          <w:lang w:eastAsia="en-AU"/>
        </w:rPr>
        <w:t>)</w:t>
      </w:r>
      <w:r w:rsidR="00D96063" w:rsidRPr="00D931AD">
        <w:rPr>
          <w:rFonts w:cs="Arial"/>
          <w:sz w:val="22"/>
          <w:lang w:eastAsia="en-AU"/>
        </w:rPr>
        <w:t xml:space="preserve"> </w:t>
      </w:r>
      <w:r w:rsidR="000A557D">
        <w:rPr>
          <w:rFonts w:cs="Arial"/>
          <w:sz w:val="22"/>
          <w:lang w:eastAsia="en-AU"/>
        </w:rPr>
        <w:t xml:space="preserve">is part of the </w:t>
      </w:r>
      <w:r w:rsidR="000A557D" w:rsidRPr="000A557D">
        <w:rPr>
          <w:rFonts w:cs="Arial"/>
          <w:sz w:val="22"/>
          <w:lang w:eastAsia="en-AU"/>
        </w:rPr>
        <w:t xml:space="preserve">Forensic Mental Health Implementation Plan (FMHIP). It </w:t>
      </w:r>
      <w:r w:rsidR="00D96063" w:rsidRPr="00D931AD">
        <w:rPr>
          <w:rFonts w:cs="Arial"/>
          <w:sz w:val="22"/>
          <w:lang w:eastAsia="en-AU"/>
        </w:rPr>
        <w:t>provide</w:t>
      </w:r>
      <w:r>
        <w:rPr>
          <w:rFonts w:cs="Arial"/>
          <w:sz w:val="22"/>
          <w:lang w:eastAsia="en-AU"/>
        </w:rPr>
        <w:t>s</w:t>
      </w:r>
      <w:r w:rsidR="00D96063" w:rsidRPr="00D931AD">
        <w:rPr>
          <w:rFonts w:cs="Arial"/>
          <w:sz w:val="22"/>
          <w:lang w:eastAsia="en-AU"/>
        </w:rPr>
        <w:t xml:space="preserve"> clinical mental health advice within court</w:t>
      </w:r>
      <w:r>
        <w:rPr>
          <w:rFonts w:cs="Arial"/>
          <w:sz w:val="22"/>
          <w:lang w:eastAsia="en-AU"/>
        </w:rPr>
        <w:t xml:space="preserve"> settings</w:t>
      </w:r>
      <w:r w:rsidR="00D96063" w:rsidRPr="00D931AD">
        <w:rPr>
          <w:rFonts w:cs="Arial"/>
          <w:sz w:val="22"/>
          <w:lang w:eastAsia="en-AU"/>
        </w:rPr>
        <w:t xml:space="preserve"> to reduce delays in proceedings and to improve the appropriateness of mental health interventions and referrals for people appearing before the court. It capitalises on valuable opportunities for intervention and breaking the cycle of poor mental health associated with offending.</w:t>
      </w:r>
    </w:p>
    <w:p w14:paraId="37553D2D" w14:textId="77777777" w:rsidR="00D96063" w:rsidRPr="00D931AD" w:rsidRDefault="00D96063" w:rsidP="00D405D3">
      <w:pPr>
        <w:pStyle w:val="DHHSbody"/>
        <w:jc w:val="both"/>
        <w:rPr>
          <w:rFonts w:cs="Arial"/>
          <w:sz w:val="22"/>
          <w:lang w:eastAsia="en-AU"/>
        </w:rPr>
      </w:pPr>
      <w:r w:rsidRPr="00D931AD">
        <w:rPr>
          <w:rFonts w:cs="Arial"/>
          <w:sz w:val="22"/>
          <w:lang w:eastAsia="en-AU"/>
        </w:rPr>
        <w:t xml:space="preserve">The program enables clinical services to intervene earlier in the criminal justice process by identifying where individuals charged with an offence and appearing before the court have a mental illness, and by providing timely advice and linkage with treatment providers. Where needed, immediate psychiatric intervention is </w:t>
      </w:r>
      <w:r w:rsidR="003A332E" w:rsidRPr="00D931AD">
        <w:rPr>
          <w:rFonts w:cs="Arial"/>
          <w:sz w:val="22"/>
          <w:lang w:eastAsia="en-AU"/>
        </w:rPr>
        <w:t>provided,</w:t>
      </w:r>
      <w:r w:rsidRPr="00D931AD">
        <w:rPr>
          <w:rFonts w:cs="Arial"/>
          <w:sz w:val="22"/>
          <w:lang w:eastAsia="en-AU"/>
        </w:rPr>
        <w:t xml:space="preserve"> and referral made to appropriate mental health services. Priority is given to people presenting to the court in mental health crisis.</w:t>
      </w:r>
    </w:p>
    <w:p w14:paraId="5C18C049" w14:textId="77777777" w:rsidR="00D96063" w:rsidRPr="00D931AD" w:rsidRDefault="00D96063" w:rsidP="00D405D3">
      <w:pPr>
        <w:pStyle w:val="Healthheading2"/>
        <w:jc w:val="both"/>
        <w:rPr>
          <w:rFonts w:eastAsia="Times" w:cs="Arial"/>
          <w:b w:val="0"/>
          <w:color w:val="auto"/>
          <w:sz w:val="22"/>
          <w:szCs w:val="20"/>
          <w:lang w:eastAsia="en-AU"/>
        </w:rPr>
      </w:pPr>
      <w:r w:rsidRPr="00D931AD">
        <w:rPr>
          <w:rFonts w:eastAsia="Times" w:cs="Arial"/>
          <w:b w:val="0"/>
          <w:color w:val="auto"/>
          <w:sz w:val="22"/>
          <w:szCs w:val="20"/>
          <w:lang w:eastAsia="en-AU"/>
        </w:rPr>
        <w:t xml:space="preserve">Specialist clinical mental health advice is provided to </w:t>
      </w:r>
      <w:r w:rsidR="00BB31DB">
        <w:rPr>
          <w:rFonts w:eastAsia="Times" w:cs="Arial"/>
          <w:b w:val="0"/>
          <w:color w:val="auto"/>
          <w:sz w:val="22"/>
          <w:szCs w:val="20"/>
          <w:lang w:eastAsia="en-AU"/>
        </w:rPr>
        <w:t>m</w:t>
      </w:r>
      <w:r w:rsidRPr="00D931AD">
        <w:rPr>
          <w:rFonts w:eastAsia="Times" w:cs="Arial"/>
          <w:b w:val="0"/>
          <w:color w:val="auto"/>
          <w:sz w:val="22"/>
          <w:szCs w:val="20"/>
          <w:lang w:eastAsia="en-AU"/>
        </w:rPr>
        <w:t xml:space="preserve">agistrates, </w:t>
      </w:r>
      <w:r w:rsidR="00941EBB">
        <w:rPr>
          <w:rFonts w:eastAsia="Times" w:cs="Arial"/>
          <w:b w:val="0"/>
          <w:color w:val="auto"/>
          <w:sz w:val="22"/>
          <w:szCs w:val="20"/>
          <w:lang w:eastAsia="en-AU"/>
        </w:rPr>
        <w:t>Community Correctional Service</w:t>
      </w:r>
      <w:r w:rsidR="00BB31DB">
        <w:rPr>
          <w:rFonts w:eastAsia="Times" w:cs="Arial"/>
          <w:b w:val="0"/>
          <w:color w:val="auto"/>
          <w:sz w:val="22"/>
          <w:szCs w:val="20"/>
          <w:lang w:eastAsia="en-AU"/>
        </w:rPr>
        <w:t>s</w:t>
      </w:r>
      <w:r w:rsidR="00941EBB">
        <w:rPr>
          <w:rFonts w:eastAsia="Times" w:cs="Arial"/>
          <w:b w:val="0"/>
          <w:color w:val="auto"/>
          <w:sz w:val="22"/>
          <w:szCs w:val="20"/>
          <w:lang w:eastAsia="en-AU"/>
        </w:rPr>
        <w:t xml:space="preserve"> (</w:t>
      </w:r>
      <w:r w:rsidRPr="00D931AD">
        <w:rPr>
          <w:rFonts w:eastAsia="Times" w:cs="Arial"/>
          <w:b w:val="0"/>
          <w:color w:val="auto"/>
          <w:sz w:val="22"/>
          <w:szCs w:val="20"/>
          <w:lang w:eastAsia="en-AU"/>
        </w:rPr>
        <w:t>CCS</w:t>
      </w:r>
      <w:r w:rsidR="00941EBB">
        <w:rPr>
          <w:rFonts w:eastAsia="Times" w:cs="Arial"/>
          <w:b w:val="0"/>
          <w:color w:val="auto"/>
          <w:sz w:val="22"/>
          <w:szCs w:val="20"/>
          <w:lang w:eastAsia="en-AU"/>
        </w:rPr>
        <w:t>)</w:t>
      </w:r>
      <w:r w:rsidRPr="00D931AD">
        <w:rPr>
          <w:rFonts w:eastAsia="Times" w:cs="Arial"/>
          <w:b w:val="0"/>
          <w:color w:val="auto"/>
          <w:sz w:val="22"/>
          <w:szCs w:val="20"/>
          <w:lang w:eastAsia="en-AU"/>
        </w:rPr>
        <w:t xml:space="preserve"> and accused persons to ensure effective assessment, treatment and management, and that court processes are applied while accounting for community safety and the mental health needs of the individual.</w:t>
      </w:r>
      <w:r>
        <w:rPr>
          <w:rFonts w:eastAsia="Times" w:cs="Arial"/>
          <w:b w:val="0"/>
          <w:color w:val="auto"/>
          <w:sz w:val="22"/>
          <w:szCs w:val="20"/>
          <w:lang w:eastAsia="en-AU"/>
        </w:rPr>
        <w:t xml:space="preserve"> </w:t>
      </w:r>
      <w:r w:rsidRPr="00D931AD">
        <w:rPr>
          <w:rFonts w:eastAsia="Times" w:cs="Arial"/>
          <w:b w:val="0"/>
          <w:color w:val="auto"/>
          <w:sz w:val="22"/>
          <w:szCs w:val="20"/>
          <w:lang w:eastAsia="en-AU"/>
        </w:rPr>
        <w:t>Under MHARS, both functions are delivered by all clinicians as a combined service, employed by Forensicare and Area Mental Health Services (AMHS). Delivery is across 13 Magistrates’ Courts as follows:</w:t>
      </w:r>
    </w:p>
    <w:tbl>
      <w:tblPr>
        <w:tblW w:w="10206" w:type="dxa"/>
        <w:tblLook w:val="04A0" w:firstRow="1" w:lastRow="0" w:firstColumn="1" w:lastColumn="0" w:noHBand="0" w:noVBand="1"/>
      </w:tblPr>
      <w:tblGrid>
        <w:gridCol w:w="3053"/>
        <w:gridCol w:w="3082"/>
        <w:gridCol w:w="4071"/>
      </w:tblGrid>
      <w:tr w:rsidR="00D96063" w14:paraId="5367B4DF" w14:textId="77777777" w:rsidTr="00B71FC2">
        <w:tc>
          <w:tcPr>
            <w:tcW w:w="10206" w:type="dxa"/>
            <w:gridSpan w:val="3"/>
            <w:shd w:val="clear" w:color="auto" w:fill="F2F2F2"/>
          </w:tcPr>
          <w:p w14:paraId="3C95A1A9" w14:textId="77777777" w:rsidR="00D96063" w:rsidRDefault="00D96063" w:rsidP="00D96063">
            <w:pPr>
              <w:pStyle w:val="DHHStablebullet"/>
              <w:numPr>
                <w:ilvl w:val="0"/>
                <w:numId w:val="0"/>
              </w:numPr>
              <w:tabs>
                <w:tab w:val="left" w:pos="1549"/>
              </w:tabs>
              <w:ind w:left="227" w:hanging="227"/>
            </w:pPr>
            <w:r>
              <w:t>Forensicare</w:t>
            </w:r>
            <w:r>
              <w:tab/>
            </w:r>
          </w:p>
        </w:tc>
      </w:tr>
      <w:tr w:rsidR="00D96063" w14:paraId="202BE415" w14:textId="77777777" w:rsidTr="00B71FC2">
        <w:tc>
          <w:tcPr>
            <w:tcW w:w="3053" w:type="dxa"/>
            <w:shd w:val="clear" w:color="auto" w:fill="auto"/>
          </w:tcPr>
          <w:p w14:paraId="4C92BF1B" w14:textId="77777777" w:rsidR="00D96063" w:rsidRDefault="00D96063" w:rsidP="00D96063">
            <w:pPr>
              <w:pStyle w:val="DHHStablebullet"/>
              <w:numPr>
                <w:ilvl w:val="6"/>
                <w:numId w:val="1"/>
              </w:numPr>
            </w:pPr>
            <w:r>
              <w:t>Melbourne</w:t>
            </w:r>
          </w:p>
        </w:tc>
        <w:tc>
          <w:tcPr>
            <w:tcW w:w="3082" w:type="dxa"/>
            <w:shd w:val="clear" w:color="auto" w:fill="auto"/>
          </w:tcPr>
          <w:p w14:paraId="34BA3E75" w14:textId="77777777" w:rsidR="00D96063" w:rsidRDefault="00D96063" w:rsidP="00D96063">
            <w:pPr>
              <w:pStyle w:val="DHHStablebullet"/>
              <w:numPr>
                <w:ilvl w:val="6"/>
                <w:numId w:val="1"/>
              </w:numPr>
            </w:pPr>
            <w:r>
              <w:t>Broadmeadows</w:t>
            </w:r>
          </w:p>
        </w:tc>
        <w:tc>
          <w:tcPr>
            <w:tcW w:w="4071" w:type="dxa"/>
            <w:shd w:val="clear" w:color="auto" w:fill="auto"/>
          </w:tcPr>
          <w:p w14:paraId="67FAEB90" w14:textId="77777777" w:rsidR="00D96063" w:rsidRDefault="00D96063" w:rsidP="00D96063">
            <w:pPr>
              <w:pStyle w:val="DHHStablebullet"/>
              <w:numPr>
                <w:ilvl w:val="6"/>
                <w:numId w:val="1"/>
              </w:numPr>
            </w:pPr>
            <w:r>
              <w:t>Heidelberg</w:t>
            </w:r>
          </w:p>
        </w:tc>
      </w:tr>
      <w:tr w:rsidR="00D96063" w14:paraId="5042EB73" w14:textId="77777777" w:rsidTr="00B71FC2">
        <w:tc>
          <w:tcPr>
            <w:tcW w:w="3053" w:type="dxa"/>
            <w:shd w:val="clear" w:color="auto" w:fill="auto"/>
          </w:tcPr>
          <w:p w14:paraId="4ED9BB44" w14:textId="77777777" w:rsidR="00D96063" w:rsidRDefault="00D96063" w:rsidP="00D96063">
            <w:pPr>
              <w:pStyle w:val="DHHStablebullet"/>
              <w:numPr>
                <w:ilvl w:val="6"/>
                <w:numId w:val="1"/>
              </w:numPr>
            </w:pPr>
            <w:r>
              <w:t>Sunshine</w:t>
            </w:r>
          </w:p>
        </w:tc>
        <w:tc>
          <w:tcPr>
            <w:tcW w:w="3082" w:type="dxa"/>
            <w:shd w:val="clear" w:color="auto" w:fill="auto"/>
          </w:tcPr>
          <w:p w14:paraId="11F1FE0A" w14:textId="77777777" w:rsidR="00D96063" w:rsidRDefault="00D96063" w:rsidP="00D96063">
            <w:pPr>
              <w:pStyle w:val="DHHStablebullet"/>
              <w:numPr>
                <w:ilvl w:val="6"/>
                <w:numId w:val="1"/>
              </w:numPr>
            </w:pPr>
            <w:r>
              <w:t>Dandenong</w:t>
            </w:r>
          </w:p>
        </w:tc>
        <w:tc>
          <w:tcPr>
            <w:tcW w:w="4071" w:type="dxa"/>
            <w:shd w:val="clear" w:color="auto" w:fill="auto"/>
          </w:tcPr>
          <w:p w14:paraId="0BAB9369" w14:textId="77777777" w:rsidR="00D96063" w:rsidRDefault="00D96063" w:rsidP="00D96063">
            <w:pPr>
              <w:pStyle w:val="DHHStablebullet"/>
              <w:numPr>
                <w:ilvl w:val="6"/>
                <w:numId w:val="1"/>
              </w:numPr>
            </w:pPr>
            <w:r>
              <w:t>Frankston</w:t>
            </w:r>
          </w:p>
        </w:tc>
      </w:tr>
      <w:tr w:rsidR="00D96063" w14:paraId="49496016" w14:textId="77777777" w:rsidTr="00B71FC2">
        <w:tc>
          <w:tcPr>
            <w:tcW w:w="3053" w:type="dxa"/>
            <w:shd w:val="clear" w:color="auto" w:fill="auto"/>
          </w:tcPr>
          <w:p w14:paraId="324F7F7B" w14:textId="77777777" w:rsidR="00D96063" w:rsidRDefault="00D96063" w:rsidP="00D96063">
            <w:pPr>
              <w:pStyle w:val="DHHStablebullet"/>
              <w:numPr>
                <w:ilvl w:val="6"/>
                <w:numId w:val="1"/>
              </w:numPr>
            </w:pPr>
            <w:r>
              <w:t>Ringwood</w:t>
            </w:r>
          </w:p>
        </w:tc>
        <w:tc>
          <w:tcPr>
            <w:tcW w:w="3082" w:type="dxa"/>
            <w:shd w:val="clear" w:color="auto" w:fill="auto"/>
          </w:tcPr>
          <w:p w14:paraId="2EDA7052" w14:textId="77777777" w:rsidR="00D96063" w:rsidRDefault="00D96063" w:rsidP="00D96063">
            <w:pPr>
              <w:pStyle w:val="DHHStablebullet"/>
              <w:numPr>
                <w:ilvl w:val="6"/>
                <w:numId w:val="1"/>
              </w:numPr>
            </w:pPr>
            <w:r>
              <w:t>Moorabbin Justice Centre</w:t>
            </w:r>
          </w:p>
        </w:tc>
        <w:tc>
          <w:tcPr>
            <w:tcW w:w="4071" w:type="dxa"/>
            <w:shd w:val="clear" w:color="auto" w:fill="auto"/>
          </w:tcPr>
          <w:p w14:paraId="0D13BD14" w14:textId="77777777" w:rsidR="00D96063" w:rsidRDefault="00D96063" w:rsidP="00B71FC2">
            <w:pPr>
              <w:pStyle w:val="DHHStablebullet"/>
              <w:numPr>
                <w:ilvl w:val="0"/>
                <w:numId w:val="0"/>
              </w:numPr>
              <w:ind w:left="284"/>
            </w:pPr>
          </w:p>
        </w:tc>
      </w:tr>
      <w:tr w:rsidR="00D96063" w14:paraId="2DDED8B7" w14:textId="77777777" w:rsidTr="00B71FC2">
        <w:tc>
          <w:tcPr>
            <w:tcW w:w="10206" w:type="dxa"/>
            <w:gridSpan w:val="3"/>
            <w:shd w:val="clear" w:color="auto" w:fill="F2F2F2"/>
          </w:tcPr>
          <w:p w14:paraId="1EF81232" w14:textId="54820D32" w:rsidR="00D96063" w:rsidRPr="00870A72" w:rsidRDefault="00D96063" w:rsidP="00D96063">
            <w:pPr>
              <w:pStyle w:val="DHHStablebullet"/>
              <w:numPr>
                <w:ilvl w:val="0"/>
                <w:numId w:val="0"/>
              </w:numPr>
              <w:ind w:left="227" w:hanging="227"/>
            </w:pPr>
            <w:r w:rsidRPr="00870A72">
              <w:t>A</w:t>
            </w:r>
            <w:r w:rsidR="00896AB2">
              <w:t xml:space="preserve">rea </w:t>
            </w:r>
            <w:r w:rsidRPr="00870A72">
              <w:t>M</w:t>
            </w:r>
            <w:r w:rsidR="00896AB2">
              <w:t xml:space="preserve">ental </w:t>
            </w:r>
            <w:r w:rsidRPr="00870A72">
              <w:t>H</w:t>
            </w:r>
            <w:r w:rsidR="00896AB2">
              <w:t xml:space="preserve">ealth </w:t>
            </w:r>
            <w:r w:rsidRPr="00870A72">
              <w:t>S</w:t>
            </w:r>
            <w:r w:rsidR="00896AB2">
              <w:t>ervice</w:t>
            </w:r>
          </w:p>
        </w:tc>
      </w:tr>
      <w:tr w:rsidR="00D96063" w14:paraId="62F0E6C2" w14:textId="77777777" w:rsidTr="00B71FC2">
        <w:tc>
          <w:tcPr>
            <w:tcW w:w="3053" w:type="dxa"/>
            <w:shd w:val="clear" w:color="auto" w:fill="auto"/>
          </w:tcPr>
          <w:p w14:paraId="592CA212" w14:textId="77777777" w:rsidR="00D96063" w:rsidRDefault="00D96063" w:rsidP="00D96063">
            <w:pPr>
              <w:pStyle w:val="DHHStablebullet"/>
              <w:numPr>
                <w:ilvl w:val="6"/>
                <w:numId w:val="1"/>
              </w:numPr>
            </w:pPr>
            <w:r>
              <w:t>Geelong</w:t>
            </w:r>
          </w:p>
        </w:tc>
        <w:tc>
          <w:tcPr>
            <w:tcW w:w="3082" w:type="dxa"/>
            <w:shd w:val="clear" w:color="auto" w:fill="auto"/>
          </w:tcPr>
          <w:p w14:paraId="20527238" w14:textId="77777777" w:rsidR="00D96063" w:rsidRDefault="00D96063" w:rsidP="00D96063">
            <w:pPr>
              <w:pStyle w:val="DHHStablebullet"/>
              <w:numPr>
                <w:ilvl w:val="6"/>
                <w:numId w:val="1"/>
              </w:numPr>
            </w:pPr>
            <w:r>
              <w:t>Ballarat</w:t>
            </w:r>
          </w:p>
        </w:tc>
        <w:tc>
          <w:tcPr>
            <w:tcW w:w="4071" w:type="dxa"/>
            <w:shd w:val="clear" w:color="auto" w:fill="auto"/>
          </w:tcPr>
          <w:p w14:paraId="15F4947B" w14:textId="77777777" w:rsidR="00D96063" w:rsidRDefault="00D96063" w:rsidP="00D96063">
            <w:pPr>
              <w:pStyle w:val="DHHStablebullet"/>
              <w:numPr>
                <w:ilvl w:val="6"/>
                <w:numId w:val="1"/>
              </w:numPr>
            </w:pPr>
            <w:r>
              <w:t>Bendigo</w:t>
            </w:r>
          </w:p>
        </w:tc>
      </w:tr>
      <w:tr w:rsidR="00D96063" w14:paraId="3A417020" w14:textId="77777777" w:rsidTr="00B71FC2">
        <w:tc>
          <w:tcPr>
            <w:tcW w:w="3053" w:type="dxa"/>
            <w:shd w:val="clear" w:color="auto" w:fill="auto"/>
          </w:tcPr>
          <w:p w14:paraId="4ED18388" w14:textId="77777777" w:rsidR="00D96063" w:rsidRDefault="00D96063" w:rsidP="00D96063">
            <w:pPr>
              <w:pStyle w:val="DHHStablebullet"/>
              <w:numPr>
                <w:ilvl w:val="6"/>
                <w:numId w:val="1"/>
              </w:numPr>
            </w:pPr>
            <w:r>
              <w:t>Shepparton</w:t>
            </w:r>
          </w:p>
        </w:tc>
        <w:tc>
          <w:tcPr>
            <w:tcW w:w="3082" w:type="dxa"/>
            <w:shd w:val="clear" w:color="auto" w:fill="auto"/>
          </w:tcPr>
          <w:p w14:paraId="56AFD731" w14:textId="77777777" w:rsidR="00D96063" w:rsidRDefault="00D96063" w:rsidP="00D96063">
            <w:pPr>
              <w:pStyle w:val="DHHStablebullet"/>
              <w:numPr>
                <w:ilvl w:val="6"/>
                <w:numId w:val="1"/>
              </w:numPr>
            </w:pPr>
            <w:r>
              <w:t>Latrobe Valley</w:t>
            </w:r>
          </w:p>
        </w:tc>
        <w:tc>
          <w:tcPr>
            <w:tcW w:w="4071" w:type="dxa"/>
            <w:shd w:val="clear" w:color="auto" w:fill="auto"/>
          </w:tcPr>
          <w:p w14:paraId="32DF4406" w14:textId="77777777" w:rsidR="00D96063" w:rsidRDefault="00D96063" w:rsidP="00D96063">
            <w:pPr>
              <w:pStyle w:val="DHHStablebullet"/>
              <w:numPr>
                <w:ilvl w:val="0"/>
                <w:numId w:val="0"/>
              </w:numPr>
            </w:pPr>
          </w:p>
        </w:tc>
      </w:tr>
    </w:tbl>
    <w:p w14:paraId="7B773C36" w14:textId="77777777" w:rsidR="00D96063" w:rsidRDefault="00D96063" w:rsidP="00D405D3">
      <w:pPr>
        <w:pStyle w:val="Healthheading2"/>
        <w:keepNext w:val="0"/>
        <w:keepLines w:val="0"/>
        <w:spacing w:before="0" w:after="0" w:line="240" w:lineRule="auto"/>
        <w:jc w:val="both"/>
        <w:rPr>
          <w:b w:val="0"/>
          <w:color w:val="auto"/>
          <w:sz w:val="22"/>
          <w:szCs w:val="22"/>
        </w:rPr>
      </w:pPr>
    </w:p>
    <w:p w14:paraId="284DD37D" w14:textId="77777777" w:rsidR="00D96063" w:rsidRDefault="00B71FC2" w:rsidP="00D405D3">
      <w:pPr>
        <w:pStyle w:val="Healthheading2"/>
        <w:keepNext w:val="0"/>
        <w:keepLines w:val="0"/>
        <w:spacing w:before="0" w:after="0" w:line="240" w:lineRule="auto"/>
        <w:jc w:val="both"/>
        <w:rPr>
          <w:b w:val="0"/>
          <w:color w:val="auto"/>
          <w:sz w:val="22"/>
          <w:szCs w:val="22"/>
        </w:rPr>
      </w:pPr>
      <w:r>
        <w:rPr>
          <w:b w:val="0"/>
          <w:color w:val="auto"/>
          <w:sz w:val="22"/>
          <w:szCs w:val="22"/>
        </w:rPr>
        <w:t>In addition to the 13 Magistrates Courts above, a further two MHARS programs will be delivered as follows:</w:t>
      </w:r>
    </w:p>
    <w:p w14:paraId="4CB71D3A" w14:textId="77777777" w:rsidR="000E10B7" w:rsidRDefault="00941EBB" w:rsidP="000E10B7">
      <w:pPr>
        <w:pStyle w:val="Healthheading2"/>
        <w:keepNext w:val="0"/>
        <w:keepLines w:val="0"/>
        <w:numPr>
          <w:ilvl w:val="0"/>
          <w:numId w:val="11"/>
        </w:numPr>
        <w:spacing w:before="0" w:after="0" w:line="240" w:lineRule="auto"/>
        <w:jc w:val="both"/>
        <w:rPr>
          <w:b w:val="0"/>
          <w:color w:val="auto"/>
          <w:sz w:val="22"/>
          <w:szCs w:val="22"/>
        </w:rPr>
      </w:pPr>
      <w:r>
        <w:rPr>
          <w:b w:val="0"/>
          <w:color w:val="auto"/>
          <w:sz w:val="22"/>
          <w:szCs w:val="22"/>
        </w:rPr>
        <w:t>b</w:t>
      </w:r>
      <w:r w:rsidR="005405C2">
        <w:rPr>
          <w:b w:val="0"/>
          <w:color w:val="auto"/>
          <w:sz w:val="22"/>
          <w:szCs w:val="22"/>
        </w:rPr>
        <w:t xml:space="preserve">y </w:t>
      </w:r>
      <w:r w:rsidR="00BB31DB">
        <w:rPr>
          <w:b w:val="0"/>
          <w:color w:val="auto"/>
          <w:sz w:val="22"/>
          <w:szCs w:val="22"/>
        </w:rPr>
        <w:t>Melbourne Health (</w:t>
      </w:r>
      <w:r w:rsidR="00B71FC2">
        <w:rPr>
          <w:b w:val="0"/>
          <w:color w:val="auto"/>
          <w:sz w:val="22"/>
          <w:szCs w:val="22"/>
        </w:rPr>
        <w:t>Orygen Youth Health</w:t>
      </w:r>
      <w:r w:rsidR="00BB31DB">
        <w:rPr>
          <w:b w:val="0"/>
          <w:color w:val="auto"/>
          <w:sz w:val="22"/>
          <w:szCs w:val="22"/>
        </w:rPr>
        <w:t>)</w:t>
      </w:r>
      <w:r w:rsidR="00B71FC2">
        <w:rPr>
          <w:b w:val="0"/>
          <w:color w:val="auto"/>
          <w:sz w:val="22"/>
          <w:szCs w:val="22"/>
        </w:rPr>
        <w:t xml:space="preserve"> for </w:t>
      </w:r>
      <w:r w:rsidR="00BB31DB">
        <w:rPr>
          <w:b w:val="0"/>
          <w:color w:val="auto"/>
          <w:sz w:val="22"/>
          <w:szCs w:val="22"/>
        </w:rPr>
        <w:t xml:space="preserve">the </w:t>
      </w:r>
      <w:r w:rsidR="00B71FC2">
        <w:rPr>
          <w:b w:val="0"/>
          <w:color w:val="auto"/>
          <w:sz w:val="22"/>
          <w:szCs w:val="22"/>
        </w:rPr>
        <w:t xml:space="preserve">Children’s </w:t>
      </w:r>
      <w:r w:rsidR="000E10B7">
        <w:rPr>
          <w:b w:val="0"/>
          <w:color w:val="auto"/>
          <w:sz w:val="22"/>
          <w:szCs w:val="22"/>
        </w:rPr>
        <w:t>C</w:t>
      </w:r>
      <w:r w:rsidR="00B71FC2">
        <w:rPr>
          <w:b w:val="0"/>
          <w:color w:val="auto"/>
          <w:sz w:val="22"/>
          <w:szCs w:val="22"/>
        </w:rPr>
        <w:t>ourt</w:t>
      </w:r>
      <w:r w:rsidR="000E10B7">
        <w:rPr>
          <w:b w:val="0"/>
          <w:color w:val="auto"/>
          <w:sz w:val="22"/>
          <w:szCs w:val="22"/>
        </w:rPr>
        <w:t xml:space="preserve"> </w:t>
      </w:r>
      <w:r w:rsidR="00BB31DB">
        <w:rPr>
          <w:b w:val="0"/>
          <w:color w:val="auto"/>
          <w:sz w:val="22"/>
          <w:szCs w:val="22"/>
        </w:rPr>
        <w:t xml:space="preserve">of </w:t>
      </w:r>
      <w:r w:rsidR="000E10B7">
        <w:rPr>
          <w:b w:val="0"/>
          <w:color w:val="auto"/>
          <w:sz w:val="22"/>
          <w:szCs w:val="22"/>
        </w:rPr>
        <w:t>Victoria</w:t>
      </w:r>
      <w:r w:rsidR="00C63283">
        <w:rPr>
          <w:b w:val="0"/>
          <w:color w:val="auto"/>
          <w:sz w:val="22"/>
          <w:szCs w:val="22"/>
        </w:rPr>
        <w:t>;</w:t>
      </w:r>
    </w:p>
    <w:p w14:paraId="27E92A77" w14:textId="77777777" w:rsidR="00B71FC2" w:rsidRDefault="00941EBB" w:rsidP="00B71FC2">
      <w:pPr>
        <w:pStyle w:val="Healthheading2"/>
        <w:keepNext w:val="0"/>
        <w:keepLines w:val="0"/>
        <w:numPr>
          <w:ilvl w:val="0"/>
          <w:numId w:val="11"/>
        </w:numPr>
        <w:spacing w:before="0" w:after="0" w:line="240" w:lineRule="auto"/>
        <w:jc w:val="both"/>
        <w:rPr>
          <w:b w:val="0"/>
          <w:color w:val="auto"/>
          <w:sz w:val="22"/>
          <w:szCs w:val="22"/>
        </w:rPr>
      </w:pPr>
      <w:r>
        <w:rPr>
          <w:b w:val="0"/>
          <w:color w:val="auto"/>
          <w:sz w:val="22"/>
          <w:szCs w:val="22"/>
        </w:rPr>
        <w:t>b</w:t>
      </w:r>
      <w:r w:rsidR="00C63283">
        <w:rPr>
          <w:b w:val="0"/>
          <w:color w:val="auto"/>
          <w:sz w:val="22"/>
          <w:szCs w:val="22"/>
        </w:rPr>
        <w:t xml:space="preserve">y </w:t>
      </w:r>
      <w:r w:rsidR="00B71FC2">
        <w:rPr>
          <w:b w:val="0"/>
          <w:color w:val="auto"/>
          <w:sz w:val="22"/>
          <w:szCs w:val="22"/>
        </w:rPr>
        <w:t xml:space="preserve">Forensicare for the Bail and Remand </w:t>
      </w:r>
      <w:r w:rsidR="000E10B7">
        <w:rPr>
          <w:b w:val="0"/>
          <w:color w:val="auto"/>
          <w:sz w:val="22"/>
          <w:szCs w:val="22"/>
        </w:rPr>
        <w:t>C</w:t>
      </w:r>
      <w:r w:rsidR="00B71FC2">
        <w:rPr>
          <w:b w:val="0"/>
          <w:color w:val="auto"/>
          <w:sz w:val="22"/>
          <w:szCs w:val="22"/>
        </w:rPr>
        <w:t>ourt</w:t>
      </w:r>
      <w:r w:rsidR="000E10B7">
        <w:rPr>
          <w:b w:val="0"/>
          <w:color w:val="auto"/>
          <w:sz w:val="22"/>
          <w:szCs w:val="22"/>
        </w:rPr>
        <w:t xml:space="preserve"> </w:t>
      </w:r>
      <w:r w:rsidR="00BB31DB">
        <w:rPr>
          <w:b w:val="0"/>
          <w:color w:val="auto"/>
          <w:sz w:val="22"/>
          <w:szCs w:val="22"/>
        </w:rPr>
        <w:t>at the</w:t>
      </w:r>
      <w:r w:rsidR="000E10B7">
        <w:rPr>
          <w:b w:val="0"/>
          <w:color w:val="auto"/>
          <w:sz w:val="22"/>
          <w:szCs w:val="22"/>
        </w:rPr>
        <w:t xml:space="preserve"> Melbourne</w:t>
      </w:r>
      <w:r w:rsidR="00BB31DB">
        <w:rPr>
          <w:b w:val="0"/>
          <w:color w:val="auto"/>
          <w:sz w:val="22"/>
          <w:szCs w:val="22"/>
        </w:rPr>
        <w:t xml:space="preserve"> Magistrates’ Court.</w:t>
      </w:r>
    </w:p>
    <w:p w14:paraId="370EDC64" w14:textId="3F6D9F0B" w:rsidR="00D96063" w:rsidRPr="00C43ECB" w:rsidRDefault="00D96063" w:rsidP="00D96063">
      <w:pPr>
        <w:pStyle w:val="Heading2"/>
        <w:rPr>
          <w:lang w:eastAsia="en-AU"/>
        </w:rPr>
      </w:pPr>
      <w:r>
        <w:rPr>
          <w:b w:val="0"/>
          <w:sz w:val="22"/>
          <w:szCs w:val="22"/>
        </w:rPr>
        <w:br w:type="page"/>
      </w:r>
      <w:bookmarkStart w:id="1" w:name="_Toc534726533"/>
      <w:bookmarkStart w:id="2" w:name="_Hlk11158499"/>
      <w:r w:rsidRPr="00C43ECB">
        <w:rPr>
          <w:lang w:eastAsia="en-AU"/>
        </w:rPr>
        <w:lastRenderedPageBreak/>
        <w:t xml:space="preserve">MHARS </w:t>
      </w:r>
      <w:r w:rsidR="005C0B6C">
        <w:rPr>
          <w:lang w:eastAsia="en-AU"/>
        </w:rPr>
        <w:t xml:space="preserve">Adult </w:t>
      </w:r>
      <w:r w:rsidRPr="00C43ECB">
        <w:rPr>
          <w:lang w:eastAsia="en-AU"/>
        </w:rPr>
        <w:t>Subcentre/Program setup</w:t>
      </w:r>
      <w:bookmarkEnd w:id="1"/>
      <w:r w:rsidRPr="00C43ECB">
        <w:rPr>
          <w:lang w:eastAsia="en-AU"/>
        </w:rPr>
        <w:t xml:space="preserve"> </w:t>
      </w:r>
      <w:bookmarkEnd w:id="2"/>
    </w:p>
    <w:p w14:paraId="5029B4E7" w14:textId="77777777" w:rsidR="00D96063" w:rsidRPr="005C3501" w:rsidRDefault="00D96063" w:rsidP="00D405D3">
      <w:pPr>
        <w:pStyle w:val="DHHSbody"/>
        <w:rPr>
          <w:rFonts w:cs="Arial"/>
          <w:sz w:val="22"/>
          <w:lang w:eastAsia="en-AU"/>
        </w:rPr>
      </w:pPr>
      <w:r w:rsidRPr="005C3501">
        <w:rPr>
          <w:rFonts w:cs="Arial"/>
          <w:sz w:val="22"/>
          <w:lang w:eastAsia="en-AU"/>
        </w:rPr>
        <w:t xml:space="preserve">A subcentre is required for each court in which the mental health service provides a MHARS service. This should be listed within the Subcentre name, for example, “MHARS – Geelong Magistrates </w:t>
      </w:r>
      <w:r w:rsidR="00BB31DB">
        <w:rPr>
          <w:rFonts w:cs="Arial"/>
          <w:sz w:val="22"/>
          <w:lang w:eastAsia="en-AU"/>
        </w:rPr>
        <w:t>C</w:t>
      </w:r>
      <w:r w:rsidRPr="005C3501">
        <w:rPr>
          <w:rFonts w:cs="Arial"/>
          <w:sz w:val="22"/>
          <w:lang w:eastAsia="en-AU"/>
        </w:rPr>
        <w:t>ourt”.</w:t>
      </w:r>
    </w:p>
    <w:p w14:paraId="6B0DF42E" w14:textId="77777777" w:rsidR="00D96063" w:rsidRDefault="00D96063" w:rsidP="00D405D3">
      <w:pPr>
        <w:pStyle w:val="DHHStablecaption"/>
        <w:rPr>
          <w:lang w:eastAsia="en-AU"/>
        </w:rPr>
      </w:pPr>
      <w:r>
        <w:rPr>
          <w:lang w:eastAsia="en-AU"/>
        </w:rPr>
        <w:t>Table 1. Subcentre Maintenance</w:t>
      </w:r>
    </w:p>
    <w:tbl>
      <w:tblPr>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495"/>
        <w:gridCol w:w="1862"/>
        <w:gridCol w:w="1611"/>
      </w:tblGrid>
      <w:tr w:rsidR="00D96063" w:rsidRPr="00776C76" w14:paraId="78A8131A" w14:textId="77777777" w:rsidTr="00D405D3">
        <w:tc>
          <w:tcPr>
            <w:tcW w:w="1609" w:type="dxa"/>
            <w:shd w:val="clear" w:color="auto" w:fill="auto"/>
          </w:tcPr>
          <w:p w14:paraId="115D88FE" w14:textId="77777777" w:rsidR="00D96063" w:rsidRPr="0037024B" w:rsidRDefault="00D96063" w:rsidP="00D96063">
            <w:pPr>
              <w:pStyle w:val="DHHStablecolhead"/>
              <w:rPr>
                <w:rFonts w:eastAsia="Times"/>
                <w:lang w:eastAsia="en-AU"/>
              </w:rPr>
            </w:pPr>
            <w:r w:rsidRPr="0037024B">
              <w:rPr>
                <w:rFonts w:eastAsia="Times"/>
                <w:lang w:eastAsia="en-AU"/>
              </w:rPr>
              <w:t>Subcentre Name</w:t>
            </w:r>
          </w:p>
        </w:tc>
        <w:tc>
          <w:tcPr>
            <w:tcW w:w="1495" w:type="dxa"/>
            <w:shd w:val="clear" w:color="auto" w:fill="auto"/>
          </w:tcPr>
          <w:p w14:paraId="4C5D2A8D" w14:textId="77777777" w:rsidR="00D96063" w:rsidRPr="0037024B" w:rsidRDefault="00D96063" w:rsidP="00D96063">
            <w:pPr>
              <w:pStyle w:val="DHHStablecolhead"/>
              <w:rPr>
                <w:rFonts w:eastAsia="Times"/>
                <w:lang w:eastAsia="en-AU"/>
              </w:rPr>
            </w:pPr>
            <w:r w:rsidRPr="0037024B">
              <w:rPr>
                <w:rFonts w:eastAsia="Times"/>
                <w:lang w:eastAsia="en-AU"/>
              </w:rPr>
              <w:t>Subcentre Type</w:t>
            </w:r>
          </w:p>
        </w:tc>
        <w:tc>
          <w:tcPr>
            <w:tcW w:w="1862" w:type="dxa"/>
            <w:shd w:val="clear" w:color="auto" w:fill="auto"/>
          </w:tcPr>
          <w:p w14:paraId="2D36387E" w14:textId="77777777" w:rsidR="00D96063" w:rsidRPr="0037024B" w:rsidRDefault="00D96063" w:rsidP="00D96063">
            <w:pPr>
              <w:pStyle w:val="DHHStablecolhead"/>
              <w:rPr>
                <w:rFonts w:eastAsia="Times"/>
                <w:lang w:eastAsia="en-AU"/>
              </w:rPr>
            </w:pPr>
            <w:r w:rsidRPr="0037024B">
              <w:rPr>
                <w:rFonts w:eastAsia="Times"/>
                <w:lang w:eastAsia="en-AU"/>
              </w:rPr>
              <w:t>OM Setting</w:t>
            </w:r>
          </w:p>
        </w:tc>
        <w:tc>
          <w:tcPr>
            <w:tcW w:w="1611" w:type="dxa"/>
            <w:shd w:val="clear" w:color="auto" w:fill="auto"/>
          </w:tcPr>
          <w:p w14:paraId="14220860" w14:textId="77777777" w:rsidR="00D96063" w:rsidRPr="0037024B" w:rsidRDefault="00D96063" w:rsidP="00D96063">
            <w:pPr>
              <w:pStyle w:val="DHHStablecolhead"/>
              <w:rPr>
                <w:rFonts w:eastAsia="Times"/>
                <w:lang w:eastAsia="en-AU"/>
              </w:rPr>
            </w:pPr>
            <w:r w:rsidRPr="0037024B">
              <w:rPr>
                <w:rFonts w:eastAsia="Times"/>
                <w:lang w:eastAsia="en-AU"/>
              </w:rPr>
              <w:t>Caseload</w:t>
            </w:r>
          </w:p>
        </w:tc>
      </w:tr>
      <w:tr w:rsidR="00D96063" w:rsidRPr="00776C76" w14:paraId="04D0FB5B" w14:textId="77777777" w:rsidTr="00D405D3">
        <w:tc>
          <w:tcPr>
            <w:tcW w:w="1609" w:type="dxa"/>
            <w:shd w:val="clear" w:color="auto" w:fill="auto"/>
          </w:tcPr>
          <w:p w14:paraId="62F1D08B" w14:textId="77777777" w:rsidR="00D96063" w:rsidRPr="0037024B" w:rsidRDefault="00D96063" w:rsidP="00D96063">
            <w:pPr>
              <w:pStyle w:val="DHHSbody"/>
              <w:rPr>
                <w:rFonts w:cs="Arial"/>
                <w:lang w:eastAsia="en-AU"/>
              </w:rPr>
            </w:pPr>
            <w:r w:rsidRPr="0037024B">
              <w:rPr>
                <w:rFonts w:cs="Arial"/>
                <w:lang w:eastAsia="en-AU"/>
              </w:rPr>
              <w:t>“MHARS” – “Court Name”</w:t>
            </w:r>
          </w:p>
        </w:tc>
        <w:tc>
          <w:tcPr>
            <w:tcW w:w="1495" w:type="dxa"/>
            <w:shd w:val="clear" w:color="auto" w:fill="auto"/>
          </w:tcPr>
          <w:p w14:paraId="71DA4753" w14:textId="77777777" w:rsidR="00D96063" w:rsidRPr="0037024B" w:rsidRDefault="00D96063" w:rsidP="00D96063">
            <w:pPr>
              <w:pStyle w:val="DHHSbody"/>
              <w:rPr>
                <w:rFonts w:cs="Arial"/>
                <w:lang w:eastAsia="en-AU"/>
              </w:rPr>
            </w:pPr>
            <w:r w:rsidRPr="0037024B">
              <w:rPr>
                <w:rFonts w:cs="Arial"/>
                <w:lang w:eastAsia="en-AU"/>
              </w:rPr>
              <w:t>Community</w:t>
            </w:r>
          </w:p>
        </w:tc>
        <w:tc>
          <w:tcPr>
            <w:tcW w:w="1862" w:type="dxa"/>
            <w:shd w:val="clear" w:color="auto" w:fill="auto"/>
          </w:tcPr>
          <w:p w14:paraId="5DEF2B65" w14:textId="77777777" w:rsidR="00D96063" w:rsidRPr="0037024B" w:rsidRDefault="00D96063" w:rsidP="00D96063">
            <w:pPr>
              <w:pStyle w:val="DHHSbody"/>
              <w:rPr>
                <w:rFonts w:cs="Arial"/>
                <w:lang w:eastAsia="en-AU"/>
              </w:rPr>
            </w:pPr>
            <w:r w:rsidRPr="0037024B">
              <w:rPr>
                <w:rFonts w:cs="Arial"/>
                <w:lang w:eastAsia="en-AU"/>
              </w:rPr>
              <w:t>Adult – Not applicable</w:t>
            </w:r>
          </w:p>
        </w:tc>
        <w:tc>
          <w:tcPr>
            <w:tcW w:w="1611" w:type="dxa"/>
            <w:shd w:val="clear" w:color="auto" w:fill="auto"/>
          </w:tcPr>
          <w:p w14:paraId="3B609F6D" w14:textId="77777777" w:rsidR="00D96063" w:rsidRPr="0037024B" w:rsidRDefault="00D96063" w:rsidP="00D96063">
            <w:pPr>
              <w:pStyle w:val="DHHSbody"/>
              <w:rPr>
                <w:rFonts w:cs="Arial"/>
                <w:lang w:eastAsia="en-AU"/>
              </w:rPr>
            </w:pPr>
            <w:r w:rsidRPr="0037024B">
              <w:rPr>
                <w:rFonts w:cs="Arial"/>
                <w:lang w:eastAsia="en-AU"/>
              </w:rPr>
              <w:t>Not required</w:t>
            </w:r>
          </w:p>
        </w:tc>
      </w:tr>
    </w:tbl>
    <w:p w14:paraId="604794F8" w14:textId="77777777" w:rsidR="00D96063" w:rsidRDefault="00D96063" w:rsidP="00D405D3">
      <w:pPr>
        <w:pStyle w:val="DHHStablecaption"/>
        <w:rPr>
          <w:lang w:eastAsia="en-AU"/>
        </w:rPr>
      </w:pPr>
      <w:r>
        <w:rPr>
          <w:lang w:eastAsia="en-AU"/>
        </w:rPr>
        <w:t>Table 2. Program Maintenance</w:t>
      </w:r>
    </w:p>
    <w:tbl>
      <w:tblPr>
        <w:tblW w:w="9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2246"/>
        <w:gridCol w:w="2268"/>
        <w:gridCol w:w="1701"/>
        <w:gridCol w:w="1984"/>
      </w:tblGrid>
      <w:tr w:rsidR="00D96063" w:rsidRPr="00776C76" w14:paraId="462E0271" w14:textId="77777777" w:rsidTr="00D405D3">
        <w:tc>
          <w:tcPr>
            <w:tcW w:w="1552" w:type="dxa"/>
            <w:shd w:val="clear" w:color="auto" w:fill="auto"/>
          </w:tcPr>
          <w:p w14:paraId="352ACFCD" w14:textId="77777777" w:rsidR="00D96063" w:rsidRPr="0037024B" w:rsidRDefault="00D96063" w:rsidP="00D96063">
            <w:pPr>
              <w:pStyle w:val="DHHStablecolhead"/>
              <w:rPr>
                <w:rFonts w:eastAsia="Times"/>
                <w:lang w:eastAsia="en-AU"/>
              </w:rPr>
            </w:pPr>
            <w:r w:rsidRPr="0037024B">
              <w:rPr>
                <w:rFonts w:eastAsia="Times"/>
                <w:lang w:eastAsia="en-AU"/>
              </w:rPr>
              <w:t>Program Classification</w:t>
            </w:r>
          </w:p>
        </w:tc>
        <w:tc>
          <w:tcPr>
            <w:tcW w:w="2246" w:type="dxa"/>
            <w:shd w:val="clear" w:color="auto" w:fill="auto"/>
          </w:tcPr>
          <w:p w14:paraId="4672BFEB" w14:textId="77777777" w:rsidR="00D96063" w:rsidRPr="0037024B" w:rsidRDefault="00D96063" w:rsidP="00D96063">
            <w:pPr>
              <w:pStyle w:val="DHHStablecolhead"/>
              <w:rPr>
                <w:rFonts w:eastAsia="Times"/>
                <w:lang w:eastAsia="en-AU"/>
              </w:rPr>
            </w:pPr>
            <w:r w:rsidRPr="0037024B">
              <w:rPr>
                <w:rFonts w:eastAsia="Times"/>
                <w:lang w:eastAsia="en-AU"/>
              </w:rPr>
              <w:t>Program Type</w:t>
            </w:r>
          </w:p>
        </w:tc>
        <w:tc>
          <w:tcPr>
            <w:tcW w:w="2268" w:type="dxa"/>
            <w:shd w:val="clear" w:color="auto" w:fill="auto"/>
          </w:tcPr>
          <w:p w14:paraId="3B39690C" w14:textId="77777777" w:rsidR="00D96063" w:rsidRPr="0037024B" w:rsidRDefault="00D96063" w:rsidP="00D96063">
            <w:pPr>
              <w:pStyle w:val="DHHStablecolhead"/>
              <w:rPr>
                <w:rFonts w:eastAsia="Times"/>
                <w:lang w:eastAsia="en-AU"/>
              </w:rPr>
            </w:pPr>
            <w:r w:rsidRPr="0037024B">
              <w:rPr>
                <w:rFonts w:eastAsia="Times"/>
                <w:lang w:eastAsia="en-AU"/>
              </w:rPr>
              <w:t>Program Description</w:t>
            </w:r>
          </w:p>
        </w:tc>
        <w:tc>
          <w:tcPr>
            <w:tcW w:w="1701" w:type="dxa"/>
            <w:shd w:val="clear" w:color="auto" w:fill="auto"/>
          </w:tcPr>
          <w:p w14:paraId="247FC090" w14:textId="77777777" w:rsidR="00D96063" w:rsidRPr="0037024B" w:rsidRDefault="00D96063" w:rsidP="00D96063">
            <w:pPr>
              <w:pStyle w:val="DHHStablecolhead"/>
              <w:rPr>
                <w:rFonts w:eastAsia="Times"/>
                <w:lang w:eastAsia="en-AU"/>
              </w:rPr>
            </w:pPr>
            <w:r w:rsidRPr="0037024B">
              <w:rPr>
                <w:rFonts w:eastAsia="Times"/>
                <w:lang w:eastAsia="en-AU"/>
              </w:rPr>
              <w:t>Fund Source</w:t>
            </w:r>
          </w:p>
        </w:tc>
        <w:tc>
          <w:tcPr>
            <w:tcW w:w="1984" w:type="dxa"/>
            <w:shd w:val="clear" w:color="auto" w:fill="auto"/>
          </w:tcPr>
          <w:p w14:paraId="540B0790" w14:textId="77777777" w:rsidR="00D96063" w:rsidRPr="0037024B" w:rsidRDefault="00D96063" w:rsidP="00D96063">
            <w:pPr>
              <w:pStyle w:val="DHHStablecolhead"/>
              <w:rPr>
                <w:rFonts w:eastAsia="Times"/>
                <w:lang w:eastAsia="en-AU"/>
              </w:rPr>
            </w:pPr>
            <w:r w:rsidRPr="0037024B">
              <w:rPr>
                <w:rFonts w:eastAsia="Times"/>
                <w:lang w:eastAsia="en-AU"/>
              </w:rPr>
              <w:t>Target Population</w:t>
            </w:r>
          </w:p>
        </w:tc>
      </w:tr>
      <w:tr w:rsidR="00D96063" w:rsidRPr="00776C76" w14:paraId="75A2DA4C" w14:textId="77777777" w:rsidTr="00D405D3">
        <w:tc>
          <w:tcPr>
            <w:tcW w:w="1552" w:type="dxa"/>
            <w:shd w:val="clear" w:color="auto" w:fill="auto"/>
          </w:tcPr>
          <w:p w14:paraId="6E208ECD" w14:textId="77777777" w:rsidR="00D96063" w:rsidRPr="0037024B" w:rsidRDefault="00D96063" w:rsidP="00D96063">
            <w:pPr>
              <w:pStyle w:val="DHHSbody"/>
              <w:rPr>
                <w:rFonts w:cs="Arial"/>
                <w:lang w:eastAsia="en-AU"/>
              </w:rPr>
            </w:pPr>
            <w:r w:rsidRPr="0037024B">
              <w:rPr>
                <w:rFonts w:cs="Arial"/>
                <w:lang w:eastAsia="en-AU"/>
              </w:rPr>
              <w:t>Community</w:t>
            </w:r>
          </w:p>
        </w:tc>
        <w:tc>
          <w:tcPr>
            <w:tcW w:w="2246" w:type="dxa"/>
            <w:shd w:val="clear" w:color="auto" w:fill="auto"/>
          </w:tcPr>
          <w:p w14:paraId="721341EF" w14:textId="77777777" w:rsidR="00D96063" w:rsidRPr="0037024B" w:rsidRDefault="00D96063" w:rsidP="00D96063">
            <w:pPr>
              <w:pStyle w:val="DHHSbody"/>
              <w:rPr>
                <w:rFonts w:cs="Arial"/>
                <w:lang w:eastAsia="en-AU"/>
              </w:rPr>
            </w:pPr>
            <w:r w:rsidRPr="0037024B">
              <w:rPr>
                <w:rFonts w:cs="Arial"/>
                <w:lang w:eastAsia="en-AU"/>
              </w:rPr>
              <w:t>Comm, Consultation and Liaison – MHARS</w:t>
            </w:r>
          </w:p>
        </w:tc>
        <w:tc>
          <w:tcPr>
            <w:tcW w:w="2268" w:type="dxa"/>
            <w:shd w:val="clear" w:color="auto" w:fill="auto"/>
          </w:tcPr>
          <w:p w14:paraId="67D56A94" w14:textId="77777777" w:rsidR="00D96063" w:rsidRPr="0037024B" w:rsidRDefault="00D96063" w:rsidP="00D96063">
            <w:pPr>
              <w:pStyle w:val="DHHSbody"/>
              <w:rPr>
                <w:rFonts w:cs="Arial"/>
                <w:lang w:eastAsia="en-AU"/>
              </w:rPr>
            </w:pPr>
            <w:r>
              <w:rPr>
                <w:rFonts w:cs="Arial"/>
                <w:lang w:eastAsia="en-AU"/>
              </w:rPr>
              <w:t xml:space="preserve">Service discretion </w:t>
            </w:r>
          </w:p>
        </w:tc>
        <w:tc>
          <w:tcPr>
            <w:tcW w:w="1701" w:type="dxa"/>
            <w:shd w:val="clear" w:color="auto" w:fill="auto"/>
          </w:tcPr>
          <w:p w14:paraId="01669A3E" w14:textId="77777777" w:rsidR="00D96063" w:rsidRPr="0037024B" w:rsidRDefault="00D96063" w:rsidP="00D96063">
            <w:pPr>
              <w:pStyle w:val="DHHSbody"/>
              <w:rPr>
                <w:rFonts w:cs="Arial"/>
                <w:lang w:eastAsia="en-AU"/>
              </w:rPr>
            </w:pPr>
            <w:r w:rsidRPr="0037024B">
              <w:rPr>
                <w:rFonts w:cs="Arial"/>
                <w:lang w:eastAsia="en-AU"/>
              </w:rPr>
              <w:t>Adult Continuing Care</w:t>
            </w:r>
          </w:p>
        </w:tc>
        <w:tc>
          <w:tcPr>
            <w:tcW w:w="1984" w:type="dxa"/>
            <w:shd w:val="clear" w:color="auto" w:fill="auto"/>
          </w:tcPr>
          <w:p w14:paraId="5837F445" w14:textId="77777777" w:rsidR="00D96063" w:rsidRPr="0037024B" w:rsidRDefault="00D96063" w:rsidP="00D96063">
            <w:pPr>
              <w:pStyle w:val="DHHSbody"/>
              <w:rPr>
                <w:rFonts w:cs="Arial"/>
                <w:lang w:eastAsia="en-AU"/>
              </w:rPr>
            </w:pPr>
            <w:r w:rsidRPr="0037024B">
              <w:rPr>
                <w:rFonts w:cs="Arial"/>
                <w:lang w:eastAsia="en-AU"/>
              </w:rPr>
              <w:t>Forensic – General</w:t>
            </w:r>
          </w:p>
        </w:tc>
      </w:tr>
    </w:tbl>
    <w:p w14:paraId="039D9C1C" w14:textId="77777777" w:rsidR="00D96063" w:rsidRDefault="00D96063" w:rsidP="00D405D3">
      <w:pPr>
        <w:pStyle w:val="Healthheading2"/>
        <w:keepNext w:val="0"/>
        <w:keepLines w:val="0"/>
        <w:spacing w:before="0" w:after="0" w:line="240" w:lineRule="auto"/>
        <w:jc w:val="both"/>
        <w:rPr>
          <w:b w:val="0"/>
          <w:color w:val="auto"/>
          <w:sz w:val="22"/>
          <w:szCs w:val="22"/>
        </w:rPr>
      </w:pPr>
    </w:p>
    <w:p w14:paraId="75B84D00" w14:textId="5E95807C" w:rsidR="005C0B6C" w:rsidRPr="00C43ECB" w:rsidRDefault="005C0B6C" w:rsidP="005C0B6C">
      <w:pPr>
        <w:pStyle w:val="Heading2"/>
        <w:rPr>
          <w:lang w:eastAsia="en-AU"/>
        </w:rPr>
      </w:pPr>
      <w:r w:rsidRPr="00C43ECB">
        <w:rPr>
          <w:lang w:eastAsia="en-AU"/>
        </w:rPr>
        <w:t xml:space="preserve">MHARS </w:t>
      </w:r>
      <w:r>
        <w:rPr>
          <w:lang w:eastAsia="en-AU"/>
        </w:rPr>
        <w:t>CAMHS</w:t>
      </w:r>
      <w:r w:rsidR="00896AB2">
        <w:rPr>
          <w:lang w:eastAsia="en-AU"/>
        </w:rPr>
        <w:t>/</w:t>
      </w:r>
      <w:bookmarkStart w:id="3" w:name="_GoBack"/>
      <w:bookmarkEnd w:id="3"/>
      <w:r w:rsidR="00896AB2">
        <w:rPr>
          <w:lang w:eastAsia="en-AU"/>
        </w:rPr>
        <w:t>CYMHS</w:t>
      </w:r>
      <w:r>
        <w:rPr>
          <w:lang w:eastAsia="en-AU"/>
        </w:rPr>
        <w:t xml:space="preserve"> </w:t>
      </w:r>
      <w:r w:rsidRPr="00C43ECB">
        <w:rPr>
          <w:lang w:eastAsia="en-AU"/>
        </w:rPr>
        <w:t xml:space="preserve">Subcentre/Program setup </w:t>
      </w:r>
    </w:p>
    <w:p w14:paraId="3A6EF1DC" w14:textId="562D0D64" w:rsidR="005C0B6C" w:rsidRPr="005C3501" w:rsidRDefault="005C0B6C" w:rsidP="005C0B6C">
      <w:pPr>
        <w:pStyle w:val="DHHSbody"/>
        <w:rPr>
          <w:rFonts w:cs="Arial"/>
          <w:sz w:val="22"/>
          <w:lang w:eastAsia="en-AU"/>
        </w:rPr>
      </w:pPr>
      <w:r w:rsidRPr="005C3501">
        <w:rPr>
          <w:rFonts w:cs="Arial"/>
          <w:sz w:val="22"/>
          <w:lang w:eastAsia="en-AU"/>
        </w:rPr>
        <w:t xml:space="preserve">A subcentre is required for each court in which the mental health service provides a MHARS service. This should be listed within the Subcentre name, for example, “MHARS – </w:t>
      </w:r>
      <w:r w:rsidR="009C6E3E">
        <w:rPr>
          <w:sz w:val="22"/>
          <w:szCs w:val="22"/>
        </w:rPr>
        <w:t>Children’s Court of Victoria</w:t>
      </w:r>
      <w:r w:rsidRPr="005C3501">
        <w:rPr>
          <w:rFonts w:cs="Arial"/>
          <w:sz w:val="22"/>
          <w:lang w:eastAsia="en-AU"/>
        </w:rPr>
        <w:t>”.</w:t>
      </w:r>
    </w:p>
    <w:p w14:paraId="4D415E50" w14:textId="77777777" w:rsidR="005C0B6C" w:rsidRDefault="005C0B6C" w:rsidP="005C0B6C">
      <w:pPr>
        <w:pStyle w:val="DHHStablecaption"/>
        <w:rPr>
          <w:lang w:eastAsia="en-AU"/>
        </w:rPr>
      </w:pPr>
      <w:r>
        <w:rPr>
          <w:lang w:eastAsia="en-AU"/>
        </w:rPr>
        <w:t>Table 1. Subcentre Maintenance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3260"/>
        <w:gridCol w:w="1417"/>
      </w:tblGrid>
      <w:tr w:rsidR="005C0B6C" w:rsidRPr="00776C76" w14:paraId="1D9C5219" w14:textId="77777777" w:rsidTr="009C6E3E">
        <w:tc>
          <w:tcPr>
            <w:tcW w:w="2547" w:type="dxa"/>
            <w:shd w:val="clear" w:color="auto" w:fill="auto"/>
          </w:tcPr>
          <w:p w14:paraId="5FCBF149" w14:textId="77777777" w:rsidR="005C0B6C" w:rsidRPr="0037024B" w:rsidRDefault="005C0B6C" w:rsidP="007A724E">
            <w:pPr>
              <w:pStyle w:val="DHHStablecolhead"/>
              <w:rPr>
                <w:rFonts w:eastAsia="Times"/>
                <w:lang w:eastAsia="en-AU"/>
              </w:rPr>
            </w:pPr>
            <w:r w:rsidRPr="0037024B">
              <w:rPr>
                <w:rFonts w:eastAsia="Times"/>
                <w:lang w:eastAsia="en-AU"/>
              </w:rPr>
              <w:t>Subcentre Name</w:t>
            </w:r>
          </w:p>
        </w:tc>
        <w:tc>
          <w:tcPr>
            <w:tcW w:w="1276" w:type="dxa"/>
            <w:shd w:val="clear" w:color="auto" w:fill="auto"/>
          </w:tcPr>
          <w:p w14:paraId="2DF46FA3" w14:textId="77777777" w:rsidR="005C0B6C" w:rsidRPr="0037024B" w:rsidRDefault="005C0B6C" w:rsidP="007A724E">
            <w:pPr>
              <w:pStyle w:val="DHHStablecolhead"/>
              <w:rPr>
                <w:rFonts w:eastAsia="Times"/>
                <w:lang w:eastAsia="en-AU"/>
              </w:rPr>
            </w:pPr>
            <w:r w:rsidRPr="0037024B">
              <w:rPr>
                <w:rFonts w:eastAsia="Times"/>
                <w:lang w:eastAsia="en-AU"/>
              </w:rPr>
              <w:t>Subcentre Type</w:t>
            </w:r>
          </w:p>
        </w:tc>
        <w:tc>
          <w:tcPr>
            <w:tcW w:w="3260" w:type="dxa"/>
            <w:shd w:val="clear" w:color="auto" w:fill="auto"/>
          </w:tcPr>
          <w:p w14:paraId="156B8C32" w14:textId="77777777" w:rsidR="005C0B6C" w:rsidRPr="0037024B" w:rsidRDefault="005C0B6C" w:rsidP="007A724E">
            <w:pPr>
              <w:pStyle w:val="DHHStablecolhead"/>
              <w:rPr>
                <w:rFonts w:eastAsia="Times"/>
                <w:lang w:eastAsia="en-AU"/>
              </w:rPr>
            </w:pPr>
            <w:r w:rsidRPr="0037024B">
              <w:rPr>
                <w:rFonts w:eastAsia="Times"/>
                <w:lang w:eastAsia="en-AU"/>
              </w:rPr>
              <w:t>OM Setting</w:t>
            </w:r>
          </w:p>
        </w:tc>
        <w:tc>
          <w:tcPr>
            <w:tcW w:w="1417" w:type="dxa"/>
            <w:shd w:val="clear" w:color="auto" w:fill="auto"/>
          </w:tcPr>
          <w:p w14:paraId="59EE14AF" w14:textId="77777777" w:rsidR="005C0B6C" w:rsidRPr="0037024B" w:rsidRDefault="005C0B6C" w:rsidP="007A724E">
            <w:pPr>
              <w:pStyle w:val="DHHStablecolhead"/>
              <w:rPr>
                <w:rFonts w:eastAsia="Times"/>
                <w:lang w:eastAsia="en-AU"/>
              </w:rPr>
            </w:pPr>
            <w:r w:rsidRPr="0037024B">
              <w:rPr>
                <w:rFonts w:eastAsia="Times"/>
                <w:lang w:eastAsia="en-AU"/>
              </w:rPr>
              <w:t>Caseload</w:t>
            </w:r>
          </w:p>
        </w:tc>
      </w:tr>
      <w:tr w:rsidR="005C0B6C" w:rsidRPr="00776C76" w14:paraId="56FA2BC7" w14:textId="77777777" w:rsidTr="009C6E3E">
        <w:tc>
          <w:tcPr>
            <w:tcW w:w="2547" w:type="dxa"/>
            <w:shd w:val="clear" w:color="auto" w:fill="auto"/>
          </w:tcPr>
          <w:p w14:paraId="1106385D" w14:textId="77777777" w:rsidR="005C0B6C" w:rsidRPr="0037024B" w:rsidRDefault="005C0B6C" w:rsidP="007A724E">
            <w:pPr>
              <w:pStyle w:val="DHHSbody"/>
              <w:rPr>
                <w:rFonts w:cs="Arial"/>
                <w:lang w:eastAsia="en-AU"/>
              </w:rPr>
            </w:pPr>
            <w:r w:rsidRPr="0037024B">
              <w:rPr>
                <w:rFonts w:cs="Arial"/>
                <w:lang w:eastAsia="en-AU"/>
              </w:rPr>
              <w:t>“MHARS” – “Court Name”</w:t>
            </w:r>
          </w:p>
        </w:tc>
        <w:tc>
          <w:tcPr>
            <w:tcW w:w="1276" w:type="dxa"/>
            <w:shd w:val="clear" w:color="auto" w:fill="auto"/>
          </w:tcPr>
          <w:p w14:paraId="36AD12DD" w14:textId="77777777" w:rsidR="005C0B6C" w:rsidRPr="0037024B" w:rsidRDefault="005C0B6C" w:rsidP="007A724E">
            <w:pPr>
              <w:pStyle w:val="DHHSbody"/>
              <w:rPr>
                <w:rFonts w:cs="Arial"/>
                <w:lang w:eastAsia="en-AU"/>
              </w:rPr>
            </w:pPr>
            <w:r w:rsidRPr="0037024B">
              <w:rPr>
                <w:rFonts w:cs="Arial"/>
                <w:lang w:eastAsia="en-AU"/>
              </w:rPr>
              <w:t>Community</w:t>
            </w:r>
          </w:p>
        </w:tc>
        <w:tc>
          <w:tcPr>
            <w:tcW w:w="3260" w:type="dxa"/>
            <w:shd w:val="clear" w:color="auto" w:fill="auto"/>
          </w:tcPr>
          <w:p w14:paraId="28B98247" w14:textId="4C84A690" w:rsidR="005C0B6C" w:rsidRPr="0037024B" w:rsidRDefault="009C6E3E" w:rsidP="007A724E">
            <w:pPr>
              <w:pStyle w:val="DHHSbody"/>
              <w:rPr>
                <w:rFonts w:cs="Arial"/>
                <w:lang w:eastAsia="en-AU"/>
              </w:rPr>
            </w:pPr>
            <w:r>
              <w:rPr>
                <w:rFonts w:cs="Arial"/>
                <w:lang w:eastAsia="en-AU"/>
              </w:rPr>
              <w:t>CAMHS/CYMHS</w:t>
            </w:r>
            <w:r w:rsidR="005C0B6C" w:rsidRPr="0037024B">
              <w:rPr>
                <w:rFonts w:cs="Arial"/>
                <w:lang w:eastAsia="en-AU"/>
              </w:rPr>
              <w:t xml:space="preserve"> – Not applicable</w:t>
            </w:r>
          </w:p>
        </w:tc>
        <w:tc>
          <w:tcPr>
            <w:tcW w:w="1417" w:type="dxa"/>
            <w:shd w:val="clear" w:color="auto" w:fill="auto"/>
          </w:tcPr>
          <w:p w14:paraId="6FC79709" w14:textId="77777777" w:rsidR="005C0B6C" w:rsidRPr="0037024B" w:rsidRDefault="005C0B6C" w:rsidP="007A724E">
            <w:pPr>
              <w:pStyle w:val="DHHSbody"/>
              <w:rPr>
                <w:rFonts w:cs="Arial"/>
                <w:lang w:eastAsia="en-AU"/>
              </w:rPr>
            </w:pPr>
            <w:r w:rsidRPr="0037024B">
              <w:rPr>
                <w:rFonts w:cs="Arial"/>
                <w:lang w:eastAsia="en-AU"/>
              </w:rPr>
              <w:t>Not required</w:t>
            </w:r>
          </w:p>
        </w:tc>
      </w:tr>
    </w:tbl>
    <w:p w14:paraId="566E66B4" w14:textId="77777777" w:rsidR="005C0B6C" w:rsidRDefault="005C0B6C" w:rsidP="005C0B6C">
      <w:pPr>
        <w:pStyle w:val="DHHStablecaption"/>
        <w:rPr>
          <w:lang w:eastAsia="en-AU"/>
        </w:rPr>
      </w:pPr>
      <w:r>
        <w:rPr>
          <w:lang w:eastAsia="en-AU"/>
        </w:rPr>
        <w:t>Table 2. Program Maintenance</w:t>
      </w:r>
    </w:p>
    <w:tbl>
      <w:tblPr>
        <w:tblW w:w="92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2246"/>
        <w:gridCol w:w="1446"/>
        <w:gridCol w:w="1843"/>
        <w:gridCol w:w="2126"/>
      </w:tblGrid>
      <w:tr w:rsidR="005C0B6C" w:rsidRPr="00776C76" w14:paraId="48251747" w14:textId="77777777" w:rsidTr="009C6E3E">
        <w:tc>
          <w:tcPr>
            <w:tcW w:w="1552" w:type="dxa"/>
            <w:shd w:val="clear" w:color="auto" w:fill="auto"/>
          </w:tcPr>
          <w:p w14:paraId="6466F96E" w14:textId="77777777" w:rsidR="005C0B6C" w:rsidRPr="0037024B" w:rsidRDefault="005C0B6C" w:rsidP="007A724E">
            <w:pPr>
              <w:pStyle w:val="DHHStablecolhead"/>
              <w:rPr>
                <w:rFonts w:eastAsia="Times"/>
                <w:lang w:eastAsia="en-AU"/>
              </w:rPr>
            </w:pPr>
            <w:r w:rsidRPr="0037024B">
              <w:rPr>
                <w:rFonts w:eastAsia="Times"/>
                <w:lang w:eastAsia="en-AU"/>
              </w:rPr>
              <w:t>Program Classification</w:t>
            </w:r>
          </w:p>
        </w:tc>
        <w:tc>
          <w:tcPr>
            <w:tcW w:w="2246" w:type="dxa"/>
            <w:shd w:val="clear" w:color="auto" w:fill="auto"/>
          </w:tcPr>
          <w:p w14:paraId="5D7BDC55" w14:textId="77777777" w:rsidR="005C0B6C" w:rsidRPr="0037024B" w:rsidRDefault="005C0B6C" w:rsidP="007A724E">
            <w:pPr>
              <w:pStyle w:val="DHHStablecolhead"/>
              <w:rPr>
                <w:rFonts w:eastAsia="Times"/>
                <w:lang w:eastAsia="en-AU"/>
              </w:rPr>
            </w:pPr>
            <w:r w:rsidRPr="0037024B">
              <w:rPr>
                <w:rFonts w:eastAsia="Times"/>
                <w:lang w:eastAsia="en-AU"/>
              </w:rPr>
              <w:t>Program Type</w:t>
            </w:r>
          </w:p>
        </w:tc>
        <w:tc>
          <w:tcPr>
            <w:tcW w:w="1446" w:type="dxa"/>
            <w:shd w:val="clear" w:color="auto" w:fill="auto"/>
          </w:tcPr>
          <w:p w14:paraId="73C08DE1" w14:textId="77777777" w:rsidR="005C0B6C" w:rsidRPr="0037024B" w:rsidRDefault="005C0B6C" w:rsidP="007A724E">
            <w:pPr>
              <w:pStyle w:val="DHHStablecolhead"/>
              <w:rPr>
                <w:rFonts w:eastAsia="Times"/>
                <w:lang w:eastAsia="en-AU"/>
              </w:rPr>
            </w:pPr>
            <w:r w:rsidRPr="0037024B">
              <w:rPr>
                <w:rFonts w:eastAsia="Times"/>
                <w:lang w:eastAsia="en-AU"/>
              </w:rPr>
              <w:t>Program Description</w:t>
            </w:r>
          </w:p>
        </w:tc>
        <w:tc>
          <w:tcPr>
            <w:tcW w:w="1843" w:type="dxa"/>
            <w:shd w:val="clear" w:color="auto" w:fill="auto"/>
          </w:tcPr>
          <w:p w14:paraId="3D0FEB3F" w14:textId="77777777" w:rsidR="005C0B6C" w:rsidRPr="0037024B" w:rsidRDefault="005C0B6C" w:rsidP="007A724E">
            <w:pPr>
              <w:pStyle w:val="DHHStablecolhead"/>
              <w:rPr>
                <w:rFonts w:eastAsia="Times"/>
                <w:lang w:eastAsia="en-AU"/>
              </w:rPr>
            </w:pPr>
            <w:r w:rsidRPr="0037024B">
              <w:rPr>
                <w:rFonts w:eastAsia="Times"/>
                <w:lang w:eastAsia="en-AU"/>
              </w:rPr>
              <w:t>Fund Source</w:t>
            </w:r>
          </w:p>
        </w:tc>
        <w:tc>
          <w:tcPr>
            <w:tcW w:w="2126" w:type="dxa"/>
            <w:shd w:val="clear" w:color="auto" w:fill="auto"/>
          </w:tcPr>
          <w:p w14:paraId="26C0A921" w14:textId="77777777" w:rsidR="005C0B6C" w:rsidRPr="0037024B" w:rsidRDefault="005C0B6C" w:rsidP="007A724E">
            <w:pPr>
              <w:pStyle w:val="DHHStablecolhead"/>
              <w:rPr>
                <w:rFonts w:eastAsia="Times"/>
                <w:lang w:eastAsia="en-AU"/>
              </w:rPr>
            </w:pPr>
            <w:r w:rsidRPr="0037024B">
              <w:rPr>
                <w:rFonts w:eastAsia="Times"/>
                <w:lang w:eastAsia="en-AU"/>
              </w:rPr>
              <w:t>Target Population</w:t>
            </w:r>
          </w:p>
        </w:tc>
      </w:tr>
      <w:tr w:rsidR="005C0B6C" w:rsidRPr="00776C76" w14:paraId="4AA11847" w14:textId="77777777" w:rsidTr="009C6E3E">
        <w:tc>
          <w:tcPr>
            <w:tcW w:w="1552" w:type="dxa"/>
            <w:shd w:val="clear" w:color="auto" w:fill="auto"/>
          </w:tcPr>
          <w:p w14:paraId="51FAD2C9" w14:textId="77777777" w:rsidR="005C0B6C" w:rsidRPr="0037024B" w:rsidRDefault="005C0B6C" w:rsidP="007A724E">
            <w:pPr>
              <w:pStyle w:val="DHHSbody"/>
              <w:rPr>
                <w:rFonts w:cs="Arial"/>
                <w:lang w:eastAsia="en-AU"/>
              </w:rPr>
            </w:pPr>
            <w:r w:rsidRPr="0037024B">
              <w:rPr>
                <w:rFonts w:cs="Arial"/>
                <w:lang w:eastAsia="en-AU"/>
              </w:rPr>
              <w:t>Community</w:t>
            </w:r>
          </w:p>
        </w:tc>
        <w:tc>
          <w:tcPr>
            <w:tcW w:w="2246" w:type="dxa"/>
            <w:shd w:val="clear" w:color="auto" w:fill="auto"/>
          </w:tcPr>
          <w:p w14:paraId="1E755A9D" w14:textId="184998EC" w:rsidR="005C0B6C" w:rsidRPr="0037024B" w:rsidRDefault="00257BAE" w:rsidP="007A724E">
            <w:pPr>
              <w:pStyle w:val="DHHSbody"/>
              <w:rPr>
                <w:rFonts w:cs="Arial"/>
                <w:lang w:eastAsia="en-AU"/>
              </w:rPr>
            </w:pPr>
            <w:r w:rsidRPr="00257BAE">
              <w:rPr>
                <w:rFonts w:cs="Arial"/>
                <w:lang w:eastAsia="en-AU"/>
              </w:rPr>
              <w:t>Comm, MHARS - Consultation and Liaison – Child &amp; Adolescent</w:t>
            </w:r>
          </w:p>
        </w:tc>
        <w:tc>
          <w:tcPr>
            <w:tcW w:w="1446" w:type="dxa"/>
            <w:shd w:val="clear" w:color="auto" w:fill="auto"/>
          </w:tcPr>
          <w:p w14:paraId="1721FA9A" w14:textId="77777777" w:rsidR="005C0B6C" w:rsidRPr="0037024B" w:rsidRDefault="005C0B6C" w:rsidP="007A724E">
            <w:pPr>
              <w:pStyle w:val="DHHSbody"/>
              <w:rPr>
                <w:rFonts w:cs="Arial"/>
                <w:lang w:eastAsia="en-AU"/>
              </w:rPr>
            </w:pPr>
            <w:r>
              <w:rPr>
                <w:rFonts w:cs="Arial"/>
                <w:lang w:eastAsia="en-AU"/>
              </w:rPr>
              <w:t xml:space="preserve">Service discretion </w:t>
            </w:r>
          </w:p>
        </w:tc>
        <w:tc>
          <w:tcPr>
            <w:tcW w:w="1843" w:type="dxa"/>
            <w:shd w:val="clear" w:color="auto" w:fill="auto"/>
          </w:tcPr>
          <w:p w14:paraId="0D9796F4" w14:textId="1D0891C1" w:rsidR="005C0B6C" w:rsidRPr="0037024B" w:rsidRDefault="00257BAE" w:rsidP="007A724E">
            <w:pPr>
              <w:pStyle w:val="DHHSbody"/>
              <w:rPr>
                <w:rFonts w:cs="Arial"/>
                <w:lang w:eastAsia="en-AU"/>
              </w:rPr>
            </w:pPr>
            <w:r w:rsidRPr="0037024B">
              <w:rPr>
                <w:rFonts w:cs="Arial"/>
                <w:lang w:eastAsia="en-AU"/>
              </w:rPr>
              <w:t>Adult Continuing Care</w:t>
            </w:r>
          </w:p>
        </w:tc>
        <w:tc>
          <w:tcPr>
            <w:tcW w:w="2126" w:type="dxa"/>
            <w:shd w:val="clear" w:color="auto" w:fill="auto"/>
          </w:tcPr>
          <w:p w14:paraId="0B86BA2D" w14:textId="77777777" w:rsidR="005C0B6C" w:rsidRPr="0037024B" w:rsidRDefault="005C0B6C" w:rsidP="007A724E">
            <w:pPr>
              <w:pStyle w:val="DHHSbody"/>
              <w:rPr>
                <w:rFonts w:cs="Arial"/>
                <w:lang w:eastAsia="en-AU"/>
              </w:rPr>
            </w:pPr>
            <w:r w:rsidRPr="0037024B">
              <w:rPr>
                <w:rFonts w:cs="Arial"/>
                <w:lang w:eastAsia="en-AU"/>
              </w:rPr>
              <w:t>Forensic – General</w:t>
            </w:r>
          </w:p>
        </w:tc>
      </w:tr>
    </w:tbl>
    <w:p w14:paraId="212D4405" w14:textId="77777777" w:rsidR="005C0B6C" w:rsidRDefault="005C0B6C" w:rsidP="005C0B6C">
      <w:pPr>
        <w:pStyle w:val="Healthheading2"/>
        <w:keepNext w:val="0"/>
        <w:keepLines w:val="0"/>
        <w:spacing w:before="0" w:after="0" w:line="240" w:lineRule="auto"/>
        <w:jc w:val="both"/>
        <w:rPr>
          <w:b w:val="0"/>
          <w:color w:val="auto"/>
          <w:sz w:val="22"/>
          <w:szCs w:val="22"/>
        </w:rPr>
      </w:pPr>
    </w:p>
    <w:p w14:paraId="507A9372" w14:textId="77777777" w:rsidR="00D96063" w:rsidRDefault="00D96063" w:rsidP="00D405D3">
      <w:pPr>
        <w:pStyle w:val="Healthheading2"/>
        <w:keepNext w:val="0"/>
        <w:keepLines w:val="0"/>
        <w:spacing w:before="0" w:after="0" w:line="240" w:lineRule="auto"/>
        <w:jc w:val="both"/>
        <w:rPr>
          <w:b w:val="0"/>
          <w:color w:val="auto"/>
          <w:sz w:val="22"/>
          <w:szCs w:val="22"/>
        </w:rPr>
      </w:pPr>
    </w:p>
    <w:p w14:paraId="09775BE0" w14:textId="77777777" w:rsidR="000A557D" w:rsidRDefault="000A557D" w:rsidP="00D405D3">
      <w:pPr>
        <w:pStyle w:val="Healthheading2"/>
        <w:keepNext w:val="0"/>
        <w:keepLines w:val="0"/>
        <w:spacing w:before="0" w:after="0" w:line="240" w:lineRule="auto"/>
        <w:jc w:val="both"/>
        <w:rPr>
          <w:b w:val="0"/>
          <w:color w:val="auto"/>
          <w:sz w:val="22"/>
          <w:szCs w:val="22"/>
        </w:rPr>
      </w:pPr>
    </w:p>
    <w:p w14:paraId="430C6396" w14:textId="77777777" w:rsidR="00D96063" w:rsidRPr="00D931AD" w:rsidRDefault="00D96063" w:rsidP="00D405D3">
      <w:pPr>
        <w:pStyle w:val="Heading2"/>
        <w:rPr>
          <w:lang w:eastAsia="en-AU"/>
        </w:rPr>
      </w:pPr>
      <w:bookmarkStart w:id="4" w:name="_Hlk11158535"/>
      <w:r>
        <w:rPr>
          <w:lang w:eastAsia="en-AU"/>
        </w:rPr>
        <w:t>Data reporting</w:t>
      </w:r>
    </w:p>
    <w:bookmarkEnd w:id="4"/>
    <w:p w14:paraId="4D5548B5" w14:textId="77777777" w:rsidR="00C8130C" w:rsidRPr="00C8130C" w:rsidRDefault="00C8130C" w:rsidP="00D96063">
      <w:pPr>
        <w:pStyle w:val="Healthheading2"/>
        <w:keepNext w:val="0"/>
        <w:keepLines w:val="0"/>
        <w:spacing w:before="0" w:after="0" w:line="240" w:lineRule="auto"/>
        <w:jc w:val="both"/>
        <w:rPr>
          <w:color w:val="auto"/>
          <w:sz w:val="22"/>
          <w:szCs w:val="22"/>
        </w:rPr>
      </w:pPr>
      <w:r w:rsidRPr="00C8130C">
        <w:rPr>
          <w:color w:val="auto"/>
          <w:sz w:val="22"/>
          <w:szCs w:val="22"/>
        </w:rPr>
        <w:t>Triage Minimum Data Set</w:t>
      </w:r>
      <w:r w:rsidR="00726293">
        <w:rPr>
          <w:color w:val="auto"/>
          <w:sz w:val="22"/>
          <w:szCs w:val="22"/>
        </w:rPr>
        <w:t xml:space="preserve"> (TMDS)</w:t>
      </w:r>
    </w:p>
    <w:p w14:paraId="5BD33213" w14:textId="77777777" w:rsidR="002E2A96" w:rsidRDefault="00BB31DB" w:rsidP="002E2A96">
      <w:pPr>
        <w:pStyle w:val="Healthheading2"/>
        <w:keepNext w:val="0"/>
        <w:keepLines w:val="0"/>
        <w:spacing w:before="0" w:after="0" w:line="240" w:lineRule="auto"/>
        <w:jc w:val="both"/>
        <w:rPr>
          <w:b w:val="0"/>
          <w:color w:val="auto"/>
          <w:sz w:val="22"/>
          <w:szCs w:val="22"/>
        </w:rPr>
      </w:pPr>
      <w:r>
        <w:rPr>
          <w:b w:val="0"/>
          <w:color w:val="auto"/>
          <w:sz w:val="22"/>
          <w:szCs w:val="22"/>
        </w:rPr>
        <w:t xml:space="preserve">As agreed by </w:t>
      </w:r>
      <w:r w:rsidR="002E2A96">
        <w:rPr>
          <w:b w:val="0"/>
          <w:color w:val="auto"/>
          <w:sz w:val="22"/>
          <w:szCs w:val="22"/>
        </w:rPr>
        <w:t xml:space="preserve">the </w:t>
      </w:r>
      <w:r w:rsidR="002E2A96" w:rsidRPr="00842660">
        <w:rPr>
          <w:b w:val="0"/>
          <w:color w:val="auto"/>
          <w:sz w:val="22"/>
          <w:szCs w:val="22"/>
        </w:rPr>
        <w:t>MHARS Implementation Working Group</w:t>
      </w:r>
      <w:r w:rsidR="002E2A96">
        <w:rPr>
          <w:b w:val="0"/>
          <w:color w:val="auto"/>
          <w:sz w:val="22"/>
          <w:szCs w:val="22"/>
        </w:rPr>
        <w:t>, MHARS activity is to be included within the Triage Minimum Data Set submissions from 01/07/2019.</w:t>
      </w:r>
    </w:p>
    <w:p w14:paraId="5034F970" w14:textId="77777777" w:rsidR="00363EC0" w:rsidRDefault="00363EC0" w:rsidP="002E2A96">
      <w:pPr>
        <w:pStyle w:val="Healthheading2"/>
        <w:keepNext w:val="0"/>
        <w:keepLines w:val="0"/>
        <w:spacing w:before="0" w:after="0" w:line="240" w:lineRule="auto"/>
        <w:jc w:val="both"/>
        <w:rPr>
          <w:b w:val="0"/>
          <w:color w:val="auto"/>
          <w:sz w:val="22"/>
          <w:szCs w:val="22"/>
        </w:rPr>
      </w:pPr>
    </w:p>
    <w:p w14:paraId="1B52252B" w14:textId="1A59E072" w:rsidR="00363EC0" w:rsidRDefault="00363EC0" w:rsidP="002E2A96">
      <w:pPr>
        <w:pStyle w:val="Healthheading2"/>
        <w:keepNext w:val="0"/>
        <w:keepLines w:val="0"/>
        <w:spacing w:before="0" w:after="0" w:line="240" w:lineRule="auto"/>
        <w:jc w:val="both"/>
        <w:rPr>
          <w:b w:val="0"/>
          <w:color w:val="auto"/>
          <w:sz w:val="22"/>
          <w:szCs w:val="22"/>
        </w:rPr>
      </w:pPr>
      <w:r>
        <w:rPr>
          <w:b w:val="0"/>
          <w:color w:val="auto"/>
          <w:sz w:val="22"/>
          <w:szCs w:val="22"/>
        </w:rPr>
        <w:t>All MHARS activity within TMDS is to be reported against the program</w:t>
      </w:r>
      <w:r w:rsidR="00171CE5">
        <w:rPr>
          <w:b w:val="0"/>
          <w:color w:val="auto"/>
          <w:sz w:val="22"/>
          <w:szCs w:val="22"/>
        </w:rPr>
        <w:t xml:space="preserve"> type “CL</w:t>
      </w:r>
      <w:r w:rsidR="00B224AF">
        <w:rPr>
          <w:b w:val="0"/>
          <w:color w:val="auto"/>
          <w:sz w:val="22"/>
          <w:szCs w:val="22"/>
        </w:rPr>
        <w:t>6</w:t>
      </w:r>
      <w:r w:rsidR="00171CE5">
        <w:rPr>
          <w:b w:val="0"/>
          <w:color w:val="auto"/>
          <w:sz w:val="22"/>
          <w:szCs w:val="22"/>
        </w:rPr>
        <w:t>”, which is “</w:t>
      </w:r>
      <w:r w:rsidR="00B224AF" w:rsidRPr="00B224AF">
        <w:rPr>
          <w:b w:val="0"/>
          <w:color w:val="auto"/>
          <w:sz w:val="22"/>
          <w:szCs w:val="22"/>
        </w:rPr>
        <w:t>Comm, MHARS - Consultation and Liaison – CAMHS</w:t>
      </w:r>
      <w:r w:rsidR="00171CE5">
        <w:rPr>
          <w:b w:val="0"/>
          <w:color w:val="auto"/>
          <w:sz w:val="22"/>
          <w:szCs w:val="22"/>
        </w:rPr>
        <w:t>”.</w:t>
      </w:r>
    </w:p>
    <w:p w14:paraId="3968902E" w14:textId="77777777" w:rsidR="002E2A96" w:rsidRDefault="002E2A96" w:rsidP="00D96063">
      <w:pPr>
        <w:pStyle w:val="Healthheading2"/>
        <w:keepNext w:val="0"/>
        <w:keepLines w:val="0"/>
        <w:spacing w:before="0" w:after="0" w:line="240" w:lineRule="auto"/>
        <w:jc w:val="both"/>
        <w:rPr>
          <w:b w:val="0"/>
          <w:color w:val="auto"/>
          <w:sz w:val="22"/>
          <w:szCs w:val="22"/>
        </w:rPr>
      </w:pPr>
    </w:p>
    <w:p w14:paraId="7B6FF8F8" w14:textId="77777777" w:rsidR="00C8130C" w:rsidRDefault="00C8130C" w:rsidP="00C8130C">
      <w:pPr>
        <w:pStyle w:val="DHHSbody"/>
        <w:rPr>
          <w:b/>
          <w:sz w:val="22"/>
          <w:szCs w:val="22"/>
        </w:rPr>
      </w:pPr>
      <w:r>
        <w:rPr>
          <w:rFonts w:cs="Arial"/>
          <w:sz w:val="22"/>
          <w:lang w:eastAsia="en-AU"/>
        </w:rPr>
        <w:t>For further technical information relating to the Triage Minimum Data Set, including submission timeframes, please r</w:t>
      </w:r>
      <w:r w:rsidRPr="005C3501">
        <w:rPr>
          <w:rFonts w:cs="Arial"/>
          <w:sz w:val="22"/>
          <w:lang w:eastAsia="en-AU"/>
        </w:rPr>
        <w:t xml:space="preserve">efer to </w:t>
      </w:r>
      <w:r w:rsidR="00275FE4">
        <w:rPr>
          <w:rFonts w:cs="Arial"/>
          <w:sz w:val="22"/>
          <w:lang w:eastAsia="en-AU"/>
        </w:rPr>
        <w:t xml:space="preserve">the </w:t>
      </w:r>
      <w:r w:rsidRPr="005C3501">
        <w:rPr>
          <w:rFonts w:cs="Arial"/>
          <w:sz w:val="22"/>
          <w:lang w:eastAsia="en-AU"/>
        </w:rPr>
        <w:t xml:space="preserve">Triage Minimum Data Set </w:t>
      </w:r>
      <w:r w:rsidR="00171CE5">
        <w:rPr>
          <w:rFonts w:cs="Arial"/>
          <w:sz w:val="22"/>
          <w:lang w:eastAsia="en-AU"/>
        </w:rPr>
        <w:t>manual</w:t>
      </w:r>
      <w:r>
        <w:rPr>
          <w:rFonts w:cs="Arial"/>
          <w:sz w:val="22"/>
          <w:lang w:eastAsia="en-AU"/>
        </w:rPr>
        <w:t>.</w:t>
      </w:r>
    </w:p>
    <w:p w14:paraId="2F1E31B3" w14:textId="77777777" w:rsidR="00C8130C" w:rsidRPr="00C8130C" w:rsidRDefault="00BB31DB" w:rsidP="00D96063">
      <w:pPr>
        <w:pStyle w:val="Healthheading2"/>
        <w:keepNext w:val="0"/>
        <w:keepLines w:val="0"/>
        <w:spacing w:before="0" w:after="0" w:line="240" w:lineRule="auto"/>
        <w:jc w:val="both"/>
        <w:rPr>
          <w:color w:val="auto"/>
          <w:sz w:val="22"/>
          <w:szCs w:val="22"/>
        </w:rPr>
      </w:pPr>
      <w:r>
        <w:rPr>
          <w:color w:val="auto"/>
          <w:sz w:val="22"/>
          <w:szCs w:val="22"/>
        </w:rPr>
        <w:lastRenderedPageBreak/>
        <w:t>Client Management Interface/Operational Data Store (</w:t>
      </w:r>
      <w:r w:rsidR="00C8130C" w:rsidRPr="00C8130C">
        <w:rPr>
          <w:color w:val="auto"/>
          <w:sz w:val="22"/>
          <w:szCs w:val="22"/>
        </w:rPr>
        <w:t>CMI/ODS</w:t>
      </w:r>
      <w:r>
        <w:rPr>
          <w:color w:val="auto"/>
          <w:sz w:val="22"/>
          <w:szCs w:val="22"/>
        </w:rPr>
        <w:t>)</w:t>
      </w:r>
    </w:p>
    <w:p w14:paraId="34657453" w14:textId="77777777" w:rsidR="00D96063" w:rsidRDefault="00C8130C" w:rsidP="00D96063">
      <w:pPr>
        <w:pStyle w:val="Healthheading2"/>
        <w:keepNext w:val="0"/>
        <w:keepLines w:val="0"/>
        <w:spacing w:before="0" w:after="0" w:line="240" w:lineRule="auto"/>
        <w:jc w:val="both"/>
        <w:rPr>
          <w:b w:val="0"/>
          <w:color w:val="auto"/>
          <w:sz w:val="22"/>
          <w:szCs w:val="22"/>
        </w:rPr>
      </w:pPr>
      <w:r>
        <w:rPr>
          <w:b w:val="0"/>
          <w:color w:val="auto"/>
          <w:sz w:val="22"/>
          <w:szCs w:val="22"/>
        </w:rPr>
        <w:t xml:space="preserve">Contact reporting </w:t>
      </w:r>
      <w:r w:rsidR="00BB31DB">
        <w:rPr>
          <w:b w:val="0"/>
          <w:color w:val="auto"/>
          <w:sz w:val="22"/>
          <w:szCs w:val="22"/>
        </w:rPr>
        <w:t>–</w:t>
      </w:r>
      <w:r>
        <w:rPr>
          <w:b w:val="0"/>
          <w:color w:val="auto"/>
          <w:sz w:val="22"/>
          <w:szCs w:val="22"/>
        </w:rPr>
        <w:t xml:space="preserve"> </w:t>
      </w:r>
      <w:r w:rsidR="00A95F52">
        <w:rPr>
          <w:b w:val="0"/>
          <w:color w:val="auto"/>
          <w:sz w:val="22"/>
          <w:szCs w:val="22"/>
        </w:rPr>
        <w:t>Wher</w:t>
      </w:r>
      <w:r w:rsidR="00842660">
        <w:rPr>
          <w:b w:val="0"/>
          <w:color w:val="auto"/>
          <w:sz w:val="22"/>
          <w:szCs w:val="22"/>
        </w:rPr>
        <w:t xml:space="preserve">e </w:t>
      </w:r>
      <w:r w:rsidR="00044D52">
        <w:rPr>
          <w:b w:val="0"/>
          <w:color w:val="auto"/>
          <w:sz w:val="22"/>
          <w:szCs w:val="22"/>
        </w:rPr>
        <w:t xml:space="preserve">MHARS activity </w:t>
      </w:r>
      <w:r w:rsidR="00842660">
        <w:rPr>
          <w:b w:val="0"/>
          <w:color w:val="auto"/>
          <w:sz w:val="22"/>
          <w:szCs w:val="22"/>
        </w:rPr>
        <w:t>meet</w:t>
      </w:r>
      <w:r w:rsidR="00044D52">
        <w:rPr>
          <w:b w:val="0"/>
          <w:color w:val="auto"/>
          <w:sz w:val="22"/>
          <w:szCs w:val="22"/>
        </w:rPr>
        <w:t>s</w:t>
      </w:r>
      <w:r w:rsidR="00842660">
        <w:rPr>
          <w:b w:val="0"/>
          <w:color w:val="auto"/>
          <w:sz w:val="22"/>
          <w:szCs w:val="22"/>
        </w:rPr>
        <w:t xml:space="preserve"> reportable</w:t>
      </w:r>
      <w:r w:rsidR="00044D52">
        <w:rPr>
          <w:b w:val="0"/>
          <w:color w:val="auto"/>
          <w:sz w:val="22"/>
          <w:szCs w:val="22"/>
        </w:rPr>
        <w:t xml:space="preserve"> contact</w:t>
      </w:r>
      <w:r w:rsidR="00842660">
        <w:rPr>
          <w:b w:val="0"/>
          <w:color w:val="auto"/>
          <w:sz w:val="22"/>
          <w:szCs w:val="22"/>
        </w:rPr>
        <w:t xml:space="preserve"> criteria</w:t>
      </w:r>
      <w:r w:rsidR="00044D52">
        <w:rPr>
          <w:b w:val="0"/>
          <w:color w:val="auto"/>
          <w:sz w:val="22"/>
          <w:szCs w:val="22"/>
        </w:rPr>
        <w:t xml:space="preserve"> requirements</w:t>
      </w:r>
      <w:r w:rsidR="00842660">
        <w:rPr>
          <w:b w:val="0"/>
          <w:color w:val="auto"/>
          <w:sz w:val="22"/>
          <w:szCs w:val="22"/>
        </w:rPr>
        <w:t xml:space="preserve">, </w:t>
      </w:r>
      <w:r w:rsidR="002E2A96">
        <w:rPr>
          <w:b w:val="0"/>
          <w:color w:val="auto"/>
          <w:sz w:val="22"/>
          <w:szCs w:val="22"/>
        </w:rPr>
        <w:t>this</w:t>
      </w:r>
      <w:r w:rsidR="00842660">
        <w:rPr>
          <w:b w:val="0"/>
          <w:color w:val="auto"/>
          <w:sz w:val="22"/>
          <w:szCs w:val="22"/>
        </w:rPr>
        <w:t xml:space="preserve"> should be reported </w:t>
      </w:r>
      <w:r w:rsidR="002E2A96">
        <w:rPr>
          <w:b w:val="0"/>
          <w:color w:val="auto"/>
          <w:sz w:val="22"/>
          <w:szCs w:val="22"/>
        </w:rPr>
        <w:t>in the</w:t>
      </w:r>
      <w:r w:rsidR="00D96063" w:rsidRPr="00E821BA">
        <w:rPr>
          <w:b w:val="0"/>
          <w:color w:val="auto"/>
          <w:sz w:val="22"/>
          <w:szCs w:val="22"/>
        </w:rPr>
        <w:t xml:space="preserve"> CMI/ODS</w:t>
      </w:r>
      <w:r w:rsidR="00842660">
        <w:rPr>
          <w:b w:val="0"/>
          <w:color w:val="auto"/>
          <w:sz w:val="22"/>
          <w:szCs w:val="22"/>
        </w:rPr>
        <w:t xml:space="preserve">. </w:t>
      </w:r>
      <w:r w:rsidR="00C63283">
        <w:rPr>
          <w:b w:val="0"/>
          <w:color w:val="auto"/>
          <w:sz w:val="22"/>
          <w:szCs w:val="22"/>
        </w:rPr>
        <w:t xml:space="preserve">This is inclusive of client assessment activity, and MHARS Community tertiary consultation activity such as </w:t>
      </w:r>
      <w:r w:rsidR="00C63283" w:rsidRPr="00C63283">
        <w:rPr>
          <w:b w:val="0"/>
          <w:color w:val="auto"/>
          <w:sz w:val="22"/>
          <w:szCs w:val="22"/>
        </w:rPr>
        <w:t>consultation and education to CCS, magistrates and users of the court (including legal representatives) on mental health services and mental health issues</w:t>
      </w:r>
      <w:r w:rsidR="00C63283">
        <w:rPr>
          <w:b w:val="0"/>
          <w:color w:val="auto"/>
          <w:sz w:val="22"/>
          <w:szCs w:val="22"/>
        </w:rPr>
        <w:t>, and which do not relate to the assessment of a client.</w:t>
      </w:r>
    </w:p>
    <w:p w14:paraId="332C54E4" w14:textId="77777777" w:rsidR="002E2A96" w:rsidRDefault="002E2A96" w:rsidP="00D96063">
      <w:pPr>
        <w:pStyle w:val="Healthheading2"/>
        <w:keepNext w:val="0"/>
        <w:keepLines w:val="0"/>
        <w:spacing w:before="0" w:after="0" w:line="240" w:lineRule="auto"/>
        <w:jc w:val="both"/>
        <w:rPr>
          <w:b w:val="0"/>
          <w:color w:val="auto"/>
          <w:sz w:val="22"/>
          <w:szCs w:val="22"/>
        </w:rPr>
      </w:pPr>
    </w:p>
    <w:p w14:paraId="46C18645" w14:textId="77777777" w:rsidR="00C8130C" w:rsidRDefault="002E2A96" w:rsidP="00D96063">
      <w:pPr>
        <w:pStyle w:val="Healthheading2"/>
        <w:keepNext w:val="0"/>
        <w:keepLines w:val="0"/>
        <w:spacing w:before="0" w:after="0" w:line="240" w:lineRule="auto"/>
        <w:jc w:val="both"/>
        <w:rPr>
          <w:b w:val="0"/>
          <w:color w:val="auto"/>
          <w:sz w:val="22"/>
          <w:szCs w:val="22"/>
        </w:rPr>
      </w:pPr>
      <w:r>
        <w:rPr>
          <w:b w:val="0"/>
          <w:color w:val="auto"/>
          <w:sz w:val="22"/>
          <w:szCs w:val="22"/>
        </w:rPr>
        <w:t xml:space="preserve">CMI/ODS Client registration </w:t>
      </w:r>
      <w:r w:rsidR="00BB31DB">
        <w:rPr>
          <w:b w:val="0"/>
          <w:color w:val="auto"/>
          <w:sz w:val="22"/>
          <w:szCs w:val="22"/>
        </w:rPr>
        <w:t>–</w:t>
      </w:r>
      <w:r>
        <w:rPr>
          <w:b w:val="0"/>
          <w:color w:val="auto"/>
          <w:sz w:val="22"/>
          <w:szCs w:val="22"/>
        </w:rPr>
        <w:t xml:space="preserve"> MHARS is not required to register clients on CMI/ODS, as it is an assessment service.</w:t>
      </w:r>
    </w:p>
    <w:p w14:paraId="0948DDEF" w14:textId="77777777" w:rsidR="00842660" w:rsidRDefault="00842660" w:rsidP="00D96063">
      <w:pPr>
        <w:pStyle w:val="Healthheading2"/>
        <w:keepNext w:val="0"/>
        <w:keepLines w:val="0"/>
        <w:spacing w:before="0" w:after="0" w:line="240" w:lineRule="auto"/>
        <w:jc w:val="both"/>
        <w:rPr>
          <w:b w:val="0"/>
          <w:color w:val="auto"/>
          <w:sz w:val="22"/>
          <w:szCs w:val="22"/>
        </w:rPr>
      </w:pPr>
    </w:p>
    <w:p w14:paraId="4B76DDA2" w14:textId="77777777" w:rsidR="00941EBB" w:rsidRDefault="00941EBB" w:rsidP="00D96063">
      <w:pPr>
        <w:pStyle w:val="Healthheading2"/>
        <w:keepNext w:val="0"/>
        <w:keepLines w:val="0"/>
        <w:spacing w:before="0" w:after="0" w:line="240" w:lineRule="auto"/>
        <w:jc w:val="both"/>
        <w:rPr>
          <w:b w:val="0"/>
          <w:color w:val="auto"/>
          <w:sz w:val="22"/>
          <w:szCs w:val="22"/>
        </w:rPr>
      </w:pPr>
    </w:p>
    <w:p w14:paraId="6116C37E" w14:textId="77777777" w:rsidR="002E2A96" w:rsidRDefault="002E2A96" w:rsidP="00D96063">
      <w:pPr>
        <w:pStyle w:val="Healthheading2"/>
        <w:keepNext w:val="0"/>
        <w:keepLines w:val="0"/>
        <w:spacing w:before="0" w:after="0" w:line="240" w:lineRule="auto"/>
        <w:jc w:val="both"/>
        <w:rPr>
          <w:b w:val="0"/>
          <w:color w:val="auto"/>
          <w:sz w:val="22"/>
          <w:szCs w:val="22"/>
        </w:rPr>
      </w:pPr>
      <w:r>
        <w:rPr>
          <w:color w:val="auto"/>
          <w:sz w:val="22"/>
          <w:szCs w:val="22"/>
        </w:rPr>
        <w:t>Forensic Data set changes</w:t>
      </w:r>
    </w:p>
    <w:p w14:paraId="4156B24F" w14:textId="77777777" w:rsidR="002E2A96" w:rsidRDefault="002E2A96" w:rsidP="00D96063">
      <w:pPr>
        <w:pStyle w:val="Healthheading2"/>
        <w:keepNext w:val="0"/>
        <w:keepLines w:val="0"/>
        <w:spacing w:before="0" w:after="0" w:line="240" w:lineRule="auto"/>
        <w:jc w:val="both"/>
        <w:rPr>
          <w:b w:val="0"/>
          <w:color w:val="auto"/>
          <w:sz w:val="22"/>
          <w:szCs w:val="22"/>
        </w:rPr>
      </w:pPr>
    </w:p>
    <w:p w14:paraId="36034C01" w14:textId="77777777" w:rsidR="000A557D" w:rsidRDefault="000A557D" w:rsidP="00D405D3">
      <w:pPr>
        <w:pStyle w:val="Healthheading2"/>
        <w:keepNext w:val="0"/>
        <w:keepLines w:val="0"/>
        <w:spacing w:before="0" w:after="0" w:line="240" w:lineRule="auto"/>
        <w:jc w:val="both"/>
        <w:rPr>
          <w:b w:val="0"/>
          <w:color w:val="auto"/>
          <w:sz w:val="22"/>
          <w:szCs w:val="22"/>
        </w:rPr>
      </w:pPr>
      <w:r>
        <w:rPr>
          <w:b w:val="0"/>
          <w:color w:val="auto"/>
          <w:sz w:val="22"/>
          <w:szCs w:val="22"/>
        </w:rPr>
        <w:t xml:space="preserve">The following codes have been </w:t>
      </w:r>
      <w:r w:rsidR="00842660">
        <w:rPr>
          <w:b w:val="0"/>
          <w:color w:val="auto"/>
          <w:sz w:val="22"/>
          <w:szCs w:val="22"/>
        </w:rPr>
        <w:t>added to CMI/ODS and TMDS</w:t>
      </w:r>
      <w:r>
        <w:rPr>
          <w:b w:val="0"/>
          <w:color w:val="auto"/>
          <w:sz w:val="22"/>
          <w:szCs w:val="22"/>
        </w:rPr>
        <w:t xml:space="preserve"> to support the Forensic Mental Health Implementation P</w:t>
      </w:r>
      <w:r w:rsidR="00BB31DB">
        <w:rPr>
          <w:b w:val="0"/>
          <w:color w:val="auto"/>
          <w:sz w:val="22"/>
          <w:szCs w:val="22"/>
        </w:rPr>
        <w:t>lan</w:t>
      </w:r>
      <w:r>
        <w:rPr>
          <w:b w:val="0"/>
          <w:color w:val="auto"/>
          <w:sz w:val="22"/>
          <w:szCs w:val="22"/>
        </w:rPr>
        <w:t xml:space="preserve">, </w:t>
      </w:r>
      <w:r w:rsidR="00842660">
        <w:rPr>
          <w:b w:val="0"/>
          <w:color w:val="auto"/>
          <w:sz w:val="22"/>
          <w:szCs w:val="22"/>
        </w:rPr>
        <w:t>these</w:t>
      </w:r>
      <w:r w:rsidR="002E2A96">
        <w:rPr>
          <w:b w:val="0"/>
          <w:color w:val="auto"/>
          <w:sz w:val="22"/>
          <w:szCs w:val="22"/>
        </w:rPr>
        <w:t xml:space="preserve"> new</w:t>
      </w:r>
      <w:r w:rsidR="00842660">
        <w:rPr>
          <w:b w:val="0"/>
          <w:color w:val="auto"/>
          <w:sz w:val="22"/>
          <w:szCs w:val="22"/>
        </w:rPr>
        <w:t xml:space="preserve"> </w:t>
      </w:r>
      <w:r w:rsidR="002E2A96">
        <w:rPr>
          <w:b w:val="0"/>
          <w:color w:val="auto"/>
          <w:sz w:val="22"/>
          <w:szCs w:val="22"/>
        </w:rPr>
        <w:t>data categories</w:t>
      </w:r>
      <w:r w:rsidR="00842660">
        <w:rPr>
          <w:b w:val="0"/>
          <w:color w:val="auto"/>
          <w:sz w:val="22"/>
          <w:szCs w:val="22"/>
        </w:rPr>
        <w:t xml:space="preserve"> are relevant to </w:t>
      </w:r>
      <w:r>
        <w:rPr>
          <w:b w:val="0"/>
          <w:color w:val="auto"/>
          <w:sz w:val="22"/>
          <w:szCs w:val="22"/>
        </w:rPr>
        <w:t>MHARS</w:t>
      </w:r>
      <w:r w:rsidR="00842660">
        <w:rPr>
          <w:b w:val="0"/>
          <w:color w:val="auto"/>
          <w:sz w:val="22"/>
          <w:szCs w:val="22"/>
        </w:rPr>
        <w:t>.</w:t>
      </w:r>
    </w:p>
    <w:p w14:paraId="37878AE5" w14:textId="77777777" w:rsidR="000A557D" w:rsidRDefault="000A557D" w:rsidP="00D405D3">
      <w:pPr>
        <w:pStyle w:val="Healthheading2"/>
        <w:keepNext w:val="0"/>
        <w:keepLines w:val="0"/>
        <w:spacing w:before="0" w:after="0" w:line="240" w:lineRule="auto"/>
        <w:jc w:val="both"/>
        <w:rPr>
          <w:b w:val="0"/>
          <w:color w:val="auto"/>
          <w:sz w:val="22"/>
          <w:szCs w:val="22"/>
        </w:rPr>
      </w:pPr>
    </w:p>
    <w:p w14:paraId="65E8466F" w14:textId="77777777" w:rsidR="00941EBB" w:rsidRDefault="00941EBB">
      <w:pPr>
        <w:rPr>
          <w:rFonts w:ascii="Arial" w:eastAsia="MS Mincho" w:hAnsi="Arial"/>
          <w:sz w:val="22"/>
          <w:szCs w:val="22"/>
        </w:rPr>
      </w:pPr>
    </w:p>
    <w:p w14:paraId="1AE308F6" w14:textId="77777777" w:rsidR="00D96063" w:rsidRDefault="000A557D" w:rsidP="00D405D3">
      <w:pPr>
        <w:pStyle w:val="Healthheading2"/>
        <w:keepNext w:val="0"/>
        <w:keepLines w:val="0"/>
        <w:spacing w:before="0" w:after="0" w:line="240" w:lineRule="auto"/>
        <w:jc w:val="both"/>
        <w:rPr>
          <w:b w:val="0"/>
          <w:color w:val="auto"/>
          <w:sz w:val="22"/>
          <w:szCs w:val="22"/>
        </w:rPr>
      </w:pPr>
      <w:r>
        <w:rPr>
          <w:b w:val="0"/>
          <w:color w:val="auto"/>
          <w:sz w:val="22"/>
          <w:szCs w:val="22"/>
        </w:rPr>
        <w:t xml:space="preserve">Five new </w:t>
      </w:r>
      <w:r w:rsidR="00D96063">
        <w:rPr>
          <w:b w:val="0"/>
          <w:color w:val="auto"/>
          <w:sz w:val="22"/>
          <w:szCs w:val="22"/>
        </w:rPr>
        <w:t>Referral Source codes:</w:t>
      </w:r>
    </w:p>
    <w:p w14:paraId="12DB89C8" w14:textId="77777777" w:rsidR="00D96063" w:rsidRPr="00B92EC2" w:rsidRDefault="00D96063"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(51) </w:t>
      </w:r>
      <w:r w:rsidRPr="00B92EC2">
        <w:rPr>
          <w:b w:val="0"/>
          <w:color w:val="auto"/>
          <w:sz w:val="22"/>
          <w:szCs w:val="22"/>
        </w:rPr>
        <w:t>Courts</w:t>
      </w:r>
    </w:p>
    <w:p w14:paraId="0B416AEB" w14:textId="77777777" w:rsidR="00D96063" w:rsidRPr="00B92EC2" w:rsidRDefault="00D96063"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(52) </w:t>
      </w:r>
      <w:r w:rsidRPr="00B92EC2">
        <w:rPr>
          <w:b w:val="0"/>
          <w:color w:val="auto"/>
          <w:sz w:val="22"/>
          <w:szCs w:val="22"/>
        </w:rPr>
        <w:t>Custodial Health Service</w:t>
      </w:r>
    </w:p>
    <w:p w14:paraId="67AF61C1" w14:textId="77777777" w:rsidR="00D96063" w:rsidRPr="00B92EC2" w:rsidRDefault="00D96063"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(53) </w:t>
      </w:r>
      <w:r w:rsidR="006C503D" w:rsidRPr="006C503D">
        <w:rPr>
          <w:b w:val="0"/>
          <w:color w:val="auto"/>
          <w:sz w:val="22"/>
          <w:szCs w:val="22"/>
        </w:rPr>
        <w:t>Court Integrated Services Program (CISP)</w:t>
      </w:r>
    </w:p>
    <w:p w14:paraId="4E4625A5" w14:textId="77777777" w:rsidR="00D96063" w:rsidRPr="00B92EC2" w:rsidRDefault="00D96063"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(54) </w:t>
      </w:r>
      <w:r w:rsidRPr="00B92EC2">
        <w:rPr>
          <w:b w:val="0"/>
          <w:color w:val="auto"/>
          <w:sz w:val="22"/>
          <w:szCs w:val="22"/>
        </w:rPr>
        <w:t>Legal Representative</w:t>
      </w:r>
    </w:p>
    <w:p w14:paraId="741F006F" w14:textId="77777777" w:rsidR="00D96063" w:rsidRDefault="00D96063" w:rsidP="00D96063">
      <w:pPr>
        <w:pStyle w:val="Healthheading2"/>
        <w:keepNext w:val="0"/>
        <w:keepLines w:val="0"/>
        <w:numPr>
          <w:ilvl w:val="0"/>
          <w:numId w:val="10"/>
        </w:numPr>
        <w:spacing w:before="0" w:after="0" w:line="240" w:lineRule="auto"/>
        <w:jc w:val="both"/>
        <w:rPr>
          <w:b w:val="0"/>
          <w:color w:val="auto"/>
          <w:sz w:val="22"/>
          <w:szCs w:val="22"/>
        </w:rPr>
      </w:pPr>
      <w:r>
        <w:rPr>
          <w:b w:val="0"/>
          <w:color w:val="auto"/>
          <w:sz w:val="22"/>
          <w:szCs w:val="22"/>
        </w:rPr>
        <w:t xml:space="preserve">(55) </w:t>
      </w:r>
      <w:r w:rsidRPr="00B92EC2">
        <w:rPr>
          <w:b w:val="0"/>
          <w:color w:val="auto"/>
          <w:sz w:val="22"/>
          <w:szCs w:val="22"/>
        </w:rPr>
        <w:t>Prison Mental Health Service</w:t>
      </w:r>
    </w:p>
    <w:p w14:paraId="646085D4" w14:textId="77777777" w:rsidR="00044D52" w:rsidRDefault="00044D52" w:rsidP="00D405D3">
      <w:pPr>
        <w:pStyle w:val="Healthheading2"/>
        <w:keepNext w:val="0"/>
        <w:keepLines w:val="0"/>
        <w:spacing w:before="0" w:after="0" w:line="240" w:lineRule="auto"/>
        <w:jc w:val="both"/>
        <w:rPr>
          <w:b w:val="0"/>
          <w:color w:val="auto"/>
          <w:sz w:val="22"/>
          <w:szCs w:val="22"/>
        </w:rPr>
      </w:pPr>
      <w:bookmarkStart w:id="5" w:name="_Hlk3791654"/>
    </w:p>
    <w:p w14:paraId="65FAF83F" w14:textId="77777777" w:rsidR="00044D52" w:rsidRDefault="00044D52" w:rsidP="00D405D3">
      <w:pPr>
        <w:pStyle w:val="Healthheading2"/>
        <w:keepNext w:val="0"/>
        <w:keepLines w:val="0"/>
        <w:spacing w:before="0" w:after="0" w:line="240" w:lineRule="auto"/>
        <w:jc w:val="both"/>
        <w:rPr>
          <w:b w:val="0"/>
          <w:color w:val="auto"/>
          <w:sz w:val="22"/>
          <w:szCs w:val="22"/>
        </w:rPr>
      </w:pPr>
    </w:p>
    <w:p w14:paraId="681267BE" w14:textId="77777777" w:rsidR="00D96063" w:rsidRDefault="000C5F53" w:rsidP="00D405D3">
      <w:pPr>
        <w:pStyle w:val="Healthheading2"/>
        <w:keepNext w:val="0"/>
        <w:keepLines w:val="0"/>
        <w:spacing w:before="0" w:after="0" w:line="240" w:lineRule="auto"/>
        <w:jc w:val="both"/>
        <w:rPr>
          <w:b w:val="0"/>
          <w:color w:val="auto"/>
          <w:sz w:val="22"/>
          <w:szCs w:val="22"/>
        </w:rPr>
      </w:pPr>
      <w:r>
        <w:rPr>
          <w:b w:val="0"/>
          <w:color w:val="auto"/>
          <w:sz w:val="22"/>
          <w:szCs w:val="22"/>
        </w:rPr>
        <w:t>Four</w:t>
      </w:r>
      <w:r w:rsidR="000A557D">
        <w:rPr>
          <w:b w:val="0"/>
          <w:color w:val="auto"/>
          <w:sz w:val="22"/>
          <w:szCs w:val="22"/>
        </w:rPr>
        <w:t xml:space="preserve"> new</w:t>
      </w:r>
      <w:r w:rsidR="00D96063">
        <w:rPr>
          <w:b w:val="0"/>
          <w:color w:val="auto"/>
          <w:sz w:val="22"/>
          <w:szCs w:val="22"/>
        </w:rPr>
        <w:t xml:space="preserve"> Service Recipient codes:</w:t>
      </w:r>
    </w:p>
    <w:p w14:paraId="2522E294" w14:textId="77777777" w:rsidR="00D96063" w:rsidRPr="00B92EC2" w:rsidRDefault="00D96063" w:rsidP="00D96063">
      <w:pPr>
        <w:pStyle w:val="Healthheading2"/>
        <w:numPr>
          <w:ilvl w:val="0"/>
          <w:numId w:val="10"/>
        </w:numPr>
        <w:spacing w:before="0" w:after="0" w:line="240" w:lineRule="auto"/>
        <w:jc w:val="both"/>
        <w:rPr>
          <w:b w:val="0"/>
          <w:color w:val="auto"/>
          <w:sz w:val="22"/>
          <w:szCs w:val="22"/>
        </w:rPr>
      </w:pPr>
      <w:r>
        <w:rPr>
          <w:b w:val="0"/>
          <w:color w:val="auto"/>
          <w:sz w:val="22"/>
          <w:szCs w:val="22"/>
        </w:rPr>
        <w:t>(105) Magistrate</w:t>
      </w:r>
    </w:p>
    <w:p w14:paraId="465B1996" w14:textId="77777777" w:rsidR="00D96063" w:rsidRDefault="00D96063"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(107) </w:t>
      </w:r>
      <w:r w:rsidRPr="00B92EC2">
        <w:rPr>
          <w:b w:val="0"/>
          <w:color w:val="auto"/>
          <w:sz w:val="22"/>
          <w:szCs w:val="22"/>
        </w:rPr>
        <w:t>C</w:t>
      </w:r>
      <w:r>
        <w:rPr>
          <w:b w:val="0"/>
          <w:color w:val="auto"/>
          <w:sz w:val="22"/>
          <w:szCs w:val="22"/>
        </w:rPr>
        <w:t>CS/Court Assessment &amp; Prosecution Services (CAPS)</w:t>
      </w:r>
    </w:p>
    <w:p w14:paraId="2FF176D2" w14:textId="77777777" w:rsidR="004D5344" w:rsidRDefault="001529B1"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(108) </w:t>
      </w:r>
      <w:r w:rsidR="004D5344">
        <w:rPr>
          <w:b w:val="0"/>
          <w:color w:val="auto"/>
          <w:sz w:val="22"/>
          <w:szCs w:val="22"/>
        </w:rPr>
        <w:t xml:space="preserve">Koori Court Officer </w:t>
      </w:r>
    </w:p>
    <w:p w14:paraId="5D681C45" w14:textId="77777777" w:rsidR="00941EBB" w:rsidRPr="00941EBB" w:rsidRDefault="00941EBB" w:rsidP="00941EBB">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(109) </w:t>
      </w:r>
      <w:r w:rsidRPr="004D5344">
        <w:rPr>
          <w:b w:val="0"/>
          <w:color w:val="auto"/>
          <w:sz w:val="22"/>
          <w:szCs w:val="22"/>
        </w:rPr>
        <w:t>Youth Justice Court Advice Service (YJCAS)</w:t>
      </w:r>
    </w:p>
    <w:p w14:paraId="7E1175EE" w14:textId="77777777" w:rsidR="002E5DD6" w:rsidRPr="00F63731" w:rsidRDefault="002E5DD6" w:rsidP="00881F68">
      <w:pPr>
        <w:pStyle w:val="Healthheading2"/>
        <w:spacing w:before="0" w:after="0" w:line="240" w:lineRule="auto"/>
        <w:jc w:val="both"/>
        <w:rPr>
          <w:b w:val="0"/>
          <w:color w:val="auto"/>
          <w:sz w:val="22"/>
          <w:szCs w:val="22"/>
        </w:rPr>
      </w:pPr>
    </w:p>
    <w:bookmarkEnd w:id="5"/>
    <w:p w14:paraId="7EE616C1" w14:textId="77777777" w:rsidR="00D96063" w:rsidRDefault="00D96063" w:rsidP="00D405D3">
      <w:pPr>
        <w:pStyle w:val="Healthheading2"/>
        <w:keepNext w:val="0"/>
        <w:keepLines w:val="0"/>
        <w:spacing w:before="0" w:after="0" w:line="240" w:lineRule="auto"/>
        <w:jc w:val="both"/>
        <w:rPr>
          <w:b w:val="0"/>
          <w:color w:val="auto"/>
          <w:sz w:val="22"/>
          <w:szCs w:val="22"/>
        </w:rPr>
      </w:pPr>
    </w:p>
    <w:p w14:paraId="5C03EE83" w14:textId="77777777" w:rsidR="00D96063" w:rsidRDefault="002E5DD6" w:rsidP="00D405D3">
      <w:pPr>
        <w:pStyle w:val="Healthheading2"/>
        <w:keepNext w:val="0"/>
        <w:keepLines w:val="0"/>
        <w:spacing w:before="0" w:after="0" w:line="240" w:lineRule="auto"/>
        <w:jc w:val="both"/>
        <w:rPr>
          <w:b w:val="0"/>
          <w:color w:val="auto"/>
          <w:sz w:val="22"/>
          <w:szCs w:val="22"/>
        </w:rPr>
      </w:pPr>
      <w:r>
        <w:rPr>
          <w:b w:val="0"/>
          <w:color w:val="auto"/>
          <w:sz w:val="22"/>
          <w:szCs w:val="22"/>
        </w:rPr>
        <w:t>F</w:t>
      </w:r>
      <w:r w:rsidR="001F17E3">
        <w:rPr>
          <w:b w:val="0"/>
          <w:color w:val="auto"/>
          <w:sz w:val="22"/>
          <w:szCs w:val="22"/>
        </w:rPr>
        <w:t>ive</w:t>
      </w:r>
      <w:r w:rsidR="000A557D">
        <w:rPr>
          <w:b w:val="0"/>
          <w:color w:val="auto"/>
          <w:sz w:val="22"/>
          <w:szCs w:val="22"/>
        </w:rPr>
        <w:t xml:space="preserve"> new</w:t>
      </w:r>
      <w:r w:rsidR="00D96063">
        <w:rPr>
          <w:b w:val="0"/>
          <w:color w:val="auto"/>
          <w:sz w:val="22"/>
          <w:szCs w:val="22"/>
        </w:rPr>
        <w:t xml:space="preserve"> Service Response codes:</w:t>
      </w:r>
    </w:p>
    <w:p w14:paraId="1DE1EFEF" w14:textId="77777777" w:rsidR="00D96063" w:rsidRPr="00B92EC2" w:rsidRDefault="00D96063"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(51) </w:t>
      </w:r>
      <w:r w:rsidR="00726293" w:rsidRPr="00B92EC2">
        <w:rPr>
          <w:b w:val="0"/>
          <w:color w:val="auto"/>
          <w:sz w:val="22"/>
          <w:szCs w:val="22"/>
        </w:rPr>
        <w:t>Prison Mental Health Service</w:t>
      </w:r>
    </w:p>
    <w:p w14:paraId="7FBE5D37" w14:textId="77777777" w:rsidR="00D96063" w:rsidRDefault="00D96063" w:rsidP="00D96063">
      <w:pPr>
        <w:pStyle w:val="Healthheading2"/>
        <w:numPr>
          <w:ilvl w:val="0"/>
          <w:numId w:val="10"/>
        </w:numPr>
        <w:spacing w:before="0" w:after="0" w:line="240" w:lineRule="auto"/>
        <w:jc w:val="both"/>
        <w:rPr>
          <w:b w:val="0"/>
          <w:color w:val="auto"/>
          <w:sz w:val="22"/>
          <w:szCs w:val="22"/>
        </w:rPr>
      </w:pPr>
      <w:r w:rsidRPr="00D931AD">
        <w:rPr>
          <w:b w:val="0"/>
          <w:color w:val="auto"/>
          <w:sz w:val="22"/>
          <w:szCs w:val="22"/>
        </w:rPr>
        <w:t>(52) Custodial Health Service</w:t>
      </w:r>
    </w:p>
    <w:p w14:paraId="450B0C6E" w14:textId="77777777" w:rsidR="00B7325A" w:rsidRDefault="00B7325A" w:rsidP="00D96063">
      <w:pPr>
        <w:pStyle w:val="Healthheading2"/>
        <w:numPr>
          <w:ilvl w:val="0"/>
          <w:numId w:val="10"/>
        </w:numPr>
        <w:spacing w:before="0" w:after="0" w:line="240" w:lineRule="auto"/>
        <w:jc w:val="both"/>
        <w:rPr>
          <w:b w:val="0"/>
          <w:color w:val="auto"/>
          <w:sz w:val="22"/>
          <w:szCs w:val="22"/>
        </w:rPr>
      </w:pPr>
      <w:r>
        <w:rPr>
          <w:b w:val="0"/>
          <w:color w:val="auto"/>
          <w:sz w:val="22"/>
          <w:szCs w:val="22"/>
        </w:rPr>
        <w:t xml:space="preserve">(53) </w:t>
      </w:r>
      <w:r w:rsidR="00726293" w:rsidRPr="006C503D">
        <w:rPr>
          <w:b w:val="0"/>
          <w:color w:val="auto"/>
          <w:sz w:val="22"/>
          <w:szCs w:val="22"/>
        </w:rPr>
        <w:t>Court Integrated Services Program (CISP)</w:t>
      </w:r>
    </w:p>
    <w:p w14:paraId="53E89EC4" w14:textId="77777777" w:rsidR="00B7325A" w:rsidRDefault="00B7325A" w:rsidP="00D96063">
      <w:pPr>
        <w:pStyle w:val="Healthheading2"/>
        <w:numPr>
          <w:ilvl w:val="0"/>
          <w:numId w:val="10"/>
        </w:numPr>
        <w:spacing w:before="0" w:after="0" w:line="240" w:lineRule="auto"/>
        <w:jc w:val="both"/>
        <w:rPr>
          <w:b w:val="0"/>
          <w:color w:val="auto"/>
          <w:sz w:val="22"/>
          <w:szCs w:val="22"/>
        </w:rPr>
      </w:pPr>
      <w:r>
        <w:rPr>
          <w:b w:val="0"/>
          <w:color w:val="auto"/>
          <w:sz w:val="22"/>
          <w:szCs w:val="22"/>
        </w:rPr>
        <w:t>(54) Legal Representative</w:t>
      </w:r>
    </w:p>
    <w:p w14:paraId="1E1FB7FF" w14:textId="77777777" w:rsidR="00C55668" w:rsidRPr="00D931AD" w:rsidRDefault="00C55668" w:rsidP="00D96063">
      <w:pPr>
        <w:pStyle w:val="Healthheading2"/>
        <w:numPr>
          <w:ilvl w:val="0"/>
          <w:numId w:val="10"/>
        </w:numPr>
        <w:spacing w:before="0" w:after="0" w:line="240" w:lineRule="auto"/>
        <w:jc w:val="both"/>
        <w:rPr>
          <w:b w:val="0"/>
          <w:color w:val="auto"/>
          <w:sz w:val="22"/>
          <w:szCs w:val="22"/>
        </w:rPr>
      </w:pPr>
      <w:r>
        <w:rPr>
          <w:b w:val="0"/>
          <w:color w:val="auto"/>
          <w:sz w:val="22"/>
          <w:szCs w:val="22"/>
        </w:rPr>
        <w:t>(55) Courts</w:t>
      </w:r>
    </w:p>
    <w:p w14:paraId="41E26F9A" w14:textId="77777777" w:rsidR="00D96063" w:rsidRDefault="00D96063" w:rsidP="00D405D3">
      <w:pPr>
        <w:pStyle w:val="Healthheading2"/>
        <w:keepNext w:val="0"/>
        <w:keepLines w:val="0"/>
        <w:spacing w:before="0" w:after="0" w:line="240" w:lineRule="auto"/>
        <w:jc w:val="both"/>
        <w:rPr>
          <w:b w:val="0"/>
          <w:color w:val="auto"/>
          <w:sz w:val="22"/>
          <w:szCs w:val="22"/>
        </w:rPr>
      </w:pPr>
    </w:p>
    <w:p w14:paraId="26E0491A" w14:textId="77777777" w:rsidR="00D96063" w:rsidRDefault="00D96063" w:rsidP="00D405D3">
      <w:pPr>
        <w:pStyle w:val="Healthheading2"/>
        <w:keepNext w:val="0"/>
        <w:keepLines w:val="0"/>
        <w:spacing w:before="0" w:after="0" w:line="240" w:lineRule="auto"/>
        <w:jc w:val="both"/>
        <w:rPr>
          <w:b w:val="0"/>
          <w:color w:val="auto"/>
          <w:sz w:val="22"/>
          <w:szCs w:val="22"/>
        </w:rPr>
      </w:pPr>
    </w:p>
    <w:p w14:paraId="05614257" w14:textId="77777777" w:rsidR="00842660" w:rsidRDefault="00842660" w:rsidP="00842660">
      <w:pPr>
        <w:pStyle w:val="Healthheading2"/>
        <w:keepNext w:val="0"/>
        <w:keepLines w:val="0"/>
        <w:spacing w:before="0" w:after="0" w:line="240" w:lineRule="auto"/>
        <w:rPr>
          <w:b w:val="0"/>
          <w:color w:val="auto"/>
          <w:sz w:val="22"/>
          <w:szCs w:val="22"/>
        </w:rPr>
      </w:pPr>
    </w:p>
    <w:p w14:paraId="7F3AB98D" w14:textId="77777777" w:rsidR="00C8130C" w:rsidRDefault="00C8130C" w:rsidP="00D405D3">
      <w:pPr>
        <w:spacing w:line="360" w:lineRule="auto"/>
        <w:rPr>
          <w:rFonts w:ascii="Arial" w:eastAsia="MS Mincho" w:hAnsi="Arial"/>
          <w:sz w:val="22"/>
          <w:szCs w:val="22"/>
        </w:rPr>
      </w:pPr>
    </w:p>
    <w:p w14:paraId="0AED4E09" w14:textId="77777777" w:rsidR="00D96063" w:rsidRDefault="00D96063" w:rsidP="00D405D3">
      <w:pPr>
        <w:pStyle w:val="Healthheading2"/>
        <w:keepNext w:val="0"/>
        <w:keepLines w:val="0"/>
        <w:spacing w:before="0" w:after="0" w:line="360" w:lineRule="auto"/>
        <w:jc w:val="both"/>
        <w:rPr>
          <w:color w:val="auto"/>
        </w:rPr>
      </w:pPr>
      <w:r w:rsidRPr="006D098C">
        <w:rPr>
          <w:color w:val="auto"/>
        </w:rPr>
        <w:t>For more information:</w:t>
      </w:r>
    </w:p>
    <w:p w14:paraId="4CD773D4" w14:textId="77777777" w:rsidR="00044D52" w:rsidRDefault="00044D52" w:rsidP="00044D52">
      <w:pPr>
        <w:pStyle w:val="Healthheading2"/>
        <w:keepNext w:val="0"/>
        <w:keepLines w:val="0"/>
        <w:spacing w:before="0" w:after="0" w:line="240" w:lineRule="auto"/>
        <w:rPr>
          <w:b w:val="0"/>
          <w:color w:val="auto"/>
          <w:sz w:val="22"/>
          <w:szCs w:val="22"/>
        </w:rPr>
      </w:pPr>
      <w:r>
        <w:rPr>
          <w:b w:val="0"/>
          <w:color w:val="auto"/>
          <w:sz w:val="22"/>
          <w:szCs w:val="22"/>
        </w:rPr>
        <w:t xml:space="preserve">Further information about mental health service data reporting requirements, including contact reporting, </w:t>
      </w:r>
      <w:r w:rsidR="0044503D">
        <w:rPr>
          <w:b w:val="0"/>
          <w:color w:val="auto"/>
          <w:sz w:val="22"/>
          <w:szCs w:val="22"/>
        </w:rPr>
        <w:t xml:space="preserve">and CMI/ODS client registration requirements, </w:t>
      </w:r>
      <w:r w:rsidR="006E29DA">
        <w:rPr>
          <w:b w:val="0"/>
          <w:color w:val="auto"/>
          <w:sz w:val="22"/>
          <w:szCs w:val="22"/>
        </w:rPr>
        <w:t>is available</w:t>
      </w:r>
      <w:r>
        <w:rPr>
          <w:b w:val="0"/>
          <w:color w:val="auto"/>
          <w:sz w:val="22"/>
          <w:szCs w:val="22"/>
        </w:rPr>
        <w:t xml:space="preserve"> here: </w:t>
      </w:r>
      <w:hyperlink r:id="rId10" w:history="1">
        <w:r w:rsidRPr="009675B2">
          <w:rPr>
            <w:rStyle w:val="Hyperlink"/>
            <w:b w:val="0"/>
            <w:sz w:val="22"/>
            <w:szCs w:val="22"/>
          </w:rPr>
          <w:t>https://www2.health.vic.gov.au/mental-health/research-and-reporting/reporting-requirements-for-clinical%20mental-health-services</w:t>
        </w:r>
      </w:hyperlink>
      <w:r>
        <w:rPr>
          <w:b w:val="0"/>
          <w:color w:val="auto"/>
          <w:sz w:val="22"/>
          <w:szCs w:val="22"/>
        </w:rPr>
        <w:t xml:space="preserve">  </w:t>
      </w:r>
    </w:p>
    <w:p w14:paraId="00836D94" w14:textId="77777777" w:rsidR="00044D52" w:rsidRDefault="00044D52" w:rsidP="00D405D3">
      <w:pPr>
        <w:pStyle w:val="Healthheading2"/>
        <w:keepNext w:val="0"/>
        <w:keepLines w:val="0"/>
        <w:spacing w:before="0" w:after="0" w:line="360" w:lineRule="auto"/>
        <w:jc w:val="both"/>
        <w:rPr>
          <w:color w:val="auto"/>
        </w:rPr>
      </w:pPr>
    </w:p>
    <w:p w14:paraId="4D0F66E9" w14:textId="77777777" w:rsidR="0044503D" w:rsidRDefault="0044503D" w:rsidP="0044503D">
      <w:pPr>
        <w:pStyle w:val="Healthheading2"/>
        <w:keepNext w:val="0"/>
        <w:keepLines w:val="0"/>
        <w:spacing w:before="0" w:after="0" w:line="240" w:lineRule="auto"/>
        <w:jc w:val="both"/>
        <w:rPr>
          <w:b w:val="0"/>
          <w:color w:val="auto"/>
          <w:sz w:val="22"/>
          <w:szCs w:val="22"/>
        </w:rPr>
      </w:pPr>
      <w:r w:rsidRPr="0044503D">
        <w:rPr>
          <w:b w:val="0"/>
          <w:color w:val="auto"/>
          <w:sz w:val="22"/>
          <w:szCs w:val="22"/>
        </w:rPr>
        <w:t xml:space="preserve">For further information relating to MHARS, please refer to the Mental Health Advice and Response Service </w:t>
      </w:r>
      <w:r>
        <w:rPr>
          <w:b w:val="0"/>
          <w:color w:val="auto"/>
          <w:sz w:val="22"/>
          <w:szCs w:val="22"/>
        </w:rPr>
        <w:t xml:space="preserve">– Service </w:t>
      </w:r>
      <w:r w:rsidRPr="0044503D">
        <w:rPr>
          <w:b w:val="0"/>
          <w:color w:val="auto"/>
          <w:sz w:val="22"/>
          <w:szCs w:val="22"/>
        </w:rPr>
        <w:t>Guidelines.</w:t>
      </w:r>
    </w:p>
    <w:p w14:paraId="62EBCF90" w14:textId="77777777" w:rsidR="0044503D" w:rsidRPr="0044503D" w:rsidRDefault="0044503D" w:rsidP="0044503D">
      <w:pPr>
        <w:pStyle w:val="Healthheading2"/>
        <w:keepNext w:val="0"/>
        <w:keepLines w:val="0"/>
        <w:spacing w:before="0" w:after="0" w:line="240" w:lineRule="auto"/>
        <w:jc w:val="both"/>
        <w:rPr>
          <w:b w:val="0"/>
          <w:color w:val="auto"/>
          <w:sz w:val="22"/>
          <w:szCs w:val="22"/>
        </w:rPr>
      </w:pPr>
    </w:p>
    <w:p w14:paraId="0B86A13B" w14:textId="77777777" w:rsidR="00D96063" w:rsidRDefault="0044503D" w:rsidP="00D96063">
      <w:pPr>
        <w:pStyle w:val="Healthbody"/>
        <w:spacing w:after="0" w:line="360" w:lineRule="auto"/>
      </w:pPr>
      <w:r>
        <w:rPr>
          <w:rFonts w:cs="Arial"/>
        </w:rPr>
        <w:t xml:space="preserve">Any further information </w:t>
      </w:r>
      <w:r w:rsidR="00D96063">
        <w:rPr>
          <w:rFonts w:cs="Arial"/>
        </w:rPr>
        <w:t xml:space="preserve">Please email: </w:t>
      </w:r>
      <w:hyperlink r:id="rId11" w:history="1">
        <w:r w:rsidR="00D96063" w:rsidRPr="001A1AAC">
          <w:rPr>
            <w:rStyle w:val="Hyperlink"/>
          </w:rPr>
          <w:t>MHDReporting@health.vic.gov.au</w:t>
        </w:r>
      </w:hyperlink>
    </w:p>
    <w:p w14:paraId="46E406B6" w14:textId="77777777" w:rsidR="00D96063" w:rsidRDefault="00D96063" w:rsidP="00D96063">
      <w:pPr>
        <w:pStyle w:val="Healthbody"/>
        <w:spacing w:after="0" w:line="360" w:lineRule="auto"/>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77403535"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34E24963" w14:textId="77777777" w:rsidR="00842660" w:rsidRDefault="00254F58" w:rsidP="00842660">
            <w:pPr>
              <w:pStyle w:val="DHHSaccessibilitypara"/>
              <w:rPr>
                <w:color w:val="D50032"/>
              </w:rPr>
            </w:pPr>
            <w:r w:rsidRPr="00254F58">
              <w:lastRenderedPageBreak/>
              <w:t xml:space="preserve">To receive this publication in </w:t>
            </w:r>
            <w:r w:rsidRPr="00770F37">
              <w:t>an</w:t>
            </w:r>
            <w:r w:rsidRPr="00254F58">
              <w:t xml:space="preserve"> accessible format </w:t>
            </w:r>
            <w:r w:rsidR="00842660">
              <w:t xml:space="preserve">email </w:t>
            </w:r>
            <w:hyperlink r:id="rId12" w:history="1">
              <w:r w:rsidR="00842660" w:rsidRPr="009675B2">
                <w:rPr>
                  <w:rStyle w:val="Hyperlink"/>
                </w:rPr>
                <w:t>MHDReporting@dhhs.vic.gov.au</w:t>
              </w:r>
            </w:hyperlink>
            <w:r w:rsidR="00842660">
              <w:t xml:space="preserve"> </w:t>
            </w:r>
          </w:p>
          <w:p w14:paraId="68262990" w14:textId="77777777" w:rsidR="00BB31DB" w:rsidRDefault="00BB31DB" w:rsidP="00842660">
            <w:pPr>
              <w:pStyle w:val="DHHSaccessibilitypara"/>
            </w:pPr>
          </w:p>
          <w:p w14:paraId="1B1567E9" w14:textId="77777777" w:rsidR="00254F58" w:rsidRPr="00254F58" w:rsidRDefault="00254F58" w:rsidP="00842660">
            <w:pPr>
              <w:pStyle w:val="DHHSaccessibilitypara"/>
            </w:pPr>
            <w:r w:rsidRPr="00254F58">
              <w:t>Authorised and published by the Victorian Governmen</w:t>
            </w:r>
            <w:r w:rsidR="001F3826">
              <w:t>t, 1 Treasury Place, Melbourne.</w:t>
            </w:r>
          </w:p>
          <w:p w14:paraId="1F400D05" w14:textId="77777777" w:rsidR="002802E3" w:rsidRPr="002802E3" w:rsidRDefault="00254F58" w:rsidP="00254F58">
            <w:pPr>
              <w:pStyle w:val="DHHSbody"/>
            </w:pPr>
            <w:r w:rsidRPr="00254F58">
              <w:t xml:space="preserve">© State of </w:t>
            </w:r>
            <w:r w:rsidR="00A854EB">
              <w:t>Victoria, Department of Health and</w:t>
            </w:r>
            <w:r w:rsidRPr="00254F58">
              <w:t xml:space="preserve"> Human </w:t>
            </w:r>
            <w:proofErr w:type="gramStart"/>
            <w:r w:rsidRPr="00254F58">
              <w:t>Services</w:t>
            </w:r>
            <w:r w:rsidR="00842660">
              <w:t xml:space="preserve"> </w:t>
            </w:r>
            <w:r w:rsidR="00C76317">
              <w:t>June</w:t>
            </w:r>
            <w:r w:rsidR="00842660">
              <w:t>,</w:t>
            </w:r>
            <w:proofErr w:type="gramEnd"/>
            <w:r w:rsidR="00842660">
              <w:t xml:space="preserve"> 2019.</w:t>
            </w:r>
          </w:p>
        </w:tc>
      </w:tr>
    </w:tbl>
    <w:p w14:paraId="75461B86" w14:textId="77777777" w:rsidR="00B2752E" w:rsidRPr="00906490" w:rsidRDefault="00B2752E" w:rsidP="00FF6D9D">
      <w:pPr>
        <w:pStyle w:val="DHHSbody"/>
      </w:pPr>
    </w:p>
    <w:sectPr w:rsidR="00B2752E" w:rsidRPr="00906490"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AA6D" w14:textId="77777777" w:rsidR="00D96063" w:rsidRDefault="00D96063">
      <w:r>
        <w:separator/>
      </w:r>
    </w:p>
  </w:endnote>
  <w:endnote w:type="continuationSeparator" w:id="0">
    <w:p w14:paraId="7A05308E" w14:textId="77777777" w:rsidR="00D96063" w:rsidRDefault="00D9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2018" w14:textId="77777777" w:rsidR="009D70A4" w:rsidRPr="00F65AA9" w:rsidRDefault="00D96063" w:rsidP="0051568D">
    <w:pPr>
      <w:pStyle w:val="DHHSfooter"/>
    </w:pPr>
    <w:r>
      <w:rPr>
        <w:noProof/>
      </w:rPr>
      <w:drawing>
        <wp:anchor distT="0" distB="0" distL="114300" distR="114300" simplePos="0" relativeHeight="251657216" behindDoc="0" locked="1" layoutInCell="0" allowOverlap="1" wp14:anchorId="0747B630" wp14:editId="65250862">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C424" w14:textId="4572BBC0" w:rsidR="009D70A4" w:rsidRPr="00A11421" w:rsidRDefault="00842660" w:rsidP="0051568D">
    <w:pPr>
      <w:pStyle w:val="DHHSfooter"/>
    </w:pPr>
    <w:r>
      <w:t>Bulletin 36</w:t>
    </w:r>
    <w:r w:rsidR="009C6E3E">
      <w:t>a</w:t>
    </w:r>
    <w:r>
      <w:t xml:space="preserve"> - MHARS</w:t>
    </w:r>
    <w:r w:rsidR="009D70A4" w:rsidRPr="00A11421">
      <w:tab/>
    </w:r>
    <w:r w:rsidR="009D70A4" w:rsidRPr="00A11421">
      <w:fldChar w:fldCharType="begin"/>
    </w:r>
    <w:r w:rsidR="009D70A4" w:rsidRPr="00A11421">
      <w:instrText xml:space="preserve"> PAGE </w:instrText>
    </w:r>
    <w:r w:rsidR="009D70A4" w:rsidRPr="00A11421">
      <w:fldChar w:fldCharType="separate"/>
    </w:r>
    <w:r w:rsidR="000A666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F70AF" w14:textId="77777777" w:rsidR="00D96063" w:rsidRDefault="00D96063" w:rsidP="002862F1">
      <w:pPr>
        <w:spacing w:before="120"/>
      </w:pPr>
      <w:r>
        <w:separator/>
      </w:r>
    </w:p>
  </w:footnote>
  <w:footnote w:type="continuationSeparator" w:id="0">
    <w:p w14:paraId="468CD6D2" w14:textId="77777777" w:rsidR="00D96063" w:rsidRDefault="00D9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36B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19014A3"/>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A83764D"/>
    <w:multiLevelType w:val="hybridMultilevel"/>
    <w:tmpl w:val="6C1E1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7"/>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63"/>
    <w:rsid w:val="000072B6"/>
    <w:rsid w:val="0001021B"/>
    <w:rsid w:val="00011D89"/>
    <w:rsid w:val="00024D89"/>
    <w:rsid w:val="000250B6"/>
    <w:rsid w:val="00033D81"/>
    <w:rsid w:val="00041BF0"/>
    <w:rsid w:val="00044D52"/>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557D"/>
    <w:rsid w:val="000A6666"/>
    <w:rsid w:val="000B543D"/>
    <w:rsid w:val="000B5BF7"/>
    <w:rsid w:val="000B6BC8"/>
    <w:rsid w:val="000C42EA"/>
    <w:rsid w:val="000C4546"/>
    <w:rsid w:val="000C5F53"/>
    <w:rsid w:val="000D1242"/>
    <w:rsid w:val="000E10B7"/>
    <w:rsid w:val="000E3CC7"/>
    <w:rsid w:val="000E6BD4"/>
    <w:rsid w:val="000F1F1E"/>
    <w:rsid w:val="000F2259"/>
    <w:rsid w:val="0010392D"/>
    <w:rsid w:val="0010447F"/>
    <w:rsid w:val="00104FE3"/>
    <w:rsid w:val="00120BD3"/>
    <w:rsid w:val="00122FEA"/>
    <w:rsid w:val="001232BD"/>
    <w:rsid w:val="00124ED5"/>
    <w:rsid w:val="001379A5"/>
    <w:rsid w:val="001447B3"/>
    <w:rsid w:val="00152073"/>
    <w:rsid w:val="001529B1"/>
    <w:rsid w:val="00161939"/>
    <w:rsid w:val="00161AA0"/>
    <w:rsid w:val="00162093"/>
    <w:rsid w:val="00171CE5"/>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17E3"/>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57BAE"/>
    <w:rsid w:val="002620BC"/>
    <w:rsid w:val="00262802"/>
    <w:rsid w:val="00263A90"/>
    <w:rsid w:val="0026408B"/>
    <w:rsid w:val="00267C3E"/>
    <w:rsid w:val="002709BB"/>
    <w:rsid w:val="00275FE4"/>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2A96"/>
    <w:rsid w:val="002E3100"/>
    <w:rsid w:val="002E5DD6"/>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3EC0"/>
    <w:rsid w:val="003744CF"/>
    <w:rsid w:val="00374717"/>
    <w:rsid w:val="0037676C"/>
    <w:rsid w:val="003829E5"/>
    <w:rsid w:val="0039419E"/>
    <w:rsid w:val="003956CC"/>
    <w:rsid w:val="00395C9A"/>
    <w:rsid w:val="00396CEC"/>
    <w:rsid w:val="003A332E"/>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503D"/>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5344"/>
    <w:rsid w:val="004E138F"/>
    <w:rsid w:val="004E4649"/>
    <w:rsid w:val="004E5C2B"/>
    <w:rsid w:val="004F00DD"/>
    <w:rsid w:val="004F2133"/>
    <w:rsid w:val="004F55F1"/>
    <w:rsid w:val="004F6936"/>
    <w:rsid w:val="00503DC6"/>
    <w:rsid w:val="00506F5D"/>
    <w:rsid w:val="005126D0"/>
    <w:rsid w:val="0051568D"/>
    <w:rsid w:val="00526C15"/>
    <w:rsid w:val="00536499"/>
    <w:rsid w:val="005405C2"/>
    <w:rsid w:val="00543903"/>
    <w:rsid w:val="00543F11"/>
    <w:rsid w:val="005471BC"/>
    <w:rsid w:val="00547A95"/>
    <w:rsid w:val="00572031"/>
    <w:rsid w:val="00576E84"/>
    <w:rsid w:val="00582B8C"/>
    <w:rsid w:val="0058757E"/>
    <w:rsid w:val="00596A4B"/>
    <w:rsid w:val="00597507"/>
    <w:rsid w:val="005B21B6"/>
    <w:rsid w:val="005B3A08"/>
    <w:rsid w:val="005B7A63"/>
    <w:rsid w:val="005C0955"/>
    <w:rsid w:val="005C0B6C"/>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203C"/>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C503D"/>
    <w:rsid w:val="006D2A3F"/>
    <w:rsid w:val="006D2FBC"/>
    <w:rsid w:val="006E138B"/>
    <w:rsid w:val="006E29DA"/>
    <w:rsid w:val="006F1FDC"/>
    <w:rsid w:val="007013EF"/>
    <w:rsid w:val="007173CA"/>
    <w:rsid w:val="007216AA"/>
    <w:rsid w:val="00721AB5"/>
    <w:rsid w:val="00721DEF"/>
    <w:rsid w:val="00724A43"/>
    <w:rsid w:val="0072629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42660"/>
    <w:rsid w:val="00853EE4"/>
    <w:rsid w:val="00855535"/>
    <w:rsid w:val="0086255E"/>
    <w:rsid w:val="008633F0"/>
    <w:rsid w:val="00867D9D"/>
    <w:rsid w:val="00872E0A"/>
    <w:rsid w:val="00875285"/>
    <w:rsid w:val="00881F68"/>
    <w:rsid w:val="00884B62"/>
    <w:rsid w:val="0088529C"/>
    <w:rsid w:val="00887903"/>
    <w:rsid w:val="0089270A"/>
    <w:rsid w:val="00893AF6"/>
    <w:rsid w:val="00894BC4"/>
    <w:rsid w:val="00896AB2"/>
    <w:rsid w:val="008A5B32"/>
    <w:rsid w:val="008B2EE4"/>
    <w:rsid w:val="008B4D3D"/>
    <w:rsid w:val="008B57C7"/>
    <w:rsid w:val="008C2F92"/>
    <w:rsid w:val="008D2846"/>
    <w:rsid w:val="008D4236"/>
    <w:rsid w:val="008D430C"/>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1EBB"/>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6E3E"/>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5F5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24AF"/>
    <w:rsid w:val="00B23F9A"/>
    <w:rsid w:val="00B2417B"/>
    <w:rsid w:val="00B24E6F"/>
    <w:rsid w:val="00B26CB5"/>
    <w:rsid w:val="00B2752E"/>
    <w:rsid w:val="00B307CC"/>
    <w:rsid w:val="00B326B7"/>
    <w:rsid w:val="00B431E8"/>
    <w:rsid w:val="00B45141"/>
    <w:rsid w:val="00B5273A"/>
    <w:rsid w:val="00B57329"/>
    <w:rsid w:val="00B6297A"/>
    <w:rsid w:val="00B62B50"/>
    <w:rsid w:val="00B635B7"/>
    <w:rsid w:val="00B63AE8"/>
    <w:rsid w:val="00B65950"/>
    <w:rsid w:val="00B66D83"/>
    <w:rsid w:val="00B672C0"/>
    <w:rsid w:val="00B71FC2"/>
    <w:rsid w:val="00B7325A"/>
    <w:rsid w:val="00B75646"/>
    <w:rsid w:val="00B90729"/>
    <w:rsid w:val="00B907DA"/>
    <w:rsid w:val="00B950BC"/>
    <w:rsid w:val="00B9714C"/>
    <w:rsid w:val="00BA3F8D"/>
    <w:rsid w:val="00BB31DB"/>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55668"/>
    <w:rsid w:val="00C602FF"/>
    <w:rsid w:val="00C61174"/>
    <w:rsid w:val="00C6148F"/>
    <w:rsid w:val="00C62F7A"/>
    <w:rsid w:val="00C63283"/>
    <w:rsid w:val="00C63B9C"/>
    <w:rsid w:val="00C6682F"/>
    <w:rsid w:val="00C7275E"/>
    <w:rsid w:val="00C74C5D"/>
    <w:rsid w:val="00C76317"/>
    <w:rsid w:val="00C8130C"/>
    <w:rsid w:val="00C863C4"/>
    <w:rsid w:val="00C93C3E"/>
    <w:rsid w:val="00CA12E3"/>
    <w:rsid w:val="00CA6611"/>
    <w:rsid w:val="00CA6AE6"/>
    <w:rsid w:val="00CA782F"/>
    <w:rsid w:val="00CB3285"/>
    <w:rsid w:val="00CC0C72"/>
    <w:rsid w:val="00CC2BFD"/>
    <w:rsid w:val="00CD3476"/>
    <w:rsid w:val="00CD3DD4"/>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2D40"/>
    <w:rsid w:val="00D95470"/>
    <w:rsid w:val="00D96063"/>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5F7E"/>
    <w:rsid w:val="00E170DC"/>
    <w:rsid w:val="00E25F1D"/>
    <w:rsid w:val="00E26818"/>
    <w:rsid w:val="00E27FFC"/>
    <w:rsid w:val="00E30B15"/>
    <w:rsid w:val="00E40181"/>
    <w:rsid w:val="00E56A01"/>
    <w:rsid w:val="00E629A1"/>
    <w:rsid w:val="00E6794C"/>
    <w:rsid w:val="00E71591"/>
    <w:rsid w:val="00E82C55"/>
    <w:rsid w:val="00E92AC3"/>
    <w:rsid w:val="00EB00E0"/>
    <w:rsid w:val="00EC03D8"/>
    <w:rsid w:val="00EC059F"/>
    <w:rsid w:val="00EC1F24"/>
    <w:rsid w:val="00EC22F6"/>
    <w:rsid w:val="00ED5B9B"/>
    <w:rsid w:val="00ED6BAD"/>
    <w:rsid w:val="00ED7447"/>
    <w:rsid w:val="00EE1488"/>
    <w:rsid w:val="00EE4D5D"/>
    <w:rsid w:val="00EE5131"/>
    <w:rsid w:val="00EF109B"/>
    <w:rsid w:val="00EF36AF"/>
    <w:rsid w:val="00EF57C7"/>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B4CA9E"/>
  <w15:chartTrackingRefBased/>
  <w15:docId w15:val="{7175171D-7E71-4F2D-8CA0-BAD881C7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063"/>
    <w:rPr>
      <w:rFonts w:ascii="Verdana" w:hAnsi="Verdan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Healthbody">
    <w:name w:val="Health body"/>
    <w:uiPriority w:val="99"/>
    <w:rsid w:val="00D96063"/>
    <w:pPr>
      <w:spacing w:after="120" w:line="270" w:lineRule="atLeast"/>
    </w:pPr>
    <w:rPr>
      <w:rFonts w:ascii="Arial" w:eastAsia="MS Mincho" w:hAnsi="Arial"/>
      <w:szCs w:val="24"/>
      <w:lang w:eastAsia="en-US"/>
    </w:rPr>
  </w:style>
  <w:style w:type="paragraph" w:customStyle="1" w:styleId="Healthheading2">
    <w:name w:val="Health heading 2"/>
    <w:rsid w:val="00D96063"/>
    <w:pPr>
      <w:keepNext/>
      <w:keepLines/>
      <w:spacing w:before="280" w:after="120" w:line="320" w:lineRule="atLeast"/>
    </w:pPr>
    <w:rPr>
      <w:rFonts w:ascii="Arial" w:eastAsia="MS Mincho" w:hAnsi="Arial"/>
      <w:b/>
      <w:color w:val="0073CF"/>
      <w:sz w:val="28"/>
      <w:szCs w:val="24"/>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Healthbullet2">
    <w:name w:val="Health bullet 2"/>
    <w:basedOn w:val="Normal"/>
    <w:qFormat/>
    <w:rsid w:val="00D96063"/>
    <w:pPr>
      <w:numPr>
        <w:numId w:val="9"/>
      </w:numPr>
      <w:spacing w:after="40" w:line="270" w:lineRule="atLeast"/>
      <w:ind w:left="568" w:hanging="284"/>
    </w:pPr>
    <w:rPr>
      <w:rFonts w:ascii="Arial" w:eastAsia="MS Mincho" w:hAnsi="Arial"/>
      <w:szCs w:val="24"/>
    </w:rPr>
  </w:style>
  <w:style w:type="character" w:customStyle="1" w:styleId="DHHSbodyChar">
    <w:name w:val="DHHS body Char"/>
    <w:link w:val="DHHSbody"/>
    <w:rsid w:val="00D96063"/>
    <w:rPr>
      <w:rFonts w:ascii="Arial" w:eastAsia="Times" w:hAnsi="Arial"/>
      <w:lang w:eastAsia="en-US"/>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Healthmainheading">
    <w:name w:val="Health main heading"/>
    <w:rsid w:val="00D96063"/>
    <w:rPr>
      <w:rFonts w:ascii="Arial" w:hAnsi="Arial"/>
      <w:color w:val="FFFFFF"/>
      <w:sz w:val="44"/>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Healthmainsubheading">
    <w:name w:val="Health main subheading"/>
    <w:rsid w:val="00D96063"/>
    <w:rPr>
      <w:rFonts w:ascii="Arial" w:hAnsi="Arial"/>
      <w:color w:val="FFFFFF"/>
      <w:sz w:val="28"/>
      <w:szCs w:val="24"/>
      <w:lang w:eastAsia="en-US"/>
    </w:rPr>
  </w:style>
  <w:style w:type="character" w:styleId="UnresolvedMention">
    <w:name w:val="Unresolved Mention"/>
    <w:basedOn w:val="DefaultParagraphFont"/>
    <w:uiPriority w:val="99"/>
    <w:semiHidden/>
    <w:unhideWhenUsed/>
    <w:rsid w:val="00842660"/>
    <w:rPr>
      <w:color w:val="605E5C"/>
      <w:shd w:val="clear" w:color="auto" w:fill="E1DFDD"/>
    </w:rPr>
  </w:style>
  <w:style w:type="paragraph" w:customStyle="1" w:styleId="DHHSreportmaintitlewhite">
    <w:name w:val="DHHS report main title white"/>
    <w:uiPriority w:val="4"/>
    <w:rsid w:val="0044503D"/>
    <w:pPr>
      <w:keepLines/>
      <w:spacing w:after="240" w:line="580" w:lineRule="atLeast"/>
    </w:pPr>
    <w:rPr>
      <w:rFonts w:ascii="Arial" w:hAnsi="Arial"/>
      <w:bCs/>
      <w:color w:val="FFFFFF"/>
      <w:sz w:val="50"/>
      <w:szCs w:val="5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1891862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DReporting@dhhs.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DReporting@health.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health.vic.gov.au/mental-health/research-and-reporting/reporting-requirements-for-clinical%20mental-health-servi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704F-13DB-4335-BE46-FAA4E4F7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03 Blue 2945.dot</Template>
  <TotalTime>1560</TotalTime>
  <Pages>4</Pages>
  <Words>826</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6312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Krishnan</dc:creator>
  <cp:keywords/>
  <cp:lastModifiedBy>Sue Neilson (DHHS)</cp:lastModifiedBy>
  <cp:revision>24</cp:revision>
  <cp:lastPrinted>2019-06-17T00:50:00Z</cp:lastPrinted>
  <dcterms:created xsi:type="dcterms:W3CDTF">2019-03-26T21:40:00Z</dcterms:created>
  <dcterms:modified xsi:type="dcterms:W3CDTF">2019-09-16T00:17:00Z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