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3C6A" w14:textId="77777777" w:rsidR="0074696E" w:rsidRPr="00415E1F" w:rsidRDefault="00B628F3" w:rsidP="00AD784C">
      <w:pPr>
        <w:pStyle w:val="Spacerparatopoffirstpage"/>
      </w:pPr>
      <w:r w:rsidRPr="00415E1F">
        <w:drawing>
          <wp:anchor distT="0" distB="0" distL="114300" distR="114300" simplePos="0" relativeHeight="251657728" behindDoc="1" locked="1" layoutInCell="0" allowOverlap="1" wp14:anchorId="54CA8034" wp14:editId="77A528EC">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8632F" w14:textId="77777777" w:rsidR="00A62D44" w:rsidRPr="00415E1F" w:rsidRDefault="00A62D44" w:rsidP="004C6EEE">
      <w:pPr>
        <w:pStyle w:val="Sectionbreakfirstpage"/>
        <w:sectPr w:rsidR="00A62D44" w:rsidRPr="00415E1F"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rsidRPr="00415E1F" w14:paraId="768B25FB" w14:textId="77777777" w:rsidTr="00B628F3">
        <w:trPr>
          <w:trHeight w:val="1247"/>
        </w:trPr>
        <w:tc>
          <w:tcPr>
            <w:tcW w:w="8472" w:type="dxa"/>
            <w:shd w:val="clear" w:color="auto" w:fill="auto"/>
            <w:vAlign w:val="bottom"/>
          </w:tcPr>
          <w:p w14:paraId="2EB1D027" w14:textId="0F7FE8F5" w:rsidR="00AD784C" w:rsidRPr="00415E1F" w:rsidRDefault="00B628F3" w:rsidP="00A91406">
            <w:pPr>
              <w:pStyle w:val="DHHSmainheading"/>
            </w:pPr>
            <w:r w:rsidRPr="00415E1F">
              <w:t>Victorian Alcohol and Drug Collection VADC Bulletin</w:t>
            </w:r>
            <w:r w:rsidR="00B062CA">
              <w:t xml:space="preserve"> 2019-20</w:t>
            </w:r>
          </w:p>
        </w:tc>
      </w:tr>
      <w:tr w:rsidR="00AD784C" w:rsidRPr="00415E1F" w14:paraId="67862756" w14:textId="77777777" w:rsidTr="00B628F3">
        <w:trPr>
          <w:trHeight w:hRule="exact" w:val="1162"/>
        </w:trPr>
        <w:tc>
          <w:tcPr>
            <w:tcW w:w="8472" w:type="dxa"/>
            <w:shd w:val="clear" w:color="auto" w:fill="auto"/>
            <w:tcMar>
              <w:top w:w="170" w:type="dxa"/>
              <w:bottom w:w="510" w:type="dxa"/>
            </w:tcMar>
          </w:tcPr>
          <w:p w14:paraId="533D08C4" w14:textId="4DC18A2E" w:rsidR="00357B4E" w:rsidRPr="00415E1F" w:rsidRDefault="00B628F3" w:rsidP="00357B4E">
            <w:pPr>
              <w:pStyle w:val="DHHSmainsubheading"/>
              <w:rPr>
                <w:szCs w:val="28"/>
              </w:rPr>
            </w:pPr>
            <w:r w:rsidRPr="00415E1F">
              <w:rPr>
                <w:szCs w:val="28"/>
              </w:rPr>
              <w:t xml:space="preserve">Edition </w:t>
            </w:r>
            <w:r w:rsidR="0001534A">
              <w:rPr>
                <w:szCs w:val="28"/>
              </w:rPr>
              <w:t>9</w:t>
            </w:r>
            <w:r w:rsidRPr="00415E1F">
              <w:rPr>
                <w:szCs w:val="28"/>
              </w:rPr>
              <w:t xml:space="preserve">: </w:t>
            </w:r>
            <w:r w:rsidR="00C27BAD" w:rsidRPr="00415E1F">
              <w:rPr>
                <w:szCs w:val="28"/>
              </w:rPr>
              <w:t xml:space="preserve"> </w:t>
            </w:r>
            <w:r w:rsidR="005A2AD3">
              <w:rPr>
                <w:szCs w:val="28"/>
              </w:rPr>
              <w:t>14</w:t>
            </w:r>
            <w:r w:rsidR="00BB30C8" w:rsidRPr="00415E1F">
              <w:rPr>
                <w:szCs w:val="28"/>
              </w:rPr>
              <w:t xml:space="preserve"> </w:t>
            </w:r>
            <w:r w:rsidR="0001534A">
              <w:rPr>
                <w:szCs w:val="28"/>
              </w:rPr>
              <w:t>April</w:t>
            </w:r>
          </w:p>
        </w:tc>
      </w:tr>
    </w:tbl>
    <w:p w14:paraId="106C0DDC" w14:textId="414D324D" w:rsidR="0044050E" w:rsidRDefault="0044050E" w:rsidP="0044050E">
      <w:pPr>
        <w:pStyle w:val="DHHSbody"/>
      </w:pPr>
      <w:r w:rsidRPr="00415E1F">
        <w:rPr>
          <w:b/>
        </w:rPr>
        <w:t>VADC Bulletins must be read in conjunction with the VADC Data Specification</w:t>
      </w:r>
      <w:r w:rsidR="00A32EE4">
        <w:rPr>
          <w:b/>
        </w:rPr>
        <w:t xml:space="preserve"> 2019-20 version 2.0, available here </w:t>
      </w:r>
      <w:hyperlink r:id="rId15" w:history="1">
        <w:r w:rsidR="00A32EE4">
          <w:rPr>
            <w:rStyle w:val="Hyperlink"/>
          </w:rPr>
          <w:t>https://www2.health.vic.gov.au/alcohol-and-drugs/funding-and-reporting-aod-services/data-collection</w:t>
        </w:r>
      </w:hyperlink>
    </w:p>
    <w:p w14:paraId="3F270E89" w14:textId="77777777" w:rsidR="003136D8" w:rsidRDefault="00AD784C" w:rsidP="0001093C">
      <w:pPr>
        <w:pStyle w:val="DHHSTOCheadingfactsheet"/>
        <w:spacing w:before="240"/>
        <w:rPr>
          <w:noProof/>
        </w:rPr>
      </w:pPr>
      <w:r w:rsidRPr="00415E1F">
        <w:t>Contents</w:t>
      </w:r>
      <w:bookmarkStart w:id="0" w:name="_GoBack"/>
      <w:bookmarkEnd w:id="0"/>
      <w:r w:rsidRPr="00415E1F">
        <w:rPr>
          <w:noProof/>
          <w:color w:val="auto"/>
          <w:sz w:val="20"/>
          <w:szCs w:val="20"/>
        </w:rPr>
        <w:fldChar w:fldCharType="begin"/>
      </w:r>
      <w:r w:rsidRPr="00415E1F">
        <w:instrText xml:space="preserve"> TOC \h \z \t "Heading 1,1,Heading 2,2" </w:instrText>
      </w:r>
      <w:r w:rsidRPr="00415E1F">
        <w:rPr>
          <w:noProof/>
          <w:color w:val="auto"/>
          <w:sz w:val="20"/>
          <w:szCs w:val="20"/>
        </w:rPr>
        <w:fldChar w:fldCharType="separate"/>
      </w:r>
    </w:p>
    <w:p w14:paraId="586571B0" w14:textId="059E1D66" w:rsidR="003136D8" w:rsidRDefault="003136D8">
      <w:pPr>
        <w:pStyle w:val="TOC2"/>
        <w:tabs>
          <w:tab w:val="left" w:pos="567"/>
        </w:tabs>
        <w:rPr>
          <w:rFonts w:asciiTheme="minorHAnsi" w:eastAsiaTheme="minorEastAsia" w:hAnsiTheme="minorHAnsi" w:cstheme="minorBidi"/>
          <w:sz w:val="22"/>
          <w:szCs w:val="22"/>
          <w:lang w:eastAsia="en-AU"/>
        </w:rPr>
      </w:pPr>
      <w:hyperlink w:anchor="_Toc37770182" w:history="1">
        <w:r w:rsidRPr="00546891">
          <w:rPr>
            <w:rStyle w:val="Hyperlink"/>
          </w:rPr>
          <w:t>1.</w:t>
        </w:r>
        <w:r>
          <w:rPr>
            <w:rFonts w:asciiTheme="minorHAnsi" w:eastAsiaTheme="minorEastAsia" w:hAnsiTheme="minorHAnsi" w:cstheme="minorBidi"/>
            <w:sz w:val="22"/>
            <w:szCs w:val="22"/>
            <w:lang w:eastAsia="en-AU"/>
          </w:rPr>
          <w:tab/>
        </w:r>
        <w:r w:rsidRPr="00546891">
          <w:rPr>
            <w:rStyle w:val="Hyperlink"/>
          </w:rPr>
          <w:t>Service Event Statement</w:t>
        </w:r>
        <w:r>
          <w:rPr>
            <w:webHidden/>
          </w:rPr>
          <w:tab/>
        </w:r>
        <w:r>
          <w:rPr>
            <w:webHidden/>
          </w:rPr>
          <w:fldChar w:fldCharType="begin"/>
        </w:r>
        <w:r>
          <w:rPr>
            <w:webHidden/>
          </w:rPr>
          <w:instrText xml:space="preserve"> PAGEREF _Toc37770182 \h </w:instrText>
        </w:r>
        <w:r>
          <w:rPr>
            <w:webHidden/>
          </w:rPr>
        </w:r>
        <w:r>
          <w:rPr>
            <w:webHidden/>
          </w:rPr>
          <w:fldChar w:fldCharType="separate"/>
        </w:r>
        <w:r>
          <w:rPr>
            <w:webHidden/>
          </w:rPr>
          <w:t>1</w:t>
        </w:r>
        <w:r>
          <w:rPr>
            <w:webHidden/>
          </w:rPr>
          <w:fldChar w:fldCharType="end"/>
        </w:r>
      </w:hyperlink>
    </w:p>
    <w:p w14:paraId="46C7578F" w14:textId="1B269591" w:rsidR="003136D8" w:rsidRDefault="003136D8">
      <w:pPr>
        <w:pStyle w:val="TOC2"/>
        <w:tabs>
          <w:tab w:val="left" w:pos="567"/>
        </w:tabs>
        <w:rPr>
          <w:rFonts w:asciiTheme="minorHAnsi" w:eastAsiaTheme="minorEastAsia" w:hAnsiTheme="minorHAnsi" w:cstheme="minorBidi"/>
          <w:sz w:val="22"/>
          <w:szCs w:val="22"/>
          <w:lang w:eastAsia="en-AU"/>
        </w:rPr>
      </w:pPr>
      <w:hyperlink w:anchor="_Toc37770183" w:history="1">
        <w:r w:rsidRPr="00546891">
          <w:rPr>
            <w:rStyle w:val="Hyperlink"/>
            <w:rFonts w:eastAsiaTheme="minorHAnsi"/>
            <w:bCs/>
          </w:rPr>
          <w:t>2.</w:t>
        </w:r>
        <w:r>
          <w:rPr>
            <w:rFonts w:asciiTheme="minorHAnsi" w:eastAsiaTheme="minorEastAsia" w:hAnsiTheme="minorHAnsi" w:cstheme="minorBidi"/>
            <w:sz w:val="22"/>
            <w:szCs w:val="22"/>
            <w:lang w:eastAsia="en-AU"/>
          </w:rPr>
          <w:tab/>
        </w:r>
        <w:r w:rsidRPr="00546891">
          <w:rPr>
            <w:rStyle w:val="Hyperlink"/>
          </w:rPr>
          <w:t>End of quarter reminder</w:t>
        </w:r>
        <w:r>
          <w:rPr>
            <w:webHidden/>
          </w:rPr>
          <w:tab/>
        </w:r>
        <w:r>
          <w:rPr>
            <w:webHidden/>
          </w:rPr>
          <w:fldChar w:fldCharType="begin"/>
        </w:r>
        <w:r>
          <w:rPr>
            <w:webHidden/>
          </w:rPr>
          <w:instrText xml:space="preserve"> PAGEREF _Toc37770183 \h </w:instrText>
        </w:r>
        <w:r>
          <w:rPr>
            <w:webHidden/>
          </w:rPr>
        </w:r>
        <w:r>
          <w:rPr>
            <w:webHidden/>
          </w:rPr>
          <w:fldChar w:fldCharType="separate"/>
        </w:r>
        <w:r>
          <w:rPr>
            <w:webHidden/>
          </w:rPr>
          <w:t>1</w:t>
        </w:r>
        <w:r>
          <w:rPr>
            <w:webHidden/>
          </w:rPr>
          <w:fldChar w:fldCharType="end"/>
        </w:r>
      </w:hyperlink>
    </w:p>
    <w:p w14:paraId="6876F4FE" w14:textId="677B7654" w:rsidR="003136D8" w:rsidRDefault="003136D8">
      <w:pPr>
        <w:pStyle w:val="TOC2"/>
        <w:tabs>
          <w:tab w:val="left" w:pos="567"/>
        </w:tabs>
        <w:rPr>
          <w:rFonts w:asciiTheme="minorHAnsi" w:eastAsiaTheme="minorEastAsia" w:hAnsiTheme="minorHAnsi" w:cstheme="minorBidi"/>
          <w:sz w:val="22"/>
          <w:szCs w:val="22"/>
          <w:lang w:eastAsia="en-AU"/>
        </w:rPr>
      </w:pPr>
      <w:hyperlink w:anchor="_Toc37770184" w:history="1">
        <w:r w:rsidRPr="00546891">
          <w:rPr>
            <w:rStyle w:val="Hyperlink"/>
            <w:rFonts w:eastAsiaTheme="minorHAnsi"/>
            <w:bCs/>
          </w:rPr>
          <w:t>3.</w:t>
        </w:r>
        <w:r>
          <w:rPr>
            <w:rFonts w:asciiTheme="minorHAnsi" w:eastAsiaTheme="minorEastAsia" w:hAnsiTheme="minorHAnsi" w:cstheme="minorBidi"/>
            <w:sz w:val="22"/>
            <w:szCs w:val="22"/>
            <w:lang w:eastAsia="en-AU"/>
          </w:rPr>
          <w:tab/>
        </w:r>
        <w:r w:rsidRPr="00546891">
          <w:rPr>
            <w:rStyle w:val="Hyperlink"/>
          </w:rPr>
          <w:t>AOD126 out of cycle change</w:t>
        </w:r>
        <w:r>
          <w:rPr>
            <w:webHidden/>
          </w:rPr>
          <w:tab/>
        </w:r>
        <w:r>
          <w:rPr>
            <w:webHidden/>
          </w:rPr>
          <w:fldChar w:fldCharType="begin"/>
        </w:r>
        <w:r>
          <w:rPr>
            <w:webHidden/>
          </w:rPr>
          <w:instrText xml:space="preserve"> PAGEREF _Toc37770184 \h </w:instrText>
        </w:r>
        <w:r>
          <w:rPr>
            <w:webHidden/>
          </w:rPr>
        </w:r>
        <w:r>
          <w:rPr>
            <w:webHidden/>
          </w:rPr>
          <w:fldChar w:fldCharType="separate"/>
        </w:r>
        <w:r>
          <w:rPr>
            <w:webHidden/>
          </w:rPr>
          <w:t>1</w:t>
        </w:r>
        <w:r>
          <w:rPr>
            <w:webHidden/>
          </w:rPr>
          <w:fldChar w:fldCharType="end"/>
        </w:r>
      </w:hyperlink>
    </w:p>
    <w:p w14:paraId="36A1B1A1" w14:textId="30DCB7DE" w:rsidR="003136D8" w:rsidRDefault="003136D8">
      <w:pPr>
        <w:pStyle w:val="TOC2"/>
        <w:tabs>
          <w:tab w:val="left" w:pos="567"/>
        </w:tabs>
        <w:rPr>
          <w:rFonts w:asciiTheme="minorHAnsi" w:eastAsiaTheme="minorEastAsia" w:hAnsiTheme="minorHAnsi" w:cstheme="minorBidi"/>
          <w:sz w:val="22"/>
          <w:szCs w:val="22"/>
          <w:lang w:eastAsia="en-AU"/>
        </w:rPr>
      </w:pPr>
      <w:hyperlink w:anchor="_Toc37770185" w:history="1">
        <w:r w:rsidRPr="00546891">
          <w:rPr>
            <w:rStyle w:val="Hyperlink"/>
          </w:rPr>
          <w:t>4.</w:t>
        </w:r>
        <w:r>
          <w:rPr>
            <w:rFonts w:asciiTheme="minorHAnsi" w:eastAsiaTheme="minorEastAsia" w:hAnsiTheme="minorHAnsi" w:cstheme="minorBidi"/>
            <w:sz w:val="22"/>
            <w:szCs w:val="22"/>
            <w:lang w:eastAsia="en-AU"/>
          </w:rPr>
          <w:tab/>
        </w:r>
        <w:r w:rsidRPr="00546891">
          <w:rPr>
            <w:rStyle w:val="Hyperlink"/>
          </w:rPr>
          <w:t>Contact details</w:t>
        </w:r>
        <w:r>
          <w:rPr>
            <w:webHidden/>
          </w:rPr>
          <w:tab/>
        </w:r>
        <w:r>
          <w:rPr>
            <w:webHidden/>
          </w:rPr>
          <w:fldChar w:fldCharType="begin"/>
        </w:r>
        <w:r>
          <w:rPr>
            <w:webHidden/>
          </w:rPr>
          <w:instrText xml:space="preserve"> PAGEREF _Toc37770185 \h </w:instrText>
        </w:r>
        <w:r>
          <w:rPr>
            <w:webHidden/>
          </w:rPr>
        </w:r>
        <w:r>
          <w:rPr>
            <w:webHidden/>
          </w:rPr>
          <w:fldChar w:fldCharType="separate"/>
        </w:r>
        <w:r>
          <w:rPr>
            <w:webHidden/>
          </w:rPr>
          <w:t>2</w:t>
        </w:r>
        <w:r>
          <w:rPr>
            <w:webHidden/>
          </w:rPr>
          <w:fldChar w:fldCharType="end"/>
        </w:r>
      </w:hyperlink>
    </w:p>
    <w:p w14:paraId="02727017" w14:textId="299A6348" w:rsidR="00A32EE4" w:rsidRDefault="00AD784C" w:rsidP="00A32EE4">
      <w:pPr>
        <w:pStyle w:val="DHHSbody"/>
      </w:pPr>
      <w:r w:rsidRPr="00415E1F">
        <w:fldChar w:fldCharType="end"/>
      </w:r>
    </w:p>
    <w:p w14:paraId="45D280F9" w14:textId="77777777" w:rsidR="006652ED" w:rsidRDefault="006652ED" w:rsidP="00C10648">
      <w:pPr>
        <w:pStyle w:val="Heading2"/>
        <w:numPr>
          <w:ilvl w:val="0"/>
          <w:numId w:val="34"/>
        </w:numPr>
      </w:pPr>
      <w:bookmarkStart w:id="1" w:name="_Toc37770182"/>
      <w:r>
        <w:t>Service Event Statement</w:t>
      </w:r>
      <w:bookmarkEnd w:id="1"/>
    </w:p>
    <w:p w14:paraId="37AAA20E" w14:textId="77777777" w:rsidR="006652ED" w:rsidRDefault="006652ED" w:rsidP="006652ED">
      <w:pPr>
        <w:pStyle w:val="DHHStabletext"/>
        <w:spacing w:before="0" w:after="120" w:line="270" w:lineRule="atLeast"/>
        <w:ind w:left="357"/>
        <w:rPr>
          <w:rFonts w:cs="Arial"/>
        </w:rPr>
      </w:pPr>
      <w:bookmarkStart w:id="2" w:name="_Hlk35346396"/>
      <w:r w:rsidRPr="00793095">
        <w:rPr>
          <w:rFonts w:cs="Arial"/>
        </w:rPr>
        <w:t xml:space="preserve">The Service Event Statement is a list of 2019-20 year-to-date service events and contacts which have been </w:t>
      </w:r>
      <w:r w:rsidRPr="008D3AFE">
        <w:rPr>
          <w:rFonts w:cs="Arial"/>
          <w:u w:val="single"/>
        </w:rPr>
        <w:t>accepted</w:t>
      </w:r>
      <w:r w:rsidRPr="00793095">
        <w:rPr>
          <w:rFonts w:cs="Arial"/>
        </w:rPr>
        <w:t xml:space="preserve"> onto the department’s VADC database.</w:t>
      </w:r>
    </w:p>
    <w:p w14:paraId="2817C582" w14:textId="778B942D" w:rsidR="006652ED" w:rsidRDefault="006652ED" w:rsidP="006652ED">
      <w:pPr>
        <w:pStyle w:val="DHHStabletext"/>
        <w:spacing w:before="0" w:after="120" w:line="270" w:lineRule="atLeast"/>
        <w:ind w:left="357"/>
        <w:rPr>
          <w:rFonts w:cs="Arial"/>
        </w:rPr>
      </w:pPr>
      <w:bookmarkStart w:id="3" w:name="_Hlk35346412"/>
      <w:r w:rsidRPr="00793095">
        <w:rPr>
          <w:rFonts w:cs="Arial"/>
        </w:rPr>
        <w:t xml:space="preserve">This statement has been developed to support improved data quality and to assist services to reconcile VADC data back to the in-house Client Management System (CMS). You can also check the Drug Treatment Activity Unit (DTAU), Episode of Care (EOC) or Course of Treatment (COT) which has been calculated from the information that has been provided in your </w:t>
      </w:r>
      <w:r w:rsidRPr="008D3AFE">
        <w:rPr>
          <w:rFonts w:cs="Arial"/>
          <w:u w:val="single"/>
        </w:rPr>
        <w:t>accepted</w:t>
      </w:r>
      <w:r>
        <w:rPr>
          <w:rFonts w:cs="Arial"/>
        </w:rPr>
        <w:t xml:space="preserve"> </w:t>
      </w:r>
      <w:r w:rsidRPr="00793095">
        <w:rPr>
          <w:rFonts w:cs="Arial"/>
        </w:rPr>
        <w:t xml:space="preserve">VADC submissions.  This statement can be used to help you identify problems with the way your service reports </w:t>
      </w:r>
      <w:r>
        <w:rPr>
          <w:rFonts w:cs="Arial"/>
        </w:rPr>
        <w:t xml:space="preserve">AOD </w:t>
      </w:r>
      <w:r w:rsidRPr="00793095">
        <w:rPr>
          <w:rFonts w:cs="Arial"/>
        </w:rPr>
        <w:t>activity.</w:t>
      </w:r>
      <w:bookmarkEnd w:id="3"/>
    </w:p>
    <w:p w14:paraId="3300DE93" w14:textId="29111B87" w:rsidR="006652ED" w:rsidRDefault="006652ED" w:rsidP="006652ED">
      <w:pPr>
        <w:pStyle w:val="DHHStabletext"/>
        <w:spacing w:before="0" w:after="120" w:line="270" w:lineRule="atLeast"/>
        <w:ind w:left="357"/>
        <w:rPr>
          <w:rFonts w:cs="Arial"/>
        </w:rPr>
      </w:pPr>
      <w:r>
        <w:rPr>
          <w:rFonts w:cs="Arial"/>
        </w:rPr>
        <w:t xml:space="preserve">Please refer to </w:t>
      </w:r>
      <w:r w:rsidRPr="002C58BA">
        <w:rPr>
          <w:rFonts w:cs="Arial"/>
          <w:i/>
          <w:iCs/>
        </w:rPr>
        <w:t>VADC 2019-20 Service Event Statement (SES) Information sheet 1</w:t>
      </w:r>
      <w:r>
        <w:rPr>
          <w:rFonts w:cs="Arial"/>
        </w:rPr>
        <w:t xml:space="preserve"> for more information.</w:t>
      </w:r>
    </w:p>
    <w:p w14:paraId="68C10539" w14:textId="4CDF85EE" w:rsidR="00C10648" w:rsidRPr="006652ED" w:rsidRDefault="00C10648" w:rsidP="00C10648">
      <w:pPr>
        <w:pStyle w:val="Heading2"/>
        <w:numPr>
          <w:ilvl w:val="0"/>
          <w:numId w:val="34"/>
        </w:numPr>
        <w:rPr>
          <w:rFonts w:eastAsiaTheme="minorHAnsi"/>
          <w:bCs/>
          <w:color w:val="auto"/>
          <w:sz w:val="22"/>
          <w:szCs w:val="22"/>
        </w:rPr>
      </w:pPr>
      <w:bookmarkStart w:id="4" w:name="_Toc37770183"/>
      <w:r>
        <w:t>End of quarter reminder</w:t>
      </w:r>
      <w:bookmarkEnd w:id="4"/>
    </w:p>
    <w:p w14:paraId="68DA8904" w14:textId="11539A96" w:rsidR="00FD2024" w:rsidRDefault="00FD2024" w:rsidP="00FD2024">
      <w:pPr>
        <w:spacing w:after="120"/>
        <w:ind w:left="357"/>
        <w:rPr>
          <w:rFonts w:ascii="Arial" w:eastAsia="Times New Roman" w:hAnsi="Arial" w:cs="Arial"/>
          <w:sz w:val="20"/>
          <w:szCs w:val="20"/>
        </w:rPr>
      </w:pPr>
      <w:r w:rsidRPr="00FD2024">
        <w:rPr>
          <w:rFonts w:ascii="Arial" w:eastAsia="Times New Roman" w:hAnsi="Arial" w:cs="Arial"/>
          <w:sz w:val="20"/>
          <w:szCs w:val="20"/>
        </w:rPr>
        <w:t xml:space="preserve">We recognise that service </w:t>
      </w:r>
      <w:r>
        <w:rPr>
          <w:rFonts w:ascii="Arial" w:eastAsia="Times New Roman" w:hAnsi="Arial" w:cs="Arial"/>
          <w:sz w:val="20"/>
          <w:szCs w:val="20"/>
        </w:rPr>
        <w:t>providers</w:t>
      </w:r>
      <w:r w:rsidRPr="00FD2024">
        <w:rPr>
          <w:rFonts w:ascii="Arial" w:eastAsia="Times New Roman" w:hAnsi="Arial" w:cs="Arial"/>
          <w:sz w:val="20"/>
          <w:szCs w:val="20"/>
        </w:rPr>
        <w:t xml:space="preserve"> are working extremely hard to meet reporting timeframes in difficult and demanding environments and we appreciate the efforts being made. </w:t>
      </w:r>
    </w:p>
    <w:p w14:paraId="4F5E19E6" w14:textId="7FD5877F" w:rsidR="00FD2024" w:rsidRPr="00FD2024" w:rsidRDefault="00FD2024" w:rsidP="00FD2024">
      <w:pPr>
        <w:ind w:left="360"/>
        <w:rPr>
          <w:rFonts w:ascii="Arial" w:eastAsia="Times New Roman" w:hAnsi="Arial" w:cs="Arial"/>
          <w:sz w:val="20"/>
          <w:szCs w:val="20"/>
        </w:rPr>
      </w:pPr>
      <w:r>
        <w:rPr>
          <w:rFonts w:ascii="Arial" w:eastAsia="Times New Roman" w:hAnsi="Arial" w:cs="Arial"/>
          <w:sz w:val="20"/>
          <w:szCs w:val="20"/>
        </w:rPr>
        <w:t xml:space="preserve">VADC data continues to be required to be submitted and errors addressed </w:t>
      </w:r>
      <w:r w:rsidR="007007ED">
        <w:rPr>
          <w:rFonts w:ascii="Arial" w:eastAsia="Times New Roman" w:hAnsi="Arial" w:cs="Arial"/>
          <w:sz w:val="20"/>
          <w:szCs w:val="20"/>
        </w:rPr>
        <w:t>by</w:t>
      </w:r>
      <w:r>
        <w:rPr>
          <w:rFonts w:ascii="Arial" w:eastAsia="Times New Roman" w:hAnsi="Arial" w:cs="Arial"/>
          <w:sz w:val="20"/>
          <w:szCs w:val="20"/>
        </w:rPr>
        <w:t xml:space="preserve"> the 15</w:t>
      </w:r>
      <w:r w:rsidRPr="00FD2024">
        <w:rPr>
          <w:rFonts w:ascii="Arial" w:eastAsia="Times New Roman" w:hAnsi="Arial" w:cs="Arial"/>
          <w:sz w:val="20"/>
          <w:szCs w:val="20"/>
          <w:vertAlign w:val="superscript"/>
        </w:rPr>
        <w:t>th</w:t>
      </w:r>
      <w:r>
        <w:rPr>
          <w:rFonts w:ascii="Arial" w:eastAsia="Times New Roman" w:hAnsi="Arial" w:cs="Arial"/>
          <w:sz w:val="20"/>
          <w:szCs w:val="20"/>
        </w:rPr>
        <w:t xml:space="preserve"> of </w:t>
      </w:r>
      <w:r w:rsidR="007007ED">
        <w:rPr>
          <w:rFonts w:ascii="Arial" w:eastAsia="Times New Roman" w:hAnsi="Arial" w:cs="Arial"/>
          <w:sz w:val="20"/>
          <w:szCs w:val="20"/>
        </w:rPr>
        <w:t>the</w:t>
      </w:r>
      <w:r>
        <w:rPr>
          <w:rFonts w:ascii="Arial" w:eastAsia="Times New Roman" w:hAnsi="Arial" w:cs="Arial"/>
          <w:sz w:val="20"/>
          <w:szCs w:val="20"/>
        </w:rPr>
        <w:t xml:space="preserve"> month. However, if you are unable to meet the timelines, please advise </w:t>
      </w:r>
      <w:hyperlink r:id="rId16" w:history="1">
        <w:r w:rsidRPr="00BD393B">
          <w:rPr>
            <w:rStyle w:val="Hyperlink"/>
            <w:rFonts w:ascii="Arial" w:eastAsia="Times New Roman" w:hAnsi="Arial" w:cs="Arial"/>
            <w:sz w:val="20"/>
            <w:szCs w:val="20"/>
          </w:rPr>
          <w:t>VADC_data@dhhs.vic.gov.au</w:t>
        </w:r>
      </w:hyperlink>
      <w:r>
        <w:rPr>
          <w:rFonts w:ascii="Arial" w:eastAsia="Times New Roman" w:hAnsi="Arial" w:cs="Arial"/>
          <w:sz w:val="20"/>
          <w:szCs w:val="20"/>
        </w:rPr>
        <w:t xml:space="preserve">. </w:t>
      </w:r>
    </w:p>
    <w:p w14:paraId="26E5DD1E" w14:textId="64E6D0E9" w:rsidR="006652ED" w:rsidRPr="006652ED" w:rsidRDefault="006652ED" w:rsidP="00C10648">
      <w:pPr>
        <w:pStyle w:val="Heading2"/>
        <w:numPr>
          <w:ilvl w:val="0"/>
          <w:numId w:val="34"/>
        </w:numPr>
        <w:rPr>
          <w:rFonts w:eastAsiaTheme="minorHAnsi"/>
          <w:bCs/>
          <w:color w:val="auto"/>
          <w:sz w:val="22"/>
          <w:szCs w:val="22"/>
        </w:rPr>
      </w:pPr>
      <w:bookmarkStart w:id="5" w:name="_Toc37770184"/>
      <w:r>
        <w:t>AOD126 out of cycle change</w:t>
      </w:r>
      <w:bookmarkEnd w:id="5"/>
    </w:p>
    <w:p w14:paraId="0AC08B5C" w14:textId="7B6BC88E" w:rsidR="006652ED" w:rsidRDefault="00BE3D39" w:rsidP="006652ED">
      <w:pPr>
        <w:spacing w:before="80" w:after="60" w:line="276" w:lineRule="auto"/>
        <w:ind w:left="360"/>
        <w:rPr>
          <w:rFonts w:ascii="Arial" w:eastAsia="Times New Roman" w:hAnsi="Arial" w:cs="Arial"/>
          <w:sz w:val="20"/>
          <w:szCs w:val="20"/>
        </w:rPr>
      </w:pPr>
      <w:r>
        <w:rPr>
          <w:rFonts w:ascii="Arial" w:eastAsia="Times New Roman" w:hAnsi="Arial" w:cs="Arial"/>
          <w:sz w:val="20"/>
          <w:szCs w:val="20"/>
        </w:rPr>
        <w:t xml:space="preserve">AOD126 change from an error to a warning was proposed by DHHS for </w:t>
      </w:r>
      <w:r w:rsidR="006652ED" w:rsidRPr="006652ED">
        <w:rPr>
          <w:rFonts w:ascii="Arial" w:eastAsia="Times New Roman" w:hAnsi="Arial" w:cs="Arial"/>
          <w:sz w:val="20"/>
          <w:szCs w:val="20"/>
        </w:rPr>
        <w:t>VADC Change Management Group (CMG) consideration in response to sector feedback</w:t>
      </w:r>
      <w:r>
        <w:rPr>
          <w:rFonts w:ascii="Arial" w:eastAsia="Times New Roman" w:hAnsi="Arial" w:cs="Arial"/>
          <w:sz w:val="20"/>
          <w:szCs w:val="20"/>
        </w:rPr>
        <w:t>.</w:t>
      </w:r>
    </w:p>
    <w:p w14:paraId="11A74ACB" w14:textId="77777777" w:rsidR="006652ED" w:rsidRPr="006652ED" w:rsidRDefault="006652ED" w:rsidP="006652ED">
      <w:pPr>
        <w:ind w:left="360"/>
        <w:rPr>
          <w:rFonts w:ascii="Arial" w:eastAsia="Times New Roman" w:hAnsi="Arial" w:cs="Arial"/>
          <w:sz w:val="20"/>
          <w:szCs w:val="20"/>
        </w:rPr>
      </w:pPr>
    </w:p>
    <w:p w14:paraId="718EE16C" w14:textId="77777777" w:rsidR="0028382A" w:rsidRDefault="005F4E19" w:rsidP="005F4E19">
      <w:pPr>
        <w:ind w:left="360"/>
        <w:rPr>
          <w:rFonts w:ascii="Arial" w:eastAsia="Times New Roman" w:hAnsi="Arial" w:cs="Arial"/>
          <w:sz w:val="20"/>
          <w:szCs w:val="20"/>
        </w:rPr>
      </w:pPr>
      <w:r>
        <w:rPr>
          <w:rFonts w:ascii="Arial" w:eastAsia="Times New Roman" w:hAnsi="Arial" w:cs="Arial"/>
          <w:sz w:val="20"/>
          <w:szCs w:val="20"/>
        </w:rPr>
        <w:t>T</w:t>
      </w:r>
      <w:r w:rsidR="006652ED" w:rsidRPr="006652ED">
        <w:rPr>
          <w:rFonts w:ascii="Arial" w:eastAsia="Times New Roman" w:hAnsi="Arial" w:cs="Arial"/>
          <w:sz w:val="20"/>
          <w:szCs w:val="20"/>
        </w:rPr>
        <w:t>he current validation is not consistent with the practice at some service providers. These providers have non-residential care clients and report the maltreatment type, but do not have an associated contact. This is triggering AOD126, which is an error and the client record and associated service events cannot be accepted.</w:t>
      </w:r>
      <w:r>
        <w:rPr>
          <w:rFonts w:ascii="Arial" w:eastAsia="Times New Roman" w:hAnsi="Arial" w:cs="Arial"/>
          <w:sz w:val="20"/>
          <w:szCs w:val="20"/>
        </w:rPr>
        <w:t xml:space="preserve"> </w:t>
      </w:r>
    </w:p>
    <w:p w14:paraId="4E08D5EB" w14:textId="77777777" w:rsidR="0028382A" w:rsidRDefault="0028382A" w:rsidP="005F4E19">
      <w:pPr>
        <w:ind w:left="360"/>
        <w:rPr>
          <w:rFonts w:ascii="Arial" w:eastAsia="Times New Roman" w:hAnsi="Arial" w:cs="Arial"/>
          <w:sz w:val="20"/>
          <w:szCs w:val="20"/>
        </w:rPr>
      </w:pPr>
    </w:p>
    <w:p w14:paraId="3D90DFA7" w14:textId="57ED4B1E" w:rsidR="005F4E19" w:rsidRPr="006652ED" w:rsidRDefault="005F4E19" w:rsidP="005F4E19">
      <w:pPr>
        <w:ind w:left="360"/>
        <w:rPr>
          <w:rFonts w:ascii="Arial" w:eastAsia="Times New Roman" w:hAnsi="Arial" w:cs="Arial"/>
          <w:sz w:val="20"/>
          <w:szCs w:val="20"/>
        </w:rPr>
      </w:pPr>
      <w:r w:rsidRPr="007007ED">
        <w:rPr>
          <w:rFonts w:ascii="Arial" w:eastAsia="Times New Roman" w:hAnsi="Arial" w:cs="Arial"/>
          <w:b/>
          <w:bCs/>
          <w:sz w:val="20"/>
          <w:szCs w:val="20"/>
        </w:rPr>
        <w:t xml:space="preserve">This change will </w:t>
      </w:r>
      <w:r>
        <w:rPr>
          <w:rFonts w:ascii="Arial" w:eastAsia="Times New Roman" w:hAnsi="Arial" w:cs="Arial"/>
          <w:b/>
          <w:bCs/>
          <w:sz w:val="20"/>
          <w:szCs w:val="20"/>
        </w:rPr>
        <w:t>apply to</w:t>
      </w:r>
      <w:r w:rsidR="0028382A">
        <w:rPr>
          <w:rFonts w:ascii="Arial" w:eastAsia="Times New Roman" w:hAnsi="Arial" w:cs="Arial"/>
          <w:b/>
          <w:bCs/>
          <w:sz w:val="20"/>
          <w:szCs w:val="20"/>
        </w:rPr>
        <w:t xml:space="preserve"> </w:t>
      </w:r>
      <w:r w:rsidR="005A2AD3">
        <w:rPr>
          <w:rFonts w:ascii="Arial" w:eastAsia="Times New Roman" w:hAnsi="Arial" w:cs="Arial"/>
          <w:b/>
          <w:bCs/>
          <w:sz w:val="20"/>
          <w:szCs w:val="20"/>
        </w:rPr>
        <w:t xml:space="preserve">the </w:t>
      </w:r>
      <w:r w:rsidR="0028382A">
        <w:rPr>
          <w:rFonts w:ascii="Arial" w:eastAsia="Times New Roman" w:hAnsi="Arial" w:cs="Arial"/>
          <w:b/>
          <w:bCs/>
          <w:sz w:val="20"/>
          <w:szCs w:val="20"/>
        </w:rPr>
        <w:t xml:space="preserve">2019-20 </w:t>
      </w:r>
      <w:r w:rsidR="00DA4AD9" w:rsidRPr="005A2AD3">
        <w:rPr>
          <w:rFonts w:ascii="Arial" w:eastAsia="Times New Roman" w:hAnsi="Arial" w:cs="Arial"/>
          <w:b/>
          <w:bCs/>
          <w:sz w:val="20"/>
          <w:szCs w:val="20"/>
        </w:rPr>
        <w:t>and 2020-21 financial year</w:t>
      </w:r>
      <w:r w:rsidR="005A2AD3" w:rsidRPr="005A2AD3">
        <w:rPr>
          <w:rFonts w:ascii="Arial" w:eastAsia="Times New Roman" w:hAnsi="Arial" w:cs="Arial"/>
          <w:b/>
          <w:bCs/>
          <w:sz w:val="20"/>
          <w:szCs w:val="20"/>
        </w:rPr>
        <w:t>s</w:t>
      </w:r>
      <w:r w:rsidR="00DA4AD9">
        <w:rPr>
          <w:rFonts w:ascii="Arial" w:eastAsia="Times New Roman" w:hAnsi="Arial" w:cs="Arial"/>
          <w:b/>
          <w:bCs/>
          <w:sz w:val="20"/>
          <w:szCs w:val="20"/>
        </w:rPr>
        <w:t xml:space="preserve"> </w:t>
      </w:r>
      <w:r w:rsidR="005A2AD3">
        <w:rPr>
          <w:rFonts w:ascii="Arial" w:eastAsia="Times New Roman" w:hAnsi="Arial" w:cs="Arial"/>
          <w:b/>
          <w:bCs/>
          <w:sz w:val="20"/>
          <w:szCs w:val="20"/>
        </w:rPr>
        <w:t>for</w:t>
      </w:r>
      <w:r>
        <w:rPr>
          <w:rFonts w:ascii="Arial" w:eastAsia="Times New Roman" w:hAnsi="Arial" w:cs="Arial"/>
          <w:b/>
          <w:bCs/>
          <w:sz w:val="20"/>
          <w:szCs w:val="20"/>
        </w:rPr>
        <w:t xml:space="preserve"> all submissions received from </w:t>
      </w:r>
      <w:r w:rsidRPr="007007ED">
        <w:rPr>
          <w:rFonts w:ascii="Arial" w:eastAsia="Times New Roman" w:hAnsi="Arial" w:cs="Arial"/>
          <w:b/>
          <w:bCs/>
          <w:sz w:val="20"/>
          <w:szCs w:val="20"/>
        </w:rPr>
        <w:t>21</w:t>
      </w:r>
      <w:r>
        <w:rPr>
          <w:rFonts w:ascii="Arial" w:eastAsia="Times New Roman" w:hAnsi="Arial" w:cs="Arial"/>
          <w:b/>
          <w:bCs/>
          <w:sz w:val="20"/>
          <w:szCs w:val="20"/>
        </w:rPr>
        <w:t xml:space="preserve"> </w:t>
      </w:r>
      <w:r w:rsidRPr="007007ED">
        <w:rPr>
          <w:rFonts w:ascii="Arial" w:eastAsia="Times New Roman" w:hAnsi="Arial" w:cs="Arial"/>
          <w:b/>
          <w:bCs/>
          <w:sz w:val="20"/>
          <w:szCs w:val="20"/>
        </w:rPr>
        <w:t>April 2020</w:t>
      </w:r>
      <w:r w:rsidR="0028382A">
        <w:rPr>
          <w:rFonts w:ascii="Arial" w:eastAsia="Times New Roman" w:hAnsi="Arial" w:cs="Arial"/>
          <w:b/>
          <w:bCs/>
          <w:sz w:val="20"/>
          <w:szCs w:val="20"/>
        </w:rPr>
        <w:t>.</w:t>
      </w:r>
      <w:r w:rsidRPr="007007ED">
        <w:rPr>
          <w:rFonts w:ascii="Arial" w:eastAsia="Times New Roman" w:hAnsi="Arial" w:cs="Arial"/>
          <w:strike/>
          <w:sz w:val="20"/>
          <w:szCs w:val="20"/>
        </w:rPr>
        <w:t xml:space="preserve"> </w:t>
      </w:r>
    </w:p>
    <w:p w14:paraId="440AE902" w14:textId="2EE7413C" w:rsidR="006652ED" w:rsidRDefault="006652ED" w:rsidP="006652ED">
      <w:pPr>
        <w:spacing w:before="80" w:after="60" w:line="276" w:lineRule="auto"/>
        <w:ind w:left="360"/>
        <w:rPr>
          <w:rFonts w:ascii="Arial" w:eastAsia="Times New Roman" w:hAnsi="Arial" w:cs="Arial"/>
          <w:sz w:val="20"/>
          <w:szCs w:val="20"/>
        </w:rPr>
      </w:pPr>
    </w:p>
    <w:tbl>
      <w:tblPr>
        <w:tblpPr w:leftFromText="180" w:rightFromText="180" w:vertAnchor="text" w:horzAnchor="margin" w:tblpXSpec="right" w:tblpY="1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2306"/>
        <w:gridCol w:w="2376"/>
        <w:gridCol w:w="992"/>
        <w:gridCol w:w="1130"/>
      </w:tblGrid>
      <w:tr w:rsidR="00BE3D39" w:rsidRPr="00415E1F" w14:paraId="15701392" w14:textId="77777777" w:rsidTr="00462A6A">
        <w:tc>
          <w:tcPr>
            <w:tcW w:w="988" w:type="dxa"/>
            <w:shd w:val="clear" w:color="auto" w:fill="auto"/>
          </w:tcPr>
          <w:p w14:paraId="384F5A68" w14:textId="77777777" w:rsidR="00BE3D39" w:rsidRPr="00415E1F" w:rsidRDefault="00BE3D39" w:rsidP="00462A6A">
            <w:pPr>
              <w:pStyle w:val="DHHStabletext"/>
              <w:rPr>
                <w:b/>
                <w:color w:val="002060"/>
              </w:rPr>
            </w:pPr>
            <w:r w:rsidRPr="00415E1F">
              <w:rPr>
                <w:b/>
                <w:color w:val="002060"/>
              </w:rPr>
              <w:lastRenderedPageBreak/>
              <w:t>ID</w:t>
            </w:r>
          </w:p>
        </w:tc>
        <w:tc>
          <w:tcPr>
            <w:tcW w:w="1984" w:type="dxa"/>
            <w:shd w:val="clear" w:color="auto" w:fill="auto"/>
          </w:tcPr>
          <w:p w14:paraId="574C1C86" w14:textId="77777777" w:rsidR="00BE3D39" w:rsidRPr="00415E1F" w:rsidRDefault="00BE3D39" w:rsidP="00462A6A">
            <w:pPr>
              <w:pStyle w:val="DHHStabletext"/>
              <w:rPr>
                <w:b/>
                <w:color w:val="002060"/>
              </w:rPr>
            </w:pPr>
            <w:r w:rsidRPr="00415E1F">
              <w:rPr>
                <w:b/>
                <w:color w:val="002060"/>
              </w:rPr>
              <w:t xml:space="preserve">Edit name/description </w:t>
            </w:r>
          </w:p>
        </w:tc>
        <w:tc>
          <w:tcPr>
            <w:tcW w:w="2306" w:type="dxa"/>
            <w:shd w:val="clear" w:color="auto" w:fill="auto"/>
          </w:tcPr>
          <w:p w14:paraId="1DEF2B3B" w14:textId="77777777" w:rsidR="00BE3D39" w:rsidRPr="00415E1F" w:rsidRDefault="00BE3D39" w:rsidP="00462A6A">
            <w:pPr>
              <w:pStyle w:val="DHHStabletext"/>
              <w:rPr>
                <w:b/>
                <w:color w:val="002060"/>
              </w:rPr>
            </w:pPr>
            <w:r w:rsidRPr="00415E1F">
              <w:rPr>
                <w:b/>
                <w:color w:val="002060"/>
              </w:rPr>
              <w:t>Data elements</w:t>
            </w:r>
          </w:p>
        </w:tc>
        <w:tc>
          <w:tcPr>
            <w:tcW w:w="2376" w:type="dxa"/>
          </w:tcPr>
          <w:p w14:paraId="7B5A3525" w14:textId="77777777" w:rsidR="00BE3D39" w:rsidRPr="00415E1F" w:rsidRDefault="00BE3D39" w:rsidP="00462A6A">
            <w:pPr>
              <w:pStyle w:val="DHHStabletext"/>
              <w:rPr>
                <w:b/>
                <w:color w:val="002060"/>
              </w:rPr>
            </w:pPr>
            <w:r w:rsidRPr="00415E1F">
              <w:rPr>
                <w:b/>
                <w:color w:val="002060"/>
              </w:rPr>
              <w:t>Pseudo code/rule</w:t>
            </w:r>
          </w:p>
        </w:tc>
        <w:tc>
          <w:tcPr>
            <w:tcW w:w="992" w:type="dxa"/>
          </w:tcPr>
          <w:p w14:paraId="4EB5CDEB" w14:textId="77777777" w:rsidR="00BE3D39" w:rsidRPr="00415E1F" w:rsidRDefault="00BE3D39" w:rsidP="00462A6A">
            <w:pPr>
              <w:pStyle w:val="DHHStabletext"/>
              <w:rPr>
                <w:b/>
                <w:color w:val="002060"/>
              </w:rPr>
            </w:pPr>
            <w:r w:rsidRPr="00415E1F">
              <w:rPr>
                <w:b/>
                <w:color w:val="002060"/>
              </w:rPr>
              <w:t>Source</w:t>
            </w:r>
          </w:p>
        </w:tc>
        <w:tc>
          <w:tcPr>
            <w:tcW w:w="1130" w:type="dxa"/>
          </w:tcPr>
          <w:p w14:paraId="2FA9856B" w14:textId="77777777" w:rsidR="00BE3D39" w:rsidRPr="00415E1F" w:rsidRDefault="00BE3D39" w:rsidP="00462A6A">
            <w:pPr>
              <w:pStyle w:val="DHHStabletext"/>
              <w:rPr>
                <w:b/>
                <w:color w:val="002060"/>
              </w:rPr>
            </w:pPr>
            <w:r w:rsidRPr="00415E1F">
              <w:rPr>
                <w:b/>
                <w:color w:val="002060"/>
              </w:rPr>
              <w:t>Status</w:t>
            </w:r>
          </w:p>
        </w:tc>
      </w:tr>
      <w:tr w:rsidR="00BE3D39" w:rsidRPr="00415E1F" w14:paraId="39811DA0" w14:textId="77777777" w:rsidTr="00462A6A">
        <w:tc>
          <w:tcPr>
            <w:tcW w:w="988" w:type="dxa"/>
            <w:tcBorders>
              <w:top w:val="single" w:sz="4" w:space="0" w:color="auto"/>
              <w:left w:val="single" w:sz="4" w:space="0" w:color="auto"/>
              <w:bottom w:val="single" w:sz="4" w:space="0" w:color="auto"/>
              <w:right w:val="single" w:sz="4" w:space="0" w:color="auto"/>
            </w:tcBorders>
            <w:shd w:val="clear" w:color="auto" w:fill="auto"/>
          </w:tcPr>
          <w:p w14:paraId="07AB7646" w14:textId="77777777" w:rsidR="00BE3D39" w:rsidRPr="00415E1F" w:rsidRDefault="00BE3D39" w:rsidP="00462A6A">
            <w:pPr>
              <w:pStyle w:val="DHHStabletext"/>
            </w:pPr>
            <w:r>
              <w:t>AOD126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E511AD" w14:textId="77777777" w:rsidR="00BE3D39" w:rsidRPr="00415E1F" w:rsidRDefault="00BE3D39" w:rsidP="00462A6A">
            <w:pPr>
              <w:pStyle w:val="DHHStabletext"/>
            </w:pPr>
            <w:r>
              <w:t>Maltreatment code and client is not the person of concern</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09E4072C" w14:textId="77777777" w:rsidR="00BE3D39" w:rsidRDefault="00BE3D39" w:rsidP="00462A6A">
            <w:pPr>
              <w:pStyle w:val="DHHStabletext"/>
              <w:spacing w:before="60"/>
            </w:pPr>
            <w:r>
              <w:t>Client-maltreatment code</w:t>
            </w:r>
          </w:p>
          <w:p w14:paraId="0BF3D6FD" w14:textId="77777777" w:rsidR="00BE3D39" w:rsidRDefault="00BE3D39" w:rsidP="00462A6A">
            <w:pPr>
              <w:pStyle w:val="DHHStabletext"/>
              <w:spacing w:before="60"/>
            </w:pPr>
            <w:r>
              <w:t>Contact-relationship to client</w:t>
            </w:r>
          </w:p>
          <w:p w14:paraId="248B5DA3" w14:textId="77777777" w:rsidR="00BE3D39" w:rsidRPr="00415E1F" w:rsidRDefault="00BE3D39" w:rsidP="00462A6A">
            <w:pPr>
              <w:pStyle w:val="DHHStabletext"/>
            </w:pPr>
            <w:r>
              <w:t>Event-service stream</w:t>
            </w:r>
          </w:p>
        </w:tc>
        <w:tc>
          <w:tcPr>
            <w:tcW w:w="2376" w:type="dxa"/>
            <w:tcBorders>
              <w:top w:val="single" w:sz="4" w:space="0" w:color="auto"/>
              <w:left w:val="single" w:sz="4" w:space="0" w:color="auto"/>
              <w:bottom w:val="single" w:sz="4" w:space="0" w:color="auto"/>
              <w:right w:val="single" w:sz="4" w:space="0" w:color="auto"/>
            </w:tcBorders>
          </w:tcPr>
          <w:p w14:paraId="1193F2C3" w14:textId="77777777" w:rsidR="00BE3D39" w:rsidRDefault="00BE3D39" w:rsidP="00462A6A">
            <w:pPr>
              <w:pStyle w:val="DHHStabletext"/>
              <w:spacing w:before="60"/>
            </w:pPr>
            <w:r>
              <w:t xml:space="preserve">Client-maltreatment code != (0 OR null) </w:t>
            </w:r>
          </w:p>
          <w:p w14:paraId="73D4CD52" w14:textId="77777777" w:rsidR="00BE3D39" w:rsidRDefault="00BE3D39" w:rsidP="00462A6A">
            <w:pPr>
              <w:pStyle w:val="DHHStabletext"/>
              <w:spacing w:before="60"/>
            </w:pPr>
            <w:r>
              <w:t xml:space="preserve">AND Contact-relationship to client !=0 </w:t>
            </w:r>
          </w:p>
          <w:p w14:paraId="45D5C29E" w14:textId="77777777" w:rsidR="00BE3D39" w:rsidRPr="00415E1F" w:rsidRDefault="00BE3D39" w:rsidP="00462A6A">
            <w:pPr>
              <w:pStyle w:val="DHHStabletext"/>
            </w:pPr>
            <w:r>
              <w:t>AND Event-service stream != (Table 3 Activity Type = R)</w:t>
            </w:r>
          </w:p>
        </w:tc>
        <w:tc>
          <w:tcPr>
            <w:tcW w:w="992" w:type="dxa"/>
            <w:tcBorders>
              <w:top w:val="single" w:sz="4" w:space="0" w:color="auto"/>
              <w:left w:val="single" w:sz="4" w:space="0" w:color="auto"/>
              <w:bottom w:val="single" w:sz="4" w:space="0" w:color="auto"/>
              <w:right w:val="single" w:sz="4" w:space="0" w:color="auto"/>
            </w:tcBorders>
          </w:tcPr>
          <w:p w14:paraId="3497FCBE" w14:textId="77777777" w:rsidR="00BE3D39" w:rsidRPr="00415E1F" w:rsidRDefault="00BE3D39" w:rsidP="00462A6A">
            <w:pPr>
              <w:pStyle w:val="DHHStabletext"/>
            </w:pPr>
            <w:r w:rsidRPr="00415E1F">
              <w:t>DHHS</w:t>
            </w:r>
          </w:p>
        </w:tc>
        <w:tc>
          <w:tcPr>
            <w:tcW w:w="1130" w:type="dxa"/>
            <w:tcBorders>
              <w:top w:val="single" w:sz="4" w:space="0" w:color="auto"/>
              <w:left w:val="single" w:sz="4" w:space="0" w:color="auto"/>
              <w:bottom w:val="single" w:sz="4" w:space="0" w:color="auto"/>
              <w:right w:val="single" w:sz="4" w:space="0" w:color="auto"/>
            </w:tcBorders>
          </w:tcPr>
          <w:p w14:paraId="45C7DA97" w14:textId="77777777" w:rsidR="00BE3D39" w:rsidRPr="00B05DA4" w:rsidRDefault="00BE3D39" w:rsidP="00462A6A">
            <w:pPr>
              <w:pStyle w:val="DHHStabletext"/>
              <w:spacing w:before="60"/>
              <w:rPr>
                <w:strike/>
              </w:rPr>
            </w:pPr>
            <w:r w:rsidRPr="00B05DA4">
              <w:rPr>
                <w:strike/>
              </w:rPr>
              <w:t>error</w:t>
            </w:r>
          </w:p>
          <w:p w14:paraId="1F19BD55" w14:textId="77777777" w:rsidR="00BE3D39" w:rsidRPr="00415E1F" w:rsidRDefault="00BE3D39" w:rsidP="00462A6A">
            <w:pPr>
              <w:pStyle w:val="DHHStabletext"/>
            </w:pPr>
            <w:r w:rsidRPr="00B05DA4">
              <w:rPr>
                <w:highlight w:val="green"/>
              </w:rPr>
              <w:t>warning</w:t>
            </w:r>
          </w:p>
        </w:tc>
      </w:tr>
    </w:tbl>
    <w:p w14:paraId="5B8C6070" w14:textId="77777777" w:rsidR="006652ED" w:rsidRPr="00A32EE4" w:rsidRDefault="006652ED" w:rsidP="00C10648">
      <w:pPr>
        <w:pStyle w:val="Heading2"/>
        <w:numPr>
          <w:ilvl w:val="0"/>
          <w:numId w:val="34"/>
        </w:numPr>
      </w:pPr>
      <w:bookmarkStart w:id="6" w:name="_Toc37770185"/>
      <w:bookmarkEnd w:id="2"/>
      <w:r w:rsidRPr="00A32EE4">
        <w:t>Contact details</w:t>
      </w:r>
      <w:bookmarkEnd w:id="6"/>
      <w:r w:rsidRPr="00A32EE4">
        <w:t xml:space="preserve"> </w:t>
      </w:r>
    </w:p>
    <w:p w14:paraId="245B2C87" w14:textId="29A742F8" w:rsidR="000F0596" w:rsidRPr="00C10648" w:rsidRDefault="006652ED" w:rsidP="00C10648">
      <w:pPr>
        <w:pStyle w:val="DHHSbody"/>
        <w:ind w:left="360"/>
        <w:rPr>
          <w:color w:val="4472C4" w:themeColor="accent1"/>
          <w:u w:val="dotted"/>
        </w:rPr>
      </w:pPr>
      <w:r w:rsidRPr="00415E1F">
        <w:t xml:space="preserve">VADC Bulletins are produced at intervals to provide updates to specification and current data issues.  Service providers are encouraged to submit VADC queries and feedback to </w:t>
      </w:r>
      <w:bookmarkStart w:id="7" w:name="_Hlk12344669"/>
      <w:r w:rsidRPr="00B062CA">
        <w:rPr>
          <w:rStyle w:val="Hyperlink"/>
        </w:rPr>
        <w:fldChar w:fldCharType="begin"/>
      </w:r>
      <w:r w:rsidRPr="00B062CA">
        <w:rPr>
          <w:rStyle w:val="Hyperlink"/>
        </w:rPr>
        <w:instrText xml:space="preserve"> HYPERLINK "mailto:VADC_data@dhhs.vic.gov.au" </w:instrText>
      </w:r>
      <w:r w:rsidRPr="00B062CA">
        <w:rPr>
          <w:rStyle w:val="Hyperlink"/>
        </w:rPr>
        <w:fldChar w:fldCharType="separate"/>
      </w:r>
      <w:r w:rsidRPr="00B062CA">
        <w:rPr>
          <w:rStyle w:val="Hyperlink"/>
        </w:rPr>
        <w:t>VADC_data@dhhs.vic.gov.au</w:t>
      </w:r>
      <w:r w:rsidRPr="00B062CA">
        <w:rPr>
          <w:rStyle w:val="Hyperlink"/>
        </w:rPr>
        <w:fldChar w:fldCharType="end"/>
      </w:r>
      <w:bookmarkEnd w:id="7"/>
    </w:p>
    <w:sectPr w:rsidR="000F0596" w:rsidRPr="00C10648" w:rsidSect="004020E8">
      <w:headerReference w:type="default" r:id="rId17"/>
      <w:footerReference w:type="default" r:id="rId18"/>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98D5E" w14:textId="77777777" w:rsidR="00B628F3" w:rsidRDefault="00B628F3">
      <w:r>
        <w:separator/>
      </w:r>
    </w:p>
  </w:endnote>
  <w:endnote w:type="continuationSeparator" w:id="0">
    <w:p w14:paraId="5BD2A924" w14:textId="77777777" w:rsidR="00B628F3" w:rsidRDefault="00B6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B41C" w14:textId="77777777" w:rsidR="001E348F" w:rsidRDefault="001E3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BB84" w14:textId="0AD67425" w:rsidR="00AA05B7" w:rsidRDefault="005E7E2D">
    <w:pPr>
      <w:pStyle w:val="Footer"/>
      <w:jc w:val="center"/>
    </w:pPr>
    <w:r>
      <w:rPr>
        <w:noProof/>
      </w:rPr>
      <mc:AlternateContent>
        <mc:Choice Requires="wps">
          <w:drawing>
            <wp:anchor distT="0" distB="0" distL="114300" distR="114300" simplePos="0" relativeHeight="251659264" behindDoc="0" locked="0" layoutInCell="0" allowOverlap="1" wp14:anchorId="60327606" wp14:editId="73ED3FFD">
              <wp:simplePos x="0" y="0"/>
              <wp:positionH relativeFrom="page">
                <wp:posOffset>0</wp:posOffset>
              </wp:positionH>
              <wp:positionV relativeFrom="page">
                <wp:posOffset>10234930</wp:posOffset>
              </wp:positionV>
              <wp:extent cx="7560310" cy="266700"/>
              <wp:effectExtent l="0" t="0" r="0" b="0"/>
              <wp:wrapNone/>
              <wp:docPr id="1" name="MSIPCMf8f0455a86ecd34418e5778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A24A5" w14:textId="69E096CA"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27606" id="_x0000_t202" coordsize="21600,21600" o:spt="202" path="m,l,21600r21600,l21600,xe">
              <v:stroke joinstyle="miter"/>
              <v:path gradientshapeok="t" o:connecttype="rect"/>
            </v:shapetype>
            <v:shape id="MSIPCMf8f0455a86ecd34418e57780" o:spid="_x0000_s1026" type="#_x0000_t202" alt="{&quot;HashCode&quot;:90475836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m9FwMAADUGAAAOAAAAZHJzL2Uyb0RvYy54bWysVN9v0zAQfkfif4jywBNdki5Jk7IObZ0K&#10;kwpU6tCeXcdZLBI72O6aMfG/89lJygY8IMRLcr4734/vPt/Z266pvXumNJdi4Ucnoe8xQWXBxd3C&#10;/3yzmmS+pw0RBamlYAv/gWn/7fnLF2eHds6mspJ1wZSHIELPD+3Cr4xp50GgacUaok9kywSMpVQN&#10;MTiqu6BQ5IDoTR1MwzANDlIVrZKUaQ3tVW/0z138smTUfCpLzYxXL3zUZtxXue/OfoPzMzK/U6St&#10;OB3KIP9QRUO4QNJjqCtiiLdX/LdQDadKalmaEyqbQJYlp8z1gG6i8JduthVpmesF4Oj2CJP+f2Hp&#10;x/uN8niB2fmeIA1G9GF7vVl+KLMyjJOEZCmjxWkcRxlLZrMMGBZMUyD4+OrrXpo374mulrJg/Wme&#10;h/EsyU7T6PVgZvyuMoMxi0GQwXDLC1MN+iRPjvpNTShrmBjv9C4rKQ1TvTwEuBYF64YA/W+jeEPU&#10;wzOvLRgAag5+Y1U3sh004THxmpVjTii/W2YcWj0HQNsWEJnuUnYWpUGvobQD70rV2D9G6cEOfB6O&#10;vGKd8SiUsyQNTyOYKGzTNJ2FjnjBz9ut0uYdk41nhYWvULWjE7lfa4OMcB1dbDIhV7yuHXdr4R0W&#10;fnqahO7C0YIbtbC+KAIxBqnn5GMeTePwcppPVmk2m8SrOJnkszCbhFF+madhnMdXq+82XhTPK14U&#10;TKy5YOP7iOK/49/wUntmuxfyrFQta17YPmxttrtlrbx7goe6Awe+WKDRxBOv4Hk5zozuxr/rMrAz&#10;62djJdPtumFgO1k8YI5KAl+MQrd0xZF0TbTZEIVHDyUWmfmET1lLgCoHyfcqqb79SW/9gQWsvnfA&#10;Eln4+uueKOZ79bXAK82jOEZY4w4Q1FPtbtSKfbOUaBsvEFU50fqaehRLJZtb7LkLmw0mIihyAqdR&#10;XBqcYMCepOziwsnYLy0xa7FtqQ09gnzT3RLVDjwzgO+jHNcMmf9Ct97X3hTyYm9kyR0XLbA9moDe&#10;HrCb3BCGPWqX39Oz8/q57c9/AA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AkT1m9FwMAADUGAAAOAAAAAAAAAAAAAAAA&#10;AC4CAABkcnMvZTJvRG9jLnhtbFBLAQItABQABgAIAAAAIQCDso8r3wAAAAsBAAAPAAAAAAAAAAAA&#10;AAAAAHEFAABkcnMvZG93bnJldi54bWxQSwUGAAAAAAQABADzAAAAfQYAAAAA&#10;" o:allowincell="f" filled="f" stroked="f" strokeweight=".5pt">
              <v:fill o:detectmouseclick="t"/>
              <v:textbox inset=",0,,0">
                <w:txbxContent>
                  <w:p w14:paraId="645A24A5" w14:textId="69E096CA"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v:textbox>
              <w10:wrap anchorx="page" anchory="page"/>
            </v:shape>
          </w:pict>
        </mc:Fallback>
      </mc:AlternateContent>
    </w:r>
    <w:r w:rsidR="006F4584">
      <w:rPr>
        <w:noProof/>
      </w:rPr>
      <w:drawing>
        <wp:anchor distT="0" distB="0" distL="114300" distR="114300" simplePos="0" relativeHeight="251657216" behindDoc="0" locked="0" layoutInCell="0" allowOverlap="1" wp14:anchorId="17907C98" wp14:editId="0F233C8F">
          <wp:simplePos x="0" y="0"/>
          <wp:positionH relativeFrom="page">
            <wp:posOffset>-2540</wp:posOffset>
          </wp:positionH>
          <wp:positionV relativeFrom="page">
            <wp:posOffset>9836785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E37D2" w14:textId="6CDBB5D4" w:rsidR="009D70A4" w:rsidRPr="00F65AA9" w:rsidRDefault="00AA05B7" w:rsidP="0051568D">
    <w:pPr>
      <w:pStyle w:val="DHHSfooter"/>
    </w:pPr>
    <w:r>
      <w:t>VADC 2018/19 Bulletin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ACA2" w14:textId="39F8B924" w:rsidR="005E7E2D" w:rsidRDefault="005E7E2D">
    <w:pPr>
      <w:pStyle w:val="Footer"/>
    </w:pPr>
    <w:r>
      <w:rPr>
        <w:noProof/>
      </w:rPr>
      <mc:AlternateContent>
        <mc:Choice Requires="wps">
          <w:drawing>
            <wp:anchor distT="0" distB="0" distL="114300" distR="114300" simplePos="1" relativeHeight="251660288" behindDoc="0" locked="0" layoutInCell="0" allowOverlap="1" wp14:anchorId="15E36ED3" wp14:editId="571C0C6B">
              <wp:simplePos x="0" y="10234930"/>
              <wp:positionH relativeFrom="page">
                <wp:posOffset>0</wp:posOffset>
              </wp:positionH>
              <wp:positionV relativeFrom="page">
                <wp:posOffset>10234930</wp:posOffset>
              </wp:positionV>
              <wp:extent cx="7560310" cy="266700"/>
              <wp:effectExtent l="0" t="0" r="0" b="0"/>
              <wp:wrapNone/>
              <wp:docPr id="2" name="MSIPCM2e6d4432b460e77ea4338f4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9C967" w14:textId="22F8262C"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36ED3" id="_x0000_t202" coordsize="21600,21600" o:spt="202" path="m,l,21600r21600,l21600,xe">
              <v:stroke joinstyle="miter"/>
              <v:path gradientshapeok="t" o:connecttype="rect"/>
            </v:shapetype>
            <v:shape id="MSIPCM2e6d4432b460e77ea4338f4f"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bkGgMAAD4GAAAOAAAAZHJzL2Uyb0RvYy54bWysVE1v2zAMvQ/YfxB02Gmp7cRxYq9OkabI&#10;ViBtA6RDz4osx8ZsyZWUxl3R/z5KltOP7TAMu0gUSVHk4xNPz9q6Qg9MqlLwFAcnPkaMU5GVfJfi&#10;77fLwRQjpQnPSCU4S/EjU/hs9vHD6aFJ2FAUosqYRBCEq+TQpLjQukk8T9GC1USdiIZxMOZC1kTD&#10;Ue68TJIDRK8rb+j7kXcQMmukoEwp0F50Rjyz8fOcUX2T54ppVKUYctN2lXbdmtWbnZJkJ0lTlNSl&#10;Qf4hi5qUHB49hrogmqC9LH8LVZdUCiVyfUJF7Yk8LymzNUA1gf+umk1BGmZrAXBUc4RJ/b+w9Pph&#10;LVGZpXiIESc1tOhqc7leXA1ZlIXhaLgNI59NJoyEo9E0D3OMMqYoIPj06X4v9JdvRBULkbHulMR+&#10;OBlPR1Hw2ZlZuSu0M05DIIgz3JWZLpx+HI+P+nVFKKsZ7+90LkshNJOd7AJc8oy1LoBzKqXSa7Jz&#10;uTi/DXAAyOk8+7xuReM0/vHpFcv7V0H5bLhxaFQCEG0aAEm356IFjvd6BUrT8jaXtdmhmQjswLLH&#10;I7NYqxEF5WQc+aMATBRswyia+JZ63svtBnL/ykSNjJBiCVlbQpGHldKQCbj2LuYxLpZlVVn2Vhwd&#10;UhyNxr69cLTAjYobX0gCYjipY+VTHAxD/3wYD5bRdDIIl+F4EE/86cAP4vM48sM4vFg+m3hBmBRl&#10;ljG+Kjnrf0gQ/h0D3V/tuG3/yJtUlajKzNRhcjPVLSqJHgh81S2w4IcBGop45eW9Tceaobp+t1V6&#10;pmddb4yk221r+X3s21Zkj9BOKQBm6Ihq6NIQZ0UMeST8flDCRNM3sOSVAGyFkzAqhPz5J73xB0jA&#10;itEBpkmK1f2eSIZRdcnhu8ZBGEJYbQ8gyNfaba/l+3ohoPrAZmVF46urXsylqO9g4M3Na2AinMKb&#10;AFcvLjScwAADk7L53MowaBqiV3zTUBO6x/q2vSOycXTTgOK16OcNSd6xrvM1N7mY77XIS0tJg2+H&#10;JnTAHGBI2V64gWqm4Ouz9XoZ+7Nf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agbbkGgMAAD4GAAAOAAAAAAAAAAAA&#10;AAAAAC4CAABkcnMvZTJvRG9jLnhtbFBLAQItABQABgAIAAAAIQCDso8r3wAAAAsBAAAPAAAAAAAA&#10;AAAAAAAAAHQFAABkcnMvZG93bnJldi54bWxQSwUGAAAAAAQABADzAAAAgAYAAAAA&#10;" o:allowincell="f" filled="f" stroked="f" strokeweight=".5pt">
              <v:fill o:detectmouseclick="t"/>
              <v:textbox inset=",0,,0">
                <w:txbxContent>
                  <w:p w14:paraId="2499C967" w14:textId="22F8262C"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9178" w14:textId="4F60B7C4" w:rsidR="009D70A4" w:rsidRPr="00A11421" w:rsidRDefault="005E7E2D" w:rsidP="0051568D">
    <w:pPr>
      <w:pStyle w:val="DHHSfooter"/>
    </w:pPr>
    <w:r>
      <w:rPr>
        <w:noProof/>
      </w:rPr>
      <mc:AlternateContent>
        <mc:Choice Requires="wps">
          <w:drawing>
            <wp:anchor distT="0" distB="0" distL="114300" distR="114300" simplePos="0" relativeHeight="251661312" behindDoc="0" locked="0" layoutInCell="0" allowOverlap="1" wp14:anchorId="4C76C3A0" wp14:editId="33D3B1FB">
              <wp:simplePos x="0" y="0"/>
              <wp:positionH relativeFrom="page">
                <wp:posOffset>0</wp:posOffset>
              </wp:positionH>
              <wp:positionV relativeFrom="page">
                <wp:posOffset>10234930</wp:posOffset>
              </wp:positionV>
              <wp:extent cx="7560310" cy="266700"/>
              <wp:effectExtent l="0" t="0" r="0" b="0"/>
              <wp:wrapNone/>
              <wp:docPr id="3" name="MSIPCM757946cdbe24025c2009bcb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981FF" w14:textId="2BEC255C"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76C3A0" id="_x0000_t202" coordsize="21600,21600" o:spt="202" path="m,l,21600r21600,l21600,xe">
              <v:stroke joinstyle="miter"/>
              <v:path gradientshapeok="t" o:connecttype="rect"/>
            </v:shapetype>
            <v:shape id="MSIPCM757946cdbe24025c2009bcb8"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I9HAMAADwGAAAOAAAAZHJzL2Uyb0RvYy54bWysVMFu2zgQvS+w/yDwsKd1JDmybLlRisSB&#10;twHc1oBT5ExTVESsRKokHSsN+u99pCQ3aXtYLHohhzPD4cybx7l42zV18Mi1EUrmJD6LSMAlU4WQ&#10;Dzn5dLeeLEhgLJUFrZXkOXnihry9/POPi2O75FNVqbrgOkAQaZbHNieVte0yDA2reEPNmWq5hLFU&#10;uqEWR/0QFpoeEb2pw2kUpeFR6aLVinFjoL3pjeTSxy9LzuzHsjTcBnVOkJv1q/br3q3h5QVdPmja&#10;VoINadD/kUVDhcSjp1A31NLgoMVPoRrBtDKqtGdMNaEqS8G4rwHVxNEP1ewq2nJfC8Ax7Qkm8/vC&#10;sg+PWx2IIifnJJC0QYve7263q/fz2TxLUlbs+TSJpjMGsLM926OdBTcMCD7/9fmg7Jt31FQrVfD+&#10;tMyiZD5bnKfx34OZi4fKDsZFAoIMhntR2GrQz7LZSb+tKeMNl+Od3mWtlOW6l4cAt7Lg3RCg37Za&#10;NFQ/vfLagQGg5uA3He7eqXbQRKeHN7wc34Tyq2PGsTVLALRrAZHtrlUHho96A6VreFfqxu1oZQA7&#10;OPZ04hXvbMCgnM/S6DyGicE2TdN55IkXfr/damP/4aoJnJATjaw9nejjxlhkAtfRxT0m1VrUtedu&#10;LYNjTtLzWeQvnCy4UUvniyQQY5B6Tj5nMZp6Pc0m63QxnyTrZDbJ5tFiEsXZdZZGSZbcrL+6eHGy&#10;rERRcLkRko//I07+G/+Gn9oz2/+QV6kaVYvC1eFyc9Wtah08UnzUPTjwrwMaRbzwCl+n482obtx9&#10;laHrWd8bJ9lu33l2T8e+7VXxhHZqBZjREdOytcDbG2rslmr8fSgxz+xHLGWtgK0aJBJUSn/5ld75&#10;AxJYSXDELMmJ+XygmpOgvpX4rFmcJAhr/QGCfqndj1p5aFYK1cc+Ky86X1uPYqlVc49xd+Veg4lK&#10;hjcB1yiuLE4wYFwyfnXlZYyZltqN3LXMhR6xvuvuqW4Hulmg+EGN04Yuf2Bd7+tuSnV1sKoUnpIO&#10;3x5NdMAdMKJ8L4Zx6mbgy7P3+j70L78B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KVeAj0cAwAAPAYAAA4AAAAAAAAA&#10;AAAAAAAALgIAAGRycy9lMm9Eb2MueG1sUEsBAi0AFAAGAAgAAAAhAIOyjyvfAAAACwEAAA8AAAAA&#10;AAAAAAAAAAAAdgUAAGRycy9kb3ducmV2LnhtbFBLBQYAAAAABAAEAPMAAACCBgAAAAA=&#10;" o:allowincell="f" filled="f" stroked="f" strokeweight=".5pt">
              <v:fill o:detectmouseclick="t"/>
              <v:textbox inset=",0,,0">
                <w:txbxContent>
                  <w:p w14:paraId="283981FF" w14:textId="2BEC255C" w:rsidR="005E7E2D" w:rsidRPr="005E7E2D" w:rsidRDefault="005E7E2D" w:rsidP="005E7E2D">
                    <w:pPr>
                      <w:jc w:val="center"/>
                      <w:rPr>
                        <w:rFonts w:ascii="Arial Black" w:hAnsi="Arial Black"/>
                        <w:color w:val="000000"/>
                        <w:sz w:val="20"/>
                      </w:rPr>
                    </w:pPr>
                    <w:r w:rsidRPr="005E7E2D">
                      <w:rPr>
                        <w:rFonts w:ascii="Arial Black" w:hAnsi="Arial Black"/>
                        <w:color w:val="000000"/>
                        <w:sz w:val="20"/>
                      </w:rPr>
                      <w:t>OFFICIAL</w:t>
                    </w:r>
                  </w:p>
                </w:txbxContent>
              </v:textbox>
              <w10:wrap anchorx="page" anchory="page"/>
            </v:shape>
          </w:pict>
        </mc:Fallback>
      </mc:AlternateContent>
    </w:r>
    <w:r w:rsidR="00B628F3">
      <w:t xml:space="preserve">VADC Bulletin </w:t>
    </w:r>
    <w:r w:rsidR="00A1256E">
      <w:t xml:space="preserve">9, </w:t>
    </w:r>
    <w:r w:rsidR="005A2AD3">
      <w:t>14</w:t>
    </w:r>
    <w:r w:rsidR="00A1256E">
      <w:t xml:space="preserve"> April 2020</w:t>
    </w:r>
    <w:r w:rsidR="009D70A4" w:rsidRPr="00A11421">
      <w:tab/>
    </w:r>
    <w:r w:rsidR="009D70A4" w:rsidRPr="00A11421">
      <w:fldChar w:fldCharType="begin"/>
    </w:r>
    <w:r w:rsidR="009D70A4" w:rsidRPr="00A11421">
      <w:instrText xml:space="preserve"> PAGE </w:instrText>
    </w:r>
    <w:r w:rsidR="009D70A4" w:rsidRPr="00A11421">
      <w:fldChar w:fldCharType="separate"/>
    </w:r>
    <w:r w:rsidR="000B23F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E45E" w14:textId="77777777" w:rsidR="00B628F3" w:rsidRDefault="00B628F3" w:rsidP="002862F1">
      <w:pPr>
        <w:spacing w:before="120"/>
      </w:pPr>
      <w:r>
        <w:separator/>
      </w:r>
    </w:p>
  </w:footnote>
  <w:footnote w:type="continuationSeparator" w:id="0">
    <w:p w14:paraId="73F15659" w14:textId="77777777" w:rsidR="00B628F3" w:rsidRDefault="00B6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1BA5" w14:textId="77777777" w:rsidR="001E348F" w:rsidRDefault="001E3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288958"/>
      <w:docPartObj>
        <w:docPartGallery w:val="Page Numbers (Top of Page)"/>
        <w:docPartUnique/>
      </w:docPartObj>
    </w:sdtPr>
    <w:sdtEndPr>
      <w:rPr>
        <w:noProof/>
      </w:rPr>
    </w:sdtEndPr>
    <w:sdtContent>
      <w:p w14:paraId="23E95D51" w14:textId="0499930A" w:rsidR="00AA05B7" w:rsidRDefault="00AA05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B6255F" w14:textId="77777777" w:rsidR="00AA05B7" w:rsidRDefault="00AA0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30C4" w14:textId="77777777" w:rsidR="001E348F" w:rsidRDefault="001E3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7640" w14:textId="4E7959B3"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2D2116"/>
    <w:multiLevelType w:val="hybridMultilevel"/>
    <w:tmpl w:val="69E87C7C"/>
    <w:lvl w:ilvl="0" w:tplc="3A6CBDF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54A5D"/>
    <w:multiLevelType w:val="hybridMultilevel"/>
    <w:tmpl w:val="CDC8FE9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A2045"/>
    <w:multiLevelType w:val="hybridMultilevel"/>
    <w:tmpl w:val="AA0E5326"/>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74DC3"/>
    <w:multiLevelType w:val="hybridMultilevel"/>
    <w:tmpl w:val="F308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341BA"/>
    <w:multiLevelType w:val="hybridMultilevel"/>
    <w:tmpl w:val="18781B12"/>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B6AF9"/>
    <w:multiLevelType w:val="hybridMultilevel"/>
    <w:tmpl w:val="D3642EE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8D43DB"/>
    <w:multiLevelType w:val="multilevel"/>
    <w:tmpl w:val="4B4E7622"/>
    <w:numStyleLink w:val="ZZNumbers"/>
  </w:abstractNum>
  <w:abstractNum w:abstractNumId="9" w15:restartNumberingAfterBreak="0">
    <w:nsid w:val="0DC32859"/>
    <w:multiLevelType w:val="hybridMultilevel"/>
    <w:tmpl w:val="04CE92EC"/>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4D022B"/>
    <w:multiLevelType w:val="hybridMultilevel"/>
    <w:tmpl w:val="58681190"/>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F25F08"/>
    <w:multiLevelType w:val="hybridMultilevel"/>
    <w:tmpl w:val="18781B12"/>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4E7AA7"/>
    <w:multiLevelType w:val="hybridMultilevel"/>
    <w:tmpl w:val="D74ACBE8"/>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4114BB"/>
    <w:multiLevelType w:val="hybridMultilevel"/>
    <w:tmpl w:val="1506DFE6"/>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649E9"/>
    <w:multiLevelType w:val="hybridMultilevel"/>
    <w:tmpl w:val="2A8E1204"/>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EB0AEB"/>
    <w:multiLevelType w:val="hybridMultilevel"/>
    <w:tmpl w:val="C7F8141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36243B74"/>
    <w:multiLevelType w:val="hybridMultilevel"/>
    <w:tmpl w:val="7CC88996"/>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C6680"/>
    <w:multiLevelType w:val="hybridMultilevel"/>
    <w:tmpl w:val="3F40E070"/>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4193697B"/>
    <w:multiLevelType w:val="hybridMultilevel"/>
    <w:tmpl w:val="E15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C92E64"/>
    <w:multiLevelType w:val="hybridMultilevel"/>
    <w:tmpl w:val="A80EBA02"/>
    <w:lvl w:ilvl="0" w:tplc="9DD68E1E">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D23B09"/>
    <w:multiLevelType w:val="hybridMultilevel"/>
    <w:tmpl w:val="1300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4FFB"/>
    <w:multiLevelType w:val="hybridMultilevel"/>
    <w:tmpl w:val="47563A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CF7766"/>
    <w:multiLevelType w:val="hybridMultilevel"/>
    <w:tmpl w:val="FCDE6E3A"/>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892701"/>
    <w:multiLevelType w:val="hybridMultilevel"/>
    <w:tmpl w:val="2AAC4F3E"/>
    <w:lvl w:ilvl="0" w:tplc="FE0E09EC">
      <w:start w:val="1"/>
      <w:numFmt w:val="decimal"/>
      <w:lvlText w:val="%1."/>
      <w:lvlJc w:val="left"/>
      <w:pPr>
        <w:ind w:left="720" w:hanging="360"/>
      </w:pPr>
      <w:rPr>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31137"/>
    <w:multiLevelType w:val="hybridMultilevel"/>
    <w:tmpl w:val="1D6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ED743F"/>
    <w:multiLevelType w:val="hybridMultilevel"/>
    <w:tmpl w:val="CDC8FE9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AA5BF5"/>
    <w:multiLevelType w:val="hybridMultilevel"/>
    <w:tmpl w:val="2542B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E5F4890"/>
    <w:multiLevelType w:val="hybridMultilevel"/>
    <w:tmpl w:val="9F26EBA8"/>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26644"/>
    <w:multiLevelType w:val="hybridMultilevel"/>
    <w:tmpl w:val="1E9CA7F0"/>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7"/>
  </w:num>
  <w:num w:numId="10">
    <w:abstractNumId w:val="30"/>
  </w:num>
  <w:num w:numId="11">
    <w:abstractNumId w:val="6"/>
  </w:num>
  <w:num w:numId="12">
    <w:abstractNumId w:val="11"/>
  </w:num>
  <w:num w:numId="13">
    <w:abstractNumId w:val="21"/>
  </w:num>
  <w:num w:numId="14">
    <w:abstractNumId w:val="29"/>
  </w:num>
  <w:num w:numId="15">
    <w:abstractNumId w:val="24"/>
  </w:num>
  <w:num w:numId="16">
    <w:abstractNumId w:val="3"/>
  </w:num>
  <w:num w:numId="17">
    <w:abstractNumId w:val="20"/>
  </w:num>
  <w:num w:numId="18">
    <w:abstractNumId w:val="27"/>
  </w:num>
  <w:num w:numId="19">
    <w:abstractNumId w:val="14"/>
  </w:num>
  <w:num w:numId="20">
    <w:abstractNumId w:val="2"/>
  </w:num>
  <w:num w:numId="21">
    <w:abstractNumId w:val="16"/>
  </w:num>
  <w:num w:numId="22">
    <w:abstractNumId w:val="17"/>
  </w:num>
  <w:num w:numId="23">
    <w:abstractNumId w:val="5"/>
  </w:num>
  <w:num w:numId="24">
    <w:abstractNumId w:val="12"/>
  </w:num>
  <w:num w:numId="25">
    <w:abstractNumId w:val="19"/>
  </w:num>
  <w:num w:numId="26">
    <w:abstractNumId w:val="22"/>
  </w:num>
  <w:num w:numId="27">
    <w:abstractNumId w:val="15"/>
  </w:num>
  <w:num w:numId="28">
    <w:abstractNumId w:val="26"/>
  </w:num>
  <w:num w:numId="29">
    <w:abstractNumId w:val="28"/>
  </w:num>
  <w:num w:numId="30">
    <w:abstractNumId w:val="13"/>
  </w:num>
  <w:num w:numId="31">
    <w:abstractNumId w:val="4"/>
  </w:num>
  <w:num w:numId="32">
    <w:abstractNumId w:val="9"/>
  </w:num>
  <w:num w:numId="33">
    <w:abstractNumId w:val="10"/>
  </w:num>
  <w:num w:numId="3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drawingGridHorizontalSpacing w:val="181"/>
  <w:drawingGridVerticalSpacing w:val="181"/>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F3"/>
    <w:rsid w:val="00001DE0"/>
    <w:rsid w:val="000072B6"/>
    <w:rsid w:val="00007AD9"/>
    <w:rsid w:val="0001021B"/>
    <w:rsid w:val="000106AB"/>
    <w:rsid w:val="0001093C"/>
    <w:rsid w:val="00011D89"/>
    <w:rsid w:val="00011FB0"/>
    <w:rsid w:val="0001534A"/>
    <w:rsid w:val="00016432"/>
    <w:rsid w:val="00020D6A"/>
    <w:rsid w:val="000244CE"/>
    <w:rsid w:val="00024D89"/>
    <w:rsid w:val="000250B6"/>
    <w:rsid w:val="00033D81"/>
    <w:rsid w:val="00041BF0"/>
    <w:rsid w:val="0004536B"/>
    <w:rsid w:val="00046B68"/>
    <w:rsid w:val="000527DD"/>
    <w:rsid w:val="000578B2"/>
    <w:rsid w:val="00060959"/>
    <w:rsid w:val="000663CD"/>
    <w:rsid w:val="00070A74"/>
    <w:rsid w:val="000733FE"/>
    <w:rsid w:val="00074219"/>
    <w:rsid w:val="00074ED5"/>
    <w:rsid w:val="0008020E"/>
    <w:rsid w:val="00087119"/>
    <w:rsid w:val="0009113B"/>
    <w:rsid w:val="00094DA3"/>
    <w:rsid w:val="00096CD1"/>
    <w:rsid w:val="000A012C"/>
    <w:rsid w:val="000A0EB9"/>
    <w:rsid w:val="000A186C"/>
    <w:rsid w:val="000A7507"/>
    <w:rsid w:val="000B23FD"/>
    <w:rsid w:val="000B543D"/>
    <w:rsid w:val="000B5BF7"/>
    <w:rsid w:val="000B6BC8"/>
    <w:rsid w:val="000C11CF"/>
    <w:rsid w:val="000C42EA"/>
    <w:rsid w:val="000C4546"/>
    <w:rsid w:val="000D1242"/>
    <w:rsid w:val="000D29A6"/>
    <w:rsid w:val="000D4795"/>
    <w:rsid w:val="000E3CC7"/>
    <w:rsid w:val="000E6090"/>
    <w:rsid w:val="000E6BD4"/>
    <w:rsid w:val="000F0596"/>
    <w:rsid w:val="000F1F1E"/>
    <w:rsid w:val="000F2259"/>
    <w:rsid w:val="000F22A8"/>
    <w:rsid w:val="0010392D"/>
    <w:rsid w:val="0010447F"/>
    <w:rsid w:val="00104FE3"/>
    <w:rsid w:val="001110CA"/>
    <w:rsid w:val="0012072C"/>
    <w:rsid w:val="00120BD3"/>
    <w:rsid w:val="00122FEA"/>
    <w:rsid w:val="001232BD"/>
    <w:rsid w:val="00124523"/>
    <w:rsid w:val="00124ED5"/>
    <w:rsid w:val="00126F2C"/>
    <w:rsid w:val="001340E1"/>
    <w:rsid w:val="00134D0B"/>
    <w:rsid w:val="00135AC2"/>
    <w:rsid w:val="00143F9A"/>
    <w:rsid w:val="001447B3"/>
    <w:rsid w:val="001500A9"/>
    <w:rsid w:val="00152073"/>
    <w:rsid w:val="00153AB4"/>
    <w:rsid w:val="00161939"/>
    <w:rsid w:val="00161AA0"/>
    <w:rsid w:val="00161BEF"/>
    <w:rsid w:val="00162093"/>
    <w:rsid w:val="00166FC2"/>
    <w:rsid w:val="001753DC"/>
    <w:rsid w:val="001771DD"/>
    <w:rsid w:val="00177995"/>
    <w:rsid w:val="00177A8C"/>
    <w:rsid w:val="00186B33"/>
    <w:rsid w:val="00192F9D"/>
    <w:rsid w:val="00196EB8"/>
    <w:rsid w:val="001979FF"/>
    <w:rsid w:val="00197B17"/>
    <w:rsid w:val="001A3ACE"/>
    <w:rsid w:val="001C277E"/>
    <w:rsid w:val="001C2A72"/>
    <w:rsid w:val="001C7A15"/>
    <w:rsid w:val="001D0B75"/>
    <w:rsid w:val="001D0FC7"/>
    <w:rsid w:val="001D3C09"/>
    <w:rsid w:val="001D44E8"/>
    <w:rsid w:val="001D519C"/>
    <w:rsid w:val="001D60EC"/>
    <w:rsid w:val="001D7308"/>
    <w:rsid w:val="001E1BA8"/>
    <w:rsid w:val="001E206E"/>
    <w:rsid w:val="001E24BD"/>
    <w:rsid w:val="001E348F"/>
    <w:rsid w:val="001E44DF"/>
    <w:rsid w:val="001E68A5"/>
    <w:rsid w:val="001E6BB0"/>
    <w:rsid w:val="001F286D"/>
    <w:rsid w:val="001F3826"/>
    <w:rsid w:val="001F6E46"/>
    <w:rsid w:val="001F7C91"/>
    <w:rsid w:val="0020026A"/>
    <w:rsid w:val="00206463"/>
    <w:rsid w:val="00206F2F"/>
    <w:rsid w:val="0021053D"/>
    <w:rsid w:val="00210A92"/>
    <w:rsid w:val="00216C03"/>
    <w:rsid w:val="00220C04"/>
    <w:rsid w:val="00220E2D"/>
    <w:rsid w:val="0022278D"/>
    <w:rsid w:val="00222B70"/>
    <w:rsid w:val="0022701F"/>
    <w:rsid w:val="002333F5"/>
    <w:rsid w:val="00233724"/>
    <w:rsid w:val="00241689"/>
    <w:rsid w:val="002432E1"/>
    <w:rsid w:val="00246207"/>
    <w:rsid w:val="00246C5E"/>
    <w:rsid w:val="00251343"/>
    <w:rsid w:val="00254F58"/>
    <w:rsid w:val="00255570"/>
    <w:rsid w:val="002611F7"/>
    <w:rsid w:val="002620BC"/>
    <w:rsid w:val="00262802"/>
    <w:rsid w:val="00263A90"/>
    <w:rsid w:val="0026408B"/>
    <w:rsid w:val="0026799A"/>
    <w:rsid w:val="00267C3E"/>
    <w:rsid w:val="002709BB"/>
    <w:rsid w:val="002763B3"/>
    <w:rsid w:val="002802E3"/>
    <w:rsid w:val="00281F38"/>
    <w:rsid w:val="0028213D"/>
    <w:rsid w:val="0028382A"/>
    <w:rsid w:val="002862F1"/>
    <w:rsid w:val="00291127"/>
    <w:rsid w:val="00291373"/>
    <w:rsid w:val="0029347E"/>
    <w:rsid w:val="0029363F"/>
    <w:rsid w:val="0029597D"/>
    <w:rsid w:val="002962C3"/>
    <w:rsid w:val="0029752B"/>
    <w:rsid w:val="00297776"/>
    <w:rsid w:val="002A483C"/>
    <w:rsid w:val="002B1729"/>
    <w:rsid w:val="002B4DD4"/>
    <w:rsid w:val="002B5277"/>
    <w:rsid w:val="002B5375"/>
    <w:rsid w:val="002B5BF4"/>
    <w:rsid w:val="002B77C1"/>
    <w:rsid w:val="002C2728"/>
    <w:rsid w:val="002C376A"/>
    <w:rsid w:val="002C58BA"/>
    <w:rsid w:val="002D2DF8"/>
    <w:rsid w:val="002D5006"/>
    <w:rsid w:val="002D53DA"/>
    <w:rsid w:val="002E01D0"/>
    <w:rsid w:val="002E161D"/>
    <w:rsid w:val="002E3100"/>
    <w:rsid w:val="002E6C95"/>
    <w:rsid w:val="002E7C36"/>
    <w:rsid w:val="002F5F31"/>
    <w:rsid w:val="002F5F46"/>
    <w:rsid w:val="00302216"/>
    <w:rsid w:val="00303E53"/>
    <w:rsid w:val="00306E5F"/>
    <w:rsid w:val="00307E14"/>
    <w:rsid w:val="003136D8"/>
    <w:rsid w:val="00314054"/>
    <w:rsid w:val="003147AE"/>
    <w:rsid w:val="00316928"/>
    <w:rsid w:val="00316F27"/>
    <w:rsid w:val="00320401"/>
    <w:rsid w:val="00325239"/>
    <w:rsid w:val="003260F9"/>
    <w:rsid w:val="00327870"/>
    <w:rsid w:val="0033259D"/>
    <w:rsid w:val="00337963"/>
    <w:rsid w:val="003406C6"/>
    <w:rsid w:val="003418CC"/>
    <w:rsid w:val="003430C5"/>
    <w:rsid w:val="003459BD"/>
    <w:rsid w:val="00350D38"/>
    <w:rsid w:val="00351B36"/>
    <w:rsid w:val="00357B4E"/>
    <w:rsid w:val="00373CA8"/>
    <w:rsid w:val="003744CF"/>
    <w:rsid w:val="00374717"/>
    <w:rsid w:val="00374A33"/>
    <w:rsid w:val="0037676C"/>
    <w:rsid w:val="00377C54"/>
    <w:rsid w:val="003829E5"/>
    <w:rsid w:val="00393DE5"/>
    <w:rsid w:val="003956CC"/>
    <w:rsid w:val="00395C9A"/>
    <w:rsid w:val="003A6B67"/>
    <w:rsid w:val="003B15E6"/>
    <w:rsid w:val="003C2045"/>
    <w:rsid w:val="003C43A1"/>
    <w:rsid w:val="003C4D61"/>
    <w:rsid w:val="003C4FC0"/>
    <w:rsid w:val="003C55F4"/>
    <w:rsid w:val="003C7A3F"/>
    <w:rsid w:val="003D2766"/>
    <w:rsid w:val="003D3E8F"/>
    <w:rsid w:val="003D6475"/>
    <w:rsid w:val="003E2D6B"/>
    <w:rsid w:val="003E4768"/>
    <w:rsid w:val="003F0445"/>
    <w:rsid w:val="003F0CF0"/>
    <w:rsid w:val="003F14B1"/>
    <w:rsid w:val="003F2871"/>
    <w:rsid w:val="003F3289"/>
    <w:rsid w:val="00401FCF"/>
    <w:rsid w:val="004020E8"/>
    <w:rsid w:val="00405E26"/>
    <w:rsid w:val="00406285"/>
    <w:rsid w:val="004118F3"/>
    <w:rsid w:val="00413CF5"/>
    <w:rsid w:val="004148F9"/>
    <w:rsid w:val="00415E1F"/>
    <w:rsid w:val="00417743"/>
    <w:rsid w:val="0042084E"/>
    <w:rsid w:val="00421EEF"/>
    <w:rsid w:val="00424D65"/>
    <w:rsid w:val="00425ABB"/>
    <w:rsid w:val="0043327F"/>
    <w:rsid w:val="0044050E"/>
    <w:rsid w:val="00440EF8"/>
    <w:rsid w:val="00442891"/>
    <w:rsid w:val="00442C6C"/>
    <w:rsid w:val="00443CBE"/>
    <w:rsid w:val="00443E8A"/>
    <w:rsid w:val="004441BC"/>
    <w:rsid w:val="004468B4"/>
    <w:rsid w:val="004512BF"/>
    <w:rsid w:val="0045230A"/>
    <w:rsid w:val="00452BE2"/>
    <w:rsid w:val="00457337"/>
    <w:rsid w:val="00462A6A"/>
    <w:rsid w:val="00473363"/>
    <w:rsid w:val="0047372D"/>
    <w:rsid w:val="004743DD"/>
    <w:rsid w:val="00474CEA"/>
    <w:rsid w:val="00483968"/>
    <w:rsid w:val="00484F86"/>
    <w:rsid w:val="00490746"/>
    <w:rsid w:val="00490852"/>
    <w:rsid w:val="00491193"/>
    <w:rsid w:val="00492F30"/>
    <w:rsid w:val="004946F4"/>
    <w:rsid w:val="0049487E"/>
    <w:rsid w:val="00494D09"/>
    <w:rsid w:val="004A14C9"/>
    <w:rsid w:val="004A160D"/>
    <w:rsid w:val="004A2E18"/>
    <w:rsid w:val="004A304A"/>
    <w:rsid w:val="004A3249"/>
    <w:rsid w:val="004A3E81"/>
    <w:rsid w:val="004A5C62"/>
    <w:rsid w:val="004A6B6D"/>
    <w:rsid w:val="004A707D"/>
    <w:rsid w:val="004B5DA6"/>
    <w:rsid w:val="004C023E"/>
    <w:rsid w:val="004C6EEE"/>
    <w:rsid w:val="004C702B"/>
    <w:rsid w:val="004D016B"/>
    <w:rsid w:val="004D1B22"/>
    <w:rsid w:val="004D36F2"/>
    <w:rsid w:val="004D6F06"/>
    <w:rsid w:val="004E138F"/>
    <w:rsid w:val="004E4649"/>
    <w:rsid w:val="004E5C2B"/>
    <w:rsid w:val="004F00DD"/>
    <w:rsid w:val="004F2133"/>
    <w:rsid w:val="004F55F1"/>
    <w:rsid w:val="004F6936"/>
    <w:rsid w:val="00503DC6"/>
    <w:rsid w:val="00506F5D"/>
    <w:rsid w:val="005126D0"/>
    <w:rsid w:val="0051568D"/>
    <w:rsid w:val="00521FBB"/>
    <w:rsid w:val="0052531D"/>
    <w:rsid w:val="0052601B"/>
    <w:rsid w:val="00526C15"/>
    <w:rsid w:val="00536499"/>
    <w:rsid w:val="00543903"/>
    <w:rsid w:val="00543F11"/>
    <w:rsid w:val="00544093"/>
    <w:rsid w:val="0054785E"/>
    <w:rsid w:val="00547A95"/>
    <w:rsid w:val="00566A14"/>
    <w:rsid w:val="00567154"/>
    <w:rsid w:val="00572031"/>
    <w:rsid w:val="005748AF"/>
    <w:rsid w:val="00576E84"/>
    <w:rsid w:val="005828E8"/>
    <w:rsid w:val="00582B8C"/>
    <w:rsid w:val="0058757E"/>
    <w:rsid w:val="00595117"/>
    <w:rsid w:val="00596A4B"/>
    <w:rsid w:val="00597507"/>
    <w:rsid w:val="005A2AD3"/>
    <w:rsid w:val="005A3229"/>
    <w:rsid w:val="005B21B6"/>
    <w:rsid w:val="005B3A08"/>
    <w:rsid w:val="005B7A63"/>
    <w:rsid w:val="005C0955"/>
    <w:rsid w:val="005C09A1"/>
    <w:rsid w:val="005C49DA"/>
    <w:rsid w:val="005C50F3"/>
    <w:rsid w:val="005C5D91"/>
    <w:rsid w:val="005C6413"/>
    <w:rsid w:val="005D07B8"/>
    <w:rsid w:val="005D6597"/>
    <w:rsid w:val="005D7365"/>
    <w:rsid w:val="005E14E7"/>
    <w:rsid w:val="005E26A3"/>
    <w:rsid w:val="005E447E"/>
    <w:rsid w:val="005E65AB"/>
    <w:rsid w:val="005E7E2D"/>
    <w:rsid w:val="005F0775"/>
    <w:rsid w:val="005F0CF5"/>
    <w:rsid w:val="005F0F3D"/>
    <w:rsid w:val="005F21EB"/>
    <w:rsid w:val="005F4E19"/>
    <w:rsid w:val="005F5AA5"/>
    <w:rsid w:val="006037A1"/>
    <w:rsid w:val="00605908"/>
    <w:rsid w:val="00606F34"/>
    <w:rsid w:val="00610D7C"/>
    <w:rsid w:val="00612A3B"/>
    <w:rsid w:val="00613414"/>
    <w:rsid w:val="00615E1E"/>
    <w:rsid w:val="00617102"/>
    <w:rsid w:val="0062408D"/>
    <w:rsid w:val="006240CC"/>
    <w:rsid w:val="00627DA7"/>
    <w:rsid w:val="00631025"/>
    <w:rsid w:val="006358B4"/>
    <w:rsid w:val="006419AA"/>
    <w:rsid w:val="00644B7E"/>
    <w:rsid w:val="006454E6"/>
    <w:rsid w:val="00645BA0"/>
    <w:rsid w:val="00646A68"/>
    <w:rsid w:val="0065092E"/>
    <w:rsid w:val="0065445C"/>
    <w:rsid w:val="006553BD"/>
    <w:rsid w:val="006557A7"/>
    <w:rsid w:val="00656290"/>
    <w:rsid w:val="006621D7"/>
    <w:rsid w:val="0066302A"/>
    <w:rsid w:val="006652ED"/>
    <w:rsid w:val="00667DB3"/>
    <w:rsid w:val="00667E00"/>
    <w:rsid w:val="00670597"/>
    <w:rsid w:val="006706D0"/>
    <w:rsid w:val="006729B6"/>
    <w:rsid w:val="0067607D"/>
    <w:rsid w:val="00677574"/>
    <w:rsid w:val="00682641"/>
    <w:rsid w:val="00684199"/>
    <w:rsid w:val="0068454C"/>
    <w:rsid w:val="00686B80"/>
    <w:rsid w:val="00686BC1"/>
    <w:rsid w:val="00691B62"/>
    <w:rsid w:val="00693D14"/>
    <w:rsid w:val="0069726F"/>
    <w:rsid w:val="006A18C2"/>
    <w:rsid w:val="006A33BC"/>
    <w:rsid w:val="006B077C"/>
    <w:rsid w:val="006B147A"/>
    <w:rsid w:val="006B6803"/>
    <w:rsid w:val="006D18FB"/>
    <w:rsid w:val="006D1A09"/>
    <w:rsid w:val="006D1CD1"/>
    <w:rsid w:val="006D2A3F"/>
    <w:rsid w:val="006D2FBC"/>
    <w:rsid w:val="006D59BA"/>
    <w:rsid w:val="006E138B"/>
    <w:rsid w:val="006F1FDC"/>
    <w:rsid w:val="006F4584"/>
    <w:rsid w:val="006F5266"/>
    <w:rsid w:val="007007ED"/>
    <w:rsid w:val="007013EF"/>
    <w:rsid w:val="007035EC"/>
    <w:rsid w:val="007173CA"/>
    <w:rsid w:val="007216AA"/>
    <w:rsid w:val="00721AB5"/>
    <w:rsid w:val="00721DEF"/>
    <w:rsid w:val="00723549"/>
    <w:rsid w:val="00723F6D"/>
    <w:rsid w:val="00724A43"/>
    <w:rsid w:val="00733F79"/>
    <w:rsid w:val="007346E4"/>
    <w:rsid w:val="0073730D"/>
    <w:rsid w:val="00737459"/>
    <w:rsid w:val="00740F22"/>
    <w:rsid w:val="00741F1A"/>
    <w:rsid w:val="00744682"/>
    <w:rsid w:val="007450F8"/>
    <w:rsid w:val="0074533A"/>
    <w:rsid w:val="0074689B"/>
    <w:rsid w:val="0074696E"/>
    <w:rsid w:val="00746C30"/>
    <w:rsid w:val="00750135"/>
    <w:rsid w:val="00750EC2"/>
    <w:rsid w:val="00752B28"/>
    <w:rsid w:val="007533F7"/>
    <w:rsid w:val="00754E36"/>
    <w:rsid w:val="007554F6"/>
    <w:rsid w:val="00757898"/>
    <w:rsid w:val="00763139"/>
    <w:rsid w:val="00770F37"/>
    <w:rsid w:val="007711A0"/>
    <w:rsid w:val="007724E4"/>
    <w:rsid w:val="00772D5E"/>
    <w:rsid w:val="00776928"/>
    <w:rsid w:val="00780712"/>
    <w:rsid w:val="00784508"/>
    <w:rsid w:val="00785677"/>
    <w:rsid w:val="00786F16"/>
    <w:rsid w:val="00796E20"/>
    <w:rsid w:val="00797C32"/>
    <w:rsid w:val="007A5ADD"/>
    <w:rsid w:val="007B0914"/>
    <w:rsid w:val="007B1374"/>
    <w:rsid w:val="007B589F"/>
    <w:rsid w:val="007B6186"/>
    <w:rsid w:val="007B73BC"/>
    <w:rsid w:val="007C1B9B"/>
    <w:rsid w:val="007C20B9"/>
    <w:rsid w:val="007C40AF"/>
    <w:rsid w:val="007C7301"/>
    <w:rsid w:val="007C7859"/>
    <w:rsid w:val="007C7A54"/>
    <w:rsid w:val="007D0102"/>
    <w:rsid w:val="007D2BDE"/>
    <w:rsid w:val="007D2FB6"/>
    <w:rsid w:val="007D66C0"/>
    <w:rsid w:val="007D6B2A"/>
    <w:rsid w:val="007D6F70"/>
    <w:rsid w:val="007E08EF"/>
    <w:rsid w:val="007E0DE2"/>
    <w:rsid w:val="007E3B98"/>
    <w:rsid w:val="007E47C8"/>
    <w:rsid w:val="007F31B6"/>
    <w:rsid w:val="007F546C"/>
    <w:rsid w:val="007F625F"/>
    <w:rsid w:val="007F665E"/>
    <w:rsid w:val="00800412"/>
    <w:rsid w:val="0080118E"/>
    <w:rsid w:val="00802DFF"/>
    <w:rsid w:val="0080587B"/>
    <w:rsid w:val="00806468"/>
    <w:rsid w:val="00812536"/>
    <w:rsid w:val="008155F0"/>
    <w:rsid w:val="00816735"/>
    <w:rsid w:val="00820112"/>
    <w:rsid w:val="00820141"/>
    <w:rsid w:val="00820E0C"/>
    <w:rsid w:val="00823592"/>
    <w:rsid w:val="00824021"/>
    <w:rsid w:val="00824D1E"/>
    <w:rsid w:val="0082615D"/>
    <w:rsid w:val="008338A2"/>
    <w:rsid w:val="00833B9E"/>
    <w:rsid w:val="00841AA9"/>
    <w:rsid w:val="00852BBD"/>
    <w:rsid w:val="00853EE4"/>
    <w:rsid w:val="008553BF"/>
    <w:rsid w:val="00855535"/>
    <w:rsid w:val="0086255E"/>
    <w:rsid w:val="008633F0"/>
    <w:rsid w:val="008658AE"/>
    <w:rsid w:val="00867D9D"/>
    <w:rsid w:val="00872E0A"/>
    <w:rsid w:val="00875285"/>
    <w:rsid w:val="00882D19"/>
    <w:rsid w:val="00884B62"/>
    <w:rsid w:val="00884FE7"/>
    <w:rsid w:val="008850A3"/>
    <w:rsid w:val="0088529C"/>
    <w:rsid w:val="00886432"/>
    <w:rsid w:val="00887903"/>
    <w:rsid w:val="0089251C"/>
    <w:rsid w:val="0089270A"/>
    <w:rsid w:val="00893AF6"/>
    <w:rsid w:val="00894BC4"/>
    <w:rsid w:val="008A4B5D"/>
    <w:rsid w:val="008A5B32"/>
    <w:rsid w:val="008A66CA"/>
    <w:rsid w:val="008B2EE4"/>
    <w:rsid w:val="008B4D3D"/>
    <w:rsid w:val="008B57C7"/>
    <w:rsid w:val="008C2F92"/>
    <w:rsid w:val="008D1F3D"/>
    <w:rsid w:val="008D2846"/>
    <w:rsid w:val="008D4236"/>
    <w:rsid w:val="008D462F"/>
    <w:rsid w:val="008D6DCF"/>
    <w:rsid w:val="008E4376"/>
    <w:rsid w:val="008E7A0A"/>
    <w:rsid w:val="00900719"/>
    <w:rsid w:val="009017AC"/>
    <w:rsid w:val="00901D8B"/>
    <w:rsid w:val="00904A1C"/>
    <w:rsid w:val="00905030"/>
    <w:rsid w:val="00906490"/>
    <w:rsid w:val="00906D25"/>
    <w:rsid w:val="009111B2"/>
    <w:rsid w:val="009173E9"/>
    <w:rsid w:val="00924AE1"/>
    <w:rsid w:val="009269B1"/>
    <w:rsid w:val="0092724D"/>
    <w:rsid w:val="009365FB"/>
    <w:rsid w:val="00937BD9"/>
    <w:rsid w:val="00940DE3"/>
    <w:rsid w:val="00946F51"/>
    <w:rsid w:val="00950E2C"/>
    <w:rsid w:val="00951D50"/>
    <w:rsid w:val="009525EB"/>
    <w:rsid w:val="00954874"/>
    <w:rsid w:val="009571BD"/>
    <w:rsid w:val="00961400"/>
    <w:rsid w:val="00963646"/>
    <w:rsid w:val="00976013"/>
    <w:rsid w:val="009853E1"/>
    <w:rsid w:val="00986065"/>
    <w:rsid w:val="00986E6B"/>
    <w:rsid w:val="00991769"/>
    <w:rsid w:val="009919DE"/>
    <w:rsid w:val="00994386"/>
    <w:rsid w:val="00996AA6"/>
    <w:rsid w:val="009A13D8"/>
    <w:rsid w:val="009A279E"/>
    <w:rsid w:val="009B0A6F"/>
    <w:rsid w:val="009B0A94"/>
    <w:rsid w:val="009B59E9"/>
    <w:rsid w:val="009B70AA"/>
    <w:rsid w:val="009C76DE"/>
    <w:rsid w:val="009C7A7E"/>
    <w:rsid w:val="009D02E8"/>
    <w:rsid w:val="009D0AD4"/>
    <w:rsid w:val="009D51D0"/>
    <w:rsid w:val="009D70A4"/>
    <w:rsid w:val="009E07B6"/>
    <w:rsid w:val="009E08D1"/>
    <w:rsid w:val="009E1B95"/>
    <w:rsid w:val="009E1C8A"/>
    <w:rsid w:val="009E496F"/>
    <w:rsid w:val="009E4B0D"/>
    <w:rsid w:val="009E7F92"/>
    <w:rsid w:val="009F02A3"/>
    <w:rsid w:val="009F2F27"/>
    <w:rsid w:val="009F34AA"/>
    <w:rsid w:val="009F6BCB"/>
    <w:rsid w:val="009F7B78"/>
    <w:rsid w:val="00A00017"/>
    <w:rsid w:val="00A0057A"/>
    <w:rsid w:val="00A11421"/>
    <w:rsid w:val="00A1256E"/>
    <w:rsid w:val="00A130DB"/>
    <w:rsid w:val="00A157B1"/>
    <w:rsid w:val="00A22229"/>
    <w:rsid w:val="00A268D5"/>
    <w:rsid w:val="00A32EE4"/>
    <w:rsid w:val="00A44882"/>
    <w:rsid w:val="00A502DA"/>
    <w:rsid w:val="00A52A96"/>
    <w:rsid w:val="00A54715"/>
    <w:rsid w:val="00A6061C"/>
    <w:rsid w:val="00A62D44"/>
    <w:rsid w:val="00A64E22"/>
    <w:rsid w:val="00A65118"/>
    <w:rsid w:val="00A67263"/>
    <w:rsid w:val="00A7161C"/>
    <w:rsid w:val="00A77AA3"/>
    <w:rsid w:val="00A854EB"/>
    <w:rsid w:val="00A872E5"/>
    <w:rsid w:val="00A877D1"/>
    <w:rsid w:val="00A9083A"/>
    <w:rsid w:val="00A91406"/>
    <w:rsid w:val="00A94C46"/>
    <w:rsid w:val="00A96E65"/>
    <w:rsid w:val="00A97C72"/>
    <w:rsid w:val="00AA05B7"/>
    <w:rsid w:val="00AA46D4"/>
    <w:rsid w:val="00AA63D4"/>
    <w:rsid w:val="00AA6E51"/>
    <w:rsid w:val="00AB06E8"/>
    <w:rsid w:val="00AB1CD3"/>
    <w:rsid w:val="00AB352F"/>
    <w:rsid w:val="00AB5C5D"/>
    <w:rsid w:val="00AC274B"/>
    <w:rsid w:val="00AC337A"/>
    <w:rsid w:val="00AC4764"/>
    <w:rsid w:val="00AC6D36"/>
    <w:rsid w:val="00AC7788"/>
    <w:rsid w:val="00AD0C97"/>
    <w:rsid w:val="00AD0CBA"/>
    <w:rsid w:val="00AD26E2"/>
    <w:rsid w:val="00AD6135"/>
    <w:rsid w:val="00AD784C"/>
    <w:rsid w:val="00AE126A"/>
    <w:rsid w:val="00AE3005"/>
    <w:rsid w:val="00AE3BD5"/>
    <w:rsid w:val="00AE59A0"/>
    <w:rsid w:val="00AE608A"/>
    <w:rsid w:val="00AF01D9"/>
    <w:rsid w:val="00AF0C57"/>
    <w:rsid w:val="00AF26F3"/>
    <w:rsid w:val="00AF5B50"/>
    <w:rsid w:val="00AF5E1F"/>
    <w:rsid w:val="00AF5F04"/>
    <w:rsid w:val="00B00672"/>
    <w:rsid w:val="00B01B4D"/>
    <w:rsid w:val="00B062CA"/>
    <w:rsid w:val="00B06571"/>
    <w:rsid w:val="00B068BA"/>
    <w:rsid w:val="00B13851"/>
    <w:rsid w:val="00B13B1C"/>
    <w:rsid w:val="00B15D0A"/>
    <w:rsid w:val="00B22291"/>
    <w:rsid w:val="00B2305F"/>
    <w:rsid w:val="00B23F9A"/>
    <w:rsid w:val="00B2417B"/>
    <w:rsid w:val="00B24E6F"/>
    <w:rsid w:val="00B26CB5"/>
    <w:rsid w:val="00B2752E"/>
    <w:rsid w:val="00B3005D"/>
    <w:rsid w:val="00B307CC"/>
    <w:rsid w:val="00B326B7"/>
    <w:rsid w:val="00B34728"/>
    <w:rsid w:val="00B431E8"/>
    <w:rsid w:val="00B45141"/>
    <w:rsid w:val="00B5273A"/>
    <w:rsid w:val="00B56C85"/>
    <w:rsid w:val="00B61EA9"/>
    <w:rsid w:val="00B628F3"/>
    <w:rsid w:val="00B62B50"/>
    <w:rsid w:val="00B635B7"/>
    <w:rsid w:val="00B63AE8"/>
    <w:rsid w:val="00B65950"/>
    <w:rsid w:val="00B66D83"/>
    <w:rsid w:val="00B672C0"/>
    <w:rsid w:val="00B75646"/>
    <w:rsid w:val="00B8387E"/>
    <w:rsid w:val="00B90198"/>
    <w:rsid w:val="00B90729"/>
    <w:rsid w:val="00B907DA"/>
    <w:rsid w:val="00B95080"/>
    <w:rsid w:val="00B950BC"/>
    <w:rsid w:val="00B9714C"/>
    <w:rsid w:val="00BA212E"/>
    <w:rsid w:val="00BA3F8D"/>
    <w:rsid w:val="00BA5592"/>
    <w:rsid w:val="00BA6329"/>
    <w:rsid w:val="00BB30C8"/>
    <w:rsid w:val="00BB7A10"/>
    <w:rsid w:val="00BC7468"/>
    <w:rsid w:val="00BC7D4F"/>
    <w:rsid w:val="00BC7ED7"/>
    <w:rsid w:val="00BD2850"/>
    <w:rsid w:val="00BE1D2F"/>
    <w:rsid w:val="00BE28D2"/>
    <w:rsid w:val="00BE2AA0"/>
    <w:rsid w:val="00BE3D39"/>
    <w:rsid w:val="00BE4A64"/>
    <w:rsid w:val="00BE6503"/>
    <w:rsid w:val="00BF7F58"/>
    <w:rsid w:val="00C01381"/>
    <w:rsid w:val="00C01F25"/>
    <w:rsid w:val="00C079B8"/>
    <w:rsid w:val="00C10648"/>
    <w:rsid w:val="00C123EA"/>
    <w:rsid w:val="00C12A49"/>
    <w:rsid w:val="00C133EE"/>
    <w:rsid w:val="00C151CE"/>
    <w:rsid w:val="00C21D2F"/>
    <w:rsid w:val="00C2349C"/>
    <w:rsid w:val="00C27BAD"/>
    <w:rsid w:val="00C27DE9"/>
    <w:rsid w:val="00C33388"/>
    <w:rsid w:val="00C35484"/>
    <w:rsid w:val="00C37A8E"/>
    <w:rsid w:val="00C37DA4"/>
    <w:rsid w:val="00C4173A"/>
    <w:rsid w:val="00C44EC4"/>
    <w:rsid w:val="00C57BAA"/>
    <w:rsid w:val="00C602FF"/>
    <w:rsid w:val="00C61174"/>
    <w:rsid w:val="00C6148F"/>
    <w:rsid w:val="00C62F54"/>
    <w:rsid w:val="00C62F7A"/>
    <w:rsid w:val="00C63B9C"/>
    <w:rsid w:val="00C6682F"/>
    <w:rsid w:val="00C7275E"/>
    <w:rsid w:val="00C74C5D"/>
    <w:rsid w:val="00C76F90"/>
    <w:rsid w:val="00C77A7D"/>
    <w:rsid w:val="00C82347"/>
    <w:rsid w:val="00C845A3"/>
    <w:rsid w:val="00C84696"/>
    <w:rsid w:val="00C863C4"/>
    <w:rsid w:val="00C86931"/>
    <w:rsid w:val="00C93C3E"/>
    <w:rsid w:val="00CA12E3"/>
    <w:rsid w:val="00CA6611"/>
    <w:rsid w:val="00CA6AE6"/>
    <w:rsid w:val="00CA782F"/>
    <w:rsid w:val="00CB7BA0"/>
    <w:rsid w:val="00CC0C72"/>
    <w:rsid w:val="00CC2BFD"/>
    <w:rsid w:val="00CC377E"/>
    <w:rsid w:val="00CC58B8"/>
    <w:rsid w:val="00CC5C2C"/>
    <w:rsid w:val="00CD3476"/>
    <w:rsid w:val="00CD64DF"/>
    <w:rsid w:val="00CF2F50"/>
    <w:rsid w:val="00D0269B"/>
    <w:rsid w:val="00D02919"/>
    <w:rsid w:val="00D04C61"/>
    <w:rsid w:val="00D05B8D"/>
    <w:rsid w:val="00D065A2"/>
    <w:rsid w:val="00D06A43"/>
    <w:rsid w:val="00D07F00"/>
    <w:rsid w:val="00D13289"/>
    <w:rsid w:val="00D17B72"/>
    <w:rsid w:val="00D26BDB"/>
    <w:rsid w:val="00D3185C"/>
    <w:rsid w:val="00D31CF4"/>
    <w:rsid w:val="00D33E72"/>
    <w:rsid w:val="00D35393"/>
    <w:rsid w:val="00D35BD6"/>
    <w:rsid w:val="00D361B5"/>
    <w:rsid w:val="00D37C21"/>
    <w:rsid w:val="00D411A2"/>
    <w:rsid w:val="00D434FB"/>
    <w:rsid w:val="00D4606D"/>
    <w:rsid w:val="00D47008"/>
    <w:rsid w:val="00D50B9C"/>
    <w:rsid w:val="00D52D73"/>
    <w:rsid w:val="00D52E58"/>
    <w:rsid w:val="00D54E64"/>
    <w:rsid w:val="00D607A6"/>
    <w:rsid w:val="00D63A4F"/>
    <w:rsid w:val="00D649A0"/>
    <w:rsid w:val="00D714CC"/>
    <w:rsid w:val="00D75EA7"/>
    <w:rsid w:val="00D774B8"/>
    <w:rsid w:val="00D81F21"/>
    <w:rsid w:val="00D85AC1"/>
    <w:rsid w:val="00D85BD4"/>
    <w:rsid w:val="00D95470"/>
    <w:rsid w:val="00DA2619"/>
    <w:rsid w:val="00DA4239"/>
    <w:rsid w:val="00DA4AD9"/>
    <w:rsid w:val="00DA5046"/>
    <w:rsid w:val="00DA6F21"/>
    <w:rsid w:val="00DB0B61"/>
    <w:rsid w:val="00DB68F3"/>
    <w:rsid w:val="00DC090B"/>
    <w:rsid w:val="00DC1679"/>
    <w:rsid w:val="00DC2CF1"/>
    <w:rsid w:val="00DC49F9"/>
    <w:rsid w:val="00DC4FCF"/>
    <w:rsid w:val="00DC50E0"/>
    <w:rsid w:val="00DC6386"/>
    <w:rsid w:val="00DC6866"/>
    <w:rsid w:val="00DD1130"/>
    <w:rsid w:val="00DD1951"/>
    <w:rsid w:val="00DD32B1"/>
    <w:rsid w:val="00DD617A"/>
    <w:rsid w:val="00DD6628"/>
    <w:rsid w:val="00DE3250"/>
    <w:rsid w:val="00DE35C9"/>
    <w:rsid w:val="00DE6028"/>
    <w:rsid w:val="00DE6BF7"/>
    <w:rsid w:val="00DE78A3"/>
    <w:rsid w:val="00DF1A71"/>
    <w:rsid w:val="00DF68C7"/>
    <w:rsid w:val="00DF731A"/>
    <w:rsid w:val="00E02CBC"/>
    <w:rsid w:val="00E15D97"/>
    <w:rsid w:val="00E170DC"/>
    <w:rsid w:val="00E22799"/>
    <w:rsid w:val="00E24CC0"/>
    <w:rsid w:val="00E26818"/>
    <w:rsid w:val="00E27173"/>
    <w:rsid w:val="00E27FFC"/>
    <w:rsid w:val="00E30B15"/>
    <w:rsid w:val="00E3492E"/>
    <w:rsid w:val="00E40181"/>
    <w:rsid w:val="00E56A01"/>
    <w:rsid w:val="00E629A1"/>
    <w:rsid w:val="00E63296"/>
    <w:rsid w:val="00E71591"/>
    <w:rsid w:val="00E75BDB"/>
    <w:rsid w:val="00E82C55"/>
    <w:rsid w:val="00E86282"/>
    <w:rsid w:val="00E92AC3"/>
    <w:rsid w:val="00E954C2"/>
    <w:rsid w:val="00EB00E0"/>
    <w:rsid w:val="00EB1B4B"/>
    <w:rsid w:val="00EC059F"/>
    <w:rsid w:val="00EC1F24"/>
    <w:rsid w:val="00EC22F6"/>
    <w:rsid w:val="00EC4628"/>
    <w:rsid w:val="00ED5B9B"/>
    <w:rsid w:val="00ED6BAD"/>
    <w:rsid w:val="00ED7447"/>
    <w:rsid w:val="00EE1488"/>
    <w:rsid w:val="00EE4D5D"/>
    <w:rsid w:val="00EE5131"/>
    <w:rsid w:val="00EF109B"/>
    <w:rsid w:val="00EF36AF"/>
    <w:rsid w:val="00F00CC1"/>
    <w:rsid w:val="00F00F9C"/>
    <w:rsid w:val="00F01E5F"/>
    <w:rsid w:val="00F02ABA"/>
    <w:rsid w:val="00F0437A"/>
    <w:rsid w:val="00F04680"/>
    <w:rsid w:val="00F11037"/>
    <w:rsid w:val="00F14B51"/>
    <w:rsid w:val="00F1579E"/>
    <w:rsid w:val="00F16F1B"/>
    <w:rsid w:val="00F250A9"/>
    <w:rsid w:val="00F266B5"/>
    <w:rsid w:val="00F307A9"/>
    <w:rsid w:val="00F30FF4"/>
    <w:rsid w:val="00F3122E"/>
    <w:rsid w:val="00F331AD"/>
    <w:rsid w:val="00F35287"/>
    <w:rsid w:val="00F35909"/>
    <w:rsid w:val="00F36CC0"/>
    <w:rsid w:val="00F36D18"/>
    <w:rsid w:val="00F37BCE"/>
    <w:rsid w:val="00F43A37"/>
    <w:rsid w:val="00F4641B"/>
    <w:rsid w:val="00F46E7C"/>
    <w:rsid w:val="00F46EB8"/>
    <w:rsid w:val="00F511E4"/>
    <w:rsid w:val="00F52D09"/>
    <w:rsid w:val="00F52E08"/>
    <w:rsid w:val="00F53B32"/>
    <w:rsid w:val="00F55B21"/>
    <w:rsid w:val="00F56EF6"/>
    <w:rsid w:val="00F61A9F"/>
    <w:rsid w:val="00F62082"/>
    <w:rsid w:val="00F64696"/>
    <w:rsid w:val="00F65AA9"/>
    <w:rsid w:val="00F6768F"/>
    <w:rsid w:val="00F72C2C"/>
    <w:rsid w:val="00F73F6A"/>
    <w:rsid w:val="00F7458A"/>
    <w:rsid w:val="00F76CAB"/>
    <w:rsid w:val="00F772C6"/>
    <w:rsid w:val="00F815B5"/>
    <w:rsid w:val="00F85195"/>
    <w:rsid w:val="00F938BA"/>
    <w:rsid w:val="00FA2C46"/>
    <w:rsid w:val="00FA3525"/>
    <w:rsid w:val="00FB2ADE"/>
    <w:rsid w:val="00FB4CDA"/>
    <w:rsid w:val="00FB7595"/>
    <w:rsid w:val="00FC0F81"/>
    <w:rsid w:val="00FC1943"/>
    <w:rsid w:val="00FC395C"/>
    <w:rsid w:val="00FC5FBF"/>
    <w:rsid w:val="00FD2024"/>
    <w:rsid w:val="00FD3766"/>
    <w:rsid w:val="00FD3DDD"/>
    <w:rsid w:val="00FD47C4"/>
    <w:rsid w:val="00FE2DCF"/>
    <w:rsid w:val="00FF02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1B5AC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F62082"/>
    <w:rPr>
      <w:rFonts w:ascii="Calibri" w:eastAsiaTheme="minorHAnsi" w:hAnsi="Calibri" w:cs="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D26BDB"/>
    <w:rPr>
      <w:color w:val="605E5C"/>
      <w:shd w:val="clear" w:color="auto" w:fill="E1DFDD"/>
    </w:rPr>
  </w:style>
  <w:style w:type="paragraph" w:styleId="ListParagraph">
    <w:name w:val="List Paragraph"/>
    <w:basedOn w:val="Normal"/>
    <w:uiPriority w:val="34"/>
    <w:qFormat/>
    <w:rsid w:val="00405E26"/>
    <w:pPr>
      <w:ind w:left="720"/>
      <w:contextualSpacing/>
    </w:pPr>
  </w:style>
  <w:style w:type="paragraph" w:styleId="BalloonText">
    <w:name w:val="Balloon Text"/>
    <w:basedOn w:val="Normal"/>
    <w:link w:val="BalloonTextChar"/>
    <w:uiPriority w:val="99"/>
    <w:semiHidden/>
    <w:unhideWhenUsed/>
    <w:rsid w:val="00654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5C"/>
    <w:rPr>
      <w:rFonts w:ascii="Segoe UI" w:eastAsiaTheme="minorHAnsi" w:hAnsi="Segoe UI" w:cs="Segoe UI"/>
      <w:sz w:val="18"/>
      <w:szCs w:val="18"/>
      <w:lang w:eastAsia="en-US"/>
    </w:rPr>
  </w:style>
  <w:style w:type="paragraph" w:customStyle="1" w:styleId="Default">
    <w:name w:val="Default"/>
    <w:basedOn w:val="Normal"/>
    <w:rsid w:val="0074689B"/>
    <w:pPr>
      <w:autoSpaceDE w:val="0"/>
      <w:autoSpaceDN w:val="0"/>
    </w:pPr>
    <w:rPr>
      <w:rFonts w:ascii="Arial" w:hAnsi="Arial" w:cs="Arial"/>
      <w:color w:val="000000"/>
      <w:sz w:val="24"/>
      <w:szCs w:val="24"/>
      <w:lang w:eastAsia="en-AU"/>
    </w:rPr>
  </w:style>
  <w:style w:type="character" w:customStyle="1" w:styleId="FooterChar">
    <w:name w:val="Footer Char"/>
    <w:basedOn w:val="DefaultParagraphFont"/>
    <w:link w:val="Footer"/>
    <w:uiPriority w:val="99"/>
    <w:rsid w:val="00AA05B7"/>
    <w:rPr>
      <w:rFonts w:ascii="Arial" w:hAnsi="Arial" w:cs="Arial"/>
      <w:sz w:val="18"/>
      <w:szCs w:val="18"/>
      <w:lang w:eastAsia="en-US"/>
    </w:rPr>
  </w:style>
  <w:style w:type="character" w:customStyle="1" w:styleId="HeaderChar">
    <w:name w:val="Header Char"/>
    <w:basedOn w:val="DefaultParagraphFont"/>
    <w:link w:val="Header"/>
    <w:uiPriority w:val="99"/>
    <w:rsid w:val="00AA05B7"/>
    <w:rPr>
      <w:rFonts w:ascii="Arial" w:hAnsi="Arial" w:cs="Arial"/>
      <w:sz w:val="18"/>
      <w:szCs w:val="18"/>
      <w:lang w:eastAsia="en-US"/>
    </w:rPr>
  </w:style>
  <w:style w:type="character" w:customStyle="1" w:styleId="DHHSbodyChar">
    <w:name w:val="DHHS body Char"/>
    <w:link w:val="DHHSbody"/>
    <w:locked/>
    <w:rsid w:val="00D13289"/>
    <w:rPr>
      <w:rFonts w:ascii="Arial" w:eastAsia="Times" w:hAnsi="Arial"/>
      <w:lang w:eastAsia="en-US"/>
    </w:rPr>
  </w:style>
  <w:style w:type="character" w:styleId="CommentReference">
    <w:name w:val="annotation reference"/>
    <w:basedOn w:val="DefaultParagraphFont"/>
    <w:uiPriority w:val="99"/>
    <w:semiHidden/>
    <w:unhideWhenUsed/>
    <w:rsid w:val="00CC377E"/>
    <w:rPr>
      <w:sz w:val="16"/>
      <w:szCs w:val="16"/>
    </w:rPr>
  </w:style>
  <w:style w:type="paragraph" w:styleId="CommentText">
    <w:name w:val="annotation text"/>
    <w:basedOn w:val="Normal"/>
    <w:link w:val="CommentTextChar"/>
    <w:uiPriority w:val="99"/>
    <w:semiHidden/>
    <w:unhideWhenUsed/>
    <w:rsid w:val="00CC377E"/>
    <w:rPr>
      <w:sz w:val="20"/>
      <w:szCs w:val="20"/>
    </w:rPr>
  </w:style>
  <w:style w:type="character" w:customStyle="1" w:styleId="CommentTextChar">
    <w:name w:val="Comment Text Char"/>
    <w:basedOn w:val="DefaultParagraphFont"/>
    <w:link w:val="CommentText"/>
    <w:uiPriority w:val="99"/>
    <w:semiHidden/>
    <w:rsid w:val="00CC377E"/>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CC377E"/>
    <w:rPr>
      <w:b/>
      <w:bCs/>
    </w:rPr>
  </w:style>
  <w:style w:type="character" w:customStyle="1" w:styleId="CommentSubjectChar">
    <w:name w:val="Comment Subject Char"/>
    <w:basedOn w:val="CommentTextChar"/>
    <w:link w:val="CommentSubject"/>
    <w:uiPriority w:val="99"/>
    <w:semiHidden/>
    <w:rsid w:val="00CC377E"/>
    <w:rPr>
      <w:rFonts w:ascii="Calibri" w:eastAsiaTheme="minorHAnsi" w:hAnsi="Calibri" w:cs="Calibri"/>
      <w:b/>
      <w:bCs/>
      <w:lang w:eastAsia="en-US"/>
    </w:rPr>
  </w:style>
  <w:style w:type="paragraph" w:styleId="Revision">
    <w:name w:val="Revision"/>
    <w:hidden/>
    <w:uiPriority w:val="71"/>
    <w:rsid w:val="005828E8"/>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7343">
      <w:bodyDiv w:val="1"/>
      <w:marLeft w:val="0"/>
      <w:marRight w:val="0"/>
      <w:marTop w:val="0"/>
      <w:marBottom w:val="0"/>
      <w:divBdr>
        <w:top w:val="none" w:sz="0" w:space="0" w:color="auto"/>
        <w:left w:val="none" w:sz="0" w:space="0" w:color="auto"/>
        <w:bottom w:val="none" w:sz="0" w:space="0" w:color="auto"/>
        <w:right w:val="none" w:sz="0" w:space="0" w:color="auto"/>
      </w:divBdr>
    </w:div>
    <w:div w:id="591090118">
      <w:bodyDiv w:val="1"/>
      <w:marLeft w:val="0"/>
      <w:marRight w:val="0"/>
      <w:marTop w:val="0"/>
      <w:marBottom w:val="0"/>
      <w:divBdr>
        <w:top w:val="none" w:sz="0" w:space="0" w:color="auto"/>
        <w:left w:val="none" w:sz="0" w:space="0" w:color="auto"/>
        <w:bottom w:val="none" w:sz="0" w:space="0" w:color="auto"/>
        <w:right w:val="none" w:sz="0" w:space="0" w:color="auto"/>
      </w:divBdr>
    </w:div>
    <w:div w:id="993727178">
      <w:bodyDiv w:val="1"/>
      <w:marLeft w:val="0"/>
      <w:marRight w:val="0"/>
      <w:marTop w:val="0"/>
      <w:marBottom w:val="0"/>
      <w:divBdr>
        <w:top w:val="none" w:sz="0" w:space="0" w:color="auto"/>
        <w:left w:val="none" w:sz="0" w:space="0" w:color="auto"/>
        <w:bottom w:val="none" w:sz="0" w:space="0" w:color="auto"/>
        <w:right w:val="none" w:sz="0" w:space="0" w:color="auto"/>
      </w:divBdr>
    </w:div>
    <w:div w:id="107728244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166435208">
      <w:bodyDiv w:val="1"/>
      <w:marLeft w:val="0"/>
      <w:marRight w:val="0"/>
      <w:marTop w:val="0"/>
      <w:marBottom w:val="0"/>
      <w:divBdr>
        <w:top w:val="none" w:sz="0" w:space="0" w:color="auto"/>
        <w:left w:val="none" w:sz="0" w:space="0" w:color="auto"/>
        <w:bottom w:val="none" w:sz="0" w:space="0" w:color="auto"/>
        <w:right w:val="none" w:sz="0" w:space="0" w:color="auto"/>
      </w:divBdr>
    </w:div>
    <w:div w:id="1181772934">
      <w:bodyDiv w:val="1"/>
      <w:marLeft w:val="0"/>
      <w:marRight w:val="0"/>
      <w:marTop w:val="0"/>
      <w:marBottom w:val="0"/>
      <w:divBdr>
        <w:top w:val="none" w:sz="0" w:space="0" w:color="auto"/>
        <w:left w:val="none" w:sz="0" w:space="0" w:color="auto"/>
        <w:bottom w:val="none" w:sz="0" w:space="0" w:color="auto"/>
        <w:right w:val="none" w:sz="0" w:space="0" w:color="auto"/>
      </w:divBdr>
    </w:div>
    <w:div w:id="1364598731">
      <w:bodyDiv w:val="1"/>
      <w:marLeft w:val="0"/>
      <w:marRight w:val="0"/>
      <w:marTop w:val="0"/>
      <w:marBottom w:val="0"/>
      <w:divBdr>
        <w:top w:val="none" w:sz="0" w:space="0" w:color="auto"/>
        <w:left w:val="none" w:sz="0" w:space="0" w:color="auto"/>
        <w:bottom w:val="none" w:sz="0" w:space="0" w:color="auto"/>
        <w:right w:val="none" w:sz="0" w:space="0" w:color="auto"/>
      </w:divBdr>
    </w:div>
    <w:div w:id="13733788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615265">
      <w:bodyDiv w:val="1"/>
      <w:marLeft w:val="0"/>
      <w:marRight w:val="0"/>
      <w:marTop w:val="0"/>
      <w:marBottom w:val="0"/>
      <w:divBdr>
        <w:top w:val="none" w:sz="0" w:space="0" w:color="auto"/>
        <w:left w:val="none" w:sz="0" w:space="0" w:color="auto"/>
        <w:bottom w:val="none" w:sz="0" w:space="0" w:color="auto"/>
        <w:right w:val="none" w:sz="0" w:space="0" w:color="auto"/>
      </w:divBdr>
    </w:div>
    <w:div w:id="1697266675">
      <w:bodyDiv w:val="1"/>
      <w:marLeft w:val="0"/>
      <w:marRight w:val="0"/>
      <w:marTop w:val="0"/>
      <w:marBottom w:val="0"/>
      <w:divBdr>
        <w:top w:val="none" w:sz="0" w:space="0" w:color="auto"/>
        <w:left w:val="none" w:sz="0" w:space="0" w:color="auto"/>
        <w:bottom w:val="none" w:sz="0" w:space="0" w:color="auto"/>
        <w:right w:val="none" w:sz="0" w:space="0" w:color="auto"/>
      </w:divBdr>
    </w:div>
    <w:div w:id="1818453154">
      <w:bodyDiv w:val="1"/>
      <w:marLeft w:val="0"/>
      <w:marRight w:val="0"/>
      <w:marTop w:val="0"/>
      <w:marBottom w:val="0"/>
      <w:divBdr>
        <w:top w:val="none" w:sz="0" w:space="0" w:color="auto"/>
        <w:left w:val="none" w:sz="0" w:space="0" w:color="auto"/>
        <w:bottom w:val="none" w:sz="0" w:space="0" w:color="auto"/>
        <w:right w:val="none" w:sz="0" w:space="0" w:color="auto"/>
      </w:divBdr>
    </w:div>
    <w:div w:id="18521397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VADC_data@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health.vic.gov.au/alcohol-and-drugs/funding-and-reporting-aod-services/data-collectio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FC17-D9F7-4513-87DD-F0181A5E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2873</Characters>
  <Application>Microsoft Office Word</Application>
  <DocSecurity>0</DocSecurity>
  <Lines>23</Lines>
  <Paragraphs>6</Paragraphs>
  <ScaleCrop>false</ScaleCrop>
  <Manager/>
  <Company/>
  <LinksUpToDate>false</LinksUpToDate>
  <CharactersWithSpaces>3281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2020-04-14T05:23:00Z</dcterms:created>
  <dcterms:modified xsi:type="dcterms:W3CDTF">2020-04-14T05:23:00Z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Yelena.OSullivan@dhhs.vic.gov.au</vt:lpwstr>
  </property>
  <property fmtid="{D5CDD505-2E9C-101B-9397-08002B2CF9AE}" pid="5" name="MSIP_Label_43e64453-338c-4f93-8a4d-0039a0a41f2a_SetDate">
    <vt:lpwstr>2020-04-14T05:23:23.2589992Z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ae07a1b7-fb4c-485d-9cab-1b71d7bd966b</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ies>
</file>