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B8A84"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0D63F5E" wp14:editId="2649C31B">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9DDA6F2"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20FE65B" w14:textId="77777777" w:rsidTr="00B07FF7">
        <w:trPr>
          <w:trHeight w:val="622"/>
        </w:trPr>
        <w:tc>
          <w:tcPr>
            <w:tcW w:w="10348" w:type="dxa"/>
            <w:tcMar>
              <w:top w:w="1531" w:type="dxa"/>
              <w:left w:w="0" w:type="dxa"/>
              <w:right w:w="0" w:type="dxa"/>
            </w:tcMar>
          </w:tcPr>
          <w:p w14:paraId="075A6636" w14:textId="78C25038" w:rsidR="003B5733" w:rsidRPr="003B5733" w:rsidRDefault="00900CDF" w:rsidP="003B5733">
            <w:pPr>
              <w:pStyle w:val="Documenttitle"/>
            </w:pPr>
            <w:r w:rsidRPr="00900CDF">
              <w:t>Victorian specific requirements for an immuniser program of study</w:t>
            </w:r>
          </w:p>
        </w:tc>
      </w:tr>
      <w:tr w:rsidR="003B5733" w14:paraId="0723EF5E" w14:textId="77777777" w:rsidTr="00B07FF7">
        <w:tc>
          <w:tcPr>
            <w:tcW w:w="10348" w:type="dxa"/>
          </w:tcPr>
          <w:p w14:paraId="27050880" w14:textId="7C503FB6" w:rsidR="003B5733" w:rsidRPr="00A1389F" w:rsidRDefault="00900CDF" w:rsidP="00900CDF">
            <w:pPr>
              <w:pStyle w:val="Documentsubtitle"/>
            </w:pPr>
            <w:r w:rsidRPr="00900CDF">
              <w:rPr>
                <w:b/>
              </w:rPr>
              <w:t>Victorian specific immuniser program requirements</w:t>
            </w:r>
          </w:p>
        </w:tc>
      </w:tr>
      <w:tr w:rsidR="003B5733" w14:paraId="63D21B9A" w14:textId="77777777" w:rsidTr="00B07FF7">
        <w:tc>
          <w:tcPr>
            <w:tcW w:w="10348" w:type="dxa"/>
          </w:tcPr>
          <w:p w14:paraId="08A2ACF6" w14:textId="77777777" w:rsidR="003B5733" w:rsidRPr="001E5058" w:rsidRDefault="00AE21D8" w:rsidP="001E5058">
            <w:pPr>
              <w:pStyle w:val="Bannermarking"/>
            </w:pPr>
            <w:r>
              <w:fldChar w:fldCharType="begin"/>
            </w:r>
            <w:r>
              <w:instrText xml:space="preserve"> FILLIN  "Type the protective marking" \d OFFICIAL \o  \* MERGEFORMAT </w:instrText>
            </w:r>
            <w:r>
              <w:fldChar w:fldCharType="separate"/>
            </w:r>
            <w:r w:rsidR="00900CDF">
              <w:t>OFFICIAL</w:t>
            </w:r>
            <w:r>
              <w:fldChar w:fldCharType="end"/>
            </w:r>
          </w:p>
        </w:tc>
      </w:tr>
    </w:tbl>
    <w:p w14:paraId="267E5C2F" w14:textId="50F25914" w:rsidR="007173CA" w:rsidRDefault="007173CA" w:rsidP="00D079AA">
      <w:pPr>
        <w:pStyle w:val="Body"/>
      </w:pPr>
    </w:p>
    <w:p w14:paraId="58A33E1B"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63F3A90" w14:textId="2F941A46" w:rsidR="00900CDF" w:rsidRPr="00900CDF" w:rsidRDefault="00900CDF" w:rsidP="00900CDF">
      <w:pPr>
        <w:pStyle w:val="Body"/>
        <w:rPr>
          <w:b/>
          <w:color w:val="C5511A"/>
          <w:sz w:val="20"/>
        </w:rPr>
      </w:pPr>
      <w:bookmarkStart w:id="0" w:name="_Toc66711981"/>
      <w:r w:rsidRPr="00900CDF">
        <w:rPr>
          <w:color w:val="C5511A"/>
          <w:sz w:val="20"/>
        </w:rPr>
        <w:t xml:space="preserve">A </w:t>
      </w:r>
      <w:hyperlink r:id="rId16" w:history="1">
        <w:r w:rsidRPr="00900CDF">
          <w:rPr>
            <w:rStyle w:val="Hyperlink"/>
            <w:color w:val="C5511A"/>
            <w:sz w:val="20"/>
          </w:rPr>
          <w:t>Health Education Services Australia accredited</w:t>
        </w:r>
      </w:hyperlink>
      <w:r w:rsidRPr="00900CDF">
        <w:rPr>
          <w:color w:val="C5511A"/>
          <w:sz w:val="20"/>
        </w:rPr>
        <w:t xml:space="preserve"> immuniser program of study is required to meet Victorian specific requirements in order to be listed </w:t>
      </w:r>
      <w:r w:rsidR="00B9445F">
        <w:rPr>
          <w:color w:val="C5511A"/>
          <w:sz w:val="20"/>
        </w:rPr>
        <w:t>at the</w:t>
      </w:r>
      <w:r w:rsidRPr="00900CDF">
        <w:rPr>
          <w:color w:val="C5511A"/>
          <w:sz w:val="20"/>
        </w:rPr>
        <w:t xml:space="preserve"> </w:t>
      </w:r>
      <w:hyperlink r:id="rId17" w:history="1">
        <w:r w:rsidRPr="00900CDF">
          <w:rPr>
            <w:rStyle w:val="Hyperlink"/>
            <w:color w:val="C5511A"/>
            <w:sz w:val="20"/>
          </w:rPr>
          <w:t>Programs of study</w:t>
        </w:r>
      </w:hyperlink>
      <w:r w:rsidRPr="00900CDF">
        <w:rPr>
          <w:color w:val="C5511A"/>
          <w:sz w:val="20"/>
        </w:rPr>
        <w:t>.</w:t>
      </w:r>
    </w:p>
    <w:p w14:paraId="32B66BD9" w14:textId="4F332DED" w:rsidR="00900CDF" w:rsidRPr="00900CDF" w:rsidRDefault="00900CDF" w:rsidP="00900CDF">
      <w:pPr>
        <w:pStyle w:val="Body"/>
        <w:rPr>
          <w:color w:val="C5511A"/>
          <w:sz w:val="20"/>
        </w:rPr>
      </w:pPr>
      <w:r w:rsidRPr="00900CDF">
        <w:rPr>
          <w:color w:val="C5511A"/>
          <w:sz w:val="20"/>
        </w:rPr>
        <w:t xml:space="preserve">The Immunisation </w:t>
      </w:r>
      <w:r>
        <w:rPr>
          <w:color w:val="C5511A"/>
          <w:sz w:val="20"/>
        </w:rPr>
        <w:t>Unit</w:t>
      </w:r>
      <w:r w:rsidRPr="00900CDF">
        <w:rPr>
          <w:color w:val="C5511A"/>
          <w:sz w:val="20"/>
        </w:rPr>
        <w:t>, Department of Health, requires acceptance of the six Victorian specific program requirements to be included in the program of study. To acknowledge these six requirements are included in the program of study, please sign and email to</w:t>
      </w:r>
      <w:r w:rsidRPr="00900CDF">
        <w:rPr>
          <w:color w:val="C5511A"/>
          <w:sz w:val="20"/>
          <w:lang w:val="it-IT"/>
        </w:rPr>
        <w:t xml:space="preserve"> </w:t>
      </w:r>
      <w:hyperlink r:id="rId18" w:history="1">
        <w:r w:rsidRPr="00900CDF">
          <w:rPr>
            <w:rStyle w:val="Hyperlink"/>
            <w:color w:val="C5511A"/>
            <w:sz w:val="20"/>
            <w:lang w:val="it-IT"/>
          </w:rPr>
          <w:t>immunisation@</w:t>
        </w:r>
        <w:r w:rsidRPr="00B9445F">
          <w:rPr>
            <w:rStyle w:val="Hyperlink"/>
            <w:color w:val="C5511A"/>
            <w:sz w:val="20"/>
            <w:lang w:val="it-IT"/>
          </w:rPr>
          <w:t>health</w:t>
        </w:r>
        <w:r w:rsidRPr="00900CDF">
          <w:rPr>
            <w:rStyle w:val="Hyperlink"/>
            <w:color w:val="C5511A"/>
            <w:sz w:val="20"/>
            <w:lang w:val="it-IT"/>
          </w:rPr>
          <w:t>.vic.gov.au</w:t>
        </w:r>
      </w:hyperlink>
    </w:p>
    <w:p w14:paraId="309B6115" w14:textId="77777777" w:rsidR="00900CDF" w:rsidRPr="00900CDF" w:rsidRDefault="00900CDF" w:rsidP="00900CDF">
      <w:pPr>
        <w:pStyle w:val="Tablecaption"/>
      </w:pPr>
      <w:bookmarkStart w:id="1" w:name="_Hlk56502482"/>
      <w:bookmarkEnd w:id="0"/>
      <w:r w:rsidRPr="00900CDF">
        <w:t xml:space="preserve">Victorian specific immuniser program requirements </w:t>
      </w:r>
    </w:p>
    <w:tbl>
      <w:tblPr>
        <w:tblStyle w:val="TableGrid"/>
        <w:tblW w:w="10060" w:type="dxa"/>
        <w:tblLook w:val="06A0" w:firstRow="1" w:lastRow="0" w:firstColumn="1" w:lastColumn="0" w:noHBand="1" w:noVBand="1"/>
      </w:tblPr>
      <w:tblGrid>
        <w:gridCol w:w="3256"/>
        <w:gridCol w:w="6804"/>
      </w:tblGrid>
      <w:tr w:rsidR="00900CDF" w14:paraId="6E127F65" w14:textId="77777777" w:rsidTr="00900CDF">
        <w:trPr>
          <w:tblHeader/>
        </w:trPr>
        <w:tc>
          <w:tcPr>
            <w:tcW w:w="3256" w:type="dxa"/>
          </w:tcPr>
          <w:bookmarkEnd w:id="1"/>
          <w:p w14:paraId="6BE74290" w14:textId="4A231C4F" w:rsidR="00900CDF" w:rsidRDefault="00900CDF" w:rsidP="00900CDF">
            <w:pPr>
              <w:pStyle w:val="Tablecolhead"/>
            </w:pPr>
            <w:r w:rsidRPr="00B85696">
              <w:rPr>
                <w:bCs/>
              </w:rPr>
              <w:t>Name of education provider</w:t>
            </w:r>
          </w:p>
        </w:tc>
        <w:tc>
          <w:tcPr>
            <w:tcW w:w="6804" w:type="dxa"/>
          </w:tcPr>
          <w:p w14:paraId="21F1806E" w14:textId="77777777" w:rsidR="00900CDF" w:rsidRDefault="00900CDF" w:rsidP="00900CDF">
            <w:pPr>
              <w:pStyle w:val="Tablecolhead"/>
            </w:pPr>
          </w:p>
        </w:tc>
      </w:tr>
      <w:tr w:rsidR="00900CDF" w14:paraId="7FBCEEA0" w14:textId="77777777" w:rsidTr="00900CDF">
        <w:tc>
          <w:tcPr>
            <w:tcW w:w="3256" w:type="dxa"/>
          </w:tcPr>
          <w:p w14:paraId="3F7E02F1" w14:textId="4001D4E5" w:rsidR="00900CDF" w:rsidRPr="00E13C3C" w:rsidRDefault="00900CDF" w:rsidP="00900CDF">
            <w:r w:rsidRPr="00B85696">
              <w:rPr>
                <w:bCs/>
              </w:rPr>
              <w:t>Email contact</w:t>
            </w:r>
          </w:p>
        </w:tc>
        <w:tc>
          <w:tcPr>
            <w:tcW w:w="6804" w:type="dxa"/>
          </w:tcPr>
          <w:p w14:paraId="6043A7F2" w14:textId="77777777" w:rsidR="00900CDF" w:rsidRPr="00E13C3C" w:rsidRDefault="00900CDF" w:rsidP="00900CDF"/>
        </w:tc>
      </w:tr>
      <w:tr w:rsidR="00900CDF" w14:paraId="653AA19F" w14:textId="77777777" w:rsidTr="00900CDF">
        <w:trPr>
          <w:trHeight w:val="756"/>
        </w:trPr>
        <w:tc>
          <w:tcPr>
            <w:tcW w:w="3256" w:type="dxa"/>
          </w:tcPr>
          <w:p w14:paraId="6BE58A2A" w14:textId="21513900" w:rsidR="00900CDF" w:rsidRPr="002365B4" w:rsidRDefault="00900CDF" w:rsidP="00900CDF">
            <w:pPr>
              <w:pStyle w:val="Tabletext6pt"/>
            </w:pPr>
            <w:r w:rsidRPr="00B85696">
              <w:rPr>
                <w:bCs/>
              </w:rPr>
              <w:t>Full name of program of study</w:t>
            </w:r>
          </w:p>
        </w:tc>
        <w:tc>
          <w:tcPr>
            <w:tcW w:w="6804" w:type="dxa"/>
          </w:tcPr>
          <w:p w14:paraId="5FF25901" w14:textId="77777777" w:rsidR="00900CDF" w:rsidRPr="002365B4" w:rsidRDefault="00900CDF" w:rsidP="00900CDF">
            <w:pPr>
              <w:pStyle w:val="Tabletext6pt"/>
            </w:pPr>
          </w:p>
        </w:tc>
      </w:tr>
      <w:tr w:rsidR="00900CDF" w14:paraId="11E4F3C3" w14:textId="77777777" w:rsidTr="00900CDF">
        <w:trPr>
          <w:trHeight w:val="756"/>
        </w:trPr>
        <w:tc>
          <w:tcPr>
            <w:tcW w:w="3256" w:type="dxa"/>
          </w:tcPr>
          <w:p w14:paraId="70A201D6" w14:textId="17683B09" w:rsidR="00900CDF" w:rsidRPr="00B85696" w:rsidRDefault="00900CDF" w:rsidP="00900CDF">
            <w:pPr>
              <w:pStyle w:val="Tabletext6pt"/>
              <w:rPr>
                <w:bCs/>
              </w:rPr>
            </w:pPr>
            <w:r w:rsidRPr="00B85696">
              <w:rPr>
                <w:bCs/>
              </w:rPr>
              <w:t xml:space="preserve">Name of </w:t>
            </w:r>
            <w:r>
              <w:rPr>
                <w:bCs/>
              </w:rPr>
              <w:t>academic supervisor</w:t>
            </w:r>
          </w:p>
        </w:tc>
        <w:tc>
          <w:tcPr>
            <w:tcW w:w="6804" w:type="dxa"/>
          </w:tcPr>
          <w:p w14:paraId="122D5E77" w14:textId="77777777" w:rsidR="00900CDF" w:rsidRPr="002365B4" w:rsidRDefault="00900CDF" w:rsidP="00900CDF">
            <w:pPr>
              <w:pStyle w:val="Tabletext6pt"/>
            </w:pPr>
          </w:p>
        </w:tc>
      </w:tr>
      <w:tr w:rsidR="00900CDF" w14:paraId="256E1066" w14:textId="77777777" w:rsidTr="00900CDF">
        <w:trPr>
          <w:trHeight w:val="756"/>
        </w:trPr>
        <w:tc>
          <w:tcPr>
            <w:tcW w:w="3256" w:type="dxa"/>
          </w:tcPr>
          <w:p w14:paraId="21B5DE5C" w14:textId="0A77E137" w:rsidR="00900CDF" w:rsidRPr="00B85696" w:rsidRDefault="00900CDF" w:rsidP="00900CDF">
            <w:pPr>
              <w:pStyle w:val="Tabletext6pt"/>
              <w:rPr>
                <w:bCs/>
              </w:rPr>
            </w:pPr>
            <w:r w:rsidRPr="00B85696">
              <w:rPr>
                <w:bCs/>
              </w:rPr>
              <w:t>HESA Accreditation expiry date</w:t>
            </w:r>
          </w:p>
        </w:tc>
        <w:tc>
          <w:tcPr>
            <w:tcW w:w="6804" w:type="dxa"/>
          </w:tcPr>
          <w:p w14:paraId="59202B23" w14:textId="77777777" w:rsidR="00900CDF" w:rsidRPr="002365B4" w:rsidRDefault="00900CDF" w:rsidP="00900CDF">
            <w:pPr>
              <w:pStyle w:val="Tabletext6pt"/>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356"/>
      </w:tblGrid>
      <w:tr w:rsidR="00900CDF" w:rsidRPr="00B85696" w14:paraId="0F7CBCEA" w14:textId="77777777" w:rsidTr="00B9445F">
        <w:trPr>
          <w:trHeight w:val="858"/>
        </w:trPr>
        <w:tc>
          <w:tcPr>
            <w:tcW w:w="704" w:type="dxa"/>
          </w:tcPr>
          <w:p w14:paraId="28776941" w14:textId="77777777" w:rsidR="00900CDF" w:rsidRPr="00B85696" w:rsidRDefault="00900CDF" w:rsidP="00900CDF">
            <w:pPr>
              <w:pStyle w:val="DHHSbodyaftertablefigure"/>
              <w:numPr>
                <w:ilvl w:val="0"/>
                <w:numId w:val="41"/>
              </w:numPr>
              <w:spacing w:line="240" w:lineRule="auto"/>
            </w:pPr>
            <w:bookmarkStart w:id="2" w:name="_Hlk55390468"/>
          </w:p>
        </w:tc>
        <w:tc>
          <w:tcPr>
            <w:tcW w:w="9356" w:type="dxa"/>
            <w:shd w:val="clear" w:color="auto" w:fill="auto"/>
            <w:vAlign w:val="center"/>
          </w:tcPr>
          <w:p w14:paraId="080DAB99" w14:textId="77777777" w:rsidR="00900CDF" w:rsidRPr="00B85696" w:rsidRDefault="00900CDF" w:rsidP="00900CDF">
            <w:pPr>
              <w:pStyle w:val="DHHSbodyaftertablefigure"/>
              <w:numPr>
                <w:ilvl w:val="0"/>
                <w:numId w:val="40"/>
              </w:numPr>
              <w:spacing w:line="240" w:lineRule="auto"/>
            </w:pPr>
            <w:r w:rsidRPr="00B85696">
              <w:t xml:space="preserve">Know </w:t>
            </w:r>
            <w:r>
              <w:t>the</w:t>
            </w:r>
            <w:r w:rsidRPr="00B85696">
              <w:t xml:space="preserve"> responsibilities of immunisers in Victoria in the context of the Drugs, Poisons and Controlled Substances Regulations 2017 and related Secretary </w:t>
            </w:r>
            <w:hyperlink r:id="rId19" w:history="1">
              <w:r w:rsidRPr="00B85696">
                <w:rPr>
                  <w:rStyle w:val="Hyperlink"/>
                </w:rPr>
                <w:t>approvals</w:t>
              </w:r>
            </w:hyperlink>
          </w:p>
        </w:tc>
      </w:tr>
      <w:tr w:rsidR="00900CDF" w:rsidRPr="00B85696" w14:paraId="0F808B61" w14:textId="77777777" w:rsidTr="00B9445F">
        <w:trPr>
          <w:trHeight w:val="128"/>
        </w:trPr>
        <w:tc>
          <w:tcPr>
            <w:tcW w:w="704" w:type="dxa"/>
          </w:tcPr>
          <w:p w14:paraId="3F68168E" w14:textId="77777777" w:rsidR="00900CDF" w:rsidRPr="00B85696" w:rsidRDefault="00900CDF" w:rsidP="00900CDF">
            <w:pPr>
              <w:pStyle w:val="DHHSbodyaftertablefigure"/>
              <w:numPr>
                <w:ilvl w:val="0"/>
                <w:numId w:val="41"/>
              </w:numPr>
              <w:spacing w:line="240" w:lineRule="auto"/>
            </w:pPr>
          </w:p>
        </w:tc>
        <w:tc>
          <w:tcPr>
            <w:tcW w:w="9356" w:type="dxa"/>
            <w:shd w:val="clear" w:color="auto" w:fill="auto"/>
            <w:vAlign w:val="center"/>
          </w:tcPr>
          <w:p w14:paraId="17360C3F" w14:textId="77777777" w:rsidR="00900CDF" w:rsidRPr="00B85696" w:rsidRDefault="00900CDF" w:rsidP="00900CDF">
            <w:pPr>
              <w:pStyle w:val="DHHSbodyaftertablefigure"/>
              <w:numPr>
                <w:ilvl w:val="0"/>
                <w:numId w:val="40"/>
              </w:numPr>
              <w:spacing w:line="240" w:lineRule="auto"/>
            </w:pPr>
            <w:r w:rsidRPr="00B85696">
              <w:t xml:space="preserve">Know where to report a vaccine </w:t>
            </w:r>
            <w:hyperlink r:id="rId20" w:history="1">
              <w:r w:rsidRPr="00B85696">
                <w:rPr>
                  <w:rStyle w:val="Hyperlink"/>
                </w:rPr>
                <w:t>cold chain breach</w:t>
              </w:r>
            </w:hyperlink>
            <w:r w:rsidRPr="00B85696">
              <w:t xml:space="preserve"> in Victoria</w:t>
            </w:r>
          </w:p>
        </w:tc>
      </w:tr>
      <w:tr w:rsidR="00900CDF" w:rsidRPr="00B85696" w14:paraId="1571733A" w14:textId="77777777" w:rsidTr="00B9445F">
        <w:trPr>
          <w:trHeight w:val="128"/>
        </w:trPr>
        <w:tc>
          <w:tcPr>
            <w:tcW w:w="704" w:type="dxa"/>
          </w:tcPr>
          <w:p w14:paraId="516FCE72" w14:textId="77777777" w:rsidR="00900CDF" w:rsidRPr="00B85696" w:rsidRDefault="00900CDF" w:rsidP="00900CDF">
            <w:pPr>
              <w:pStyle w:val="DHHSbodyaftertablefigure"/>
              <w:numPr>
                <w:ilvl w:val="0"/>
                <w:numId w:val="41"/>
              </w:numPr>
              <w:spacing w:line="240" w:lineRule="auto"/>
            </w:pPr>
          </w:p>
        </w:tc>
        <w:tc>
          <w:tcPr>
            <w:tcW w:w="9356" w:type="dxa"/>
            <w:shd w:val="clear" w:color="auto" w:fill="auto"/>
            <w:vAlign w:val="center"/>
          </w:tcPr>
          <w:p w14:paraId="494FCCD2" w14:textId="77777777" w:rsidR="00900CDF" w:rsidRPr="00B85696" w:rsidRDefault="00900CDF" w:rsidP="00900CDF">
            <w:pPr>
              <w:pStyle w:val="DHHSbodyaftertablefigure"/>
              <w:numPr>
                <w:ilvl w:val="0"/>
                <w:numId w:val="40"/>
              </w:numPr>
              <w:spacing w:line="240" w:lineRule="auto"/>
            </w:pPr>
            <w:r w:rsidRPr="00B85696">
              <w:t>Know where</w:t>
            </w:r>
            <w:r>
              <w:t xml:space="preserve"> to</w:t>
            </w:r>
            <w:r w:rsidRPr="00B85696">
              <w:t xml:space="preserve"> </w:t>
            </w:r>
            <w:hyperlink r:id="rId21" w:history="1">
              <w:r w:rsidRPr="00B85696">
                <w:rPr>
                  <w:rStyle w:val="Hyperlink"/>
                </w:rPr>
                <w:t>order Victorian immunisation resources</w:t>
              </w:r>
            </w:hyperlink>
            <w:r w:rsidRPr="00B85696">
              <w:t xml:space="preserve"> and </w:t>
            </w:r>
            <w:hyperlink r:id="rId22" w:history="1">
              <w:r w:rsidRPr="00B85696">
                <w:rPr>
                  <w:rStyle w:val="Hyperlink"/>
                </w:rPr>
                <w:t>subscribe to the immunisation newsletter</w:t>
              </w:r>
            </w:hyperlink>
          </w:p>
        </w:tc>
      </w:tr>
      <w:tr w:rsidR="00900CDF" w:rsidRPr="00B85696" w14:paraId="10E67809" w14:textId="77777777" w:rsidTr="00B9445F">
        <w:trPr>
          <w:trHeight w:val="128"/>
        </w:trPr>
        <w:tc>
          <w:tcPr>
            <w:tcW w:w="704" w:type="dxa"/>
          </w:tcPr>
          <w:p w14:paraId="3C5E30DE" w14:textId="77777777" w:rsidR="00900CDF" w:rsidRPr="00B85696" w:rsidRDefault="00900CDF" w:rsidP="00900CDF">
            <w:pPr>
              <w:pStyle w:val="DHHSbodyaftertablefigure"/>
              <w:numPr>
                <w:ilvl w:val="0"/>
                <w:numId w:val="41"/>
              </w:numPr>
              <w:spacing w:line="240" w:lineRule="auto"/>
            </w:pPr>
          </w:p>
        </w:tc>
        <w:tc>
          <w:tcPr>
            <w:tcW w:w="9356" w:type="dxa"/>
            <w:shd w:val="clear" w:color="auto" w:fill="auto"/>
            <w:vAlign w:val="center"/>
          </w:tcPr>
          <w:p w14:paraId="0485825A" w14:textId="77777777" w:rsidR="00900CDF" w:rsidRPr="00B85696" w:rsidRDefault="00900CDF" w:rsidP="00900CDF">
            <w:pPr>
              <w:pStyle w:val="DHHSbodyaftertablefigure"/>
              <w:numPr>
                <w:ilvl w:val="0"/>
                <w:numId w:val="40"/>
              </w:numPr>
              <w:spacing w:line="240" w:lineRule="auto"/>
            </w:pPr>
            <w:r w:rsidRPr="00B85696">
              <w:t xml:space="preserve">Know the </w:t>
            </w:r>
            <w:hyperlink r:id="rId23" w:history="1">
              <w:r w:rsidRPr="00B85696">
                <w:rPr>
                  <w:rStyle w:val="Hyperlink"/>
                </w:rPr>
                <w:t>National Immunisation Program schedule and vaccine eligibility</w:t>
              </w:r>
            </w:hyperlink>
            <w:r w:rsidRPr="00B85696">
              <w:t xml:space="preserve"> in Victoria</w:t>
            </w:r>
          </w:p>
        </w:tc>
      </w:tr>
      <w:tr w:rsidR="00900CDF" w:rsidRPr="00B85696" w14:paraId="2209A420" w14:textId="77777777" w:rsidTr="00B9445F">
        <w:trPr>
          <w:trHeight w:val="346"/>
        </w:trPr>
        <w:tc>
          <w:tcPr>
            <w:tcW w:w="704" w:type="dxa"/>
          </w:tcPr>
          <w:p w14:paraId="7497B3BA" w14:textId="77777777" w:rsidR="00900CDF" w:rsidRPr="00B85696" w:rsidRDefault="00900CDF" w:rsidP="00900CDF">
            <w:pPr>
              <w:pStyle w:val="DHHSbodyaftertablefigure"/>
              <w:numPr>
                <w:ilvl w:val="0"/>
                <w:numId w:val="41"/>
              </w:numPr>
              <w:spacing w:line="240" w:lineRule="auto"/>
            </w:pPr>
          </w:p>
        </w:tc>
        <w:tc>
          <w:tcPr>
            <w:tcW w:w="9356" w:type="dxa"/>
            <w:shd w:val="clear" w:color="auto" w:fill="auto"/>
            <w:vAlign w:val="center"/>
          </w:tcPr>
          <w:p w14:paraId="7AD6EB31" w14:textId="77777777" w:rsidR="00900CDF" w:rsidRPr="00B85696" w:rsidRDefault="00900CDF" w:rsidP="00900CDF">
            <w:pPr>
              <w:pStyle w:val="DHHSbodyaftertablefigure"/>
              <w:numPr>
                <w:ilvl w:val="0"/>
                <w:numId w:val="40"/>
              </w:numPr>
              <w:spacing w:line="240" w:lineRule="auto"/>
            </w:pPr>
            <w:r w:rsidRPr="00B85696">
              <w:t xml:space="preserve">Know the </w:t>
            </w:r>
            <w:hyperlink r:id="rId24" w:history="1">
              <w:r w:rsidRPr="00B85696">
                <w:rPr>
                  <w:rStyle w:val="Hyperlink"/>
                </w:rPr>
                <w:t>adverse events following immunisation notification</w:t>
              </w:r>
            </w:hyperlink>
            <w:r w:rsidRPr="00B85696">
              <w:t xml:space="preserve"> system for </w:t>
            </w:r>
            <w:r w:rsidRPr="00B85696">
              <w:rPr>
                <w:bCs/>
              </w:rPr>
              <w:t>Victoria</w:t>
            </w:r>
          </w:p>
        </w:tc>
      </w:tr>
      <w:tr w:rsidR="00900CDF" w:rsidRPr="00B85696" w14:paraId="28510D6A" w14:textId="77777777" w:rsidTr="00B9445F">
        <w:trPr>
          <w:trHeight w:val="346"/>
        </w:trPr>
        <w:tc>
          <w:tcPr>
            <w:tcW w:w="704" w:type="dxa"/>
          </w:tcPr>
          <w:p w14:paraId="66EA13B3" w14:textId="77777777" w:rsidR="00900CDF" w:rsidRPr="00B85696" w:rsidRDefault="00900CDF" w:rsidP="00900CDF">
            <w:pPr>
              <w:pStyle w:val="DHHSbodyaftertablefigure"/>
              <w:numPr>
                <w:ilvl w:val="0"/>
                <w:numId w:val="41"/>
              </w:numPr>
              <w:spacing w:line="240" w:lineRule="auto"/>
            </w:pPr>
          </w:p>
        </w:tc>
        <w:tc>
          <w:tcPr>
            <w:tcW w:w="9356" w:type="dxa"/>
            <w:shd w:val="clear" w:color="auto" w:fill="auto"/>
            <w:vAlign w:val="center"/>
          </w:tcPr>
          <w:p w14:paraId="3D029D15" w14:textId="77777777" w:rsidR="00900CDF" w:rsidRPr="00B85696" w:rsidRDefault="00900CDF" w:rsidP="00900CDF">
            <w:pPr>
              <w:pStyle w:val="DHHSbodyaftertablefigure"/>
              <w:numPr>
                <w:ilvl w:val="0"/>
                <w:numId w:val="40"/>
              </w:numPr>
              <w:spacing w:line="240" w:lineRule="auto"/>
            </w:pPr>
            <w:r w:rsidRPr="00304B10">
              <w:t xml:space="preserve">Know the </w:t>
            </w:r>
            <w:hyperlink r:id="rId25" w:history="1">
              <w:r w:rsidRPr="00304B10">
                <w:rPr>
                  <w:rStyle w:val="Hyperlink"/>
                </w:rPr>
                <w:t>Melbourne Vaccine Education Centre eLearning resources</w:t>
              </w:r>
            </w:hyperlink>
            <w:r w:rsidRPr="00304B10">
              <w:t xml:space="preserve"> to safely administer vaccines</w:t>
            </w:r>
            <w:r>
              <w:t xml:space="preserve"> </w:t>
            </w:r>
          </w:p>
        </w:tc>
      </w:tr>
      <w:tr w:rsidR="00900CDF" w:rsidRPr="00B85696" w14:paraId="62F4D353" w14:textId="77777777" w:rsidTr="00900CDF">
        <w:trPr>
          <w:trHeight w:val="346"/>
        </w:trPr>
        <w:tc>
          <w:tcPr>
            <w:tcW w:w="10060" w:type="dxa"/>
            <w:gridSpan w:val="2"/>
          </w:tcPr>
          <w:p w14:paraId="487C6CBB" w14:textId="77777777" w:rsidR="00900CDF" w:rsidRDefault="00900CDF" w:rsidP="0082557F">
            <w:pPr>
              <w:pStyle w:val="DHHSbodyaftertablefigure"/>
              <w:spacing w:line="240" w:lineRule="auto"/>
              <w:rPr>
                <w:iCs/>
              </w:rPr>
            </w:pPr>
            <w:r w:rsidRPr="00430919">
              <w:t>I acknowledge the six</w:t>
            </w:r>
            <w:r w:rsidRPr="00430919">
              <w:rPr>
                <w:iCs/>
              </w:rPr>
              <w:t xml:space="preserve"> Victorian specific requirements are included in the </w:t>
            </w:r>
            <w:r>
              <w:rPr>
                <w:iCs/>
              </w:rPr>
              <w:t>immuniser program of study.</w:t>
            </w:r>
          </w:p>
          <w:p w14:paraId="686417E0" w14:textId="77777777" w:rsidR="00900CDF" w:rsidRPr="00430919" w:rsidRDefault="00900CDF" w:rsidP="0082557F">
            <w:pPr>
              <w:pStyle w:val="DHHSbodyaftertablefigure"/>
              <w:spacing w:line="240" w:lineRule="auto"/>
            </w:pPr>
            <w:r w:rsidRPr="00430919">
              <w:t xml:space="preserve">Signature </w:t>
            </w:r>
            <w:r>
              <w:t>of academic supervisor:</w:t>
            </w:r>
          </w:p>
        </w:tc>
      </w:tr>
    </w:tbl>
    <w:tbl>
      <w:tblPr>
        <w:tblStyle w:val="TableGrid"/>
        <w:tblW w:w="0" w:type="auto"/>
        <w:tblCellMar>
          <w:bottom w:w="108" w:type="dxa"/>
        </w:tblCellMar>
        <w:tblLook w:val="0600" w:firstRow="0" w:lastRow="0" w:firstColumn="0" w:lastColumn="0" w:noHBand="1" w:noVBand="1"/>
      </w:tblPr>
      <w:tblGrid>
        <w:gridCol w:w="10194"/>
      </w:tblGrid>
      <w:tr w:rsidR="0055119B" w14:paraId="209778C5" w14:textId="77777777" w:rsidTr="00EC40D5">
        <w:tc>
          <w:tcPr>
            <w:tcW w:w="10194" w:type="dxa"/>
          </w:tcPr>
          <w:p w14:paraId="7E330140" w14:textId="6F02DDB6" w:rsidR="0055119B" w:rsidRPr="00B9445F" w:rsidRDefault="0055119B" w:rsidP="0055119B">
            <w:pPr>
              <w:pStyle w:val="Accessibilitypara"/>
              <w:rPr>
                <w:sz w:val="20"/>
                <w:szCs w:val="20"/>
              </w:rPr>
            </w:pPr>
            <w:bookmarkStart w:id="3" w:name="_Hlk37240926"/>
            <w:bookmarkEnd w:id="2"/>
            <w:r w:rsidRPr="00B9445F">
              <w:rPr>
                <w:sz w:val="20"/>
                <w:szCs w:val="20"/>
              </w:rPr>
              <w:lastRenderedPageBreak/>
              <w:t xml:space="preserve">To receive this document in another format, email </w:t>
            </w:r>
            <w:r w:rsidR="00B9445F" w:rsidRPr="00B9445F">
              <w:rPr>
                <w:sz w:val="20"/>
                <w:szCs w:val="20"/>
              </w:rPr>
              <w:t xml:space="preserve">Immunisation Unit, </w:t>
            </w:r>
            <w:hyperlink r:id="rId26" w:history="1">
              <w:r w:rsidR="00B9445F" w:rsidRPr="00B9445F">
                <w:rPr>
                  <w:rStyle w:val="Hyperlink"/>
                  <w:sz w:val="20"/>
                  <w:szCs w:val="20"/>
                </w:rPr>
                <w:t>immunisation@health.vic.gov.au</w:t>
              </w:r>
            </w:hyperlink>
            <w:r w:rsidR="00B9445F" w:rsidRPr="00B9445F">
              <w:rPr>
                <w:sz w:val="20"/>
                <w:szCs w:val="20"/>
              </w:rPr>
              <w:t xml:space="preserve"> </w:t>
            </w:r>
            <w:r w:rsidRPr="00B9445F">
              <w:rPr>
                <w:sz w:val="20"/>
                <w:szCs w:val="20"/>
              </w:rPr>
              <w:t>&lt;</w:t>
            </w:r>
            <w:hyperlink r:id="rId27" w:history="1">
              <w:r w:rsidR="00B9445F" w:rsidRPr="00B9445F">
                <w:rPr>
                  <w:rStyle w:val="Hyperlink"/>
                  <w:sz w:val="20"/>
                  <w:szCs w:val="20"/>
                </w:rPr>
                <w:t>immunisation@health.vic.gov.au</w:t>
              </w:r>
            </w:hyperlink>
            <w:r w:rsidRPr="00B9445F">
              <w:rPr>
                <w:sz w:val="20"/>
                <w:szCs w:val="20"/>
              </w:rPr>
              <w:t>&gt;.</w:t>
            </w:r>
          </w:p>
          <w:p w14:paraId="05C3EFBC" w14:textId="77777777" w:rsidR="0055119B" w:rsidRPr="00B9445F" w:rsidRDefault="0055119B" w:rsidP="00E33237">
            <w:pPr>
              <w:pStyle w:val="Imprint"/>
            </w:pPr>
            <w:r w:rsidRPr="00B9445F">
              <w:t>Authorised and published by the Victorian Government, 1 Treasury Place, Melbourne.</w:t>
            </w:r>
          </w:p>
          <w:p w14:paraId="18BCDDD8" w14:textId="419E2253" w:rsidR="0055119B" w:rsidRDefault="0055119B" w:rsidP="00E33237">
            <w:pPr>
              <w:pStyle w:val="Imprint"/>
            </w:pPr>
            <w:r w:rsidRPr="00B9445F">
              <w:t xml:space="preserve">© State of Victoria, Australia, </w:t>
            </w:r>
            <w:r w:rsidR="001E2A36" w:rsidRPr="00B9445F">
              <w:t>Department of Health</w:t>
            </w:r>
            <w:r w:rsidRPr="00B9445F">
              <w:t xml:space="preserve">, </w:t>
            </w:r>
            <w:r w:rsidR="00B9445F" w:rsidRPr="00B9445F">
              <w:t>June 2021</w:t>
            </w:r>
            <w:r w:rsidRPr="00B9445F">
              <w:t>.</w:t>
            </w:r>
          </w:p>
        </w:tc>
      </w:tr>
      <w:bookmarkEnd w:id="3"/>
    </w:tbl>
    <w:p w14:paraId="6E00D41D" w14:textId="77777777" w:rsidR="00162CA9" w:rsidRDefault="00162CA9" w:rsidP="00162CA9">
      <w:pPr>
        <w:pStyle w:val="Body"/>
      </w:pPr>
    </w:p>
    <w:sectPr w:rsidR="00162CA9" w:rsidSect="00E62622">
      <w:footerReference w:type="defaul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BBAAC" w14:textId="77777777" w:rsidR="00900CDF" w:rsidRDefault="00900CDF">
      <w:r>
        <w:separator/>
      </w:r>
    </w:p>
  </w:endnote>
  <w:endnote w:type="continuationSeparator" w:id="0">
    <w:p w14:paraId="1507B362" w14:textId="77777777" w:rsidR="00900CDF" w:rsidRDefault="0090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6B01" w14:textId="77777777" w:rsidR="00AE21D8" w:rsidRDefault="00AE2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304EE"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B9856F8" wp14:editId="2E4D3BC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3FB8A19" wp14:editId="43EDD9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038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FB8A1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43038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DE583"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6BD8CA5" wp14:editId="00C94F9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153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BD8CA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1C153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8004"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45FE14F0" wp14:editId="3F761BE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60C8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FE14F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2AA60C8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DDFF8" w14:textId="77777777" w:rsidR="00900CDF" w:rsidRDefault="00900CDF" w:rsidP="002862F1">
      <w:pPr>
        <w:spacing w:before="120"/>
      </w:pPr>
      <w:r>
        <w:separator/>
      </w:r>
    </w:p>
  </w:footnote>
  <w:footnote w:type="continuationSeparator" w:id="0">
    <w:p w14:paraId="224ACC4E" w14:textId="77777777" w:rsidR="00900CDF" w:rsidRDefault="0090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52D3" w14:textId="77777777" w:rsidR="00AE21D8" w:rsidRDefault="00AE2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E5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44FD8" w14:textId="77777777" w:rsidR="00AE21D8" w:rsidRDefault="00AE2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F78B4"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5715E3"/>
    <w:multiLevelType w:val="hybridMultilevel"/>
    <w:tmpl w:val="C64CE622"/>
    <w:lvl w:ilvl="0" w:tplc="C298B9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410A55"/>
    <w:multiLevelType w:val="hybridMultilevel"/>
    <w:tmpl w:val="1B748D1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19"/>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DF"/>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5FD3"/>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0CDF"/>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1710"/>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21D8"/>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45F"/>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F9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aftertablefigure">
    <w:name w:val="DHHS body after table/figure"/>
    <w:basedOn w:val="Normal"/>
    <w:next w:val="Normal"/>
    <w:uiPriority w:val="1"/>
    <w:rsid w:val="00900CDF"/>
    <w:pPr>
      <w:spacing w:before="240" w:line="270" w:lineRule="atLeas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immunisation@health.vic.gov.au" TargetMode="External"/><Relationship Id="rId26" Type="http://schemas.openxmlformats.org/officeDocument/2006/relationships/hyperlink" Target="mailto:immunisation@health.vic.gov.au" TargetMode="External"/><Relationship Id="rId3" Type="http://schemas.openxmlformats.org/officeDocument/2006/relationships/styles" Target="styles.xml"/><Relationship Id="rId21" Type="http://schemas.openxmlformats.org/officeDocument/2006/relationships/hyperlink" Target="https://www2.health.vic.gov.au/public-health/immunisation/immunisation-resources-order-for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public-health/immunisation/immunisers-in-victoria/nurse-immunisers/nurse-immuniser-study-programs" TargetMode="External"/><Relationship Id="rId25" Type="http://schemas.openxmlformats.org/officeDocument/2006/relationships/hyperlink" Target="https://mvec.mcri.edu.au/mvec-education-portal/elearning/" TargetMode="External"/><Relationship Id="rId2" Type="http://schemas.openxmlformats.org/officeDocument/2006/relationships/numbering" Target="numbering.xml"/><Relationship Id="rId16" Type="http://schemas.openxmlformats.org/officeDocument/2006/relationships/hyperlink" Target="https://hesa.com.au/accreditation-of-immunisation-education-program/" TargetMode="External"/><Relationship Id="rId20" Type="http://schemas.openxmlformats.org/officeDocument/2006/relationships/hyperlink" Target="https://www2.health.vic.gov.au/public-health/immunisation/cold-chain-management/cold-chain-breach-repor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2.health.vic.gov.au/public-health/immunisation/adverse-events-following-immunisation-reportin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2.health.vic.gov.au/public-health/immunisation/immunisation-schedule-vaccine-eligibility-criteria/immunisation-schedule-victoria"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2.health.vic.gov.au/public-health/drugs-and-poisons/drugs-poisons-legislation/secretary-approva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2.health.vic.gov.au/public-health/immunisation" TargetMode="External"/><Relationship Id="rId27" Type="http://schemas.openxmlformats.org/officeDocument/2006/relationships/hyperlink" Target="mailto:immunisation@health.vic.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2021-06-23T00:55:00Z</dcterms:created>
  <dcterms:modified xsi:type="dcterms:W3CDTF">2021-06-23T00:55:00Z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2021-06-23T00:55:28Z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c9ff38fd-dbef-483b-8ebb-b37c897c31c6</vt:lpwstr>
  </property>
  <property fmtid="{D5CDD505-2E9C-101B-9397-08002B2CF9AE}" pid="8" name="MSIP_Label_43e64453-338c-4f93-8a4d-0039a0a41f2a_ContentBits">
    <vt:lpwstr>2</vt:lpwstr>
  </property>
</Properties>
</file>