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61F2" w14:textId="77777777" w:rsidR="00056EC4" w:rsidRDefault="00E9042A" w:rsidP="00056EC4">
      <w:pPr>
        <w:pStyle w:val="Body"/>
      </w:pPr>
      <w:r>
        <w:rPr>
          <w:noProof/>
        </w:rPr>
        <w:drawing>
          <wp:anchor distT="0" distB="0" distL="114300" distR="114300" simplePos="0" relativeHeight="251653120" behindDoc="1" locked="1" layoutInCell="1" allowOverlap="0" wp14:anchorId="37DAC5F4" wp14:editId="5F36D7B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10146665"/>
            <wp:effectExtent l="0" t="0" r="635" b="635"/>
            <wp:wrapNone/>
            <wp:docPr id="3" name="Picture 3" descr="Victoria State Government Department of Health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Victoria State Government Department of Health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14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299" w:type="dxa"/>
        <w:tblLook w:val="04A0" w:firstRow="1" w:lastRow="0" w:firstColumn="1" w:lastColumn="0" w:noHBand="0" w:noVBand="1"/>
      </w:tblPr>
      <w:tblGrid>
        <w:gridCol w:w="9299"/>
      </w:tblGrid>
      <w:tr w:rsidR="00AD784C" w14:paraId="7503DCB3" w14:textId="77777777" w:rsidTr="00C61B53">
        <w:tc>
          <w:tcPr>
            <w:tcW w:w="0" w:type="auto"/>
          </w:tcPr>
          <w:p w14:paraId="4CC67859" w14:textId="57A78E61" w:rsidR="00AD784C" w:rsidRPr="00431F42" w:rsidRDefault="004A425E" w:rsidP="00CC3BB0">
            <w:pPr>
              <w:pStyle w:val="Documenttitle"/>
            </w:pPr>
            <w:r>
              <w:t>State of Sustainability Report</w:t>
            </w:r>
            <w:r w:rsidR="0074420B">
              <w:t>s</w:t>
            </w:r>
            <w:r>
              <w:t xml:space="preserve"> 2023, 2024 and 2025</w:t>
            </w:r>
          </w:p>
        </w:tc>
      </w:tr>
      <w:tr w:rsidR="00AD784C" w14:paraId="3CC68977" w14:textId="77777777" w:rsidTr="00C61B53">
        <w:tc>
          <w:tcPr>
            <w:tcW w:w="0" w:type="auto"/>
          </w:tcPr>
          <w:p w14:paraId="3036AE39" w14:textId="73915000" w:rsidR="00386109" w:rsidRPr="00A1389F" w:rsidRDefault="0074420B" w:rsidP="009315BE">
            <w:pPr>
              <w:pStyle w:val="Documentsubtitle"/>
            </w:pPr>
            <w:r>
              <w:t>Climate change and health findings</w:t>
            </w:r>
          </w:p>
        </w:tc>
      </w:tr>
      <w:tr w:rsidR="00430393" w14:paraId="019AF1BB" w14:textId="77777777" w:rsidTr="00C61B53">
        <w:tc>
          <w:tcPr>
            <w:tcW w:w="0" w:type="auto"/>
          </w:tcPr>
          <w:p w14:paraId="27945C05" w14:textId="77777777" w:rsidR="00430393" w:rsidRDefault="006260B0" w:rsidP="00430393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3038321B" w14:textId="77777777" w:rsidR="00FE4081" w:rsidRDefault="00FE4081" w:rsidP="00FE4081">
      <w:pPr>
        <w:pStyle w:val="Body"/>
      </w:pPr>
    </w:p>
    <w:p w14:paraId="76E6FEDD" w14:textId="77777777" w:rsidR="00FE4081" w:rsidRPr="00FE4081" w:rsidRDefault="00FE4081" w:rsidP="00FE4081">
      <w:pPr>
        <w:pStyle w:val="Body"/>
        <w:sectPr w:rsidR="00FE4081" w:rsidRPr="00FE4081" w:rsidSect="002C5B7C">
          <w:footerReference w:type="even" r:id="rId12"/>
          <w:footerReference w:type="default" r:id="rId13"/>
          <w:footerReference w:type="first" r:id="rId14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p w14:paraId="16CC4D73" w14:textId="77777777" w:rsidR="00431F42" w:rsidRDefault="00431F42" w:rsidP="00431F42">
      <w:pPr>
        <w:pStyle w:val="Body"/>
      </w:pPr>
      <w:r>
        <w:lastRenderedPageBreak/>
        <w:br w:type="page"/>
      </w:r>
    </w:p>
    <w:tbl>
      <w:tblPr>
        <w:tblW w:w="7598" w:type="dxa"/>
        <w:tblLook w:val="04A0" w:firstRow="1" w:lastRow="0" w:firstColumn="1" w:lastColumn="0" w:noHBand="0" w:noVBand="1"/>
      </w:tblPr>
      <w:tblGrid>
        <w:gridCol w:w="7598"/>
      </w:tblGrid>
      <w:tr w:rsidR="00431F42" w14:paraId="26ACB8A3" w14:textId="77777777" w:rsidTr="00C61B53">
        <w:trPr>
          <w:trHeight w:val="7371"/>
        </w:trPr>
        <w:tc>
          <w:tcPr>
            <w:tcW w:w="7598" w:type="dxa"/>
          </w:tcPr>
          <w:p w14:paraId="36C3F8E3" w14:textId="0ED370A6" w:rsidR="00431F42" w:rsidRDefault="004A425E" w:rsidP="00431F42">
            <w:pPr>
              <w:pStyle w:val="Documenttitle"/>
            </w:pPr>
            <w:r>
              <w:lastRenderedPageBreak/>
              <w:t xml:space="preserve">State of Sustainability </w:t>
            </w:r>
            <w:r w:rsidR="00F179B3">
              <w:t>Report</w:t>
            </w:r>
            <w:r w:rsidR="0074420B">
              <w:t>s</w:t>
            </w:r>
            <w:r w:rsidR="00F179B3">
              <w:t xml:space="preserve"> </w:t>
            </w:r>
            <w:r>
              <w:t>2023, 2024 and 2025</w:t>
            </w:r>
          </w:p>
          <w:p w14:paraId="172FFA94" w14:textId="2ECD2893" w:rsidR="00431F42" w:rsidRDefault="0074420B" w:rsidP="00431F42">
            <w:pPr>
              <w:pStyle w:val="Documentsubtitle"/>
            </w:pPr>
            <w:r>
              <w:t>Climate change and health findings</w:t>
            </w:r>
          </w:p>
        </w:tc>
      </w:tr>
      <w:tr w:rsidR="00431F42" w14:paraId="28D1D6AF" w14:textId="77777777" w:rsidTr="00C61B53">
        <w:tc>
          <w:tcPr>
            <w:tcW w:w="7598" w:type="dxa"/>
          </w:tcPr>
          <w:p w14:paraId="4B3419E2" w14:textId="77777777" w:rsidR="00431F42" w:rsidRDefault="00431F42" w:rsidP="00431F42">
            <w:pPr>
              <w:pStyle w:val="Body"/>
            </w:pPr>
          </w:p>
        </w:tc>
      </w:tr>
    </w:tbl>
    <w:p w14:paraId="1525BA6A" w14:textId="77777777" w:rsidR="000D2ABA" w:rsidRDefault="000D2ABA" w:rsidP="00431F42">
      <w:pPr>
        <w:pStyle w:val="Body"/>
      </w:pPr>
      <w:r>
        <w:br w:type="page"/>
      </w:r>
    </w:p>
    <w:p w14:paraId="636D28E1" w14:textId="77777777" w:rsidR="009F2182" w:rsidRDefault="009F2182" w:rsidP="009F2182">
      <w:pPr>
        <w:pStyle w:val="Body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9F2182" w14:paraId="0461B075" w14:textId="77777777" w:rsidTr="00C61B53">
        <w:trPr>
          <w:trHeight w:val="7088"/>
        </w:trPr>
        <w:tc>
          <w:tcPr>
            <w:tcW w:w="9288" w:type="dxa"/>
          </w:tcPr>
          <w:p w14:paraId="66CA9276" w14:textId="06D1BCBA" w:rsidR="009F2182" w:rsidRPr="00BA26F6" w:rsidRDefault="009F2182" w:rsidP="00BA26F6">
            <w:pPr>
              <w:pStyle w:val="Body"/>
              <w:rPr>
                <w:rFonts w:eastAsia="Times New Roman"/>
                <w:color w:val="87189D"/>
                <w:sz w:val="24"/>
                <w:szCs w:val="24"/>
              </w:rPr>
            </w:pPr>
          </w:p>
        </w:tc>
      </w:tr>
      <w:tr w:rsidR="009F2182" w14:paraId="7F4187CA" w14:textId="77777777" w:rsidTr="00C61B53">
        <w:trPr>
          <w:trHeight w:val="5103"/>
        </w:trPr>
        <w:tc>
          <w:tcPr>
            <w:tcW w:w="9288" w:type="dxa"/>
          </w:tcPr>
          <w:p w14:paraId="32BB2816" w14:textId="76F21102" w:rsidR="009F2182" w:rsidRPr="0055119B" w:rsidRDefault="009F2182" w:rsidP="009F2182">
            <w:pPr>
              <w:pStyle w:val="Accessibilitypara"/>
            </w:pPr>
            <w:r w:rsidRPr="0055119B">
              <w:t>To receive this document in another format</w:t>
            </w:r>
            <w:r w:rsidR="00002888">
              <w:t xml:space="preserve"> </w:t>
            </w:r>
            <w:r w:rsidRPr="0055119B">
              <w:t>emai</w:t>
            </w:r>
            <w:r w:rsidR="009822AF">
              <w:t xml:space="preserve">l </w:t>
            </w:r>
            <w:hyperlink r:id="rId15" w:history="1">
              <w:r w:rsidR="009822AF" w:rsidRPr="0031493E">
                <w:rPr>
                  <w:rStyle w:val="Hyperlink"/>
                </w:rPr>
                <w:t>climate.publichealth@health.vic.gov.au</w:t>
              </w:r>
            </w:hyperlink>
            <w:r w:rsidR="00A36CC8">
              <w:t xml:space="preserve"> </w:t>
            </w:r>
            <w:r w:rsidRPr="0055119B">
              <w:t>&lt;</w:t>
            </w:r>
            <w:r w:rsidR="00BC25D3">
              <w:t>climate.publichealth@health.vic.gov.au</w:t>
            </w:r>
            <w:r w:rsidRPr="0055119B">
              <w:t>&gt;.</w:t>
            </w:r>
          </w:p>
          <w:p w14:paraId="50FD9494" w14:textId="77777777" w:rsidR="009F2182" w:rsidRPr="0055119B" w:rsidRDefault="009F2182" w:rsidP="009F218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B39E1A3" w14:textId="4E73E778" w:rsidR="009F2182" w:rsidRPr="0055119B" w:rsidRDefault="009F2182" w:rsidP="009F2182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D76ECC">
              <w:t>Health</w:t>
            </w:r>
            <w:r w:rsidRPr="0055119B">
              <w:t xml:space="preserve">, </w:t>
            </w:r>
            <w:r w:rsidR="00A36CC8" w:rsidRPr="00A36CC8">
              <w:rPr>
                <w:color w:val="auto"/>
              </w:rPr>
              <w:t>December 2025</w:t>
            </w:r>
            <w:r w:rsidRPr="00A36CC8">
              <w:rPr>
                <w:color w:val="auto"/>
              </w:rPr>
              <w:t>.</w:t>
            </w:r>
          </w:p>
          <w:p w14:paraId="036AD289" w14:textId="77777777" w:rsidR="00A77747" w:rsidRDefault="00A77747" w:rsidP="007B5982">
            <w:pPr>
              <w:pStyle w:val="Imprint"/>
            </w:pPr>
            <w:bookmarkStart w:id="0" w:name="_Hlk62746129"/>
            <w:r>
              <w:t>I</w:t>
            </w:r>
            <w:r w:rsidRPr="00A77747">
              <w:t>SBN 978-1-76131-693-7 (online/PDF/Word)</w:t>
            </w:r>
          </w:p>
          <w:p w14:paraId="11063BBB" w14:textId="725008B4" w:rsidR="009F2182" w:rsidRPr="0055119B" w:rsidRDefault="009F2182" w:rsidP="007B5982">
            <w:pPr>
              <w:pStyle w:val="Imprint"/>
            </w:pPr>
            <w:r w:rsidRPr="0055119B">
              <w:t>Available at</w:t>
            </w:r>
            <w:r w:rsidR="007B5982">
              <w:t xml:space="preserve"> </w:t>
            </w:r>
            <w:hyperlink r:id="rId16" w:history="1">
              <w:r w:rsidR="007B5982" w:rsidRPr="007B5982">
                <w:rPr>
                  <w:rStyle w:val="Hyperlink"/>
                </w:rPr>
                <w:t>Tackling climate change and its impacts on health through municipal public health and wellbeing planning: Guidance for local government</w:t>
              </w:r>
            </w:hyperlink>
            <w:r w:rsidRPr="0055119B">
              <w:t xml:space="preserve"> </w:t>
            </w:r>
            <w:r w:rsidRPr="007B5982">
              <w:rPr>
                <w:color w:val="auto"/>
              </w:rPr>
              <w:t>&lt;</w:t>
            </w:r>
            <w:r w:rsidR="007B5982" w:rsidRPr="007B5982">
              <w:rPr>
                <w:color w:val="auto"/>
              </w:rPr>
              <w:t xml:space="preserve"> https://www.health.vic.gov.au/publications/tackling-climate-change-impacts-health-municipal-public-health-wellbeing-planning</w:t>
            </w:r>
            <w:r w:rsidRPr="007B5982">
              <w:rPr>
                <w:color w:val="auto"/>
              </w:rPr>
              <w:t>&gt;</w:t>
            </w:r>
          </w:p>
          <w:bookmarkEnd w:id="0"/>
          <w:p w14:paraId="372E1DFF" w14:textId="009E99A8" w:rsidR="009F2182" w:rsidRDefault="009F2182" w:rsidP="009F2182">
            <w:pPr>
              <w:pStyle w:val="Body"/>
            </w:pPr>
          </w:p>
        </w:tc>
      </w:tr>
      <w:tr w:rsidR="0008204A" w14:paraId="69C1819D" w14:textId="77777777" w:rsidTr="00C61B53">
        <w:tc>
          <w:tcPr>
            <w:tcW w:w="9288" w:type="dxa"/>
          </w:tcPr>
          <w:p w14:paraId="10034D84" w14:textId="77777777" w:rsidR="0008204A" w:rsidRPr="0055119B" w:rsidRDefault="0008204A" w:rsidP="0008204A">
            <w:pPr>
              <w:pStyle w:val="Body"/>
            </w:pPr>
          </w:p>
        </w:tc>
      </w:tr>
    </w:tbl>
    <w:p w14:paraId="3F965ADF" w14:textId="77777777" w:rsidR="0008204A" w:rsidRPr="0008204A" w:rsidRDefault="0008204A" w:rsidP="0008204A">
      <w:pPr>
        <w:pStyle w:val="Body"/>
      </w:pPr>
      <w:r w:rsidRPr="0008204A">
        <w:br w:type="page"/>
      </w:r>
    </w:p>
    <w:p w14:paraId="0628FA00" w14:textId="77777777" w:rsidR="00AD784C" w:rsidRPr="00B57329" w:rsidRDefault="00AD784C" w:rsidP="002365B4">
      <w:pPr>
        <w:pStyle w:val="TOCheadingreport"/>
      </w:pPr>
      <w:r w:rsidRPr="00B57329">
        <w:lastRenderedPageBreak/>
        <w:t>Contents</w:t>
      </w:r>
    </w:p>
    <w:p w14:paraId="0E286BD6" w14:textId="6252256A" w:rsidR="00277A31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22210653" w:history="1">
        <w:r w:rsidR="00277A31" w:rsidRPr="0059007A">
          <w:rPr>
            <w:rStyle w:val="Hyperlink"/>
          </w:rPr>
          <w:t>Introduction</w:t>
        </w:r>
        <w:r w:rsidR="00277A31">
          <w:rPr>
            <w:webHidden/>
          </w:rPr>
          <w:tab/>
        </w:r>
        <w:r w:rsidR="00277A31">
          <w:rPr>
            <w:webHidden/>
          </w:rPr>
          <w:fldChar w:fldCharType="begin"/>
        </w:r>
        <w:r w:rsidR="00277A31">
          <w:rPr>
            <w:webHidden/>
          </w:rPr>
          <w:instrText xml:space="preserve"> PAGEREF _Toc222210653 \h </w:instrText>
        </w:r>
        <w:r w:rsidR="00277A31">
          <w:rPr>
            <w:webHidden/>
          </w:rPr>
        </w:r>
        <w:r w:rsidR="00277A31">
          <w:rPr>
            <w:webHidden/>
          </w:rPr>
          <w:fldChar w:fldCharType="separate"/>
        </w:r>
        <w:r w:rsidR="00277A31">
          <w:rPr>
            <w:webHidden/>
          </w:rPr>
          <w:t>6</w:t>
        </w:r>
        <w:r w:rsidR="00277A31">
          <w:rPr>
            <w:webHidden/>
          </w:rPr>
          <w:fldChar w:fldCharType="end"/>
        </w:r>
      </w:hyperlink>
    </w:p>
    <w:p w14:paraId="3FBDAC89" w14:textId="2B428101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54" w:history="1">
        <w:r w:rsidRPr="0059007A">
          <w:rPr>
            <w:rStyle w:val="Hyperlink"/>
          </w:rPr>
          <w:t>State of Sustainability Report survey samples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A90DBA8" w14:textId="2C30A657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55" w:history="1">
        <w:r w:rsidRPr="0059007A">
          <w:rPr>
            <w:rStyle w:val="Hyperlink"/>
          </w:rPr>
          <w:t>Sustainability Victoria Regions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47BEB5" w14:textId="3FDB4C66" w:rsidR="00277A31" w:rsidRDefault="00277A3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10656" w:history="1">
        <w:r w:rsidRPr="0059007A">
          <w:rPr>
            <w:rStyle w:val="Hyperlink"/>
          </w:rPr>
          <w:t>Climate change: attitudes and perceived impacts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6BF734" w14:textId="60CC5CB4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57" w:history="1">
        <w:r w:rsidRPr="0059007A">
          <w:rPr>
            <w:rStyle w:val="Hyperlink"/>
          </w:rPr>
          <w:t>Concern about climate change by region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F74A60" w14:textId="6B5E5121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58" w:history="1">
        <w:r w:rsidRPr="0059007A">
          <w:rPr>
            <w:rStyle w:val="Hyperlink"/>
          </w:rPr>
          <w:t>Level of climate change knowledge by region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ED1F76" w14:textId="78656C49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59" w:history="1">
        <w:r w:rsidRPr="0059007A">
          <w:rPr>
            <w:rStyle w:val="Hyperlink"/>
          </w:rPr>
          <w:t>Thinking more about how to live sustainably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9DCE2DC" w14:textId="7C9669DA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60" w:history="1">
        <w:r w:rsidRPr="0059007A">
          <w:rPr>
            <w:rStyle w:val="Hyperlink"/>
          </w:rPr>
          <w:t>Seeing changes in their environment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F7E877" w14:textId="73966EB2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61" w:history="1">
        <w:r w:rsidRPr="0059007A">
          <w:rPr>
            <w:rStyle w:val="Hyperlink"/>
          </w:rPr>
          <w:t>Experienced at least one extreme weather event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69DEF33" w14:textId="3F10095C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62" w:history="1">
        <w:r w:rsidRPr="0059007A">
          <w:rPr>
            <w:rStyle w:val="Hyperlink"/>
          </w:rPr>
          <w:t>Impacts of extreme climate-driven events on Victorians and their families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3EE6CCB" w14:textId="7601C8BD" w:rsidR="00277A31" w:rsidRDefault="00277A3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10663" w:history="1">
        <w:r w:rsidRPr="0059007A">
          <w:rPr>
            <w:rStyle w:val="Hyperlink"/>
          </w:rPr>
          <w:t>Climate change: experience of climate change and health impacts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CD06591" w14:textId="48852366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64" w:history="1">
        <w:r w:rsidRPr="0059007A">
          <w:rPr>
            <w:rStyle w:val="Hyperlink"/>
          </w:rPr>
          <w:t>Experience of health conditions linked to climate change, by demographic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1D51988" w14:textId="79295F7E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65" w:history="1">
        <w:r w:rsidRPr="0059007A">
          <w:rPr>
            <w:rStyle w:val="Hyperlink"/>
          </w:rPr>
          <w:t>Health impacts of climate change and sources of medical assistance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741568A" w14:textId="3AEBE943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66" w:history="1">
        <w:r w:rsidRPr="0059007A">
          <w:rPr>
            <w:rStyle w:val="Hyperlink"/>
          </w:rPr>
          <w:t>Searched for climate and health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0A1C7B3" w14:textId="1A1A4250" w:rsidR="00277A31" w:rsidRDefault="00277A3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10667" w:history="1">
        <w:r w:rsidRPr="0059007A">
          <w:rPr>
            <w:rStyle w:val="Hyperlink"/>
          </w:rPr>
          <w:t>Climate change: attitudes towards climate action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976D027" w14:textId="3E6B8C77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68" w:history="1">
        <w:r w:rsidRPr="0059007A">
          <w:rPr>
            <w:rStyle w:val="Hyperlink"/>
          </w:rPr>
          <w:t>Respondents perceiving climate change to be an issue that requires urgent action now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E1C55DD" w14:textId="6182F19F" w:rsidR="00277A31" w:rsidRDefault="00277A3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10669" w:history="1">
        <w:r w:rsidRPr="0059007A">
          <w:rPr>
            <w:rStyle w:val="Hyperlink"/>
          </w:rPr>
          <w:t>Climate change: attitudes and behaviours about green open spaces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016E197" w14:textId="760E9E86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70" w:history="1">
        <w:r w:rsidRPr="0059007A">
          <w:rPr>
            <w:rStyle w:val="Hyperlink"/>
          </w:rPr>
          <w:t>Green spaces are widely acknowledged for their wellbeing benefits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8D943AE" w14:textId="3E257805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71" w:history="1">
        <w:r w:rsidRPr="0059007A">
          <w:rPr>
            <w:rStyle w:val="Hyperlink"/>
          </w:rPr>
          <w:t>Victorians would like to see more natural open spaces and trees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20664A4" w14:textId="70D86B50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72" w:history="1">
        <w:r w:rsidRPr="0059007A">
          <w:rPr>
            <w:rStyle w:val="Hyperlink"/>
          </w:rPr>
          <w:t>Victorians believe it’s important to create and maintain healthy urban ecosystems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A4FE022" w14:textId="5CB8647D" w:rsidR="00277A31" w:rsidRDefault="00277A3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10673" w:history="1">
        <w:r w:rsidRPr="0059007A">
          <w:rPr>
            <w:rStyle w:val="Hyperlink"/>
          </w:rPr>
          <w:t>Climate change: renewable energy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5568298" w14:textId="32561642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74" w:history="1">
        <w:r w:rsidRPr="0059007A">
          <w:rPr>
            <w:rStyle w:val="Hyperlink"/>
          </w:rPr>
          <w:t>Solar take up is higher in the regions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42DCE001" w14:textId="4C781EF5" w:rsidR="00277A31" w:rsidRDefault="00277A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210675" w:history="1">
        <w:r w:rsidRPr="0059007A">
          <w:rPr>
            <w:rStyle w:val="Hyperlink"/>
          </w:rPr>
          <w:t>Clear ‘social licence’ and community support for climate action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_Toc222210675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8A08444" w14:textId="2E8A5796" w:rsidR="00FB1F6E" w:rsidRDefault="00AD784C" w:rsidP="00D079AA">
      <w:pPr>
        <w:pStyle w:val="Body"/>
      </w:pPr>
      <w:r>
        <w:fldChar w:fldCharType="end"/>
      </w:r>
    </w:p>
    <w:p w14:paraId="30FEF960" w14:textId="77777777" w:rsidR="00FB1F6E" w:rsidRDefault="00FB1F6E">
      <w:pPr>
        <w:spacing w:after="0" w:line="240" w:lineRule="auto"/>
        <w:rPr>
          <w:rFonts w:eastAsia="Times"/>
        </w:rPr>
      </w:pPr>
      <w:r>
        <w:br w:type="page"/>
      </w:r>
    </w:p>
    <w:p w14:paraId="77B17C8D" w14:textId="076FF606" w:rsidR="00EE29AD" w:rsidRPr="007B5982" w:rsidRDefault="004A425E" w:rsidP="007B5982">
      <w:pPr>
        <w:pStyle w:val="Heading1"/>
        <w:rPr>
          <w:color w:val="53565A"/>
        </w:rPr>
      </w:pPr>
      <w:bookmarkStart w:id="1" w:name="_Hlk66712316"/>
      <w:bookmarkStart w:id="2" w:name="_Toc222210653"/>
      <w:r>
        <w:lastRenderedPageBreak/>
        <w:t>Introduction</w:t>
      </w:r>
      <w:bookmarkEnd w:id="2"/>
    </w:p>
    <w:p w14:paraId="672A1CD9" w14:textId="77777777" w:rsidR="004A425E" w:rsidRPr="004A425E" w:rsidRDefault="004A425E" w:rsidP="004A425E">
      <w:pPr>
        <w:pStyle w:val="Body"/>
      </w:pPr>
      <w:r w:rsidRPr="004A425E">
        <w:t xml:space="preserve">Each year Sustainability Victoria commissions research to track how Victorians think, feel and act in relation to sustainability and climate change. Sustainability Victoria’s multi-year State of Sustainability Report looks at Victorian attitudes, behaviour and actions to living sustainably and the drivers and barriers to action. Sustainability Victoria aims to survey a minimum of 2,500 Victorians aged 16 years and above on their attitudes, behaviours and the actions they’re taking to live a more sustainable life. </w:t>
      </w:r>
    </w:p>
    <w:p w14:paraId="382A6CFA" w14:textId="4059D3B1" w:rsidR="004A425E" w:rsidRPr="004A425E" w:rsidRDefault="004A425E" w:rsidP="004A425E">
      <w:pPr>
        <w:pStyle w:val="Body"/>
      </w:pPr>
      <w:r w:rsidRPr="004A425E">
        <w:t xml:space="preserve">This </w:t>
      </w:r>
      <w:r w:rsidR="00BE151F">
        <w:t xml:space="preserve">document </w:t>
      </w:r>
      <w:r w:rsidRPr="004A425E">
        <w:t xml:space="preserve">was developed in collaboration with Sustainability Victoria and supplements the ‘Tackling climate change and its impacts on health through municipal public health and wellbeing: Guidance for local government 2024’. It provides additional locally disaggregated data by region from 2023, 2024, and 2025 </w:t>
      </w:r>
      <w:r w:rsidR="00B50698" w:rsidRPr="004A425E">
        <w:t xml:space="preserve">State of Sustainability </w:t>
      </w:r>
      <w:r w:rsidRPr="004A425E">
        <w:t>reports. Regions in th</w:t>
      </w:r>
      <w:r w:rsidR="00BB370A">
        <w:t>e</w:t>
      </w:r>
      <w:r w:rsidRPr="004A425E">
        <w:t xml:space="preserve"> </w:t>
      </w:r>
      <w:r w:rsidR="00BB370A">
        <w:t>reports</w:t>
      </w:r>
      <w:r w:rsidRPr="004A425E">
        <w:t xml:space="preserve"> reflect Victorian Government Regional Partnerships</w:t>
      </w:r>
      <w:bookmarkStart w:id="3" w:name="_Ref215563239"/>
      <w:r>
        <w:rPr>
          <w:rStyle w:val="FootnoteReference"/>
        </w:rPr>
        <w:footnoteReference w:id="1"/>
      </w:r>
      <w:bookmarkEnd w:id="3"/>
      <w:r w:rsidRPr="004A425E">
        <w:t xml:space="preserve"> established in 2016. </w:t>
      </w:r>
    </w:p>
    <w:p w14:paraId="677352EC" w14:textId="1CAB9A8B" w:rsidR="00ED7762" w:rsidRPr="00B57329" w:rsidRDefault="004A425E" w:rsidP="004A425E">
      <w:pPr>
        <w:pStyle w:val="Heading2"/>
      </w:pPr>
      <w:bookmarkStart w:id="4" w:name="_Hlk63948051"/>
      <w:bookmarkStart w:id="5" w:name="_Toc222210654"/>
      <w:r>
        <w:t>State of Sustainability Report survey samples</w:t>
      </w:r>
      <w:bookmarkEnd w:id="5"/>
    </w:p>
    <w:bookmarkEnd w:id="4"/>
    <w:p w14:paraId="1B304CC6" w14:textId="1F5DBA2C" w:rsidR="000F1F1E" w:rsidRDefault="00FB0A68" w:rsidP="000F1F1E">
      <w:pPr>
        <w:pStyle w:val="Tablecaption"/>
      </w:pPr>
      <w:r>
        <w:t>State of Sustainability report survey sample size by location</w:t>
      </w:r>
    </w:p>
    <w:tbl>
      <w:tblPr>
        <w:tblStyle w:val="TableGrid"/>
        <w:tblW w:w="9299" w:type="dxa"/>
        <w:tblLook w:val="06A0" w:firstRow="1" w:lastRow="0" w:firstColumn="1" w:lastColumn="0" w:noHBand="1" w:noVBand="1"/>
      </w:tblPr>
      <w:tblGrid>
        <w:gridCol w:w="4673"/>
        <w:gridCol w:w="1559"/>
        <w:gridCol w:w="1560"/>
        <w:gridCol w:w="1507"/>
      </w:tblGrid>
      <w:tr w:rsidR="002365B4" w14:paraId="17EA46F1" w14:textId="77777777" w:rsidTr="00FB0A68">
        <w:trPr>
          <w:tblHeader/>
        </w:trPr>
        <w:tc>
          <w:tcPr>
            <w:tcW w:w="4673" w:type="dxa"/>
          </w:tcPr>
          <w:p w14:paraId="26FE0B84" w14:textId="1A0BF7FC" w:rsidR="002365B4" w:rsidRPr="00CB3285" w:rsidRDefault="004A425E" w:rsidP="00FB0A68">
            <w:pPr>
              <w:pStyle w:val="Tablecolhead"/>
              <w:jc w:val="center"/>
            </w:pPr>
            <w:r>
              <w:t>Location</w:t>
            </w:r>
          </w:p>
        </w:tc>
        <w:tc>
          <w:tcPr>
            <w:tcW w:w="1559" w:type="dxa"/>
          </w:tcPr>
          <w:p w14:paraId="7B0C9AA5" w14:textId="16845CB4" w:rsidR="002365B4" w:rsidRDefault="004A425E" w:rsidP="00FB0A68">
            <w:pPr>
              <w:pStyle w:val="Tablecolhead"/>
              <w:jc w:val="center"/>
            </w:pPr>
            <w:r>
              <w:t>2023</w:t>
            </w:r>
          </w:p>
        </w:tc>
        <w:tc>
          <w:tcPr>
            <w:tcW w:w="1560" w:type="dxa"/>
          </w:tcPr>
          <w:p w14:paraId="2D95A806" w14:textId="2C5A3030" w:rsidR="002365B4" w:rsidRDefault="004A425E" w:rsidP="00FB0A68">
            <w:pPr>
              <w:pStyle w:val="Tablecolhead"/>
              <w:jc w:val="center"/>
            </w:pPr>
            <w:r>
              <w:t>2024</w:t>
            </w:r>
          </w:p>
        </w:tc>
        <w:tc>
          <w:tcPr>
            <w:tcW w:w="1507" w:type="dxa"/>
          </w:tcPr>
          <w:p w14:paraId="615BC039" w14:textId="3C120A47" w:rsidR="002365B4" w:rsidRDefault="004A425E" w:rsidP="00FB0A68">
            <w:pPr>
              <w:pStyle w:val="Tablecolhead"/>
              <w:jc w:val="center"/>
            </w:pPr>
            <w:r>
              <w:t>2025</w:t>
            </w:r>
          </w:p>
        </w:tc>
      </w:tr>
      <w:tr w:rsidR="002365B4" w14:paraId="5343CB1E" w14:textId="77777777" w:rsidTr="00FB0A68">
        <w:tc>
          <w:tcPr>
            <w:tcW w:w="4673" w:type="dxa"/>
          </w:tcPr>
          <w:p w14:paraId="325A769C" w14:textId="06F6DAE8" w:rsidR="002365B4" w:rsidRDefault="004A425E" w:rsidP="00FB0A68">
            <w:pPr>
              <w:pStyle w:val="Tabletext"/>
              <w:jc w:val="center"/>
            </w:pPr>
            <w:r>
              <w:t>Metro</w:t>
            </w:r>
          </w:p>
        </w:tc>
        <w:tc>
          <w:tcPr>
            <w:tcW w:w="1559" w:type="dxa"/>
          </w:tcPr>
          <w:p w14:paraId="35129F5D" w14:textId="105D533F" w:rsidR="002365B4" w:rsidRDefault="004A425E" w:rsidP="00FB0A68">
            <w:pPr>
              <w:pStyle w:val="Tabletext"/>
              <w:jc w:val="center"/>
            </w:pPr>
            <w:r>
              <w:t>831</w:t>
            </w:r>
          </w:p>
        </w:tc>
        <w:tc>
          <w:tcPr>
            <w:tcW w:w="1560" w:type="dxa"/>
          </w:tcPr>
          <w:p w14:paraId="7A52E0CF" w14:textId="446ADDC1" w:rsidR="002365B4" w:rsidRDefault="004A425E" w:rsidP="00FB0A68">
            <w:pPr>
              <w:pStyle w:val="Tablebullet2"/>
              <w:numPr>
                <w:ilvl w:val="0"/>
                <w:numId w:val="0"/>
              </w:numPr>
              <w:jc w:val="center"/>
            </w:pPr>
            <w:r>
              <w:t>997</w:t>
            </w:r>
          </w:p>
        </w:tc>
        <w:tc>
          <w:tcPr>
            <w:tcW w:w="1507" w:type="dxa"/>
          </w:tcPr>
          <w:p w14:paraId="5E5DE5BF" w14:textId="318E63F1" w:rsidR="002365B4" w:rsidRDefault="000D2BDE" w:rsidP="00FB0A68">
            <w:pPr>
              <w:pStyle w:val="Tablebullet2"/>
              <w:numPr>
                <w:ilvl w:val="0"/>
                <w:numId w:val="0"/>
              </w:numPr>
              <w:ind w:left="227"/>
              <w:jc w:val="center"/>
            </w:pPr>
            <w:r>
              <w:t>1015</w:t>
            </w:r>
          </w:p>
        </w:tc>
      </w:tr>
      <w:tr w:rsidR="002365B4" w14:paraId="7706D1B4" w14:textId="77777777" w:rsidTr="00FB0A68">
        <w:trPr>
          <w:trHeight w:val="329"/>
        </w:trPr>
        <w:tc>
          <w:tcPr>
            <w:tcW w:w="4673" w:type="dxa"/>
          </w:tcPr>
          <w:p w14:paraId="6AD42BF7" w14:textId="2B539BF2" w:rsidR="002365B4" w:rsidRPr="002365B4" w:rsidRDefault="004A425E" w:rsidP="00FB0A68">
            <w:pPr>
              <w:pStyle w:val="Tabletext6pt"/>
              <w:jc w:val="center"/>
            </w:pPr>
            <w:r>
              <w:t>Regional</w:t>
            </w:r>
          </w:p>
        </w:tc>
        <w:tc>
          <w:tcPr>
            <w:tcW w:w="1559" w:type="dxa"/>
          </w:tcPr>
          <w:p w14:paraId="012867C0" w14:textId="5587D474" w:rsidR="002365B4" w:rsidRPr="002365B4" w:rsidRDefault="004A425E" w:rsidP="00FB0A68">
            <w:pPr>
              <w:pStyle w:val="Tabletext6pt"/>
              <w:jc w:val="center"/>
            </w:pPr>
            <w:r>
              <w:t>1679</w:t>
            </w:r>
          </w:p>
        </w:tc>
        <w:tc>
          <w:tcPr>
            <w:tcW w:w="1560" w:type="dxa"/>
          </w:tcPr>
          <w:p w14:paraId="38CBE0A1" w14:textId="4076514C" w:rsidR="002365B4" w:rsidRPr="00924D74" w:rsidRDefault="004A425E" w:rsidP="00FB0A68">
            <w:pPr>
              <w:pStyle w:val="Tablebullet2"/>
              <w:numPr>
                <w:ilvl w:val="0"/>
                <w:numId w:val="0"/>
              </w:numPr>
              <w:jc w:val="center"/>
            </w:pPr>
            <w:r>
              <w:t>1555</w:t>
            </w:r>
          </w:p>
        </w:tc>
        <w:tc>
          <w:tcPr>
            <w:tcW w:w="1507" w:type="dxa"/>
          </w:tcPr>
          <w:p w14:paraId="309FA196" w14:textId="064B7F72" w:rsidR="002365B4" w:rsidRPr="00924D74" w:rsidRDefault="000D2BDE" w:rsidP="00FB0A68">
            <w:pPr>
              <w:pStyle w:val="Tablebullet2"/>
              <w:numPr>
                <w:ilvl w:val="0"/>
                <w:numId w:val="0"/>
              </w:numPr>
              <w:ind w:left="227"/>
              <w:jc w:val="center"/>
            </w:pPr>
            <w:r>
              <w:t>1516</w:t>
            </w:r>
          </w:p>
        </w:tc>
      </w:tr>
      <w:tr w:rsidR="004A425E" w14:paraId="022B7742" w14:textId="77777777" w:rsidTr="00FB0A68">
        <w:trPr>
          <w:trHeight w:val="307"/>
        </w:trPr>
        <w:tc>
          <w:tcPr>
            <w:tcW w:w="4673" w:type="dxa"/>
          </w:tcPr>
          <w:p w14:paraId="25498C67" w14:textId="1ADC18AE" w:rsidR="004A425E" w:rsidRPr="004A425E" w:rsidRDefault="004A425E" w:rsidP="00FB0A68">
            <w:pPr>
              <w:pStyle w:val="Tabletext6pt"/>
              <w:jc w:val="center"/>
              <w:rPr>
                <w:u w:val="single"/>
              </w:rPr>
            </w:pPr>
            <w:r w:rsidRPr="004A425E">
              <w:rPr>
                <w:u w:val="single"/>
              </w:rPr>
              <w:t>Total</w:t>
            </w:r>
          </w:p>
        </w:tc>
        <w:tc>
          <w:tcPr>
            <w:tcW w:w="1559" w:type="dxa"/>
          </w:tcPr>
          <w:p w14:paraId="119C1407" w14:textId="5606A562" w:rsidR="004A425E" w:rsidRPr="002365B4" w:rsidRDefault="004A425E" w:rsidP="00FB0A68">
            <w:pPr>
              <w:pStyle w:val="Tabletext6pt"/>
              <w:jc w:val="center"/>
            </w:pPr>
            <w:r>
              <w:t>2510</w:t>
            </w:r>
          </w:p>
        </w:tc>
        <w:tc>
          <w:tcPr>
            <w:tcW w:w="1560" w:type="dxa"/>
          </w:tcPr>
          <w:p w14:paraId="2BB90465" w14:textId="3898D058" w:rsidR="004A425E" w:rsidRPr="00924D74" w:rsidRDefault="004A425E" w:rsidP="00FB0A68">
            <w:pPr>
              <w:pStyle w:val="Tablebullet2"/>
              <w:numPr>
                <w:ilvl w:val="0"/>
                <w:numId w:val="0"/>
              </w:numPr>
              <w:jc w:val="center"/>
            </w:pPr>
            <w:r>
              <w:t>2552</w:t>
            </w:r>
          </w:p>
        </w:tc>
        <w:tc>
          <w:tcPr>
            <w:tcW w:w="1507" w:type="dxa"/>
          </w:tcPr>
          <w:p w14:paraId="73EA64D7" w14:textId="266C3773" w:rsidR="004A425E" w:rsidRPr="00924D74" w:rsidRDefault="000D2BDE" w:rsidP="00FB0A68">
            <w:pPr>
              <w:pStyle w:val="Tablebullet2"/>
              <w:numPr>
                <w:ilvl w:val="0"/>
                <w:numId w:val="0"/>
              </w:numPr>
              <w:ind w:left="227"/>
              <w:jc w:val="center"/>
            </w:pPr>
            <w:r>
              <w:t>2531</w:t>
            </w:r>
          </w:p>
        </w:tc>
      </w:tr>
    </w:tbl>
    <w:p w14:paraId="7318D0CE" w14:textId="058E4243" w:rsidR="00FB0A68" w:rsidRDefault="00FB0A68" w:rsidP="00FB0A68">
      <w:pPr>
        <w:pStyle w:val="Tablecaption"/>
      </w:pPr>
      <w:r>
        <w:t>State of Sustainability report survey sample size by regions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496"/>
      </w:tblGrid>
      <w:tr w:rsidR="00FB0A68" w14:paraId="7F7FF18E" w14:textId="77777777" w:rsidTr="00FB0A68">
        <w:tc>
          <w:tcPr>
            <w:tcW w:w="4673" w:type="dxa"/>
          </w:tcPr>
          <w:p w14:paraId="15FA1E11" w14:textId="57AD9FC6" w:rsidR="00FB0A68" w:rsidRDefault="00FB0A68" w:rsidP="00FB0A68">
            <w:pPr>
              <w:pStyle w:val="Tablecolhead"/>
              <w:jc w:val="center"/>
            </w:pPr>
            <w:r>
              <w:t>Regions</w:t>
            </w:r>
          </w:p>
        </w:tc>
        <w:tc>
          <w:tcPr>
            <w:tcW w:w="1559" w:type="dxa"/>
          </w:tcPr>
          <w:p w14:paraId="37602640" w14:textId="71043901" w:rsidR="00FB0A68" w:rsidRDefault="00FB0A68" w:rsidP="00FB0A68">
            <w:pPr>
              <w:pStyle w:val="Tablecolhead"/>
              <w:jc w:val="center"/>
            </w:pPr>
            <w:r>
              <w:t>2023</w:t>
            </w:r>
          </w:p>
        </w:tc>
        <w:tc>
          <w:tcPr>
            <w:tcW w:w="1560" w:type="dxa"/>
          </w:tcPr>
          <w:p w14:paraId="7EA8484D" w14:textId="4A0BD379" w:rsidR="00FB0A68" w:rsidRDefault="00FB0A68" w:rsidP="00FB0A68">
            <w:pPr>
              <w:pStyle w:val="Tablecolhead"/>
              <w:jc w:val="center"/>
            </w:pPr>
            <w:r>
              <w:t>2024</w:t>
            </w:r>
          </w:p>
        </w:tc>
        <w:tc>
          <w:tcPr>
            <w:tcW w:w="1496" w:type="dxa"/>
          </w:tcPr>
          <w:p w14:paraId="18EAB71F" w14:textId="42BCA964" w:rsidR="00FB0A68" w:rsidRDefault="00FB0A68" w:rsidP="00FB0A68">
            <w:pPr>
              <w:pStyle w:val="Tablecolhead"/>
              <w:jc w:val="center"/>
            </w:pPr>
            <w:r>
              <w:t>2025</w:t>
            </w:r>
          </w:p>
        </w:tc>
      </w:tr>
      <w:tr w:rsidR="00FB0A68" w14:paraId="3CA98B7C" w14:textId="77777777" w:rsidTr="00FB0A68">
        <w:tc>
          <w:tcPr>
            <w:tcW w:w="4673" w:type="dxa"/>
          </w:tcPr>
          <w:p w14:paraId="6A62D7DC" w14:textId="32B26D54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Loddon Campaspe</w:t>
            </w:r>
          </w:p>
        </w:tc>
        <w:tc>
          <w:tcPr>
            <w:tcW w:w="1559" w:type="dxa"/>
          </w:tcPr>
          <w:p w14:paraId="6CFFF5C0" w14:textId="105637E3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268</w:t>
            </w:r>
          </w:p>
        </w:tc>
        <w:tc>
          <w:tcPr>
            <w:tcW w:w="1560" w:type="dxa"/>
          </w:tcPr>
          <w:p w14:paraId="3283B6FE" w14:textId="2BF71870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244</w:t>
            </w:r>
          </w:p>
        </w:tc>
        <w:tc>
          <w:tcPr>
            <w:tcW w:w="1496" w:type="dxa"/>
          </w:tcPr>
          <w:p w14:paraId="02100C03" w14:textId="03373B44" w:rsidR="00FB0A68" w:rsidRDefault="00664759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245</w:t>
            </w:r>
          </w:p>
        </w:tc>
      </w:tr>
      <w:tr w:rsidR="00FB0A68" w14:paraId="2DC7995C" w14:textId="77777777" w:rsidTr="00FB0A68">
        <w:tc>
          <w:tcPr>
            <w:tcW w:w="4673" w:type="dxa"/>
          </w:tcPr>
          <w:p w14:paraId="4F58D6F6" w14:textId="39AA75C2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Gippsland</w:t>
            </w:r>
          </w:p>
        </w:tc>
        <w:tc>
          <w:tcPr>
            <w:tcW w:w="1559" w:type="dxa"/>
          </w:tcPr>
          <w:p w14:paraId="1E3B6DB7" w14:textId="48C8473E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267</w:t>
            </w:r>
          </w:p>
        </w:tc>
        <w:tc>
          <w:tcPr>
            <w:tcW w:w="1560" w:type="dxa"/>
          </w:tcPr>
          <w:p w14:paraId="68ECD0DB" w14:textId="16FEB9B8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271</w:t>
            </w:r>
          </w:p>
        </w:tc>
        <w:tc>
          <w:tcPr>
            <w:tcW w:w="1496" w:type="dxa"/>
          </w:tcPr>
          <w:p w14:paraId="6015576B" w14:textId="33113068" w:rsidR="00FB0A68" w:rsidRDefault="00412773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244</w:t>
            </w:r>
          </w:p>
        </w:tc>
      </w:tr>
      <w:tr w:rsidR="00FB0A68" w14:paraId="42776EF9" w14:textId="77777777" w:rsidTr="00FB0A68">
        <w:tc>
          <w:tcPr>
            <w:tcW w:w="4673" w:type="dxa"/>
          </w:tcPr>
          <w:p w14:paraId="5D533111" w14:textId="0C22962C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Central Highlands</w:t>
            </w:r>
          </w:p>
        </w:tc>
        <w:tc>
          <w:tcPr>
            <w:tcW w:w="1559" w:type="dxa"/>
          </w:tcPr>
          <w:p w14:paraId="5B8E406D" w14:textId="26E8405B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244</w:t>
            </w:r>
          </w:p>
        </w:tc>
        <w:tc>
          <w:tcPr>
            <w:tcW w:w="1560" w:type="dxa"/>
          </w:tcPr>
          <w:p w14:paraId="7B4A7AF9" w14:textId="4AC774DE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224</w:t>
            </w:r>
          </w:p>
        </w:tc>
        <w:tc>
          <w:tcPr>
            <w:tcW w:w="1496" w:type="dxa"/>
          </w:tcPr>
          <w:p w14:paraId="735C9971" w14:textId="501769F7" w:rsidR="00FB0A68" w:rsidRDefault="00412773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234</w:t>
            </w:r>
          </w:p>
        </w:tc>
      </w:tr>
      <w:tr w:rsidR="00FB0A68" w14:paraId="220A92E7" w14:textId="77777777" w:rsidTr="00FB0A68">
        <w:tc>
          <w:tcPr>
            <w:tcW w:w="4673" w:type="dxa"/>
          </w:tcPr>
          <w:p w14:paraId="7AE92816" w14:textId="1CF83BBB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Barwon</w:t>
            </w:r>
          </w:p>
        </w:tc>
        <w:tc>
          <w:tcPr>
            <w:tcW w:w="1559" w:type="dxa"/>
          </w:tcPr>
          <w:p w14:paraId="5DB3C7D4" w14:textId="2D06FC14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230</w:t>
            </w:r>
          </w:p>
        </w:tc>
        <w:tc>
          <w:tcPr>
            <w:tcW w:w="1560" w:type="dxa"/>
          </w:tcPr>
          <w:p w14:paraId="55060953" w14:textId="76624355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244</w:t>
            </w:r>
          </w:p>
        </w:tc>
        <w:tc>
          <w:tcPr>
            <w:tcW w:w="1496" w:type="dxa"/>
          </w:tcPr>
          <w:p w14:paraId="63A091E9" w14:textId="090A456C" w:rsidR="00FB0A68" w:rsidRDefault="00412773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269</w:t>
            </w:r>
          </w:p>
        </w:tc>
      </w:tr>
      <w:tr w:rsidR="00FB0A68" w14:paraId="4CD464D1" w14:textId="77777777" w:rsidTr="00FB0A68">
        <w:tc>
          <w:tcPr>
            <w:tcW w:w="4673" w:type="dxa"/>
          </w:tcPr>
          <w:p w14:paraId="0AB27A0B" w14:textId="40BF8C73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Goulburn/Hume</w:t>
            </w:r>
          </w:p>
        </w:tc>
        <w:tc>
          <w:tcPr>
            <w:tcW w:w="1559" w:type="dxa"/>
          </w:tcPr>
          <w:p w14:paraId="7C00AE77" w14:textId="0803BD28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205</w:t>
            </w:r>
          </w:p>
        </w:tc>
        <w:tc>
          <w:tcPr>
            <w:tcW w:w="1560" w:type="dxa"/>
          </w:tcPr>
          <w:p w14:paraId="41320D75" w14:textId="1964B5A9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201</w:t>
            </w:r>
          </w:p>
        </w:tc>
        <w:tc>
          <w:tcPr>
            <w:tcW w:w="1496" w:type="dxa"/>
          </w:tcPr>
          <w:p w14:paraId="383B0FA8" w14:textId="4E2AFF1C" w:rsidR="00FB0A68" w:rsidRDefault="00412773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187</w:t>
            </w:r>
          </w:p>
        </w:tc>
      </w:tr>
      <w:tr w:rsidR="00FB0A68" w14:paraId="46253D98" w14:textId="77777777" w:rsidTr="00FB0A68">
        <w:tc>
          <w:tcPr>
            <w:tcW w:w="4673" w:type="dxa"/>
          </w:tcPr>
          <w:p w14:paraId="32044BD1" w14:textId="2CF62666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Ovens Murray</w:t>
            </w:r>
          </w:p>
        </w:tc>
        <w:tc>
          <w:tcPr>
            <w:tcW w:w="1559" w:type="dxa"/>
          </w:tcPr>
          <w:p w14:paraId="69DD5795" w14:textId="66BFB404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175</w:t>
            </w:r>
          </w:p>
        </w:tc>
        <w:tc>
          <w:tcPr>
            <w:tcW w:w="1560" w:type="dxa"/>
          </w:tcPr>
          <w:p w14:paraId="6B75D3FB" w14:textId="7D8EFEF6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150</w:t>
            </w:r>
          </w:p>
        </w:tc>
        <w:tc>
          <w:tcPr>
            <w:tcW w:w="1496" w:type="dxa"/>
          </w:tcPr>
          <w:p w14:paraId="225230C2" w14:textId="2035154A" w:rsidR="00FB0A68" w:rsidRDefault="00664759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153</w:t>
            </w:r>
          </w:p>
        </w:tc>
      </w:tr>
      <w:tr w:rsidR="00FB0A68" w14:paraId="06E082A0" w14:textId="77777777" w:rsidTr="00FB0A68">
        <w:tc>
          <w:tcPr>
            <w:tcW w:w="4673" w:type="dxa"/>
          </w:tcPr>
          <w:p w14:paraId="464FD6A0" w14:textId="4DE5B201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Great South Coast</w:t>
            </w:r>
          </w:p>
        </w:tc>
        <w:tc>
          <w:tcPr>
            <w:tcW w:w="1559" w:type="dxa"/>
          </w:tcPr>
          <w:p w14:paraId="7FE98E10" w14:textId="79AE7F3A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145</w:t>
            </w:r>
          </w:p>
        </w:tc>
        <w:tc>
          <w:tcPr>
            <w:tcW w:w="1560" w:type="dxa"/>
          </w:tcPr>
          <w:p w14:paraId="3DFC0921" w14:textId="3CF90E8B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114</w:t>
            </w:r>
          </w:p>
        </w:tc>
        <w:tc>
          <w:tcPr>
            <w:tcW w:w="1496" w:type="dxa"/>
          </w:tcPr>
          <w:p w14:paraId="08F700A5" w14:textId="73EBD139" w:rsidR="00FB0A68" w:rsidRDefault="00412773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127</w:t>
            </w:r>
          </w:p>
        </w:tc>
      </w:tr>
      <w:tr w:rsidR="00FB0A68" w14:paraId="7302DCD3" w14:textId="77777777" w:rsidTr="00FB0A68">
        <w:tc>
          <w:tcPr>
            <w:tcW w:w="4673" w:type="dxa"/>
          </w:tcPr>
          <w:p w14:paraId="1A04C06E" w14:textId="26DB1CF5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Mallee</w:t>
            </w:r>
          </w:p>
        </w:tc>
        <w:tc>
          <w:tcPr>
            <w:tcW w:w="1559" w:type="dxa"/>
          </w:tcPr>
          <w:p w14:paraId="4356FCB3" w14:textId="24544837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96</w:t>
            </w:r>
          </w:p>
        </w:tc>
        <w:tc>
          <w:tcPr>
            <w:tcW w:w="1560" w:type="dxa"/>
          </w:tcPr>
          <w:p w14:paraId="7B293677" w14:textId="04BD7037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92</w:t>
            </w:r>
          </w:p>
        </w:tc>
        <w:tc>
          <w:tcPr>
            <w:tcW w:w="1496" w:type="dxa"/>
          </w:tcPr>
          <w:p w14:paraId="771B7275" w14:textId="237E70D7" w:rsidR="00FB0A68" w:rsidRDefault="00664759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99</w:t>
            </w:r>
          </w:p>
        </w:tc>
      </w:tr>
      <w:tr w:rsidR="00FB0A68" w14:paraId="44681ACD" w14:textId="77777777" w:rsidTr="00FB0A68">
        <w:tc>
          <w:tcPr>
            <w:tcW w:w="4673" w:type="dxa"/>
          </w:tcPr>
          <w:p w14:paraId="62595E96" w14:textId="4F9C7327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Wimmera South Mallee</w:t>
            </w:r>
          </w:p>
        </w:tc>
        <w:tc>
          <w:tcPr>
            <w:tcW w:w="1559" w:type="dxa"/>
          </w:tcPr>
          <w:p w14:paraId="198E9934" w14:textId="310CA144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49</w:t>
            </w:r>
          </w:p>
        </w:tc>
        <w:tc>
          <w:tcPr>
            <w:tcW w:w="1560" w:type="dxa"/>
          </w:tcPr>
          <w:p w14:paraId="0E982B46" w14:textId="4F205B12" w:rsidR="00FB0A68" w:rsidRDefault="00FB0A68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68</w:t>
            </w:r>
          </w:p>
        </w:tc>
        <w:tc>
          <w:tcPr>
            <w:tcW w:w="1496" w:type="dxa"/>
          </w:tcPr>
          <w:p w14:paraId="7EC0C590" w14:textId="265C0206" w:rsidR="00FB0A68" w:rsidRDefault="00C8388C" w:rsidP="00FB0A68">
            <w:pPr>
              <w:pStyle w:val="Bulletafternumbers1"/>
              <w:numPr>
                <w:ilvl w:val="0"/>
                <w:numId w:val="0"/>
              </w:numPr>
              <w:jc w:val="center"/>
            </w:pPr>
            <w:r>
              <w:t>50</w:t>
            </w:r>
          </w:p>
        </w:tc>
      </w:tr>
    </w:tbl>
    <w:p w14:paraId="66BB3B31" w14:textId="40B51BDF" w:rsidR="00EB4BC7" w:rsidRDefault="00FB0A68" w:rsidP="00FB0A68">
      <w:pPr>
        <w:pStyle w:val="Heading2"/>
      </w:pPr>
      <w:bookmarkStart w:id="6" w:name="_Toc222210655"/>
      <w:bookmarkEnd w:id="1"/>
      <w:r>
        <w:lastRenderedPageBreak/>
        <w:t>Sustainability Victoria Regions</w:t>
      </w:r>
      <w:bookmarkEnd w:id="6"/>
    </w:p>
    <w:p w14:paraId="0354AB6E" w14:textId="0CF9F1BF" w:rsidR="00FB0A68" w:rsidRDefault="00FB0A68" w:rsidP="00FB0A68">
      <w:pPr>
        <w:pStyle w:val="Body"/>
      </w:pPr>
      <w:r>
        <w:t xml:space="preserve">Beyond </w:t>
      </w:r>
      <w:r w:rsidR="00BD49A3">
        <w:t xml:space="preserve">the </w:t>
      </w:r>
      <w:r>
        <w:t xml:space="preserve">Melbourne Metropolitan area, </w:t>
      </w:r>
      <w:r w:rsidR="00306C13">
        <w:t>data is</w:t>
      </w:r>
      <w:r>
        <w:t xml:space="preserve"> classified into 9 regions, based on the Victorian Government Regional Partnerships</w:t>
      </w:r>
      <w:r w:rsidRPr="00FB0A68">
        <w:rPr>
          <w:vertAlign w:val="superscript"/>
        </w:rPr>
        <w:fldChar w:fldCharType="begin"/>
      </w:r>
      <w:r w:rsidRPr="00FB0A68">
        <w:rPr>
          <w:vertAlign w:val="superscript"/>
        </w:rPr>
        <w:instrText xml:space="preserve"> NOTEREF _Ref215563239 \h </w:instrText>
      </w:r>
      <w:r>
        <w:rPr>
          <w:vertAlign w:val="superscript"/>
        </w:rPr>
        <w:instrText xml:space="preserve"> \* MERGEFORMAT </w:instrText>
      </w:r>
      <w:r w:rsidRPr="00FB0A68">
        <w:rPr>
          <w:vertAlign w:val="superscript"/>
        </w:rPr>
      </w:r>
      <w:r w:rsidRPr="00FB0A68">
        <w:rPr>
          <w:vertAlign w:val="superscript"/>
        </w:rPr>
        <w:fldChar w:fldCharType="separate"/>
      </w:r>
      <w:r w:rsidRPr="00FB0A68">
        <w:rPr>
          <w:vertAlign w:val="superscript"/>
        </w:rPr>
        <w:t>1</w:t>
      </w:r>
      <w:r w:rsidRPr="00FB0A68">
        <w:rPr>
          <w:vertAlign w:val="superscript"/>
        </w:rPr>
        <w:fldChar w:fldCharType="end"/>
      </w:r>
      <w:r>
        <w:t>.</w:t>
      </w:r>
      <w:r w:rsidR="00BA7A95">
        <w:t xml:space="preserve"> The Victorian Government Regional Partnerships include the following Local Government Areas (LGA) within their catchment:</w:t>
      </w:r>
    </w:p>
    <w:p w14:paraId="45FC80D0" w14:textId="2AD86A11" w:rsidR="00FB0A68" w:rsidRDefault="00BA7A95" w:rsidP="00FB0A68">
      <w:pPr>
        <w:pStyle w:val="Body"/>
        <w:rPr>
          <w:b/>
          <w:bCs/>
        </w:rPr>
      </w:pPr>
      <w:r>
        <w:rPr>
          <w:b/>
          <w:bCs/>
        </w:rPr>
        <w:t xml:space="preserve">LGAs in </w:t>
      </w:r>
      <w:r w:rsidR="00B534B3">
        <w:rPr>
          <w:b/>
          <w:bCs/>
        </w:rPr>
        <w:t>Barwon</w:t>
      </w:r>
      <w:r>
        <w:rPr>
          <w:b/>
          <w:bCs/>
        </w:rPr>
        <w:t>:</w:t>
      </w:r>
    </w:p>
    <w:p w14:paraId="7C0E5101" w14:textId="157F0B3B" w:rsidR="00B534B3" w:rsidRPr="00B534B3" w:rsidRDefault="00B534B3" w:rsidP="00293611">
      <w:pPr>
        <w:pStyle w:val="Body"/>
        <w:numPr>
          <w:ilvl w:val="0"/>
          <w:numId w:val="7"/>
        </w:numPr>
        <w:rPr>
          <w:b/>
          <w:bCs/>
        </w:rPr>
      </w:pPr>
      <w:r>
        <w:t>Colac Otway Shire</w:t>
      </w:r>
    </w:p>
    <w:p w14:paraId="075D2A4D" w14:textId="5BE573BF" w:rsidR="00B534B3" w:rsidRPr="00B534B3" w:rsidRDefault="00B534B3" w:rsidP="00293611">
      <w:pPr>
        <w:pStyle w:val="Body"/>
        <w:numPr>
          <w:ilvl w:val="0"/>
          <w:numId w:val="7"/>
        </w:numPr>
        <w:rPr>
          <w:b/>
          <w:bCs/>
        </w:rPr>
      </w:pPr>
      <w:r>
        <w:t>Greater Geelong City</w:t>
      </w:r>
    </w:p>
    <w:p w14:paraId="7E60DDC0" w14:textId="61D32518" w:rsidR="00B534B3" w:rsidRPr="00B534B3" w:rsidRDefault="00B534B3" w:rsidP="00293611">
      <w:pPr>
        <w:pStyle w:val="Body"/>
        <w:numPr>
          <w:ilvl w:val="0"/>
          <w:numId w:val="7"/>
        </w:numPr>
        <w:rPr>
          <w:b/>
          <w:bCs/>
        </w:rPr>
      </w:pPr>
      <w:proofErr w:type="spellStart"/>
      <w:r>
        <w:t>Queenscliffe</w:t>
      </w:r>
      <w:proofErr w:type="spellEnd"/>
      <w:r>
        <w:t xml:space="preserve"> Borough</w:t>
      </w:r>
    </w:p>
    <w:p w14:paraId="30DDEB8F" w14:textId="11231F21" w:rsidR="00B534B3" w:rsidRPr="00B534B3" w:rsidRDefault="00B534B3" w:rsidP="00293611">
      <w:pPr>
        <w:pStyle w:val="Body"/>
        <w:numPr>
          <w:ilvl w:val="0"/>
          <w:numId w:val="7"/>
        </w:numPr>
        <w:rPr>
          <w:b/>
          <w:bCs/>
        </w:rPr>
      </w:pPr>
      <w:r>
        <w:t xml:space="preserve">Surf Coast Shire </w:t>
      </w:r>
    </w:p>
    <w:p w14:paraId="14F73253" w14:textId="67EB8324" w:rsidR="00B534B3" w:rsidRDefault="00BA7A95" w:rsidP="00B534B3">
      <w:pPr>
        <w:pStyle w:val="Body"/>
        <w:rPr>
          <w:b/>
          <w:bCs/>
        </w:rPr>
      </w:pPr>
      <w:r>
        <w:rPr>
          <w:b/>
          <w:bCs/>
        </w:rPr>
        <w:t xml:space="preserve">LGAs in </w:t>
      </w:r>
      <w:r w:rsidR="00B534B3">
        <w:rPr>
          <w:b/>
          <w:bCs/>
        </w:rPr>
        <w:t>Central Highlands</w:t>
      </w:r>
      <w:r>
        <w:rPr>
          <w:b/>
          <w:bCs/>
        </w:rPr>
        <w:t>:</w:t>
      </w:r>
    </w:p>
    <w:p w14:paraId="3C8083B7" w14:textId="60FFCC5B" w:rsidR="00B534B3" w:rsidRPr="00B534B3" w:rsidRDefault="00B534B3" w:rsidP="00293611">
      <w:pPr>
        <w:pStyle w:val="Body"/>
        <w:numPr>
          <w:ilvl w:val="0"/>
          <w:numId w:val="8"/>
        </w:numPr>
        <w:rPr>
          <w:b/>
          <w:bCs/>
        </w:rPr>
      </w:pPr>
      <w:r>
        <w:t xml:space="preserve">Ararat Rural City </w:t>
      </w:r>
    </w:p>
    <w:p w14:paraId="19A395FA" w14:textId="7EB50714" w:rsidR="00B534B3" w:rsidRPr="00B534B3" w:rsidRDefault="00B534B3" w:rsidP="00293611">
      <w:pPr>
        <w:pStyle w:val="Body"/>
        <w:numPr>
          <w:ilvl w:val="0"/>
          <w:numId w:val="8"/>
        </w:numPr>
        <w:rPr>
          <w:b/>
          <w:bCs/>
        </w:rPr>
      </w:pPr>
      <w:r>
        <w:t>Ballarat City</w:t>
      </w:r>
    </w:p>
    <w:p w14:paraId="289D8BCB" w14:textId="0E5B1CD5" w:rsidR="00B534B3" w:rsidRPr="00B534B3" w:rsidRDefault="00B534B3" w:rsidP="00293611">
      <w:pPr>
        <w:pStyle w:val="Body"/>
        <w:numPr>
          <w:ilvl w:val="0"/>
          <w:numId w:val="8"/>
        </w:numPr>
        <w:rPr>
          <w:b/>
          <w:bCs/>
        </w:rPr>
      </w:pPr>
      <w:r>
        <w:t>Golden Plains Shire</w:t>
      </w:r>
    </w:p>
    <w:p w14:paraId="06232FB6" w14:textId="540A11AF" w:rsidR="00B534B3" w:rsidRPr="00B534B3" w:rsidRDefault="00B534B3" w:rsidP="00293611">
      <w:pPr>
        <w:pStyle w:val="Body"/>
        <w:numPr>
          <w:ilvl w:val="0"/>
          <w:numId w:val="8"/>
        </w:numPr>
        <w:rPr>
          <w:b/>
          <w:bCs/>
        </w:rPr>
      </w:pPr>
      <w:r>
        <w:t>Hepburn Shire</w:t>
      </w:r>
    </w:p>
    <w:p w14:paraId="5FDF854E" w14:textId="554B91AA" w:rsidR="00B534B3" w:rsidRPr="00B534B3" w:rsidRDefault="00B534B3" w:rsidP="00293611">
      <w:pPr>
        <w:pStyle w:val="Body"/>
        <w:numPr>
          <w:ilvl w:val="0"/>
          <w:numId w:val="8"/>
        </w:numPr>
        <w:rPr>
          <w:b/>
          <w:bCs/>
        </w:rPr>
      </w:pPr>
      <w:r>
        <w:t>Moorabool Shire</w:t>
      </w:r>
    </w:p>
    <w:p w14:paraId="192B661C" w14:textId="4D83CB0A" w:rsidR="00B534B3" w:rsidRPr="00B534B3" w:rsidRDefault="00B534B3" w:rsidP="00293611">
      <w:pPr>
        <w:pStyle w:val="Body"/>
        <w:numPr>
          <w:ilvl w:val="0"/>
          <w:numId w:val="8"/>
        </w:numPr>
        <w:rPr>
          <w:b/>
          <w:bCs/>
        </w:rPr>
      </w:pPr>
      <w:r>
        <w:t xml:space="preserve">Pyrenees Shire </w:t>
      </w:r>
    </w:p>
    <w:p w14:paraId="2D078119" w14:textId="539D003B" w:rsidR="00B534B3" w:rsidRDefault="00BA7A95" w:rsidP="00B534B3">
      <w:pPr>
        <w:pStyle w:val="Body"/>
        <w:rPr>
          <w:b/>
          <w:bCs/>
        </w:rPr>
      </w:pPr>
      <w:r>
        <w:rPr>
          <w:b/>
          <w:bCs/>
        </w:rPr>
        <w:t xml:space="preserve">LGAs in </w:t>
      </w:r>
      <w:r w:rsidR="00B534B3">
        <w:rPr>
          <w:b/>
          <w:bCs/>
        </w:rPr>
        <w:t>Goulburn/Hume</w:t>
      </w:r>
      <w:r>
        <w:rPr>
          <w:b/>
          <w:bCs/>
        </w:rPr>
        <w:t>:</w:t>
      </w:r>
    </w:p>
    <w:p w14:paraId="1A36B2A6" w14:textId="441BE6CD" w:rsidR="00B534B3" w:rsidRPr="00B534B3" w:rsidRDefault="00B534B3" w:rsidP="00293611">
      <w:pPr>
        <w:pStyle w:val="Body"/>
        <w:numPr>
          <w:ilvl w:val="0"/>
          <w:numId w:val="9"/>
        </w:numPr>
        <w:rPr>
          <w:b/>
          <w:bCs/>
        </w:rPr>
      </w:pPr>
      <w:r>
        <w:t>Greater Shepparton City</w:t>
      </w:r>
    </w:p>
    <w:p w14:paraId="1CA7E1BF" w14:textId="45BC3894" w:rsidR="00B534B3" w:rsidRPr="00B534B3" w:rsidRDefault="00B534B3" w:rsidP="00293611">
      <w:pPr>
        <w:pStyle w:val="Body"/>
        <w:numPr>
          <w:ilvl w:val="0"/>
          <w:numId w:val="9"/>
        </w:numPr>
        <w:rPr>
          <w:b/>
          <w:bCs/>
        </w:rPr>
      </w:pPr>
      <w:r>
        <w:t>Mitchell Shire</w:t>
      </w:r>
    </w:p>
    <w:p w14:paraId="2791B449" w14:textId="32654477" w:rsidR="00B534B3" w:rsidRPr="00B534B3" w:rsidRDefault="00B534B3" w:rsidP="00293611">
      <w:pPr>
        <w:pStyle w:val="Body"/>
        <w:numPr>
          <w:ilvl w:val="0"/>
          <w:numId w:val="9"/>
        </w:numPr>
        <w:rPr>
          <w:b/>
          <w:bCs/>
        </w:rPr>
      </w:pPr>
      <w:r>
        <w:t>Moira Shire</w:t>
      </w:r>
    </w:p>
    <w:p w14:paraId="115058F6" w14:textId="7A24659B" w:rsidR="00B534B3" w:rsidRPr="00B534B3" w:rsidRDefault="00B534B3" w:rsidP="00293611">
      <w:pPr>
        <w:pStyle w:val="Body"/>
        <w:numPr>
          <w:ilvl w:val="0"/>
          <w:numId w:val="9"/>
        </w:numPr>
        <w:rPr>
          <w:b/>
          <w:bCs/>
        </w:rPr>
      </w:pPr>
      <w:r>
        <w:t>Murrindindi Shire</w:t>
      </w:r>
    </w:p>
    <w:p w14:paraId="796B6280" w14:textId="3C22EB60" w:rsidR="00B534B3" w:rsidRPr="00B534B3" w:rsidRDefault="00B534B3" w:rsidP="00293611">
      <w:pPr>
        <w:pStyle w:val="Body"/>
        <w:numPr>
          <w:ilvl w:val="0"/>
          <w:numId w:val="9"/>
        </w:numPr>
        <w:rPr>
          <w:b/>
          <w:bCs/>
        </w:rPr>
      </w:pPr>
      <w:r>
        <w:t xml:space="preserve">Strathbogie Shire </w:t>
      </w:r>
    </w:p>
    <w:p w14:paraId="51B39A9A" w14:textId="345802D8" w:rsidR="00B534B3" w:rsidRDefault="00BA7A95" w:rsidP="00B534B3">
      <w:pPr>
        <w:pStyle w:val="Body"/>
        <w:rPr>
          <w:b/>
          <w:bCs/>
        </w:rPr>
      </w:pPr>
      <w:r>
        <w:rPr>
          <w:b/>
          <w:bCs/>
        </w:rPr>
        <w:t xml:space="preserve">LGAs in </w:t>
      </w:r>
      <w:r w:rsidR="00B534B3">
        <w:rPr>
          <w:b/>
          <w:bCs/>
        </w:rPr>
        <w:t>Great South Coast</w:t>
      </w:r>
      <w:r>
        <w:rPr>
          <w:b/>
          <w:bCs/>
        </w:rPr>
        <w:t>:</w:t>
      </w:r>
    </w:p>
    <w:p w14:paraId="50D7D4EF" w14:textId="5870D636" w:rsidR="00B534B3" w:rsidRPr="00B534B3" w:rsidRDefault="00B534B3" w:rsidP="00293611">
      <w:pPr>
        <w:pStyle w:val="Body"/>
        <w:numPr>
          <w:ilvl w:val="0"/>
          <w:numId w:val="10"/>
        </w:numPr>
        <w:rPr>
          <w:b/>
          <w:bCs/>
        </w:rPr>
      </w:pPr>
      <w:r>
        <w:t>Corangamite Shire</w:t>
      </w:r>
    </w:p>
    <w:p w14:paraId="777D3D02" w14:textId="75756841" w:rsidR="00B534B3" w:rsidRPr="00B534B3" w:rsidRDefault="00B534B3" w:rsidP="00293611">
      <w:pPr>
        <w:pStyle w:val="Body"/>
        <w:numPr>
          <w:ilvl w:val="0"/>
          <w:numId w:val="10"/>
        </w:numPr>
        <w:rPr>
          <w:b/>
          <w:bCs/>
        </w:rPr>
      </w:pPr>
      <w:r>
        <w:t>Glenelg Shire</w:t>
      </w:r>
    </w:p>
    <w:p w14:paraId="4D23A655" w14:textId="1618156D" w:rsidR="00B534B3" w:rsidRPr="00B534B3" w:rsidRDefault="00B534B3" w:rsidP="00293611">
      <w:pPr>
        <w:pStyle w:val="Body"/>
        <w:numPr>
          <w:ilvl w:val="0"/>
          <w:numId w:val="10"/>
        </w:numPr>
        <w:rPr>
          <w:b/>
          <w:bCs/>
        </w:rPr>
      </w:pPr>
      <w:r>
        <w:t>Moyne Shire</w:t>
      </w:r>
    </w:p>
    <w:p w14:paraId="0EF1115D" w14:textId="5B1E201F" w:rsidR="00B534B3" w:rsidRPr="00B534B3" w:rsidRDefault="00B534B3" w:rsidP="00293611">
      <w:pPr>
        <w:pStyle w:val="Body"/>
        <w:numPr>
          <w:ilvl w:val="0"/>
          <w:numId w:val="10"/>
        </w:numPr>
        <w:rPr>
          <w:b/>
          <w:bCs/>
        </w:rPr>
      </w:pPr>
      <w:r>
        <w:t xml:space="preserve">Southern Grampians Shire </w:t>
      </w:r>
    </w:p>
    <w:p w14:paraId="347298C1" w14:textId="465376B0" w:rsidR="00B534B3" w:rsidRPr="00B534B3" w:rsidRDefault="00B534B3" w:rsidP="00293611">
      <w:pPr>
        <w:pStyle w:val="Body"/>
        <w:numPr>
          <w:ilvl w:val="0"/>
          <w:numId w:val="10"/>
        </w:numPr>
        <w:rPr>
          <w:b/>
          <w:bCs/>
        </w:rPr>
      </w:pPr>
      <w:r>
        <w:t xml:space="preserve">Warrnambool City </w:t>
      </w:r>
    </w:p>
    <w:p w14:paraId="2C29AC16" w14:textId="6E69FFA1" w:rsidR="00B534B3" w:rsidRDefault="00BA7A95" w:rsidP="00B534B3">
      <w:pPr>
        <w:pStyle w:val="Body"/>
        <w:rPr>
          <w:b/>
          <w:bCs/>
        </w:rPr>
      </w:pPr>
      <w:r>
        <w:rPr>
          <w:b/>
          <w:bCs/>
        </w:rPr>
        <w:t xml:space="preserve">LGAs in </w:t>
      </w:r>
      <w:r w:rsidR="00B534B3">
        <w:rPr>
          <w:b/>
          <w:bCs/>
        </w:rPr>
        <w:t>Gippsland Region</w:t>
      </w:r>
      <w:r>
        <w:rPr>
          <w:b/>
          <w:bCs/>
        </w:rPr>
        <w:t>:</w:t>
      </w:r>
    </w:p>
    <w:p w14:paraId="777D3C64" w14:textId="56DAC530" w:rsidR="00B534B3" w:rsidRPr="00B534B3" w:rsidRDefault="00B534B3" w:rsidP="00293611">
      <w:pPr>
        <w:pStyle w:val="Body"/>
        <w:numPr>
          <w:ilvl w:val="0"/>
          <w:numId w:val="11"/>
        </w:numPr>
        <w:rPr>
          <w:b/>
          <w:bCs/>
        </w:rPr>
      </w:pPr>
      <w:r>
        <w:t>Bass Coast Shire</w:t>
      </w:r>
    </w:p>
    <w:p w14:paraId="1F926F4A" w14:textId="5A32DF5D" w:rsidR="00B534B3" w:rsidRPr="00B534B3" w:rsidRDefault="00B534B3" w:rsidP="00293611">
      <w:pPr>
        <w:pStyle w:val="Body"/>
        <w:numPr>
          <w:ilvl w:val="0"/>
          <w:numId w:val="11"/>
        </w:numPr>
        <w:rPr>
          <w:b/>
          <w:bCs/>
        </w:rPr>
      </w:pPr>
      <w:r>
        <w:t xml:space="preserve">Baw </w:t>
      </w:r>
      <w:proofErr w:type="spellStart"/>
      <w:r>
        <w:t>Baw</w:t>
      </w:r>
      <w:proofErr w:type="spellEnd"/>
      <w:r>
        <w:t xml:space="preserve"> Shire</w:t>
      </w:r>
    </w:p>
    <w:p w14:paraId="32DBFEAC" w14:textId="0C9799C1" w:rsidR="00B534B3" w:rsidRPr="00B534B3" w:rsidRDefault="00B534B3" w:rsidP="00293611">
      <w:pPr>
        <w:pStyle w:val="Body"/>
        <w:numPr>
          <w:ilvl w:val="0"/>
          <w:numId w:val="11"/>
        </w:numPr>
        <w:rPr>
          <w:b/>
          <w:bCs/>
        </w:rPr>
      </w:pPr>
      <w:r>
        <w:t>East Gippsland Shire</w:t>
      </w:r>
    </w:p>
    <w:p w14:paraId="1FACB5F1" w14:textId="682756F4" w:rsidR="00B534B3" w:rsidRPr="00B534B3" w:rsidRDefault="00B534B3" w:rsidP="00293611">
      <w:pPr>
        <w:pStyle w:val="Body"/>
        <w:numPr>
          <w:ilvl w:val="0"/>
          <w:numId w:val="11"/>
        </w:numPr>
        <w:rPr>
          <w:b/>
          <w:bCs/>
        </w:rPr>
      </w:pPr>
      <w:r>
        <w:t xml:space="preserve">South Gippsland Shire </w:t>
      </w:r>
    </w:p>
    <w:p w14:paraId="5295EA26" w14:textId="06BD5D94" w:rsidR="00B534B3" w:rsidRPr="00B534B3" w:rsidRDefault="00B534B3" w:rsidP="00293611">
      <w:pPr>
        <w:pStyle w:val="Body"/>
        <w:numPr>
          <w:ilvl w:val="0"/>
          <w:numId w:val="11"/>
        </w:numPr>
        <w:rPr>
          <w:b/>
          <w:bCs/>
        </w:rPr>
      </w:pPr>
      <w:r>
        <w:t xml:space="preserve">Latrobe City </w:t>
      </w:r>
    </w:p>
    <w:p w14:paraId="1EE0C54F" w14:textId="01685A62" w:rsidR="00B534B3" w:rsidRPr="00B534B3" w:rsidRDefault="00B534B3" w:rsidP="00293611">
      <w:pPr>
        <w:pStyle w:val="Body"/>
        <w:numPr>
          <w:ilvl w:val="0"/>
          <w:numId w:val="11"/>
        </w:numPr>
        <w:rPr>
          <w:b/>
          <w:bCs/>
        </w:rPr>
      </w:pPr>
      <w:r>
        <w:t xml:space="preserve">Wellington Shire </w:t>
      </w:r>
    </w:p>
    <w:p w14:paraId="51548395" w14:textId="3C6FD427" w:rsidR="00B534B3" w:rsidRDefault="00BA7A95" w:rsidP="00B534B3">
      <w:pPr>
        <w:pStyle w:val="Body"/>
        <w:rPr>
          <w:b/>
          <w:bCs/>
        </w:rPr>
      </w:pPr>
      <w:r>
        <w:rPr>
          <w:b/>
          <w:bCs/>
        </w:rPr>
        <w:lastRenderedPageBreak/>
        <w:t xml:space="preserve">LGAs in </w:t>
      </w:r>
      <w:r w:rsidR="00B534B3">
        <w:rPr>
          <w:b/>
          <w:bCs/>
        </w:rPr>
        <w:t>Loddon Campaspe Region</w:t>
      </w:r>
      <w:r>
        <w:rPr>
          <w:b/>
          <w:bCs/>
        </w:rPr>
        <w:t>:</w:t>
      </w:r>
    </w:p>
    <w:p w14:paraId="46E806E6" w14:textId="479924EB" w:rsidR="00B534B3" w:rsidRPr="00B534B3" w:rsidRDefault="00B534B3" w:rsidP="00293611">
      <w:pPr>
        <w:pStyle w:val="Body"/>
        <w:numPr>
          <w:ilvl w:val="0"/>
          <w:numId w:val="12"/>
        </w:numPr>
        <w:rPr>
          <w:b/>
          <w:bCs/>
        </w:rPr>
      </w:pPr>
      <w:r>
        <w:t>Campaspe Shire</w:t>
      </w:r>
    </w:p>
    <w:p w14:paraId="430D2154" w14:textId="5DEDC990" w:rsidR="00B534B3" w:rsidRPr="00B534B3" w:rsidRDefault="00B534B3" w:rsidP="00293611">
      <w:pPr>
        <w:pStyle w:val="Body"/>
        <w:numPr>
          <w:ilvl w:val="0"/>
          <w:numId w:val="12"/>
        </w:numPr>
        <w:rPr>
          <w:b/>
          <w:bCs/>
        </w:rPr>
      </w:pPr>
      <w:r>
        <w:t>Central Goldfields Shire</w:t>
      </w:r>
    </w:p>
    <w:p w14:paraId="58CC5C25" w14:textId="7C07F3F1" w:rsidR="00B534B3" w:rsidRPr="00B534B3" w:rsidRDefault="00B534B3" w:rsidP="00293611">
      <w:pPr>
        <w:pStyle w:val="Body"/>
        <w:numPr>
          <w:ilvl w:val="0"/>
          <w:numId w:val="12"/>
        </w:numPr>
        <w:rPr>
          <w:b/>
          <w:bCs/>
        </w:rPr>
      </w:pPr>
      <w:r>
        <w:t>Greater Bendigo City</w:t>
      </w:r>
    </w:p>
    <w:p w14:paraId="510013CC" w14:textId="41815B5E" w:rsidR="00B534B3" w:rsidRPr="00B534B3" w:rsidRDefault="00B534B3" w:rsidP="00293611">
      <w:pPr>
        <w:pStyle w:val="Body"/>
        <w:numPr>
          <w:ilvl w:val="0"/>
          <w:numId w:val="12"/>
        </w:numPr>
        <w:rPr>
          <w:b/>
          <w:bCs/>
        </w:rPr>
      </w:pPr>
      <w:r>
        <w:t>Loddon Shire</w:t>
      </w:r>
    </w:p>
    <w:p w14:paraId="46210DFF" w14:textId="3CD643EF" w:rsidR="00B534B3" w:rsidRPr="00B534B3" w:rsidRDefault="00B534B3" w:rsidP="00293611">
      <w:pPr>
        <w:pStyle w:val="Body"/>
        <w:numPr>
          <w:ilvl w:val="0"/>
          <w:numId w:val="12"/>
        </w:numPr>
        <w:rPr>
          <w:b/>
          <w:bCs/>
        </w:rPr>
      </w:pPr>
      <w:r>
        <w:t>Macedon Ranges Shire</w:t>
      </w:r>
    </w:p>
    <w:p w14:paraId="25CD27EA" w14:textId="0A040613" w:rsidR="00B534B3" w:rsidRPr="00B534B3" w:rsidRDefault="00B534B3" w:rsidP="00293611">
      <w:pPr>
        <w:pStyle w:val="Body"/>
        <w:numPr>
          <w:ilvl w:val="0"/>
          <w:numId w:val="12"/>
        </w:numPr>
        <w:rPr>
          <w:b/>
          <w:bCs/>
        </w:rPr>
      </w:pPr>
      <w:r>
        <w:t xml:space="preserve">Mount Alexander Shire </w:t>
      </w:r>
    </w:p>
    <w:p w14:paraId="10A98FB0" w14:textId="0434B921" w:rsidR="00B534B3" w:rsidRDefault="00BA7A95" w:rsidP="00B534B3">
      <w:pPr>
        <w:pStyle w:val="Body"/>
        <w:rPr>
          <w:b/>
          <w:bCs/>
        </w:rPr>
      </w:pPr>
      <w:r>
        <w:rPr>
          <w:b/>
          <w:bCs/>
        </w:rPr>
        <w:t xml:space="preserve">LGAs in </w:t>
      </w:r>
      <w:r w:rsidR="00B534B3">
        <w:rPr>
          <w:b/>
          <w:bCs/>
        </w:rPr>
        <w:t>Mallee</w:t>
      </w:r>
      <w:r>
        <w:rPr>
          <w:b/>
          <w:bCs/>
        </w:rPr>
        <w:t>:</w:t>
      </w:r>
      <w:r w:rsidR="00B534B3">
        <w:rPr>
          <w:b/>
          <w:bCs/>
        </w:rPr>
        <w:t xml:space="preserve"> </w:t>
      </w:r>
    </w:p>
    <w:p w14:paraId="2ED76303" w14:textId="356BC063" w:rsidR="00B534B3" w:rsidRPr="00B534B3" w:rsidRDefault="00B534B3" w:rsidP="00293611">
      <w:pPr>
        <w:pStyle w:val="Body"/>
        <w:numPr>
          <w:ilvl w:val="0"/>
          <w:numId w:val="13"/>
        </w:numPr>
        <w:rPr>
          <w:b/>
          <w:bCs/>
        </w:rPr>
      </w:pPr>
      <w:proofErr w:type="spellStart"/>
      <w:r>
        <w:t>Buloke</w:t>
      </w:r>
      <w:proofErr w:type="spellEnd"/>
      <w:r>
        <w:t xml:space="preserve"> Shire</w:t>
      </w:r>
    </w:p>
    <w:p w14:paraId="4D2F5349" w14:textId="3BEB8066" w:rsidR="00B534B3" w:rsidRPr="00B534B3" w:rsidRDefault="00B534B3" w:rsidP="00293611">
      <w:pPr>
        <w:pStyle w:val="Body"/>
        <w:numPr>
          <w:ilvl w:val="0"/>
          <w:numId w:val="13"/>
        </w:numPr>
        <w:rPr>
          <w:b/>
          <w:bCs/>
        </w:rPr>
      </w:pPr>
      <w:r>
        <w:t>Gannawarra Shire</w:t>
      </w:r>
    </w:p>
    <w:p w14:paraId="07CD200B" w14:textId="6B6FAF30" w:rsidR="00B534B3" w:rsidRPr="00B534B3" w:rsidRDefault="00B534B3" w:rsidP="00293611">
      <w:pPr>
        <w:pStyle w:val="Body"/>
        <w:numPr>
          <w:ilvl w:val="0"/>
          <w:numId w:val="13"/>
        </w:numPr>
        <w:rPr>
          <w:b/>
          <w:bCs/>
        </w:rPr>
      </w:pPr>
      <w:r>
        <w:t>Mildura Rural City</w:t>
      </w:r>
    </w:p>
    <w:p w14:paraId="4F90A5BD" w14:textId="084DF0F3" w:rsidR="00B534B3" w:rsidRPr="00B534B3" w:rsidRDefault="00B534B3" w:rsidP="00293611">
      <w:pPr>
        <w:pStyle w:val="Body"/>
        <w:numPr>
          <w:ilvl w:val="0"/>
          <w:numId w:val="13"/>
        </w:numPr>
        <w:rPr>
          <w:b/>
          <w:bCs/>
        </w:rPr>
      </w:pPr>
      <w:r>
        <w:t>Swan Hill Rural City</w:t>
      </w:r>
    </w:p>
    <w:p w14:paraId="68263A76" w14:textId="1BF280F1" w:rsidR="00B534B3" w:rsidRDefault="00BA7A95" w:rsidP="00B534B3">
      <w:pPr>
        <w:pStyle w:val="Body"/>
        <w:rPr>
          <w:b/>
          <w:bCs/>
        </w:rPr>
      </w:pPr>
      <w:r>
        <w:rPr>
          <w:b/>
          <w:bCs/>
        </w:rPr>
        <w:t xml:space="preserve">LGAs in </w:t>
      </w:r>
      <w:r w:rsidR="00B534B3">
        <w:rPr>
          <w:b/>
          <w:bCs/>
        </w:rPr>
        <w:t>Ovens Murray Region</w:t>
      </w:r>
      <w:r>
        <w:rPr>
          <w:b/>
          <w:bCs/>
        </w:rPr>
        <w:t>:</w:t>
      </w:r>
    </w:p>
    <w:p w14:paraId="276BCDEA" w14:textId="2E061F3A" w:rsidR="00B534B3" w:rsidRPr="00B534B3" w:rsidRDefault="00B534B3" w:rsidP="00293611">
      <w:pPr>
        <w:pStyle w:val="Body"/>
        <w:numPr>
          <w:ilvl w:val="0"/>
          <w:numId w:val="14"/>
        </w:numPr>
        <w:rPr>
          <w:b/>
          <w:bCs/>
        </w:rPr>
      </w:pPr>
      <w:r>
        <w:t>Alpine Shire</w:t>
      </w:r>
    </w:p>
    <w:p w14:paraId="6C3340B2" w14:textId="1575D59E" w:rsidR="00B534B3" w:rsidRPr="00B534B3" w:rsidRDefault="00B534B3" w:rsidP="00293611">
      <w:pPr>
        <w:pStyle w:val="Body"/>
        <w:numPr>
          <w:ilvl w:val="0"/>
          <w:numId w:val="14"/>
        </w:numPr>
        <w:rPr>
          <w:b/>
          <w:bCs/>
        </w:rPr>
      </w:pPr>
      <w:r>
        <w:t>Benalla Rural City</w:t>
      </w:r>
    </w:p>
    <w:p w14:paraId="20DD7AE0" w14:textId="692D8B0F" w:rsidR="00B534B3" w:rsidRPr="00B534B3" w:rsidRDefault="00B534B3" w:rsidP="00293611">
      <w:pPr>
        <w:pStyle w:val="Body"/>
        <w:numPr>
          <w:ilvl w:val="0"/>
          <w:numId w:val="14"/>
        </w:numPr>
        <w:rPr>
          <w:b/>
          <w:bCs/>
        </w:rPr>
      </w:pPr>
      <w:r>
        <w:t>Indigo Shire</w:t>
      </w:r>
    </w:p>
    <w:p w14:paraId="1BE98429" w14:textId="4B7125A5" w:rsidR="00B534B3" w:rsidRPr="00B534B3" w:rsidRDefault="00B534B3" w:rsidP="00293611">
      <w:pPr>
        <w:pStyle w:val="Body"/>
        <w:numPr>
          <w:ilvl w:val="0"/>
          <w:numId w:val="14"/>
        </w:numPr>
        <w:rPr>
          <w:b/>
          <w:bCs/>
        </w:rPr>
      </w:pPr>
      <w:r>
        <w:t>Mansfield Shire</w:t>
      </w:r>
    </w:p>
    <w:p w14:paraId="69A22BA5" w14:textId="461EA5EE" w:rsidR="00B534B3" w:rsidRPr="00B534B3" w:rsidRDefault="00B534B3" w:rsidP="00293611">
      <w:pPr>
        <w:pStyle w:val="Body"/>
        <w:numPr>
          <w:ilvl w:val="0"/>
          <w:numId w:val="14"/>
        </w:numPr>
        <w:rPr>
          <w:b/>
          <w:bCs/>
        </w:rPr>
      </w:pPr>
      <w:r>
        <w:t>Towong Shire</w:t>
      </w:r>
    </w:p>
    <w:p w14:paraId="75F4D661" w14:textId="6B86385D" w:rsidR="00B534B3" w:rsidRPr="00B534B3" w:rsidRDefault="00B534B3" w:rsidP="00293611">
      <w:pPr>
        <w:pStyle w:val="Body"/>
        <w:numPr>
          <w:ilvl w:val="0"/>
          <w:numId w:val="14"/>
        </w:numPr>
        <w:rPr>
          <w:b/>
          <w:bCs/>
        </w:rPr>
      </w:pPr>
      <w:r>
        <w:t>Wangaratta Rural City</w:t>
      </w:r>
    </w:p>
    <w:p w14:paraId="3A869C41" w14:textId="48D5DB64" w:rsidR="00B534B3" w:rsidRPr="00B534B3" w:rsidRDefault="00B534B3" w:rsidP="00293611">
      <w:pPr>
        <w:pStyle w:val="Body"/>
        <w:numPr>
          <w:ilvl w:val="0"/>
          <w:numId w:val="14"/>
        </w:numPr>
        <w:rPr>
          <w:b/>
          <w:bCs/>
        </w:rPr>
      </w:pPr>
      <w:r>
        <w:t>Wodonga City</w:t>
      </w:r>
    </w:p>
    <w:p w14:paraId="109F90DC" w14:textId="08B2A27F" w:rsidR="00B534B3" w:rsidRDefault="00BA7A95" w:rsidP="00B534B3">
      <w:pPr>
        <w:pStyle w:val="Body"/>
        <w:rPr>
          <w:b/>
          <w:bCs/>
        </w:rPr>
      </w:pPr>
      <w:r>
        <w:rPr>
          <w:b/>
          <w:bCs/>
        </w:rPr>
        <w:t xml:space="preserve">LGAs in </w:t>
      </w:r>
      <w:r w:rsidR="00B534B3">
        <w:rPr>
          <w:b/>
          <w:bCs/>
        </w:rPr>
        <w:t>Wimmera Southern Mallee</w:t>
      </w:r>
      <w:r>
        <w:rPr>
          <w:b/>
          <w:bCs/>
        </w:rPr>
        <w:t>:</w:t>
      </w:r>
    </w:p>
    <w:p w14:paraId="04DB5B64" w14:textId="4015AB31" w:rsidR="00B534B3" w:rsidRPr="00B534B3" w:rsidRDefault="00B534B3" w:rsidP="00293611">
      <w:pPr>
        <w:pStyle w:val="Body"/>
        <w:numPr>
          <w:ilvl w:val="0"/>
          <w:numId w:val="15"/>
        </w:numPr>
        <w:rPr>
          <w:b/>
          <w:bCs/>
        </w:rPr>
      </w:pPr>
      <w:r>
        <w:t>Hindmarsh Shire</w:t>
      </w:r>
    </w:p>
    <w:p w14:paraId="54D5A2D4" w14:textId="707360E4" w:rsidR="00B534B3" w:rsidRPr="00B534B3" w:rsidRDefault="00B534B3" w:rsidP="00293611">
      <w:pPr>
        <w:pStyle w:val="Body"/>
        <w:numPr>
          <w:ilvl w:val="0"/>
          <w:numId w:val="15"/>
        </w:numPr>
        <w:rPr>
          <w:b/>
          <w:bCs/>
        </w:rPr>
      </w:pPr>
      <w:r>
        <w:t xml:space="preserve">Horsham Rural City </w:t>
      </w:r>
    </w:p>
    <w:p w14:paraId="140063F8" w14:textId="454722D4" w:rsidR="00B534B3" w:rsidRPr="00B534B3" w:rsidRDefault="00B534B3" w:rsidP="00293611">
      <w:pPr>
        <w:pStyle w:val="Body"/>
        <w:numPr>
          <w:ilvl w:val="0"/>
          <w:numId w:val="15"/>
        </w:numPr>
        <w:rPr>
          <w:b/>
          <w:bCs/>
        </w:rPr>
      </w:pPr>
      <w:r>
        <w:t>Northern Grampians Shire</w:t>
      </w:r>
    </w:p>
    <w:p w14:paraId="5E1E9A02" w14:textId="59D0FB9A" w:rsidR="00B534B3" w:rsidRPr="00B534B3" w:rsidRDefault="00B534B3" w:rsidP="00293611">
      <w:pPr>
        <w:pStyle w:val="Body"/>
        <w:numPr>
          <w:ilvl w:val="0"/>
          <w:numId w:val="15"/>
        </w:numPr>
        <w:rPr>
          <w:b/>
          <w:bCs/>
        </w:rPr>
      </w:pPr>
      <w:r>
        <w:t>West Wimmera Shire</w:t>
      </w:r>
    </w:p>
    <w:p w14:paraId="3D4E9078" w14:textId="68D9E0CE" w:rsidR="00BA7A95" w:rsidRPr="00BA7A95" w:rsidRDefault="00B534B3" w:rsidP="00293611">
      <w:pPr>
        <w:pStyle w:val="Body"/>
        <w:numPr>
          <w:ilvl w:val="0"/>
          <w:numId w:val="15"/>
        </w:numPr>
        <w:rPr>
          <w:b/>
          <w:bCs/>
        </w:rPr>
      </w:pPr>
      <w:proofErr w:type="spellStart"/>
      <w:r>
        <w:t>Yarriambiack</w:t>
      </w:r>
      <w:proofErr w:type="spellEnd"/>
      <w:r>
        <w:t xml:space="preserve"> Shire </w:t>
      </w:r>
    </w:p>
    <w:p w14:paraId="1B52ABFB" w14:textId="4F9BD893" w:rsidR="00BA7A95" w:rsidRDefault="00DB78E7" w:rsidP="00BA7A95">
      <w:pPr>
        <w:pStyle w:val="Heading1"/>
      </w:pPr>
      <w:bookmarkStart w:id="7" w:name="_Toc222210656"/>
      <w:r>
        <w:lastRenderedPageBreak/>
        <w:t xml:space="preserve">Climate change: </w:t>
      </w:r>
      <w:r w:rsidR="00DB58F8">
        <w:t>a</w:t>
      </w:r>
      <w:r>
        <w:t>ttitudes and perceived impacts</w:t>
      </w:r>
      <w:bookmarkEnd w:id="7"/>
    </w:p>
    <w:p w14:paraId="58030CF6" w14:textId="10CD46C2" w:rsidR="00BA7A95" w:rsidRPr="002F5635" w:rsidRDefault="00BA7A95" w:rsidP="00D952F5">
      <w:pPr>
        <w:pStyle w:val="Heading2"/>
      </w:pPr>
      <w:bookmarkStart w:id="8" w:name="_Toc222210657"/>
      <w:r w:rsidRPr="002F5635">
        <w:t>Concern about climate change by region</w:t>
      </w:r>
      <w:bookmarkEnd w:id="8"/>
      <w:r w:rsidRPr="002F5635">
        <w:t xml:space="preserve"> </w:t>
      </w:r>
    </w:p>
    <w:p w14:paraId="5066D2E3" w14:textId="3893D56D" w:rsidR="00BA7A95" w:rsidRDefault="00D952F5" w:rsidP="00BA7A95">
      <w:pPr>
        <w:pStyle w:val="Body"/>
      </w:pPr>
      <w:r w:rsidRPr="00D952F5">
        <w:t xml:space="preserve"> </w:t>
      </w:r>
      <w:r w:rsidR="00A5052C" w:rsidRPr="00A5052C">
        <w:rPr>
          <w:noProof/>
        </w:rPr>
        <w:drawing>
          <wp:inline distT="0" distB="0" distL="0" distR="0" wp14:anchorId="7CFA111E" wp14:editId="42E74397">
            <wp:extent cx="5904230" cy="3171190"/>
            <wp:effectExtent l="0" t="0" r="1270" b="0"/>
            <wp:docPr id="1799122404" name="Picture 1" descr="Graph displaying respondents concern about climate change by reg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122404" name="Picture 1" descr="Graph displaying respondents concern about climate change by region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FA087" w14:textId="60DE800F" w:rsidR="00BA7A95" w:rsidRPr="00BA7A95" w:rsidRDefault="00BA7A95" w:rsidP="00BA7A95">
      <w:pPr>
        <w:pStyle w:val="Tablecaption"/>
        <w:rPr>
          <w:b w:val="0"/>
          <w:bCs/>
        </w:rPr>
      </w:pPr>
      <w:r>
        <w:rPr>
          <w:b w:val="0"/>
          <w:bCs/>
        </w:rPr>
        <w:t>(Source: State of Sustainability Report 2024 local data)</w:t>
      </w:r>
    </w:p>
    <w:p w14:paraId="136DDC50" w14:textId="32ED65FD" w:rsidR="00BA7A95" w:rsidRPr="002F5635" w:rsidRDefault="00BA7A95" w:rsidP="00CE4FCB">
      <w:pPr>
        <w:pStyle w:val="Heading2"/>
      </w:pPr>
      <w:bookmarkStart w:id="9" w:name="_Toc222210658"/>
      <w:r w:rsidRPr="002F5635">
        <w:t>Level of climate change knowledge by region</w:t>
      </w:r>
      <w:bookmarkEnd w:id="9"/>
    </w:p>
    <w:p w14:paraId="019910C1" w14:textId="112FD20A" w:rsidR="00BA7A95" w:rsidRPr="00BA7A95" w:rsidRDefault="00D71F60" w:rsidP="00BA7A95">
      <w:pPr>
        <w:pStyle w:val="Body"/>
      </w:pPr>
      <w:r w:rsidRPr="00D71F60">
        <w:rPr>
          <w:noProof/>
        </w:rPr>
        <w:drawing>
          <wp:inline distT="0" distB="0" distL="0" distR="0" wp14:anchorId="1D9E6B63" wp14:editId="3CBE9E69">
            <wp:extent cx="5904230" cy="2598420"/>
            <wp:effectExtent l="0" t="0" r="1270" b="0"/>
            <wp:docPr id="2138722730" name="Picture 2" descr="Graph displaying level of climate change knowledge including the cause of climate change, health impacts of climate change, and actions to help prevent climate change by reg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22730" name="Picture 2" descr="Graph displaying level of climate change knowledge including the cause of climate change, health impacts of climate change, and actions to help prevent climate change by region.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852DA" w14:textId="1B32F88B" w:rsidR="00BA7A95" w:rsidRDefault="00361711" w:rsidP="00BA7A95">
      <w:pPr>
        <w:pStyle w:val="Body"/>
      </w:pPr>
      <w:r>
        <w:t>(Source: State of Sustainability Report 2023 local data)</w:t>
      </w:r>
    </w:p>
    <w:p w14:paraId="78697861" w14:textId="4C2A0C1E" w:rsidR="00361711" w:rsidRDefault="00361711" w:rsidP="00CE4FCB">
      <w:pPr>
        <w:pStyle w:val="Heading2"/>
      </w:pPr>
      <w:bookmarkStart w:id="10" w:name="_Toc222210659"/>
      <w:r w:rsidRPr="002F5635">
        <w:lastRenderedPageBreak/>
        <w:t>Thinking more about how to live sustainably</w:t>
      </w:r>
      <w:bookmarkEnd w:id="10"/>
    </w:p>
    <w:p w14:paraId="47106B6E" w14:textId="632B5D6E" w:rsidR="005E5E15" w:rsidRPr="005E5E15" w:rsidRDefault="005E5E15" w:rsidP="005E5E15">
      <w:pPr>
        <w:pStyle w:val="Body"/>
      </w:pPr>
      <w:r>
        <w:rPr>
          <w:b/>
          <w:bCs/>
        </w:rPr>
        <w:t xml:space="preserve">70% </w:t>
      </w:r>
      <w:r>
        <w:t>of respondents</w:t>
      </w:r>
      <w:r>
        <w:rPr>
          <w:b/>
          <w:bCs/>
        </w:rPr>
        <w:t xml:space="preserve"> </w:t>
      </w:r>
      <w:r>
        <w:t xml:space="preserve">believe that living sustainably is important and </w:t>
      </w:r>
      <w:r>
        <w:rPr>
          <w:b/>
          <w:bCs/>
        </w:rPr>
        <w:t xml:space="preserve">56% </w:t>
      </w:r>
      <w:r>
        <w:t>are thinking more about how best to do this.</w:t>
      </w:r>
    </w:p>
    <w:p w14:paraId="514592BC" w14:textId="58079937" w:rsidR="00361711" w:rsidRDefault="00761D60" w:rsidP="00361711">
      <w:pPr>
        <w:pStyle w:val="Body"/>
      </w:pPr>
      <w:r w:rsidRPr="00761D60">
        <w:rPr>
          <w:noProof/>
        </w:rPr>
        <w:drawing>
          <wp:inline distT="0" distB="0" distL="0" distR="0" wp14:anchorId="08A3F9CA" wp14:editId="0C9D790A">
            <wp:extent cx="4790440" cy="3651250"/>
            <wp:effectExtent l="0" t="0" r="0" b="6350"/>
            <wp:docPr id="293370589" name="Picture 3" descr="Graph displaying percentage of respondents thinking more about how to live sustainably by gender, age, and lo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70589" name="Picture 3" descr="Graph displaying percentage of respondents thinking more about how to live sustainably by gender, age, and location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8E5AF" w14:textId="4F9369E6" w:rsidR="00361711" w:rsidRDefault="00361711" w:rsidP="00361711">
      <w:pPr>
        <w:pStyle w:val="Body"/>
      </w:pPr>
      <w:r>
        <w:t>(Source: State of Sustainability Report 2023 local data)</w:t>
      </w:r>
    </w:p>
    <w:p w14:paraId="2B074AA9" w14:textId="27C36649" w:rsidR="00361711" w:rsidRPr="002F5635" w:rsidRDefault="00361711" w:rsidP="00CE4FCB">
      <w:pPr>
        <w:pStyle w:val="Heading2"/>
      </w:pPr>
      <w:bookmarkStart w:id="11" w:name="_Toc222210660"/>
      <w:r w:rsidRPr="002F5635">
        <w:t>Seeing changes in their environment</w:t>
      </w:r>
      <w:bookmarkEnd w:id="11"/>
      <w:r w:rsidRPr="002F5635">
        <w:t xml:space="preserve"> </w:t>
      </w:r>
    </w:p>
    <w:p w14:paraId="3C6CF0A3" w14:textId="4FCE214D" w:rsidR="00361711" w:rsidRDefault="00A01DE9" w:rsidP="00A01DE9">
      <w:pPr>
        <w:pStyle w:val="Body"/>
      </w:pPr>
      <w:r>
        <w:rPr>
          <w:b/>
          <w:bCs/>
        </w:rPr>
        <w:t xml:space="preserve">9 </w:t>
      </w:r>
      <w:r w:rsidR="00361711" w:rsidRPr="002F5635">
        <w:rPr>
          <w:b/>
          <w:bCs/>
        </w:rPr>
        <w:t>in 10</w:t>
      </w:r>
      <w:r w:rsidR="00361711">
        <w:t xml:space="preserve"> </w:t>
      </w:r>
      <w:r>
        <w:t>respondents</w:t>
      </w:r>
      <w:r w:rsidR="00361711">
        <w:t xml:space="preserve"> are seeing changes in their environment</w:t>
      </w:r>
      <w:r w:rsidR="002C1DCD">
        <w:t xml:space="preserve">. </w:t>
      </w:r>
      <w:r w:rsidR="00361711">
        <w:rPr>
          <w:b/>
          <w:bCs/>
        </w:rPr>
        <w:t xml:space="preserve">86% </w:t>
      </w:r>
      <w:r w:rsidR="00361711">
        <w:t xml:space="preserve">see changes in the natural environment </w:t>
      </w:r>
      <w:r w:rsidR="002F5635">
        <w:t xml:space="preserve">with </w:t>
      </w:r>
      <w:r w:rsidR="002F5635">
        <w:rPr>
          <w:b/>
          <w:bCs/>
        </w:rPr>
        <w:t xml:space="preserve">72% </w:t>
      </w:r>
      <w:r w:rsidR="002F5635">
        <w:t xml:space="preserve">of </w:t>
      </w:r>
      <w:r>
        <w:t>respondents</w:t>
      </w:r>
      <w:r w:rsidR="002F5635">
        <w:t xml:space="preserve"> seeing more extreme weather and </w:t>
      </w:r>
      <w:r w:rsidR="002F5635">
        <w:rPr>
          <w:b/>
          <w:bCs/>
        </w:rPr>
        <w:t xml:space="preserve">59% </w:t>
      </w:r>
      <w:r w:rsidR="002F5635">
        <w:t xml:space="preserve">of </w:t>
      </w:r>
      <w:r>
        <w:t>respondents</w:t>
      </w:r>
      <w:r w:rsidR="002F5635">
        <w:t xml:space="preserve"> seeing more bushfires</w:t>
      </w:r>
      <w:r>
        <w:t>.</w:t>
      </w:r>
    </w:p>
    <w:p w14:paraId="1D4A8227" w14:textId="212A7AA4" w:rsidR="00361711" w:rsidRDefault="002F5635" w:rsidP="00361711">
      <w:pPr>
        <w:pStyle w:val="Body"/>
        <w:rPr>
          <w:b/>
          <w:bCs/>
        </w:rPr>
      </w:pPr>
      <w:r>
        <w:rPr>
          <w:b/>
          <w:bCs/>
        </w:rPr>
        <w:t>Barwon:</w:t>
      </w:r>
    </w:p>
    <w:p w14:paraId="772F5792" w14:textId="63AB06ED" w:rsidR="002F5635" w:rsidRPr="002F5635" w:rsidRDefault="002F5635" w:rsidP="00293611">
      <w:pPr>
        <w:pStyle w:val="Body"/>
        <w:numPr>
          <w:ilvl w:val="0"/>
          <w:numId w:val="16"/>
        </w:numPr>
      </w:pPr>
      <w:r w:rsidRPr="002F5635">
        <w:t xml:space="preserve">84% seeing more extreme weather </w:t>
      </w:r>
    </w:p>
    <w:p w14:paraId="2C51194E" w14:textId="0A3514F9" w:rsidR="002F5635" w:rsidRPr="002F5635" w:rsidRDefault="002F5635" w:rsidP="00293611">
      <w:pPr>
        <w:pStyle w:val="Body"/>
        <w:numPr>
          <w:ilvl w:val="0"/>
          <w:numId w:val="16"/>
        </w:numPr>
      </w:pPr>
      <w:r w:rsidRPr="002F5635">
        <w:t>63% seeing more coastal erosion/sea level change</w:t>
      </w:r>
    </w:p>
    <w:p w14:paraId="6FD9B9DD" w14:textId="534EAFFF" w:rsidR="002F5635" w:rsidRDefault="002F5635" w:rsidP="00361711">
      <w:pPr>
        <w:pStyle w:val="Body"/>
        <w:rPr>
          <w:b/>
          <w:bCs/>
        </w:rPr>
      </w:pPr>
      <w:r>
        <w:rPr>
          <w:b/>
          <w:bCs/>
        </w:rPr>
        <w:t>Central Highlands</w:t>
      </w:r>
    </w:p>
    <w:p w14:paraId="754C326D" w14:textId="4A4E3D1D" w:rsidR="002F5635" w:rsidRPr="002F5635" w:rsidRDefault="002F5635" w:rsidP="00293611">
      <w:pPr>
        <w:pStyle w:val="Body"/>
        <w:numPr>
          <w:ilvl w:val="0"/>
          <w:numId w:val="16"/>
        </w:numPr>
      </w:pPr>
      <w:r w:rsidRPr="002F5635">
        <w:t>83% seeing more extreme weather</w:t>
      </w:r>
    </w:p>
    <w:p w14:paraId="1A574DE5" w14:textId="0E9E47A9" w:rsidR="002F5635" w:rsidRPr="002F5635" w:rsidRDefault="002F5635" w:rsidP="00293611">
      <w:pPr>
        <w:pStyle w:val="Body"/>
        <w:numPr>
          <w:ilvl w:val="0"/>
          <w:numId w:val="16"/>
        </w:numPr>
      </w:pPr>
      <w:r w:rsidRPr="002F5635">
        <w:t>68% seeing more fires</w:t>
      </w:r>
    </w:p>
    <w:p w14:paraId="22B2C93C" w14:textId="2CA74451" w:rsidR="002F5635" w:rsidRDefault="002F5635" w:rsidP="00361711">
      <w:pPr>
        <w:pStyle w:val="Body"/>
        <w:rPr>
          <w:b/>
          <w:bCs/>
        </w:rPr>
      </w:pPr>
      <w:r>
        <w:rPr>
          <w:b/>
          <w:bCs/>
        </w:rPr>
        <w:t>Goulburn/Hume:</w:t>
      </w:r>
    </w:p>
    <w:p w14:paraId="35688C0B" w14:textId="64AA12DA" w:rsidR="002F5635" w:rsidRPr="002F5635" w:rsidRDefault="002F5635" w:rsidP="00293611">
      <w:pPr>
        <w:pStyle w:val="Body"/>
        <w:numPr>
          <w:ilvl w:val="0"/>
          <w:numId w:val="20"/>
        </w:numPr>
      </w:pPr>
      <w:r w:rsidRPr="002F5635">
        <w:t>74% seeing more extreme weather</w:t>
      </w:r>
    </w:p>
    <w:p w14:paraId="47776C48" w14:textId="1911750C" w:rsidR="002F5635" w:rsidRPr="002F5635" w:rsidRDefault="002F5635" w:rsidP="00293611">
      <w:pPr>
        <w:pStyle w:val="Body"/>
        <w:numPr>
          <w:ilvl w:val="0"/>
          <w:numId w:val="20"/>
        </w:numPr>
      </w:pPr>
      <w:r w:rsidRPr="002F5635">
        <w:t>57% seeing more fires</w:t>
      </w:r>
    </w:p>
    <w:p w14:paraId="71414F5F" w14:textId="2065645A" w:rsidR="002F5635" w:rsidRDefault="002F5635" w:rsidP="00361711">
      <w:pPr>
        <w:pStyle w:val="Body"/>
        <w:rPr>
          <w:b/>
          <w:bCs/>
        </w:rPr>
      </w:pPr>
      <w:r>
        <w:rPr>
          <w:b/>
          <w:bCs/>
        </w:rPr>
        <w:t>Great South Coast:</w:t>
      </w:r>
    </w:p>
    <w:p w14:paraId="4C0ECC95" w14:textId="6503B623" w:rsidR="002F5635" w:rsidRPr="002F5635" w:rsidRDefault="002F5635" w:rsidP="00293611">
      <w:pPr>
        <w:pStyle w:val="Body"/>
        <w:numPr>
          <w:ilvl w:val="0"/>
          <w:numId w:val="16"/>
        </w:numPr>
      </w:pPr>
      <w:r w:rsidRPr="002F5635">
        <w:t>77% seeing more extreme weather</w:t>
      </w:r>
    </w:p>
    <w:p w14:paraId="7C04C3C8" w14:textId="4DC247A3" w:rsidR="002F5635" w:rsidRPr="002F5635" w:rsidRDefault="002F5635" w:rsidP="00293611">
      <w:pPr>
        <w:pStyle w:val="Body"/>
        <w:numPr>
          <w:ilvl w:val="0"/>
          <w:numId w:val="16"/>
        </w:numPr>
      </w:pPr>
      <w:r w:rsidRPr="002F5635">
        <w:t xml:space="preserve">59% seeing more crop failures </w:t>
      </w:r>
    </w:p>
    <w:p w14:paraId="3D00FF57" w14:textId="7CA85A58" w:rsidR="002F5635" w:rsidRDefault="002F5635" w:rsidP="00361711">
      <w:pPr>
        <w:pStyle w:val="Body"/>
        <w:rPr>
          <w:b/>
          <w:bCs/>
        </w:rPr>
      </w:pPr>
      <w:r>
        <w:rPr>
          <w:b/>
          <w:bCs/>
        </w:rPr>
        <w:lastRenderedPageBreak/>
        <w:t>Gippsland Region:</w:t>
      </w:r>
    </w:p>
    <w:p w14:paraId="075597FA" w14:textId="5E9D62F1" w:rsidR="002F5635" w:rsidRPr="002F5635" w:rsidRDefault="002F5635" w:rsidP="00293611">
      <w:pPr>
        <w:pStyle w:val="Body"/>
        <w:numPr>
          <w:ilvl w:val="0"/>
          <w:numId w:val="21"/>
        </w:numPr>
      </w:pPr>
      <w:r w:rsidRPr="002F5635">
        <w:t>67% seeing more extreme weather</w:t>
      </w:r>
    </w:p>
    <w:p w14:paraId="5DDC8890" w14:textId="043E3AAD" w:rsidR="002F5635" w:rsidRPr="002F5635" w:rsidRDefault="002F5635" w:rsidP="00293611">
      <w:pPr>
        <w:pStyle w:val="Body"/>
        <w:numPr>
          <w:ilvl w:val="0"/>
          <w:numId w:val="21"/>
        </w:numPr>
      </w:pPr>
      <w:r w:rsidRPr="002F5635">
        <w:t>55% seeing more fires</w:t>
      </w:r>
    </w:p>
    <w:p w14:paraId="294E8D2D" w14:textId="7556A4EC" w:rsidR="002F5635" w:rsidRDefault="002F5635" w:rsidP="00361711">
      <w:pPr>
        <w:pStyle w:val="Body"/>
        <w:rPr>
          <w:b/>
          <w:bCs/>
        </w:rPr>
      </w:pPr>
      <w:r>
        <w:rPr>
          <w:b/>
          <w:bCs/>
        </w:rPr>
        <w:t>Loddon Campaspe Region:</w:t>
      </w:r>
    </w:p>
    <w:p w14:paraId="69205A5D" w14:textId="1C87CCC3" w:rsidR="002F5635" w:rsidRPr="002F5635" w:rsidRDefault="002F5635" w:rsidP="00293611">
      <w:pPr>
        <w:pStyle w:val="Body"/>
        <w:numPr>
          <w:ilvl w:val="0"/>
          <w:numId w:val="19"/>
        </w:numPr>
      </w:pPr>
      <w:r w:rsidRPr="002F5635">
        <w:t>77% seeing more extreme weather</w:t>
      </w:r>
    </w:p>
    <w:p w14:paraId="0E5A7FD1" w14:textId="048DBA82" w:rsidR="002F5635" w:rsidRPr="002F5635" w:rsidRDefault="002F5635" w:rsidP="00293611">
      <w:pPr>
        <w:pStyle w:val="Body"/>
        <w:numPr>
          <w:ilvl w:val="0"/>
          <w:numId w:val="19"/>
        </w:numPr>
      </w:pPr>
      <w:r w:rsidRPr="002F5635">
        <w:t>59% seeing more fires</w:t>
      </w:r>
    </w:p>
    <w:p w14:paraId="1E914B97" w14:textId="3FEDE91D" w:rsidR="002F5635" w:rsidRDefault="002F5635" w:rsidP="00361711">
      <w:pPr>
        <w:pStyle w:val="Body"/>
        <w:rPr>
          <w:b/>
          <w:bCs/>
        </w:rPr>
      </w:pPr>
      <w:r>
        <w:rPr>
          <w:b/>
          <w:bCs/>
        </w:rPr>
        <w:t>Mallee:</w:t>
      </w:r>
    </w:p>
    <w:p w14:paraId="46663F81" w14:textId="0B41230B" w:rsidR="002F5635" w:rsidRPr="002F5635" w:rsidRDefault="002F5635" w:rsidP="00293611">
      <w:pPr>
        <w:pStyle w:val="Body"/>
        <w:numPr>
          <w:ilvl w:val="0"/>
          <w:numId w:val="16"/>
        </w:numPr>
        <w:rPr>
          <w:b/>
          <w:bCs/>
        </w:rPr>
      </w:pPr>
      <w:r>
        <w:t xml:space="preserve">71% seeing more extreme weather </w:t>
      </w:r>
    </w:p>
    <w:p w14:paraId="70A9A322" w14:textId="398F1B94" w:rsidR="002F5635" w:rsidRDefault="002F5635" w:rsidP="00293611">
      <w:pPr>
        <w:pStyle w:val="Body"/>
        <w:numPr>
          <w:ilvl w:val="0"/>
          <w:numId w:val="16"/>
        </w:numPr>
        <w:rPr>
          <w:b/>
          <w:bCs/>
        </w:rPr>
      </w:pPr>
      <w:r>
        <w:t>53% seeing more fires</w:t>
      </w:r>
    </w:p>
    <w:p w14:paraId="287DF33E" w14:textId="72D6B5F5" w:rsidR="002F5635" w:rsidRDefault="002F5635" w:rsidP="00361711">
      <w:pPr>
        <w:pStyle w:val="Body"/>
        <w:rPr>
          <w:b/>
          <w:bCs/>
        </w:rPr>
      </w:pPr>
      <w:r>
        <w:rPr>
          <w:b/>
          <w:bCs/>
        </w:rPr>
        <w:t>Ovens Murray Region:</w:t>
      </w:r>
    </w:p>
    <w:p w14:paraId="3E137CE5" w14:textId="1443F8E3" w:rsidR="002F5635" w:rsidRPr="002F5635" w:rsidRDefault="002F5635" w:rsidP="00293611">
      <w:pPr>
        <w:pStyle w:val="Body"/>
        <w:numPr>
          <w:ilvl w:val="0"/>
          <w:numId w:val="22"/>
        </w:numPr>
      </w:pPr>
      <w:r w:rsidRPr="002F5635">
        <w:t>80% seeing more extreme weather</w:t>
      </w:r>
    </w:p>
    <w:p w14:paraId="09D1C1D7" w14:textId="078FF161" w:rsidR="002F5635" w:rsidRPr="002F5635" w:rsidRDefault="002F5635" w:rsidP="00293611">
      <w:pPr>
        <w:pStyle w:val="Body"/>
        <w:numPr>
          <w:ilvl w:val="0"/>
          <w:numId w:val="22"/>
        </w:numPr>
      </w:pPr>
      <w:r w:rsidRPr="002F5635">
        <w:t>60% seeing more fires</w:t>
      </w:r>
    </w:p>
    <w:p w14:paraId="12224D71" w14:textId="410D99D0" w:rsidR="002F5635" w:rsidRDefault="002F5635" w:rsidP="00361711">
      <w:pPr>
        <w:pStyle w:val="Body"/>
        <w:rPr>
          <w:b/>
          <w:bCs/>
        </w:rPr>
      </w:pPr>
      <w:r>
        <w:rPr>
          <w:b/>
          <w:bCs/>
        </w:rPr>
        <w:t>Wimmera Southern Mallee:</w:t>
      </w:r>
    </w:p>
    <w:p w14:paraId="289A19D1" w14:textId="79227F46" w:rsidR="002F5635" w:rsidRPr="002F5635" w:rsidRDefault="002F5635" w:rsidP="00293611">
      <w:pPr>
        <w:pStyle w:val="Body"/>
        <w:numPr>
          <w:ilvl w:val="0"/>
          <w:numId w:val="18"/>
        </w:numPr>
        <w:rPr>
          <w:b/>
          <w:bCs/>
        </w:rPr>
      </w:pPr>
      <w:r>
        <w:t xml:space="preserve">70% seeing more extreme weather </w:t>
      </w:r>
    </w:p>
    <w:p w14:paraId="454B9F35" w14:textId="7D9E8511" w:rsidR="002F5635" w:rsidRDefault="002F5635" w:rsidP="00293611">
      <w:pPr>
        <w:pStyle w:val="Body"/>
        <w:numPr>
          <w:ilvl w:val="0"/>
          <w:numId w:val="18"/>
        </w:numPr>
        <w:rPr>
          <w:b/>
          <w:bCs/>
        </w:rPr>
      </w:pPr>
      <w:r>
        <w:t>53% seeing more fires</w:t>
      </w:r>
    </w:p>
    <w:p w14:paraId="459CCA1E" w14:textId="77777777" w:rsidR="002F5635" w:rsidRDefault="002F5635" w:rsidP="002F5635">
      <w:pPr>
        <w:pStyle w:val="Body"/>
        <w:rPr>
          <w:b/>
          <w:bCs/>
        </w:rPr>
      </w:pPr>
    </w:p>
    <w:p w14:paraId="241E86B0" w14:textId="1C4AEE4B" w:rsidR="002F5635" w:rsidRDefault="002F5635" w:rsidP="002F5635">
      <w:pPr>
        <w:pStyle w:val="Body"/>
      </w:pPr>
      <w:r>
        <w:t>(Source: State of Sustainability Report 2024 local data)</w:t>
      </w:r>
    </w:p>
    <w:p w14:paraId="1D9ABB23" w14:textId="788A2E46" w:rsidR="002F5635" w:rsidRPr="002F5635" w:rsidRDefault="002F5635" w:rsidP="00CE4FCB">
      <w:pPr>
        <w:pStyle w:val="Heading2"/>
      </w:pPr>
      <w:bookmarkStart w:id="12" w:name="_Toc222210661"/>
      <w:r w:rsidRPr="002F5635">
        <w:t>Experienced at least one extreme weather event</w:t>
      </w:r>
      <w:bookmarkEnd w:id="12"/>
      <w:r w:rsidRPr="002F5635">
        <w:t xml:space="preserve"> </w:t>
      </w:r>
    </w:p>
    <w:p w14:paraId="1D881B9E" w14:textId="11AA4CB3" w:rsidR="00156B02" w:rsidRDefault="002F5635" w:rsidP="002F5635">
      <w:pPr>
        <w:pStyle w:val="Body"/>
      </w:pPr>
      <w:r>
        <w:t xml:space="preserve">83% </w:t>
      </w:r>
      <w:r w:rsidR="00C03DC8">
        <w:t xml:space="preserve">of </w:t>
      </w:r>
      <w:r w:rsidR="00C43FB2">
        <w:t xml:space="preserve">surveyed </w:t>
      </w:r>
      <w:r>
        <w:t>Victorians have experience</w:t>
      </w:r>
      <w:r w:rsidR="006D01A1">
        <w:t>d</w:t>
      </w:r>
      <w:r>
        <w:t xml:space="preserve"> at least one extreme weather event in the past 5 years</w:t>
      </w:r>
      <w:r w:rsidR="00156B02">
        <w:t>.</w:t>
      </w:r>
    </w:p>
    <w:p w14:paraId="015DF8C7" w14:textId="0D34E115" w:rsidR="00156B02" w:rsidRDefault="00156B02" w:rsidP="00156B02">
      <w:pPr>
        <w:pStyle w:val="Tablecaption"/>
      </w:pPr>
      <w:r>
        <w:t xml:space="preserve">Percentage of </w:t>
      </w:r>
      <w:r w:rsidR="00C43FB2">
        <w:t xml:space="preserve">surveyed </w:t>
      </w:r>
      <w:r>
        <w:t xml:space="preserve">Victorians that have experienced extreme weather events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56B02" w14:paraId="71C71630" w14:textId="77777777" w:rsidTr="00156B02">
        <w:tc>
          <w:tcPr>
            <w:tcW w:w="4644" w:type="dxa"/>
          </w:tcPr>
          <w:p w14:paraId="4065D1C6" w14:textId="27BF4BB9" w:rsidR="00156B02" w:rsidRDefault="00156B02" w:rsidP="002F5635">
            <w:pPr>
              <w:pStyle w:val="Body"/>
            </w:pPr>
            <w:r>
              <w:t>At least one</w:t>
            </w:r>
          </w:p>
        </w:tc>
        <w:tc>
          <w:tcPr>
            <w:tcW w:w="4644" w:type="dxa"/>
          </w:tcPr>
          <w:p w14:paraId="1D2D66A2" w14:textId="360DEC2B" w:rsidR="00156B02" w:rsidRDefault="00156B02" w:rsidP="002F5635">
            <w:pPr>
              <w:pStyle w:val="Body"/>
            </w:pPr>
            <w:r>
              <w:t>83%</w:t>
            </w:r>
          </w:p>
        </w:tc>
      </w:tr>
      <w:tr w:rsidR="00156B02" w14:paraId="3CF6DAB3" w14:textId="77777777" w:rsidTr="00156B02">
        <w:tc>
          <w:tcPr>
            <w:tcW w:w="4644" w:type="dxa"/>
          </w:tcPr>
          <w:p w14:paraId="7DAB1842" w14:textId="14254347" w:rsidR="00156B02" w:rsidRDefault="00156B02" w:rsidP="002F5635">
            <w:pPr>
              <w:pStyle w:val="Body"/>
            </w:pPr>
            <w:r>
              <w:t>At least two</w:t>
            </w:r>
          </w:p>
        </w:tc>
        <w:tc>
          <w:tcPr>
            <w:tcW w:w="4644" w:type="dxa"/>
          </w:tcPr>
          <w:p w14:paraId="27CEA0AD" w14:textId="0BC097FB" w:rsidR="00156B02" w:rsidRDefault="00156B02" w:rsidP="002F5635">
            <w:pPr>
              <w:pStyle w:val="Body"/>
            </w:pPr>
            <w:r>
              <w:t>66%</w:t>
            </w:r>
          </w:p>
        </w:tc>
      </w:tr>
      <w:tr w:rsidR="00156B02" w14:paraId="3E971C98" w14:textId="77777777" w:rsidTr="00156B02">
        <w:tc>
          <w:tcPr>
            <w:tcW w:w="4644" w:type="dxa"/>
          </w:tcPr>
          <w:p w14:paraId="6530D44D" w14:textId="50B7D8C4" w:rsidR="00156B02" w:rsidRDefault="00156B02" w:rsidP="002F5635">
            <w:pPr>
              <w:pStyle w:val="Body"/>
            </w:pPr>
            <w:r>
              <w:t>At least three</w:t>
            </w:r>
          </w:p>
        </w:tc>
        <w:tc>
          <w:tcPr>
            <w:tcW w:w="4644" w:type="dxa"/>
          </w:tcPr>
          <w:p w14:paraId="1D4D6E8F" w14:textId="76F2D3C7" w:rsidR="00156B02" w:rsidRDefault="00156B02" w:rsidP="002F5635">
            <w:pPr>
              <w:pStyle w:val="Body"/>
            </w:pPr>
            <w:r>
              <w:t>47%</w:t>
            </w:r>
          </w:p>
        </w:tc>
      </w:tr>
      <w:tr w:rsidR="00156B02" w14:paraId="67D676B8" w14:textId="77777777" w:rsidTr="00156B02">
        <w:tc>
          <w:tcPr>
            <w:tcW w:w="4644" w:type="dxa"/>
          </w:tcPr>
          <w:p w14:paraId="4630D959" w14:textId="4707BB44" w:rsidR="00156B02" w:rsidRDefault="00156B02" w:rsidP="002F5635">
            <w:pPr>
              <w:pStyle w:val="Body"/>
            </w:pPr>
            <w:r>
              <w:t>At least four</w:t>
            </w:r>
          </w:p>
        </w:tc>
        <w:tc>
          <w:tcPr>
            <w:tcW w:w="4644" w:type="dxa"/>
          </w:tcPr>
          <w:p w14:paraId="5B0EF4E9" w14:textId="09A1425F" w:rsidR="00156B02" w:rsidRDefault="00156B02" w:rsidP="002F5635">
            <w:pPr>
              <w:pStyle w:val="Body"/>
            </w:pPr>
            <w:r>
              <w:t>30%</w:t>
            </w:r>
          </w:p>
        </w:tc>
      </w:tr>
      <w:tr w:rsidR="00156B02" w14:paraId="3FD5AC8C" w14:textId="77777777" w:rsidTr="00156B02">
        <w:tc>
          <w:tcPr>
            <w:tcW w:w="4644" w:type="dxa"/>
          </w:tcPr>
          <w:p w14:paraId="29955626" w14:textId="73E6B466" w:rsidR="00156B02" w:rsidRDefault="00156B02" w:rsidP="002F5635">
            <w:pPr>
              <w:pStyle w:val="Body"/>
            </w:pPr>
            <w:r>
              <w:t xml:space="preserve">At least five </w:t>
            </w:r>
          </w:p>
        </w:tc>
        <w:tc>
          <w:tcPr>
            <w:tcW w:w="4644" w:type="dxa"/>
          </w:tcPr>
          <w:p w14:paraId="6116B975" w14:textId="0045CEBC" w:rsidR="00156B02" w:rsidRDefault="00156B02" w:rsidP="002F5635">
            <w:pPr>
              <w:pStyle w:val="Body"/>
            </w:pPr>
            <w:r>
              <w:t>30%</w:t>
            </w:r>
          </w:p>
        </w:tc>
      </w:tr>
    </w:tbl>
    <w:p w14:paraId="68CC89BD" w14:textId="1118AE35" w:rsidR="002F5635" w:rsidRDefault="002F5635" w:rsidP="002F5635">
      <w:pPr>
        <w:pStyle w:val="Body"/>
      </w:pPr>
    </w:p>
    <w:p w14:paraId="1D0CCEA3" w14:textId="7E351093" w:rsidR="00784F3D" w:rsidRDefault="00784F3D" w:rsidP="002F5635">
      <w:pPr>
        <w:pStyle w:val="Body"/>
      </w:pPr>
      <w:r>
        <w:t>The State of Sustainability findings show the higher the number of extreme events experienced, the higher the concern about climate change. Among those who experienced 4 or more events, 78% are concerned compared to 5% who experienced 1 only.</w:t>
      </w:r>
    </w:p>
    <w:p w14:paraId="126ADC0A" w14:textId="0CAB273C" w:rsidR="002F5635" w:rsidRDefault="002F5635" w:rsidP="002F5635">
      <w:pPr>
        <w:pStyle w:val="Body"/>
        <w:rPr>
          <w:b/>
          <w:bCs/>
        </w:rPr>
      </w:pPr>
      <w:r>
        <w:rPr>
          <w:b/>
          <w:bCs/>
        </w:rPr>
        <w:t>Barw</w:t>
      </w:r>
      <w:r w:rsidR="00156B02">
        <w:rPr>
          <w:b/>
          <w:bCs/>
        </w:rPr>
        <w:t>on:</w:t>
      </w:r>
    </w:p>
    <w:p w14:paraId="6BCAD4D8" w14:textId="0D770759" w:rsidR="00156B02" w:rsidRPr="00156B02" w:rsidRDefault="00156B02" w:rsidP="00293611">
      <w:pPr>
        <w:pStyle w:val="Body"/>
        <w:numPr>
          <w:ilvl w:val="0"/>
          <w:numId w:val="23"/>
        </w:numPr>
        <w:rPr>
          <w:b/>
          <w:bCs/>
        </w:rPr>
      </w:pPr>
      <w:r>
        <w:t>63% have experienced heatwaves</w:t>
      </w:r>
    </w:p>
    <w:p w14:paraId="7D2C1425" w14:textId="7A4F19EF" w:rsidR="00156B02" w:rsidRDefault="00156B02" w:rsidP="00293611">
      <w:pPr>
        <w:pStyle w:val="Body"/>
        <w:numPr>
          <w:ilvl w:val="0"/>
          <w:numId w:val="23"/>
        </w:numPr>
        <w:rPr>
          <w:b/>
          <w:bCs/>
        </w:rPr>
      </w:pPr>
      <w:r>
        <w:t>46% have experiences storms and damaging winds</w:t>
      </w:r>
    </w:p>
    <w:p w14:paraId="001697D2" w14:textId="41BE9031" w:rsidR="00156B02" w:rsidRDefault="00156B02" w:rsidP="002F5635">
      <w:pPr>
        <w:pStyle w:val="Body"/>
        <w:rPr>
          <w:b/>
          <w:bCs/>
        </w:rPr>
      </w:pPr>
      <w:r>
        <w:rPr>
          <w:b/>
          <w:bCs/>
        </w:rPr>
        <w:t>Central Highlands:</w:t>
      </w:r>
    </w:p>
    <w:p w14:paraId="4C125250" w14:textId="7C418C4A" w:rsidR="00156B02" w:rsidRPr="00156B02" w:rsidRDefault="00156B02" w:rsidP="00293611">
      <w:pPr>
        <w:pStyle w:val="Body"/>
        <w:numPr>
          <w:ilvl w:val="0"/>
          <w:numId w:val="24"/>
        </w:numPr>
      </w:pPr>
      <w:r w:rsidRPr="00156B02">
        <w:t>60% have experienced storms and damaging winds</w:t>
      </w:r>
    </w:p>
    <w:p w14:paraId="6ED69BAF" w14:textId="3AEEB225" w:rsidR="00156B02" w:rsidRPr="00156B02" w:rsidRDefault="00156B02" w:rsidP="00293611">
      <w:pPr>
        <w:pStyle w:val="Body"/>
        <w:numPr>
          <w:ilvl w:val="0"/>
          <w:numId w:val="24"/>
        </w:numPr>
      </w:pPr>
      <w:r w:rsidRPr="00156B02">
        <w:lastRenderedPageBreak/>
        <w:t>63% have experienced heatwaves</w:t>
      </w:r>
    </w:p>
    <w:p w14:paraId="2E519207" w14:textId="4182B189" w:rsidR="00156B02" w:rsidRDefault="00156B02" w:rsidP="002F5635">
      <w:pPr>
        <w:pStyle w:val="Body"/>
        <w:rPr>
          <w:b/>
          <w:bCs/>
        </w:rPr>
      </w:pPr>
      <w:r>
        <w:rPr>
          <w:b/>
          <w:bCs/>
        </w:rPr>
        <w:t>Goulburn/Hume:</w:t>
      </w:r>
    </w:p>
    <w:p w14:paraId="788EB744" w14:textId="1ABFFA75" w:rsidR="00156B02" w:rsidRPr="00156B02" w:rsidRDefault="00156B02" w:rsidP="00293611">
      <w:pPr>
        <w:pStyle w:val="Body"/>
        <w:numPr>
          <w:ilvl w:val="0"/>
          <w:numId w:val="25"/>
        </w:numPr>
      </w:pPr>
      <w:r w:rsidRPr="00156B02">
        <w:t xml:space="preserve">84% have experienced flooding </w:t>
      </w:r>
    </w:p>
    <w:p w14:paraId="37DABE37" w14:textId="57D2DF0A" w:rsidR="00156B02" w:rsidRPr="00156B02" w:rsidRDefault="00156B02" w:rsidP="00293611">
      <w:pPr>
        <w:pStyle w:val="Body"/>
        <w:numPr>
          <w:ilvl w:val="0"/>
          <w:numId w:val="25"/>
        </w:numPr>
      </w:pPr>
      <w:r w:rsidRPr="00156B02">
        <w:t>70% have experienced heatwaves</w:t>
      </w:r>
    </w:p>
    <w:p w14:paraId="64D4F546" w14:textId="4268FA5D" w:rsidR="00156B02" w:rsidRDefault="00156B02" w:rsidP="002F5635">
      <w:pPr>
        <w:pStyle w:val="Body"/>
        <w:rPr>
          <w:b/>
          <w:bCs/>
        </w:rPr>
      </w:pPr>
      <w:r>
        <w:rPr>
          <w:b/>
          <w:bCs/>
        </w:rPr>
        <w:t>Great South Coast:</w:t>
      </w:r>
    </w:p>
    <w:p w14:paraId="17ECDB08" w14:textId="77CF61E1" w:rsidR="00156B02" w:rsidRPr="00156B02" w:rsidRDefault="00156B02" w:rsidP="00293611">
      <w:pPr>
        <w:pStyle w:val="Body"/>
        <w:numPr>
          <w:ilvl w:val="0"/>
          <w:numId w:val="26"/>
        </w:numPr>
      </w:pPr>
      <w:r w:rsidRPr="00156B02">
        <w:t xml:space="preserve">62% have experienced storms and damaging winds </w:t>
      </w:r>
    </w:p>
    <w:p w14:paraId="76282ED8" w14:textId="0ACEA9E5" w:rsidR="00156B02" w:rsidRPr="00156B02" w:rsidRDefault="00156B02" w:rsidP="00293611">
      <w:pPr>
        <w:pStyle w:val="Body"/>
        <w:numPr>
          <w:ilvl w:val="0"/>
          <w:numId w:val="26"/>
        </w:numPr>
      </w:pPr>
      <w:r w:rsidRPr="00156B02">
        <w:t>51% have experienced heatwaves</w:t>
      </w:r>
    </w:p>
    <w:p w14:paraId="17836882" w14:textId="11A19764" w:rsidR="00156B02" w:rsidRDefault="00156B02" w:rsidP="002F5635">
      <w:pPr>
        <w:pStyle w:val="Body"/>
        <w:rPr>
          <w:b/>
          <w:bCs/>
        </w:rPr>
      </w:pPr>
      <w:r>
        <w:rPr>
          <w:b/>
          <w:bCs/>
        </w:rPr>
        <w:t>Gippsland Region:</w:t>
      </w:r>
    </w:p>
    <w:p w14:paraId="1AB2841E" w14:textId="5D0A27A0" w:rsidR="00156B02" w:rsidRPr="00156B02" w:rsidRDefault="00156B02" w:rsidP="00293611">
      <w:pPr>
        <w:pStyle w:val="Body"/>
        <w:numPr>
          <w:ilvl w:val="0"/>
          <w:numId w:val="27"/>
        </w:numPr>
      </w:pPr>
      <w:r w:rsidRPr="00156B02">
        <w:t>69% have experienced storms and damaging winds</w:t>
      </w:r>
    </w:p>
    <w:p w14:paraId="17BE6C55" w14:textId="13D070B9" w:rsidR="00156B02" w:rsidRPr="00156B02" w:rsidRDefault="00156B02" w:rsidP="00293611">
      <w:pPr>
        <w:pStyle w:val="Body"/>
        <w:numPr>
          <w:ilvl w:val="0"/>
          <w:numId w:val="27"/>
        </w:numPr>
      </w:pPr>
      <w:r w:rsidRPr="00156B02">
        <w:t>65% have experienced heatwaves</w:t>
      </w:r>
    </w:p>
    <w:p w14:paraId="5D21976C" w14:textId="54464D16" w:rsidR="00156B02" w:rsidRDefault="00156B02" w:rsidP="002F5635">
      <w:pPr>
        <w:pStyle w:val="Body"/>
        <w:rPr>
          <w:b/>
          <w:bCs/>
        </w:rPr>
      </w:pPr>
      <w:r>
        <w:rPr>
          <w:b/>
          <w:bCs/>
        </w:rPr>
        <w:t>Loddon Campaspe Region:</w:t>
      </w:r>
    </w:p>
    <w:p w14:paraId="7C471F72" w14:textId="505DB7E1" w:rsidR="00156B02" w:rsidRPr="00156B02" w:rsidRDefault="00156B02" w:rsidP="00293611">
      <w:pPr>
        <w:pStyle w:val="Body"/>
        <w:numPr>
          <w:ilvl w:val="0"/>
          <w:numId w:val="28"/>
        </w:numPr>
      </w:pPr>
      <w:r w:rsidRPr="00156B02">
        <w:t>70% have experienced heatwaves</w:t>
      </w:r>
    </w:p>
    <w:p w14:paraId="392645B6" w14:textId="5710A5E4" w:rsidR="00156B02" w:rsidRPr="00156B02" w:rsidRDefault="00156B02" w:rsidP="00293611">
      <w:pPr>
        <w:pStyle w:val="Body"/>
        <w:numPr>
          <w:ilvl w:val="0"/>
          <w:numId w:val="28"/>
        </w:numPr>
      </w:pPr>
      <w:r w:rsidRPr="00156B02">
        <w:t xml:space="preserve">56% have experienced storms and damaging winds </w:t>
      </w:r>
    </w:p>
    <w:p w14:paraId="5B6299BD" w14:textId="525781D3" w:rsidR="00156B02" w:rsidRDefault="00156B02" w:rsidP="002F5635">
      <w:pPr>
        <w:pStyle w:val="Body"/>
        <w:rPr>
          <w:b/>
          <w:bCs/>
        </w:rPr>
      </w:pPr>
      <w:r>
        <w:rPr>
          <w:b/>
          <w:bCs/>
        </w:rPr>
        <w:t>Mallee:</w:t>
      </w:r>
    </w:p>
    <w:p w14:paraId="3A89A6B2" w14:textId="6FD3DC1A" w:rsidR="00156B02" w:rsidRPr="00156B02" w:rsidRDefault="00156B02" w:rsidP="00293611">
      <w:pPr>
        <w:pStyle w:val="Body"/>
        <w:numPr>
          <w:ilvl w:val="0"/>
          <w:numId w:val="29"/>
        </w:numPr>
      </w:pPr>
      <w:r w:rsidRPr="00156B02">
        <w:t>86% have experienced heatwaves</w:t>
      </w:r>
    </w:p>
    <w:p w14:paraId="48DA6F5D" w14:textId="479EA135" w:rsidR="00156B02" w:rsidRPr="00156B02" w:rsidRDefault="00156B02" w:rsidP="00293611">
      <w:pPr>
        <w:pStyle w:val="Body"/>
        <w:numPr>
          <w:ilvl w:val="0"/>
          <w:numId w:val="29"/>
        </w:numPr>
      </w:pPr>
      <w:r w:rsidRPr="00156B02">
        <w:t xml:space="preserve">78% have experienced flooding </w:t>
      </w:r>
    </w:p>
    <w:p w14:paraId="797F4115" w14:textId="491A80E3" w:rsidR="003F3A7F" w:rsidRDefault="003F3A7F" w:rsidP="002F5635">
      <w:pPr>
        <w:pStyle w:val="Body"/>
        <w:rPr>
          <w:b/>
          <w:bCs/>
        </w:rPr>
      </w:pPr>
      <w:r>
        <w:rPr>
          <w:b/>
          <w:bCs/>
        </w:rPr>
        <w:t>Metropolitan Melbourne:</w:t>
      </w:r>
    </w:p>
    <w:p w14:paraId="66F1618A" w14:textId="48FCAE73" w:rsidR="003F3A7F" w:rsidRPr="003F3A7F" w:rsidRDefault="003F3A7F" w:rsidP="00293611">
      <w:pPr>
        <w:pStyle w:val="Body"/>
        <w:numPr>
          <w:ilvl w:val="0"/>
          <w:numId w:val="32"/>
        </w:numPr>
      </w:pPr>
      <w:r>
        <w:t>59% have experienced heatwaves</w:t>
      </w:r>
    </w:p>
    <w:p w14:paraId="152527A5" w14:textId="0073E75B" w:rsidR="00156B02" w:rsidRDefault="00156B02" w:rsidP="002F5635">
      <w:pPr>
        <w:pStyle w:val="Body"/>
        <w:rPr>
          <w:b/>
          <w:bCs/>
        </w:rPr>
      </w:pPr>
      <w:r>
        <w:rPr>
          <w:b/>
          <w:bCs/>
        </w:rPr>
        <w:t>Ovens Murray Region:</w:t>
      </w:r>
    </w:p>
    <w:p w14:paraId="7EFE7454" w14:textId="2E81C62D" w:rsidR="00156B02" w:rsidRPr="00156B02" w:rsidRDefault="00156B02" w:rsidP="00293611">
      <w:pPr>
        <w:pStyle w:val="Body"/>
        <w:numPr>
          <w:ilvl w:val="0"/>
          <w:numId w:val="30"/>
        </w:numPr>
      </w:pPr>
      <w:r w:rsidRPr="00156B02">
        <w:t>81% have experienced heatwaves</w:t>
      </w:r>
    </w:p>
    <w:p w14:paraId="67463C00" w14:textId="33464F14" w:rsidR="00156B02" w:rsidRPr="00156B02" w:rsidRDefault="00156B02" w:rsidP="00293611">
      <w:pPr>
        <w:pStyle w:val="Body"/>
        <w:numPr>
          <w:ilvl w:val="0"/>
          <w:numId w:val="30"/>
        </w:numPr>
      </w:pPr>
      <w:r w:rsidRPr="00156B02">
        <w:t>62% have experienced flooding</w:t>
      </w:r>
    </w:p>
    <w:p w14:paraId="1A14A05E" w14:textId="687D5AD7" w:rsidR="00156B02" w:rsidRDefault="00156B02" w:rsidP="002F5635">
      <w:pPr>
        <w:pStyle w:val="Body"/>
        <w:rPr>
          <w:b/>
          <w:bCs/>
        </w:rPr>
      </w:pPr>
      <w:r>
        <w:rPr>
          <w:b/>
          <w:bCs/>
        </w:rPr>
        <w:t>Wimmera Southern Mallee:</w:t>
      </w:r>
    </w:p>
    <w:p w14:paraId="612BCC0C" w14:textId="6F146D36" w:rsidR="00156B02" w:rsidRPr="003F3A7F" w:rsidRDefault="003F3A7F" w:rsidP="00293611">
      <w:pPr>
        <w:pStyle w:val="Body"/>
        <w:numPr>
          <w:ilvl w:val="0"/>
          <w:numId w:val="31"/>
        </w:numPr>
      </w:pPr>
      <w:r w:rsidRPr="003F3A7F">
        <w:t xml:space="preserve">80% have experienced heatwaves </w:t>
      </w:r>
    </w:p>
    <w:p w14:paraId="2E865F48" w14:textId="014CF587" w:rsidR="003F3A7F" w:rsidRDefault="003F3A7F" w:rsidP="00293611">
      <w:pPr>
        <w:pStyle w:val="Body"/>
        <w:numPr>
          <w:ilvl w:val="0"/>
          <w:numId w:val="31"/>
        </w:numPr>
      </w:pPr>
      <w:r w:rsidRPr="003F3A7F">
        <w:t>53% have experienced bushfires</w:t>
      </w:r>
    </w:p>
    <w:p w14:paraId="63B188F6" w14:textId="77777777" w:rsidR="003F3A7F" w:rsidRDefault="003F3A7F" w:rsidP="003F3A7F">
      <w:pPr>
        <w:pStyle w:val="Body"/>
        <w:ind w:left="720"/>
      </w:pPr>
    </w:p>
    <w:p w14:paraId="1755D1BB" w14:textId="19520049" w:rsidR="003F3A7F" w:rsidRDefault="003F3A7F" w:rsidP="003F3A7F">
      <w:pPr>
        <w:pStyle w:val="Body"/>
      </w:pPr>
      <w:r>
        <w:t>(Source: State of Sustainability 2024 local data)</w:t>
      </w:r>
    </w:p>
    <w:p w14:paraId="4469ABBB" w14:textId="119B8E9C" w:rsidR="0008609B" w:rsidRPr="0008609B" w:rsidRDefault="0008609B" w:rsidP="00CE4FCB">
      <w:pPr>
        <w:pStyle w:val="Heading2"/>
      </w:pPr>
      <w:bookmarkStart w:id="13" w:name="_Toc222210662"/>
      <w:r w:rsidRPr="0008609B">
        <w:t>Impacts of extreme climate-driven events</w:t>
      </w:r>
      <w:r w:rsidR="008679D0">
        <w:t xml:space="preserve"> on Victorians and their families</w:t>
      </w:r>
      <w:bookmarkEnd w:id="13"/>
      <w:r w:rsidRPr="0008609B">
        <w:t xml:space="preserve"> </w:t>
      </w:r>
    </w:p>
    <w:p w14:paraId="56F65359" w14:textId="27C68762" w:rsidR="0008609B" w:rsidRDefault="008679D0" w:rsidP="0008609B">
      <w:pPr>
        <w:pStyle w:val="Body"/>
        <w:rPr>
          <w:b/>
          <w:bCs/>
        </w:rPr>
      </w:pPr>
      <w:r>
        <w:rPr>
          <w:b/>
          <w:bCs/>
        </w:rPr>
        <w:t xml:space="preserve">61% of </w:t>
      </w:r>
      <w:r w:rsidR="00C7027B">
        <w:rPr>
          <w:b/>
          <w:bCs/>
        </w:rPr>
        <w:t>respondents</w:t>
      </w:r>
      <w:r w:rsidR="0023294F">
        <w:rPr>
          <w:b/>
          <w:bCs/>
        </w:rPr>
        <w:t xml:space="preserve"> have</w:t>
      </w:r>
      <w:r>
        <w:rPr>
          <w:b/>
          <w:bCs/>
        </w:rPr>
        <w:t xml:space="preserve"> experienced heatwaves in the past 5 years. Impacts include:</w:t>
      </w:r>
    </w:p>
    <w:p w14:paraId="5FC4FAAD" w14:textId="6BC74557" w:rsidR="0008609B" w:rsidRPr="0008609B" w:rsidRDefault="0008609B" w:rsidP="00293611">
      <w:pPr>
        <w:pStyle w:val="Body"/>
        <w:numPr>
          <w:ilvl w:val="0"/>
          <w:numId w:val="33"/>
        </w:numPr>
        <w:rPr>
          <w:b/>
          <w:bCs/>
        </w:rPr>
      </w:pPr>
      <w:r>
        <w:t>Stress/short-term mental health (31%)</w:t>
      </w:r>
    </w:p>
    <w:p w14:paraId="07E1DA05" w14:textId="68634477" w:rsidR="0008609B" w:rsidRPr="0008609B" w:rsidRDefault="0008609B" w:rsidP="00293611">
      <w:pPr>
        <w:pStyle w:val="Body"/>
        <w:numPr>
          <w:ilvl w:val="0"/>
          <w:numId w:val="33"/>
        </w:numPr>
        <w:rPr>
          <w:b/>
          <w:bCs/>
        </w:rPr>
      </w:pPr>
      <w:r>
        <w:t>Illness/physical harm – short term (21%)</w:t>
      </w:r>
    </w:p>
    <w:p w14:paraId="03FC3A09" w14:textId="4F995E86" w:rsidR="0008609B" w:rsidRDefault="0008609B" w:rsidP="00293611">
      <w:pPr>
        <w:pStyle w:val="Body"/>
        <w:numPr>
          <w:ilvl w:val="0"/>
          <w:numId w:val="33"/>
        </w:numPr>
        <w:rPr>
          <w:b/>
          <w:bCs/>
        </w:rPr>
      </w:pPr>
      <w:r>
        <w:t>Stress/mental health – long term over 6 months (6%)</w:t>
      </w:r>
    </w:p>
    <w:p w14:paraId="17A86A5F" w14:textId="4568AA21" w:rsidR="0008609B" w:rsidRDefault="008679D0" w:rsidP="0008609B">
      <w:pPr>
        <w:pStyle w:val="Body"/>
        <w:rPr>
          <w:b/>
          <w:bCs/>
        </w:rPr>
      </w:pPr>
      <w:r>
        <w:rPr>
          <w:b/>
          <w:bCs/>
        </w:rPr>
        <w:t xml:space="preserve">53% of </w:t>
      </w:r>
      <w:r w:rsidR="00C7027B">
        <w:rPr>
          <w:b/>
          <w:bCs/>
        </w:rPr>
        <w:t>respondents</w:t>
      </w:r>
      <w:r w:rsidR="0023294F">
        <w:rPr>
          <w:b/>
          <w:bCs/>
        </w:rPr>
        <w:t xml:space="preserve"> have</w:t>
      </w:r>
      <w:r>
        <w:rPr>
          <w:b/>
          <w:bCs/>
        </w:rPr>
        <w:t xml:space="preserve"> experienced s</w:t>
      </w:r>
      <w:r w:rsidR="0008609B">
        <w:rPr>
          <w:b/>
          <w:bCs/>
        </w:rPr>
        <w:t xml:space="preserve">torms and strong winds </w:t>
      </w:r>
      <w:r>
        <w:rPr>
          <w:b/>
          <w:bCs/>
        </w:rPr>
        <w:t>in the past 5 years. Impacts include:</w:t>
      </w:r>
    </w:p>
    <w:p w14:paraId="35FF7B32" w14:textId="36C0DA48" w:rsidR="0008609B" w:rsidRDefault="0008609B" w:rsidP="00293611">
      <w:pPr>
        <w:pStyle w:val="Body"/>
        <w:numPr>
          <w:ilvl w:val="0"/>
          <w:numId w:val="34"/>
        </w:numPr>
      </w:pPr>
      <w:r>
        <w:lastRenderedPageBreak/>
        <w:t>Property damage (48%)</w:t>
      </w:r>
    </w:p>
    <w:p w14:paraId="77C03BAB" w14:textId="4F5676C5" w:rsidR="0008609B" w:rsidRDefault="0008609B" w:rsidP="00293611">
      <w:pPr>
        <w:pStyle w:val="Body"/>
        <w:numPr>
          <w:ilvl w:val="0"/>
          <w:numId w:val="34"/>
        </w:numPr>
      </w:pPr>
      <w:r>
        <w:t>Stress/short-term mental health (24%)</w:t>
      </w:r>
    </w:p>
    <w:p w14:paraId="701C939C" w14:textId="623C4719" w:rsidR="0008609B" w:rsidRPr="0008609B" w:rsidRDefault="0008609B" w:rsidP="00293611">
      <w:pPr>
        <w:pStyle w:val="Body"/>
        <w:numPr>
          <w:ilvl w:val="0"/>
          <w:numId w:val="34"/>
        </w:numPr>
      </w:pPr>
      <w:r>
        <w:t>Loss of income (9%)</w:t>
      </w:r>
    </w:p>
    <w:p w14:paraId="2D1F4BB9" w14:textId="2BCDF688" w:rsidR="0008609B" w:rsidRDefault="0023294F" w:rsidP="0008609B">
      <w:pPr>
        <w:pStyle w:val="Body"/>
        <w:rPr>
          <w:b/>
          <w:bCs/>
        </w:rPr>
      </w:pPr>
      <w:r>
        <w:rPr>
          <w:b/>
          <w:bCs/>
        </w:rPr>
        <w:t xml:space="preserve">31% of </w:t>
      </w:r>
      <w:r w:rsidR="00C7027B">
        <w:rPr>
          <w:b/>
          <w:bCs/>
        </w:rPr>
        <w:t>respondents</w:t>
      </w:r>
      <w:r>
        <w:rPr>
          <w:b/>
          <w:bCs/>
        </w:rPr>
        <w:t xml:space="preserve"> have experienced p</w:t>
      </w:r>
      <w:r w:rsidR="0008609B">
        <w:rPr>
          <w:b/>
          <w:bCs/>
        </w:rPr>
        <w:t>ower outages</w:t>
      </w:r>
      <w:r>
        <w:rPr>
          <w:b/>
          <w:bCs/>
        </w:rPr>
        <w:t xml:space="preserve"> in the past 5 years. Impacts include:</w:t>
      </w:r>
    </w:p>
    <w:p w14:paraId="01A8A4DC" w14:textId="39323526" w:rsidR="0008609B" w:rsidRDefault="0008609B" w:rsidP="00293611">
      <w:pPr>
        <w:pStyle w:val="Body"/>
        <w:numPr>
          <w:ilvl w:val="0"/>
          <w:numId w:val="35"/>
        </w:numPr>
      </w:pPr>
      <w:r>
        <w:t>Stress/short-term mental health (41%)</w:t>
      </w:r>
    </w:p>
    <w:p w14:paraId="32171565" w14:textId="240E7E31" w:rsidR="0008609B" w:rsidRDefault="0008609B" w:rsidP="00293611">
      <w:pPr>
        <w:pStyle w:val="Body"/>
        <w:numPr>
          <w:ilvl w:val="0"/>
          <w:numId w:val="35"/>
        </w:numPr>
      </w:pPr>
      <w:r>
        <w:t>Loss of income (15%)</w:t>
      </w:r>
    </w:p>
    <w:p w14:paraId="71458CFE" w14:textId="43FE4B8D" w:rsidR="0008609B" w:rsidRPr="0008609B" w:rsidRDefault="0008609B" w:rsidP="00293611">
      <w:pPr>
        <w:pStyle w:val="Body"/>
        <w:numPr>
          <w:ilvl w:val="0"/>
          <w:numId w:val="35"/>
        </w:numPr>
      </w:pPr>
      <w:r>
        <w:t>Property damage (13%)</w:t>
      </w:r>
    </w:p>
    <w:p w14:paraId="5FD111BD" w14:textId="63CC7D5E" w:rsidR="0008609B" w:rsidRDefault="0023294F" w:rsidP="0008609B">
      <w:pPr>
        <w:pStyle w:val="Body"/>
        <w:rPr>
          <w:b/>
          <w:bCs/>
        </w:rPr>
      </w:pPr>
      <w:r>
        <w:rPr>
          <w:b/>
          <w:bCs/>
        </w:rPr>
        <w:t xml:space="preserve">31% of </w:t>
      </w:r>
      <w:r w:rsidR="00C7027B">
        <w:rPr>
          <w:b/>
          <w:bCs/>
        </w:rPr>
        <w:t>respondents</w:t>
      </w:r>
      <w:r>
        <w:rPr>
          <w:b/>
          <w:bCs/>
        </w:rPr>
        <w:t xml:space="preserve"> have experienced b</w:t>
      </w:r>
      <w:r w:rsidR="0008609B">
        <w:rPr>
          <w:b/>
          <w:bCs/>
        </w:rPr>
        <w:t>ushfires and bushfire smoke</w:t>
      </w:r>
      <w:r>
        <w:rPr>
          <w:b/>
          <w:bCs/>
        </w:rPr>
        <w:t xml:space="preserve"> in the past 5 years. Impacts include:</w:t>
      </w:r>
    </w:p>
    <w:p w14:paraId="158656F0" w14:textId="24AA1D1C" w:rsidR="0008609B" w:rsidRDefault="0008609B" w:rsidP="00293611">
      <w:pPr>
        <w:pStyle w:val="Body"/>
        <w:numPr>
          <w:ilvl w:val="0"/>
          <w:numId w:val="36"/>
        </w:numPr>
      </w:pPr>
      <w:r>
        <w:t>Stress/short-term mental health (36%)</w:t>
      </w:r>
    </w:p>
    <w:p w14:paraId="7B2BAF54" w14:textId="37668FAD" w:rsidR="0008609B" w:rsidRDefault="0008609B" w:rsidP="00293611">
      <w:pPr>
        <w:pStyle w:val="Body"/>
        <w:numPr>
          <w:ilvl w:val="0"/>
          <w:numId w:val="36"/>
        </w:numPr>
      </w:pPr>
      <w:r>
        <w:t>Illness/physical harm – short term (22%)</w:t>
      </w:r>
    </w:p>
    <w:p w14:paraId="7828DCC9" w14:textId="1DE0940E" w:rsidR="0008609B" w:rsidRPr="0008609B" w:rsidRDefault="0008609B" w:rsidP="00293611">
      <w:pPr>
        <w:pStyle w:val="Body"/>
        <w:numPr>
          <w:ilvl w:val="0"/>
          <w:numId w:val="36"/>
        </w:numPr>
      </w:pPr>
      <w:r>
        <w:t>Property damage (14%)</w:t>
      </w:r>
    </w:p>
    <w:p w14:paraId="3935D9E3" w14:textId="017DC67E" w:rsidR="0008609B" w:rsidRDefault="0023294F" w:rsidP="0008609B">
      <w:pPr>
        <w:pStyle w:val="Body"/>
        <w:rPr>
          <w:b/>
          <w:bCs/>
        </w:rPr>
      </w:pPr>
      <w:r>
        <w:rPr>
          <w:b/>
          <w:bCs/>
        </w:rPr>
        <w:t xml:space="preserve">29% of </w:t>
      </w:r>
      <w:r w:rsidR="00C7027B">
        <w:rPr>
          <w:b/>
          <w:bCs/>
        </w:rPr>
        <w:t>respondents</w:t>
      </w:r>
      <w:r>
        <w:rPr>
          <w:b/>
          <w:bCs/>
        </w:rPr>
        <w:t xml:space="preserve"> have experienced f</w:t>
      </w:r>
      <w:r w:rsidR="0008609B">
        <w:rPr>
          <w:b/>
          <w:bCs/>
        </w:rPr>
        <w:t>looding</w:t>
      </w:r>
      <w:r>
        <w:rPr>
          <w:b/>
          <w:bCs/>
        </w:rPr>
        <w:t xml:space="preserve"> in the past 5 years. Impacts include:</w:t>
      </w:r>
    </w:p>
    <w:p w14:paraId="5408EBF4" w14:textId="68233CAB" w:rsidR="0008609B" w:rsidRDefault="0008609B" w:rsidP="00293611">
      <w:pPr>
        <w:pStyle w:val="Body"/>
        <w:numPr>
          <w:ilvl w:val="0"/>
          <w:numId w:val="37"/>
        </w:numPr>
      </w:pPr>
      <w:r>
        <w:t>Property damage (34%)</w:t>
      </w:r>
    </w:p>
    <w:p w14:paraId="3A3A12FA" w14:textId="694B521E" w:rsidR="0008609B" w:rsidRDefault="0008609B" w:rsidP="00293611">
      <w:pPr>
        <w:pStyle w:val="Body"/>
        <w:numPr>
          <w:ilvl w:val="0"/>
          <w:numId w:val="37"/>
        </w:numPr>
      </w:pPr>
      <w:r>
        <w:t>Stress/short-term mental health (30%)</w:t>
      </w:r>
    </w:p>
    <w:p w14:paraId="7D49CF41" w14:textId="6B83A21A" w:rsidR="0008609B" w:rsidRPr="0008609B" w:rsidRDefault="0008609B" w:rsidP="00293611">
      <w:pPr>
        <w:pStyle w:val="Body"/>
        <w:numPr>
          <w:ilvl w:val="0"/>
          <w:numId w:val="37"/>
        </w:numPr>
      </w:pPr>
      <w:r>
        <w:t>Loss of income (12%)</w:t>
      </w:r>
    </w:p>
    <w:p w14:paraId="01606178" w14:textId="0CB15B3B" w:rsidR="0008609B" w:rsidRDefault="0023294F" w:rsidP="0008609B">
      <w:pPr>
        <w:pStyle w:val="Body"/>
        <w:rPr>
          <w:b/>
          <w:bCs/>
        </w:rPr>
      </w:pPr>
      <w:r>
        <w:rPr>
          <w:b/>
          <w:bCs/>
        </w:rPr>
        <w:t xml:space="preserve">21% of </w:t>
      </w:r>
      <w:r w:rsidR="00C7027B">
        <w:rPr>
          <w:b/>
          <w:bCs/>
        </w:rPr>
        <w:t>respondents</w:t>
      </w:r>
      <w:r>
        <w:rPr>
          <w:b/>
          <w:bCs/>
        </w:rPr>
        <w:t xml:space="preserve"> have experienced p</w:t>
      </w:r>
      <w:r w:rsidR="0008609B">
        <w:rPr>
          <w:b/>
          <w:bCs/>
        </w:rPr>
        <w:t>est inundation</w:t>
      </w:r>
      <w:r>
        <w:rPr>
          <w:b/>
          <w:bCs/>
        </w:rPr>
        <w:t xml:space="preserve"> in the past 5 years. Impacts include:</w:t>
      </w:r>
    </w:p>
    <w:p w14:paraId="6832A0F3" w14:textId="3A74DEAD" w:rsidR="0008609B" w:rsidRDefault="0008609B" w:rsidP="00293611">
      <w:pPr>
        <w:pStyle w:val="Body"/>
        <w:numPr>
          <w:ilvl w:val="0"/>
          <w:numId w:val="38"/>
        </w:numPr>
      </w:pPr>
      <w:r>
        <w:t>Property damage (33%)</w:t>
      </w:r>
    </w:p>
    <w:p w14:paraId="0A18644D" w14:textId="24C8F03D" w:rsidR="0008609B" w:rsidRDefault="0008609B" w:rsidP="00293611">
      <w:pPr>
        <w:pStyle w:val="Body"/>
        <w:numPr>
          <w:ilvl w:val="0"/>
          <w:numId w:val="38"/>
        </w:numPr>
      </w:pPr>
      <w:r>
        <w:t>Stress/short-term mental health (27%)</w:t>
      </w:r>
    </w:p>
    <w:p w14:paraId="7B884329" w14:textId="100642DD" w:rsidR="0008609B" w:rsidRPr="0008609B" w:rsidRDefault="0008609B" w:rsidP="00293611">
      <w:pPr>
        <w:pStyle w:val="Body"/>
        <w:numPr>
          <w:ilvl w:val="0"/>
          <w:numId w:val="38"/>
        </w:numPr>
      </w:pPr>
      <w:r>
        <w:t>Stress/mental health – long term over 6 months (13%)</w:t>
      </w:r>
    </w:p>
    <w:p w14:paraId="04D54B71" w14:textId="5E08B67F" w:rsidR="0008609B" w:rsidRDefault="0023294F" w:rsidP="0008609B">
      <w:pPr>
        <w:pStyle w:val="Body"/>
        <w:rPr>
          <w:b/>
          <w:bCs/>
        </w:rPr>
      </w:pPr>
      <w:r>
        <w:rPr>
          <w:b/>
          <w:bCs/>
        </w:rPr>
        <w:t xml:space="preserve">17% of </w:t>
      </w:r>
      <w:r w:rsidR="00C7027B">
        <w:rPr>
          <w:b/>
          <w:bCs/>
        </w:rPr>
        <w:t>respondents</w:t>
      </w:r>
      <w:r>
        <w:rPr>
          <w:b/>
          <w:bCs/>
        </w:rPr>
        <w:t xml:space="preserve"> have experienced d</w:t>
      </w:r>
      <w:r w:rsidR="0008609B">
        <w:rPr>
          <w:b/>
          <w:bCs/>
        </w:rPr>
        <w:t>rought</w:t>
      </w:r>
      <w:r>
        <w:rPr>
          <w:b/>
          <w:bCs/>
        </w:rPr>
        <w:t xml:space="preserve"> in the past 5 years. Impacts include:</w:t>
      </w:r>
    </w:p>
    <w:p w14:paraId="3A19C245" w14:textId="25E2C7E2" w:rsidR="0008609B" w:rsidRDefault="0008609B" w:rsidP="00293611">
      <w:pPr>
        <w:pStyle w:val="Body"/>
        <w:numPr>
          <w:ilvl w:val="0"/>
          <w:numId w:val="39"/>
        </w:numPr>
      </w:pPr>
      <w:r>
        <w:t>Stress/short-term mental health (25%)</w:t>
      </w:r>
    </w:p>
    <w:p w14:paraId="0B646D3C" w14:textId="7724845E" w:rsidR="0008609B" w:rsidRDefault="0008609B" w:rsidP="00293611">
      <w:pPr>
        <w:pStyle w:val="Body"/>
        <w:numPr>
          <w:ilvl w:val="0"/>
          <w:numId w:val="39"/>
        </w:numPr>
      </w:pPr>
      <w:r>
        <w:t>Property damage (12%)</w:t>
      </w:r>
    </w:p>
    <w:p w14:paraId="75FBD460" w14:textId="4B22E62D" w:rsidR="0008609B" w:rsidRPr="0008609B" w:rsidRDefault="0008609B" w:rsidP="00293611">
      <w:pPr>
        <w:pStyle w:val="Body"/>
        <w:numPr>
          <w:ilvl w:val="0"/>
          <w:numId w:val="39"/>
        </w:numPr>
      </w:pPr>
      <w:r>
        <w:t>Loss of income (11%)</w:t>
      </w:r>
    </w:p>
    <w:p w14:paraId="4D63505D" w14:textId="4CDC8F8B" w:rsidR="0008609B" w:rsidRDefault="0023294F" w:rsidP="0008609B">
      <w:pPr>
        <w:pStyle w:val="Body"/>
        <w:rPr>
          <w:b/>
          <w:bCs/>
        </w:rPr>
      </w:pPr>
      <w:r>
        <w:rPr>
          <w:b/>
          <w:bCs/>
        </w:rPr>
        <w:t xml:space="preserve">12% of </w:t>
      </w:r>
      <w:r w:rsidR="00C7027B">
        <w:rPr>
          <w:b/>
          <w:bCs/>
        </w:rPr>
        <w:t>respondents</w:t>
      </w:r>
      <w:r>
        <w:rPr>
          <w:b/>
          <w:bCs/>
        </w:rPr>
        <w:t xml:space="preserve"> have experienced c</w:t>
      </w:r>
      <w:r w:rsidR="0008609B">
        <w:rPr>
          <w:b/>
          <w:bCs/>
        </w:rPr>
        <w:t xml:space="preserve">oastal </w:t>
      </w:r>
      <w:r>
        <w:rPr>
          <w:b/>
          <w:bCs/>
        </w:rPr>
        <w:t>s</w:t>
      </w:r>
      <w:r w:rsidR="0008609B">
        <w:rPr>
          <w:b/>
          <w:bCs/>
        </w:rPr>
        <w:t xml:space="preserve">torm </w:t>
      </w:r>
      <w:r>
        <w:rPr>
          <w:b/>
          <w:bCs/>
        </w:rPr>
        <w:t>s</w:t>
      </w:r>
      <w:r w:rsidR="0008609B">
        <w:rPr>
          <w:b/>
          <w:bCs/>
        </w:rPr>
        <w:t>urge</w:t>
      </w:r>
      <w:r>
        <w:rPr>
          <w:b/>
          <w:bCs/>
        </w:rPr>
        <w:t xml:space="preserve"> in the past 5 years. Impacts include:</w:t>
      </w:r>
      <w:r w:rsidR="0008609B">
        <w:rPr>
          <w:b/>
          <w:bCs/>
        </w:rPr>
        <w:t xml:space="preserve"> </w:t>
      </w:r>
    </w:p>
    <w:p w14:paraId="6C23742A" w14:textId="3E203397" w:rsidR="008679D0" w:rsidRDefault="0008609B" w:rsidP="00293611">
      <w:pPr>
        <w:pStyle w:val="Body"/>
        <w:numPr>
          <w:ilvl w:val="0"/>
          <w:numId w:val="40"/>
        </w:numPr>
        <w:rPr>
          <w:b/>
          <w:bCs/>
        </w:rPr>
      </w:pPr>
      <w:r>
        <w:t xml:space="preserve">Property </w:t>
      </w:r>
      <w:r w:rsidR="008679D0">
        <w:t>damage</w:t>
      </w:r>
      <w:r w:rsidR="008679D0">
        <w:rPr>
          <w:b/>
          <w:bCs/>
        </w:rPr>
        <w:t xml:space="preserve"> </w:t>
      </w:r>
      <w:r w:rsidR="008679D0" w:rsidRPr="008679D0">
        <w:t>(31%)</w:t>
      </w:r>
    </w:p>
    <w:p w14:paraId="5704508E" w14:textId="02FB3432" w:rsidR="008679D0" w:rsidRPr="008679D0" w:rsidRDefault="008679D0" w:rsidP="00293611">
      <w:pPr>
        <w:pStyle w:val="Body"/>
        <w:numPr>
          <w:ilvl w:val="0"/>
          <w:numId w:val="40"/>
        </w:numPr>
        <w:rPr>
          <w:b/>
          <w:bCs/>
        </w:rPr>
      </w:pPr>
      <w:r>
        <w:t>Stress/short-term mental health (27%)</w:t>
      </w:r>
    </w:p>
    <w:p w14:paraId="094A074A" w14:textId="014F825F" w:rsidR="008679D0" w:rsidRPr="008679D0" w:rsidRDefault="008679D0" w:rsidP="00293611">
      <w:pPr>
        <w:pStyle w:val="Body"/>
        <w:numPr>
          <w:ilvl w:val="0"/>
          <w:numId w:val="40"/>
        </w:numPr>
        <w:rPr>
          <w:b/>
          <w:bCs/>
        </w:rPr>
      </w:pPr>
      <w:r>
        <w:t>Loss of income (16%)</w:t>
      </w:r>
    </w:p>
    <w:p w14:paraId="15CDB075" w14:textId="77777777" w:rsidR="008679D0" w:rsidRPr="008679D0" w:rsidRDefault="008679D0" w:rsidP="008679D0">
      <w:pPr>
        <w:pStyle w:val="Body"/>
        <w:ind w:left="720"/>
        <w:rPr>
          <w:b/>
          <w:bCs/>
        </w:rPr>
      </w:pPr>
    </w:p>
    <w:p w14:paraId="6E1E70FC" w14:textId="7CF222A7" w:rsidR="008679D0" w:rsidRDefault="008679D0" w:rsidP="008679D0">
      <w:pPr>
        <w:pStyle w:val="Body"/>
      </w:pPr>
      <w:r>
        <w:t>(Source: State of Sustainability Report 2025 local data)</w:t>
      </w:r>
    </w:p>
    <w:p w14:paraId="34761B35" w14:textId="77777777" w:rsidR="00343B82" w:rsidRDefault="00343B82" w:rsidP="00DB58F8">
      <w:pPr>
        <w:pStyle w:val="Heading1"/>
        <w:sectPr w:rsidR="00343B82" w:rsidSect="00454A7D">
          <w:headerReference w:type="even" r:id="rId20"/>
          <w:headerReference w:type="default" r:id="rId21"/>
          <w:footerReference w:type="even" r:id="rId22"/>
          <w:footerReference w:type="default" r:id="rId23"/>
          <w:pgSz w:w="11906" w:h="16838" w:code="9"/>
          <w:pgMar w:top="1418" w:right="1304" w:bottom="1134" w:left="1304" w:header="680" w:footer="851" w:gutter="0"/>
          <w:cols w:space="340"/>
          <w:titlePg/>
          <w:docGrid w:linePitch="360"/>
        </w:sectPr>
      </w:pPr>
    </w:p>
    <w:p w14:paraId="7D6221E0" w14:textId="7B29350D" w:rsidR="00874A1B" w:rsidRDefault="00DB58F8" w:rsidP="00DB58F8">
      <w:pPr>
        <w:pStyle w:val="Heading1"/>
      </w:pPr>
      <w:bookmarkStart w:id="14" w:name="_Toc222210663"/>
      <w:r>
        <w:lastRenderedPageBreak/>
        <w:t>Climate change: e</w:t>
      </w:r>
      <w:r w:rsidR="00874A1B">
        <w:t>xperience of climate change and health impacts</w:t>
      </w:r>
      <w:bookmarkEnd w:id="14"/>
      <w:r w:rsidR="00874A1B">
        <w:t xml:space="preserve"> </w:t>
      </w:r>
    </w:p>
    <w:p w14:paraId="3835601B" w14:textId="3792B3DE" w:rsidR="00874A1B" w:rsidRDefault="00A860E2" w:rsidP="00CE4FCB">
      <w:pPr>
        <w:pStyle w:val="Heading2"/>
      </w:pPr>
      <w:bookmarkStart w:id="15" w:name="_Toc222210664"/>
      <w:r>
        <w:t>Experience of health conditions linked to climate change, by demographic</w:t>
      </w:r>
      <w:bookmarkEnd w:id="15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5"/>
        <w:gridCol w:w="1074"/>
        <w:gridCol w:w="1132"/>
        <w:gridCol w:w="1127"/>
        <w:gridCol w:w="1127"/>
        <w:gridCol w:w="989"/>
        <w:gridCol w:w="1278"/>
        <w:gridCol w:w="1234"/>
      </w:tblGrid>
      <w:tr w:rsidR="00343B82" w14:paraId="1E1844FB" w14:textId="77777777" w:rsidTr="003E356D">
        <w:tc>
          <w:tcPr>
            <w:tcW w:w="6516" w:type="dxa"/>
          </w:tcPr>
          <w:p w14:paraId="6A62252C" w14:textId="3CBF86B7" w:rsidR="00343B82" w:rsidRDefault="00343B82" w:rsidP="00343B82">
            <w:pPr>
              <w:pStyle w:val="Body"/>
            </w:pPr>
            <w:r w:rsidRPr="00DB7724">
              <w:rPr>
                <w:b/>
                <w:bCs/>
              </w:rPr>
              <w:t>Health condition</w:t>
            </w:r>
          </w:p>
        </w:tc>
        <w:tc>
          <w:tcPr>
            <w:tcW w:w="850" w:type="dxa"/>
          </w:tcPr>
          <w:p w14:paraId="5238FDB9" w14:textId="1A9FF30C" w:rsidR="00343B82" w:rsidRDefault="00343B82" w:rsidP="00343B82">
            <w:pPr>
              <w:pStyle w:val="Body"/>
            </w:pPr>
            <w:r w:rsidRPr="00DB7724">
              <w:rPr>
                <w:b/>
                <w:bCs/>
              </w:rPr>
              <w:t>Men (n=1198)</w:t>
            </w:r>
          </w:p>
        </w:tc>
        <w:tc>
          <w:tcPr>
            <w:tcW w:w="1134" w:type="dxa"/>
          </w:tcPr>
          <w:p w14:paraId="6F6A7BE5" w14:textId="053BE1AA" w:rsidR="00343B82" w:rsidRDefault="00343B82" w:rsidP="00343B82">
            <w:pPr>
              <w:pStyle w:val="Body"/>
            </w:pPr>
            <w:r w:rsidRPr="00DB7724">
              <w:rPr>
                <w:b/>
                <w:bCs/>
              </w:rPr>
              <w:t>Women (n=1326)</w:t>
            </w:r>
          </w:p>
        </w:tc>
        <w:tc>
          <w:tcPr>
            <w:tcW w:w="1134" w:type="dxa"/>
          </w:tcPr>
          <w:p w14:paraId="631FEA4A" w14:textId="5A3D5FC3" w:rsidR="00343B82" w:rsidRDefault="00343B82" w:rsidP="00343B82">
            <w:pPr>
              <w:pStyle w:val="Body"/>
            </w:pPr>
            <w:r w:rsidRPr="00DB7724">
              <w:rPr>
                <w:b/>
                <w:bCs/>
              </w:rPr>
              <w:t xml:space="preserve">16-34 </w:t>
            </w:r>
            <w:r w:rsidR="003E356D">
              <w:rPr>
                <w:b/>
                <w:bCs/>
              </w:rPr>
              <w:t>y</w:t>
            </w:r>
            <w:r w:rsidRPr="00DB7724">
              <w:rPr>
                <w:b/>
                <w:bCs/>
              </w:rPr>
              <w:t>ears (n=772)</w:t>
            </w:r>
          </w:p>
        </w:tc>
        <w:tc>
          <w:tcPr>
            <w:tcW w:w="1134" w:type="dxa"/>
          </w:tcPr>
          <w:p w14:paraId="51B1BDC1" w14:textId="77777777" w:rsidR="00343B82" w:rsidRPr="00DB7724" w:rsidRDefault="00343B82" w:rsidP="00343B82">
            <w:pPr>
              <w:pStyle w:val="Body"/>
              <w:rPr>
                <w:b/>
                <w:bCs/>
              </w:rPr>
            </w:pPr>
            <w:r w:rsidRPr="00DB7724">
              <w:rPr>
                <w:b/>
                <w:bCs/>
              </w:rPr>
              <w:t>35-54 years</w:t>
            </w:r>
          </w:p>
          <w:p w14:paraId="5A6BFA83" w14:textId="2AC9765F" w:rsidR="00343B82" w:rsidRDefault="00343B82" w:rsidP="00343B82">
            <w:pPr>
              <w:pStyle w:val="Body"/>
            </w:pPr>
            <w:r w:rsidRPr="00DB7724">
              <w:rPr>
                <w:b/>
                <w:bCs/>
              </w:rPr>
              <w:t>(n=772)</w:t>
            </w:r>
          </w:p>
        </w:tc>
        <w:tc>
          <w:tcPr>
            <w:tcW w:w="990" w:type="dxa"/>
          </w:tcPr>
          <w:p w14:paraId="7B76676D" w14:textId="0DCEEB83" w:rsidR="00343B82" w:rsidRDefault="00343B82" w:rsidP="00343B82">
            <w:pPr>
              <w:pStyle w:val="Body"/>
            </w:pPr>
            <w:r w:rsidRPr="00DB7724">
              <w:rPr>
                <w:b/>
                <w:bCs/>
              </w:rPr>
              <w:t>55+ years (n=987)</w:t>
            </w:r>
          </w:p>
        </w:tc>
        <w:tc>
          <w:tcPr>
            <w:tcW w:w="1278" w:type="dxa"/>
          </w:tcPr>
          <w:p w14:paraId="086AB9C3" w14:textId="562DC1A0" w:rsidR="00343B82" w:rsidRDefault="00343B82" w:rsidP="00343B82">
            <w:pPr>
              <w:pStyle w:val="Body"/>
            </w:pPr>
            <w:r w:rsidRPr="00DB7724">
              <w:rPr>
                <w:b/>
                <w:bCs/>
              </w:rPr>
              <w:t>Metro Melbourne (n=1015)</w:t>
            </w:r>
          </w:p>
        </w:tc>
        <w:tc>
          <w:tcPr>
            <w:tcW w:w="1240" w:type="dxa"/>
          </w:tcPr>
          <w:p w14:paraId="01651661" w14:textId="346A0A71" w:rsidR="00343B82" w:rsidRDefault="00343B82" w:rsidP="00343B82">
            <w:pPr>
              <w:pStyle w:val="Body"/>
            </w:pPr>
            <w:r w:rsidRPr="00DB7724">
              <w:rPr>
                <w:b/>
                <w:bCs/>
              </w:rPr>
              <w:t>Regional Victoria (n=1516)</w:t>
            </w:r>
          </w:p>
        </w:tc>
      </w:tr>
      <w:tr w:rsidR="00343B82" w14:paraId="2AF2B684" w14:textId="77777777" w:rsidTr="003E356D">
        <w:tc>
          <w:tcPr>
            <w:tcW w:w="6516" w:type="dxa"/>
          </w:tcPr>
          <w:p w14:paraId="241B1E70" w14:textId="2A71D052" w:rsidR="00343B82" w:rsidRDefault="00343B82" w:rsidP="00343B82">
            <w:pPr>
              <w:pStyle w:val="Body"/>
            </w:pPr>
            <w:r>
              <w:t>Pollen-related allergies (33%)</w:t>
            </w:r>
          </w:p>
        </w:tc>
        <w:tc>
          <w:tcPr>
            <w:tcW w:w="850" w:type="dxa"/>
          </w:tcPr>
          <w:p w14:paraId="3F6B7815" w14:textId="6B51A5D7" w:rsidR="00343B82" w:rsidRDefault="00343B82" w:rsidP="00343B82">
            <w:pPr>
              <w:pStyle w:val="Body"/>
            </w:pPr>
            <w:r>
              <w:t>28%</w:t>
            </w:r>
          </w:p>
        </w:tc>
        <w:tc>
          <w:tcPr>
            <w:tcW w:w="1134" w:type="dxa"/>
          </w:tcPr>
          <w:p w14:paraId="18EA811B" w14:textId="365410F5" w:rsidR="00343B82" w:rsidRDefault="00343B82" w:rsidP="00343B82">
            <w:pPr>
              <w:pStyle w:val="Body"/>
            </w:pPr>
            <w:r>
              <w:t>37%</w:t>
            </w:r>
          </w:p>
        </w:tc>
        <w:tc>
          <w:tcPr>
            <w:tcW w:w="1134" w:type="dxa"/>
          </w:tcPr>
          <w:p w14:paraId="77679EE7" w14:textId="521B578D" w:rsidR="00343B82" w:rsidRDefault="00343B82" w:rsidP="00343B82">
            <w:pPr>
              <w:pStyle w:val="Body"/>
            </w:pPr>
            <w:r>
              <w:t>35%</w:t>
            </w:r>
          </w:p>
        </w:tc>
        <w:tc>
          <w:tcPr>
            <w:tcW w:w="1134" w:type="dxa"/>
          </w:tcPr>
          <w:p w14:paraId="5D4809AA" w14:textId="7DFAA02C" w:rsidR="00343B82" w:rsidRDefault="00343B82" w:rsidP="00343B82">
            <w:pPr>
              <w:pStyle w:val="Body"/>
            </w:pPr>
            <w:r>
              <w:t>38%</w:t>
            </w:r>
          </w:p>
        </w:tc>
        <w:tc>
          <w:tcPr>
            <w:tcW w:w="990" w:type="dxa"/>
          </w:tcPr>
          <w:p w14:paraId="2FA7A171" w14:textId="12DFC407" w:rsidR="00343B82" w:rsidRDefault="00343B82" w:rsidP="00343B82">
            <w:pPr>
              <w:pStyle w:val="Body"/>
            </w:pPr>
            <w:r>
              <w:t>26%</w:t>
            </w:r>
          </w:p>
        </w:tc>
        <w:tc>
          <w:tcPr>
            <w:tcW w:w="1278" w:type="dxa"/>
          </w:tcPr>
          <w:p w14:paraId="4CE927FE" w14:textId="2D7006C1" w:rsidR="00343B82" w:rsidRDefault="00343B82" w:rsidP="00343B82">
            <w:pPr>
              <w:pStyle w:val="Body"/>
            </w:pPr>
            <w:r>
              <w:t>33%</w:t>
            </w:r>
          </w:p>
        </w:tc>
        <w:tc>
          <w:tcPr>
            <w:tcW w:w="1240" w:type="dxa"/>
          </w:tcPr>
          <w:p w14:paraId="27B0211A" w14:textId="3DBFD528" w:rsidR="00343B82" w:rsidRDefault="00343B82" w:rsidP="00343B82">
            <w:pPr>
              <w:pStyle w:val="Body"/>
            </w:pPr>
            <w:r>
              <w:t>34%</w:t>
            </w:r>
          </w:p>
        </w:tc>
      </w:tr>
      <w:tr w:rsidR="00343B82" w14:paraId="5B4015EF" w14:textId="77777777" w:rsidTr="003E356D">
        <w:tc>
          <w:tcPr>
            <w:tcW w:w="6516" w:type="dxa"/>
          </w:tcPr>
          <w:p w14:paraId="3C50B826" w14:textId="03613E78" w:rsidR="00343B82" w:rsidRDefault="00343B82" w:rsidP="00343B82">
            <w:pPr>
              <w:pStyle w:val="Body"/>
            </w:pPr>
            <w:r>
              <w:t>Thunderstorm asthma (12%)</w:t>
            </w:r>
          </w:p>
        </w:tc>
        <w:tc>
          <w:tcPr>
            <w:tcW w:w="850" w:type="dxa"/>
          </w:tcPr>
          <w:p w14:paraId="7FB56D9B" w14:textId="44A63A64" w:rsidR="00343B82" w:rsidRDefault="00343B82" w:rsidP="00343B82">
            <w:pPr>
              <w:pStyle w:val="Body"/>
            </w:pPr>
            <w:r>
              <w:t>11%</w:t>
            </w:r>
          </w:p>
        </w:tc>
        <w:tc>
          <w:tcPr>
            <w:tcW w:w="1134" w:type="dxa"/>
          </w:tcPr>
          <w:p w14:paraId="6E3AD169" w14:textId="381ADC08" w:rsidR="00343B82" w:rsidRDefault="00343B82" w:rsidP="00343B82">
            <w:pPr>
              <w:pStyle w:val="Body"/>
            </w:pPr>
            <w:r>
              <w:t>13%</w:t>
            </w:r>
          </w:p>
        </w:tc>
        <w:tc>
          <w:tcPr>
            <w:tcW w:w="1134" w:type="dxa"/>
          </w:tcPr>
          <w:p w14:paraId="61809DF5" w14:textId="7977E03E" w:rsidR="00343B82" w:rsidRDefault="00343B82" w:rsidP="00343B82">
            <w:pPr>
              <w:pStyle w:val="Body"/>
            </w:pPr>
            <w:r>
              <w:t>16%</w:t>
            </w:r>
          </w:p>
        </w:tc>
        <w:tc>
          <w:tcPr>
            <w:tcW w:w="1134" w:type="dxa"/>
          </w:tcPr>
          <w:p w14:paraId="1E38A0BD" w14:textId="06E2935A" w:rsidR="00343B82" w:rsidRDefault="00343B82" w:rsidP="00343B82">
            <w:pPr>
              <w:pStyle w:val="Body"/>
            </w:pPr>
            <w:r>
              <w:t>13%</w:t>
            </w:r>
          </w:p>
        </w:tc>
        <w:tc>
          <w:tcPr>
            <w:tcW w:w="990" w:type="dxa"/>
          </w:tcPr>
          <w:p w14:paraId="7D7B393D" w14:textId="3D3B9BAB" w:rsidR="00343B82" w:rsidRDefault="00343B82" w:rsidP="00343B82">
            <w:pPr>
              <w:pStyle w:val="Body"/>
            </w:pPr>
            <w:r>
              <w:t>8%</w:t>
            </w:r>
          </w:p>
        </w:tc>
        <w:tc>
          <w:tcPr>
            <w:tcW w:w="1278" w:type="dxa"/>
          </w:tcPr>
          <w:p w14:paraId="7B4FDD68" w14:textId="32CFBCE6" w:rsidR="00343B82" w:rsidRDefault="00343B82" w:rsidP="00343B82">
            <w:pPr>
              <w:pStyle w:val="Body"/>
            </w:pPr>
            <w:r>
              <w:t>12%</w:t>
            </w:r>
          </w:p>
        </w:tc>
        <w:tc>
          <w:tcPr>
            <w:tcW w:w="1240" w:type="dxa"/>
          </w:tcPr>
          <w:p w14:paraId="41EDCF8C" w14:textId="668E8BDC" w:rsidR="00343B82" w:rsidRDefault="00343B82" w:rsidP="00343B82">
            <w:pPr>
              <w:pStyle w:val="Body"/>
            </w:pPr>
            <w:r>
              <w:t>14%</w:t>
            </w:r>
          </w:p>
        </w:tc>
      </w:tr>
      <w:tr w:rsidR="00343B82" w14:paraId="54072168" w14:textId="77777777" w:rsidTr="003E356D">
        <w:tc>
          <w:tcPr>
            <w:tcW w:w="6516" w:type="dxa"/>
          </w:tcPr>
          <w:p w14:paraId="44965721" w14:textId="05985BA1" w:rsidR="00343B82" w:rsidRDefault="00343B82" w:rsidP="00343B82">
            <w:pPr>
              <w:pStyle w:val="Body"/>
            </w:pPr>
            <w:r>
              <w:t>Heat stress or heatstroke caused by extreme heatwaves (10%)</w:t>
            </w:r>
          </w:p>
        </w:tc>
        <w:tc>
          <w:tcPr>
            <w:tcW w:w="850" w:type="dxa"/>
          </w:tcPr>
          <w:p w14:paraId="569956A4" w14:textId="40FFE7C2" w:rsidR="00343B82" w:rsidRDefault="00343B82" w:rsidP="00343B82">
            <w:pPr>
              <w:pStyle w:val="Body"/>
            </w:pPr>
            <w:r>
              <w:t>9%</w:t>
            </w:r>
          </w:p>
        </w:tc>
        <w:tc>
          <w:tcPr>
            <w:tcW w:w="1134" w:type="dxa"/>
          </w:tcPr>
          <w:p w14:paraId="539DC09F" w14:textId="346AE720" w:rsidR="00343B82" w:rsidRDefault="00343B82" w:rsidP="00343B82">
            <w:pPr>
              <w:pStyle w:val="Body"/>
            </w:pPr>
            <w:r>
              <w:t>11%</w:t>
            </w:r>
          </w:p>
        </w:tc>
        <w:tc>
          <w:tcPr>
            <w:tcW w:w="1134" w:type="dxa"/>
          </w:tcPr>
          <w:p w14:paraId="65F374F1" w14:textId="043194D0" w:rsidR="00343B82" w:rsidRDefault="00343B82" w:rsidP="00343B82">
            <w:pPr>
              <w:pStyle w:val="Body"/>
            </w:pPr>
            <w:r>
              <w:t>17%</w:t>
            </w:r>
          </w:p>
        </w:tc>
        <w:tc>
          <w:tcPr>
            <w:tcW w:w="1134" w:type="dxa"/>
          </w:tcPr>
          <w:p w14:paraId="47DA31F1" w14:textId="7D26AF66" w:rsidR="00343B82" w:rsidRDefault="00343B82" w:rsidP="00343B82">
            <w:pPr>
              <w:pStyle w:val="Body"/>
            </w:pPr>
            <w:r>
              <w:t>10%</w:t>
            </w:r>
          </w:p>
        </w:tc>
        <w:tc>
          <w:tcPr>
            <w:tcW w:w="990" w:type="dxa"/>
          </w:tcPr>
          <w:p w14:paraId="18BAD613" w14:textId="5023D2F7" w:rsidR="00343B82" w:rsidRDefault="00343B82" w:rsidP="00343B82">
            <w:pPr>
              <w:pStyle w:val="Body"/>
            </w:pPr>
            <w:r>
              <w:t>4%</w:t>
            </w:r>
          </w:p>
        </w:tc>
        <w:tc>
          <w:tcPr>
            <w:tcW w:w="1278" w:type="dxa"/>
          </w:tcPr>
          <w:p w14:paraId="52B3637A" w14:textId="096131C3" w:rsidR="00343B82" w:rsidRDefault="00343B82" w:rsidP="00343B82">
            <w:pPr>
              <w:pStyle w:val="Body"/>
            </w:pPr>
            <w:r>
              <w:t>9%</w:t>
            </w:r>
          </w:p>
        </w:tc>
        <w:tc>
          <w:tcPr>
            <w:tcW w:w="1240" w:type="dxa"/>
          </w:tcPr>
          <w:p w14:paraId="46FC3196" w14:textId="70BECC1F" w:rsidR="00343B82" w:rsidRDefault="00343B82" w:rsidP="00343B82">
            <w:pPr>
              <w:pStyle w:val="Body"/>
            </w:pPr>
            <w:r>
              <w:t>12%</w:t>
            </w:r>
          </w:p>
        </w:tc>
      </w:tr>
      <w:tr w:rsidR="00343B82" w14:paraId="73F32FDB" w14:textId="77777777" w:rsidTr="003E356D">
        <w:tc>
          <w:tcPr>
            <w:tcW w:w="6516" w:type="dxa"/>
          </w:tcPr>
          <w:p w14:paraId="30996B6C" w14:textId="62A9A9A3" w:rsidR="00343B82" w:rsidRDefault="00343B82" w:rsidP="00343B82">
            <w:pPr>
              <w:pStyle w:val="Body"/>
            </w:pPr>
            <w:r>
              <w:t>Lung complaints from increased air pollution/smoke from fires (e.g. asthma, lung disease) (10%)</w:t>
            </w:r>
          </w:p>
        </w:tc>
        <w:tc>
          <w:tcPr>
            <w:tcW w:w="850" w:type="dxa"/>
          </w:tcPr>
          <w:p w14:paraId="08BAE382" w14:textId="21DDAD1B" w:rsidR="00343B82" w:rsidRDefault="00343B82" w:rsidP="00343B82">
            <w:pPr>
              <w:pStyle w:val="Body"/>
            </w:pPr>
            <w:r>
              <w:t>8%</w:t>
            </w:r>
          </w:p>
        </w:tc>
        <w:tc>
          <w:tcPr>
            <w:tcW w:w="1134" w:type="dxa"/>
          </w:tcPr>
          <w:p w14:paraId="04B69A78" w14:textId="5046A4F2" w:rsidR="00343B82" w:rsidRDefault="00343B82" w:rsidP="00343B82">
            <w:pPr>
              <w:pStyle w:val="Body"/>
            </w:pPr>
            <w:r>
              <w:t>11%</w:t>
            </w:r>
          </w:p>
        </w:tc>
        <w:tc>
          <w:tcPr>
            <w:tcW w:w="1134" w:type="dxa"/>
          </w:tcPr>
          <w:p w14:paraId="6C508F75" w14:textId="4132C456" w:rsidR="00343B82" w:rsidRDefault="00343B82" w:rsidP="00343B82">
            <w:pPr>
              <w:pStyle w:val="Body"/>
            </w:pPr>
            <w:r>
              <w:t>12%</w:t>
            </w:r>
          </w:p>
        </w:tc>
        <w:tc>
          <w:tcPr>
            <w:tcW w:w="1134" w:type="dxa"/>
          </w:tcPr>
          <w:p w14:paraId="699C7F9A" w14:textId="53A2EAB6" w:rsidR="00343B82" w:rsidRDefault="00343B82" w:rsidP="00343B82">
            <w:pPr>
              <w:pStyle w:val="Body"/>
            </w:pPr>
            <w:r>
              <w:t>9%</w:t>
            </w:r>
          </w:p>
        </w:tc>
        <w:tc>
          <w:tcPr>
            <w:tcW w:w="990" w:type="dxa"/>
          </w:tcPr>
          <w:p w14:paraId="33D819C7" w14:textId="2C132F4C" w:rsidR="00343B82" w:rsidRDefault="00343B82" w:rsidP="00343B82">
            <w:pPr>
              <w:pStyle w:val="Body"/>
            </w:pPr>
            <w:r>
              <w:t>8%</w:t>
            </w:r>
          </w:p>
        </w:tc>
        <w:tc>
          <w:tcPr>
            <w:tcW w:w="1278" w:type="dxa"/>
          </w:tcPr>
          <w:p w14:paraId="0461B12D" w14:textId="770A2EA7" w:rsidR="00343B82" w:rsidRDefault="00343B82" w:rsidP="00343B82">
            <w:pPr>
              <w:pStyle w:val="Body"/>
            </w:pPr>
            <w:r>
              <w:t>9%</w:t>
            </w:r>
          </w:p>
        </w:tc>
        <w:tc>
          <w:tcPr>
            <w:tcW w:w="1240" w:type="dxa"/>
          </w:tcPr>
          <w:p w14:paraId="32D6C292" w14:textId="5CACB7C6" w:rsidR="00343B82" w:rsidRDefault="00343B82" w:rsidP="00343B82">
            <w:pPr>
              <w:pStyle w:val="Body"/>
            </w:pPr>
            <w:r>
              <w:t>11%</w:t>
            </w:r>
          </w:p>
        </w:tc>
      </w:tr>
      <w:tr w:rsidR="00343B82" w14:paraId="117F5181" w14:textId="77777777" w:rsidTr="003E356D">
        <w:tc>
          <w:tcPr>
            <w:tcW w:w="6516" w:type="dxa"/>
          </w:tcPr>
          <w:p w14:paraId="537FD613" w14:textId="6913118D" w:rsidR="00343B82" w:rsidRDefault="00343B82" w:rsidP="00343B82">
            <w:pPr>
              <w:pStyle w:val="Body"/>
            </w:pPr>
            <w:r>
              <w:t>Mental illness such as depression or severe anxiety related to climate change / climate-anxiety (9%)</w:t>
            </w:r>
          </w:p>
        </w:tc>
        <w:tc>
          <w:tcPr>
            <w:tcW w:w="850" w:type="dxa"/>
          </w:tcPr>
          <w:p w14:paraId="6A4477EF" w14:textId="1B953A46" w:rsidR="00343B82" w:rsidRDefault="00343B82" w:rsidP="00343B82">
            <w:pPr>
              <w:pStyle w:val="Body"/>
            </w:pPr>
            <w:r>
              <w:t>8%</w:t>
            </w:r>
          </w:p>
        </w:tc>
        <w:tc>
          <w:tcPr>
            <w:tcW w:w="1134" w:type="dxa"/>
          </w:tcPr>
          <w:p w14:paraId="5FB9EE47" w14:textId="46E9400F" w:rsidR="00343B82" w:rsidRDefault="00343B82" w:rsidP="00343B82">
            <w:pPr>
              <w:pStyle w:val="Body"/>
            </w:pPr>
            <w:r>
              <w:t>10%</w:t>
            </w:r>
          </w:p>
        </w:tc>
        <w:tc>
          <w:tcPr>
            <w:tcW w:w="1134" w:type="dxa"/>
          </w:tcPr>
          <w:p w14:paraId="7AF70D8E" w14:textId="7D4B54DD" w:rsidR="00343B82" w:rsidRDefault="00343B82" w:rsidP="00343B82">
            <w:pPr>
              <w:pStyle w:val="Body"/>
            </w:pPr>
            <w:r>
              <w:t>13%</w:t>
            </w:r>
          </w:p>
        </w:tc>
        <w:tc>
          <w:tcPr>
            <w:tcW w:w="1134" w:type="dxa"/>
          </w:tcPr>
          <w:p w14:paraId="72CFF2C6" w14:textId="4E03A52F" w:rsidR="00343B82" w:rsidRDefault="00343B82" w:rsidP="00343B82">
            <w:pPr>
              <w:pStyle w:val="Body"/>
            </w:pPr>
            <w:r>
              <w:t>10%</w:t>
            </w:r>
          </w:p>
        </w:tc>
        <w:tc>
          <w:tcPr>
            <w:tcW w:w="990" w:type="dxa"/>
          </w:tcPr>
          <w:p w14:paraId="2EA18F3D" w14:textId="7CE4E27F" w:rsidR="00343B82" w:rsidRDefault="00343B82" w:rsidP="00343B82">
            <w:pPr>
              <w:pStyle w:val="Body"/>
            </w:pPr>
            <w:r>
              <w:t>4%</w:t>
            </w:r>
          </w:p>
        </w:tc>
        <w:tc>
          <w:tcPr>
            <w:tcW w:w="1278" w:type="dxa"/>
          </w:tcPr>
          <w:p w14:paraId="0700F400" w14:textId="73D22DF3" w:rsidR="00343B82" w:rsidRDefault="00343B82" w:rsidP="00343B82">
            <w:pPr>
              <w:pStyle w:val="Body"/>
            </w:pPr>
            <w:r>
              <w:t>8%</w:t>
            </w:r>
          </w:p>
        </w:tc>
        <w:tc>
          <w:tcPr>
            <w:tcW w:w="1240" w:type="dxa"/>
          </w:tcPr>
          <w:p w14:paraId="4A9D5980" w14:textId="6139C161" w:rsidR="00343B82" w:rsidRDefault="00343B82" w:rsidP="00343B82">
            <w:pPr>
              <w:pStyle w:val="Body"/>
            </w:pPr>
            <w:r>
              <w:t>10%</w:t>
            </w:r>
          </w:p>
        </w:tc>
      </w:tr>
      <w:tr w:rsidR="00343B82" w14:paraId="0855C6F0" w14:textId="77777777" w:rsidTr="003E356D">
        <w:tc>
          <w:tcPr>
            <w:tcW w:w="6516" w:type="dxa"/>
          </w:tcPr>
          <w:p w14:paraId="5C6678B6" w14:textId="7FBC9B0C" w:rsidR="00343B82" w:rsidRDefault="00343B82" w:rsidP="00343B82">
            <w:pPr>
              <w:pStyle w:val="Body"/>
            </w:pPr>
            <w:r>
              <w:t>Illness caused by food and/or water contaminated by harmful bacteria or viruses (5%)</w:t>
            </w:r>
          </w:p>
        </w:tc>
        <w:tc>
          <w:tcPr>
            <w:tcW w:w="850" w:type="dxa"/>
          </w:tcPr>
          <w:p w14:paraId="6231B675" w14:textId="01952262" w:rsidR="00343B82" w:rsidRDefault="00343B82" w:rsidP="00343B82">
            <w:pPr>
              <w:pStyle w:val="Body"/>
            </w:pPr>
            <w:r>
              <w:t>5%</w:t>
            </w:r>
          </w:p>
        </w:tc>
        <w:tc>
          <w:tcPr>
            <w:tcW w:w="1134" w:type="dxa"/>
          </w:tcPr>
          <w:p w14:paraId="28318644" w14:textId="5154C95D" w:rsidR="00343B82" w:rsidRDefault="00343B82" w:rsidP="00343B82">
            <w:pPr>
              <w:pStyle w:val="Body"/>
            </w:pPr>
            <w:r>
              <w:t>5%</w:t>
            </w:r>
          </w:p>
        </w:tc>
        <w:tc>
          <w:tcPr>
            <w:tcW w:w="1134" w:type="dxa"/>
          </w:tcPr>
          <w:p w14:paraId="0EF8976D" w14:textId="3CBDE4BB" w:rsidR="00343B82" w:rsidRDefault="00343B82" w:rsidP="00343B82">
            <w:pPr>
              <w:pStyle w:val="Body"/>
            </w:pPr>
            <w:r>
              <w:t>10%</w:t>
            </w:r>
          </w:p>
        </w:tc>
        <w:tc>
          <w:tcPr>
            <w:tcW w:w="1134" w:type="dxa"/>
          </w:tcPr>
          <w:p w14:paraId="71D5F754" w14:textId="5BFCA71C" w:rsidR="00343B82" w:rsidRDefault="00343B82" w:rsidP="00343B82">
            <w:pPr>
              <w:pStyle w:val="Body"/>
            </w:pPr>
            <w:r>
              <w:t>4%</w:t>
            </w:r>
          </w:p>
        </w:tc>
        <w:tc>
          <w:tcPr>
            <w:tcW w:w="990" w:type="dxa"/>
          </w:tcPr>
          <w:p w14:paraId="387E3D57" w14:textId="06A3BA76" w:rsidR="00343B82" w:rsidRDefault="00343B82" w:rsidP="00343B82">
            <w:pPr>
              <w:pStyle w:val="Body"/>
            </w:pPr>
            <w:r>
              <w:t>1%</w:t>
            </w:r>
          </w:p>
        </w:tc>
        <w:tc>
          <w:tcPr>
            <w:tcW w:w="1278" w:type="dxa"/>
          </w:tcPr>
          <w:p w14:paraId="5E03F4C4" w14:textId="5234F9D0" w:rsidR="00343B82" w:rsidRDefault="00343B82" w:rsidP="00343B82">
            <w:pPr>
              <w:pStyle w:val="Body"/>
            </w:pPr>
            <w:r>
              <w:t>5%</w:t>
            </w:r>
          </w:p>
        </w:tc>
        <w:tc>
          <w:tcPr>
            <w:tcW w:w="1240" w:type="dxa"/>
          </w:tcPr>
          <w:p w14:paraId="58D1EBF4" w14:textId="55607C33" w:rsidR="00343B82" w:rsidRDefault="00343B82" w:rsidP="00343B82">
            <w:pPr>
              <w:pStyle w:val="Body"/>
            </w:pPr>
            <w:r>
              <w:t>6%</w:t>
            </w:r>
          </w:p>
        </w:tc>
      </w:tr>
      <w:tr w:rsidR="00343B82" w14:paraId="13FA95A6" w14:textId="77777777" w:rsidTr="003E356D">
        <w:tc>
          <w:tcPr>
            <w:tcW w:w="6516" w:type="dxa"/>
          </w:tcPr>
          <w:p w14:paraId="5DBD89C0" w14:textId="71898FFC" w:rsidR="00343B82" w:rsidRDefault="00343B82" w:rsidP="00343B82">
            <w:pPr>
              <w:pStyle w:val="Body"/>
            </w:pPr>
            <w:r>
              <w:t>Physical/bodily harm from severe storms and/or flooding (3%)</w:t>
            </w:r>
          </w:p>
        </w:tc>
        <w:tc>
          <w:tcPr>
            <w:tcW w:w="850" w:type="dxa"/>
          </w:tcPr>
          <w:p w14:paraId="4B5A7D2A" w14:textId="4565A01F" w:rsidR="00343B82" w:rsidRDefault="00343B82" w:rsidP="00343B82">
            <w:pPr>
              <w:pStyle w:val="Body"/>
            </w:pPr>
            <w:r>
              <w:t>4%</w:t>
            </w:r>
          </w:p>
        </w:tc>
        <w:tc>
          <w:tcPr>
            <w:tcW w:w="1134" w:type="dxa"/>
          </w:tcPr>
          <w:p w14:paraId="69809C1B" w14:textId="66BC9C8D" w:rsidR="00343B82" w:rsidRDefault="00343B82" w:rsidP="00343B82">
            <w:pPr>
              <w:pStyle w:val="Body"/>
            </w:pPr>
            <w:r>
              <w:t>2%</w:t>
            </w:r>
          </w:p>
        </w:tc>
        <w:tc>
          <w:tcPr>
            <w:tcW w:w="1134" w:type="dxa"/>
          </w:tcPr>
          <w:p w14:paraId="05F1AE93" w14:textId="6CCEBE83" w:rsidR="00343B82" w:rsidRDefault="00343B82" w:rsidP="00343B82">
            <w:pPr>
              <w:pStyle w:val="Body"/>
            </w:pPr>
            <w:r>
              <w:t>4%</w:t>
            </w:r>
          </w:p>
        </w:tc>
        <w:tc>
          <w:tcPr>
            <w:tcW w:w="1134" w:type="dxa"/>
          </w:tcPr>
          <w:p w14:paraId="23C2ED0F" w14:textId="526F9A01" w:rsidR="00343B82" w:rsidRDefault="00343B82" w:rsidP="00343B82">
            <w:pPr>
              <w:pStyle w:val="Body"/>
            </w:pPr>
            <w:r>
              <w:t>3%</w:t>
            </w:r>
          </w:p>
        </w:tc>
        <w:tc>
          <w:tcPr>
            <w:tcW w:w="990" w:type="dxa"/>
          </w:tcPr>
          <w:p w14:paraId="080D2002" w14:textId="1E74004B" w:rsidR="00343B82" w:rsidRDefault="00343B82" w:rsidP="00343B82">
            <w:pPr>
              <w:pStyle w:val="Body"/>
            </w:pPr>
            <w:r>
              <w:t>2%</w:t>
            </w:r>
          </w:p>
        </w:tc>
        <w:tc>
          <w:tcPr>
            <w:tcW w:w="1278" w:type="dxa"/>
          </w:tcPr>
          <w:p w14:paraId="7A91B21B" w14:textId="633BEE3F" w:rsidR="00343B82" w:rsidRDefault="00343B82" w:rsidP="00343B82">
            <w:pPr>
              <w:pStyle w:val="Body"/>
            </w:pPr>
            <w:r>
              <w:t>3%</w:t>
            </w:r>
          </w:p>
        </w:tc>
        <w:tc>
          <w:tcPr>
            <w:tcW w:w="1240" w:type="dxa"/>
          </w:tcPr>
          <w:p w14:paraId="426ABDA7" w14:textId="0D2FDF26" w:rsidR="00343B82" w:rsidRDefault="00343B82" w:rsidP="00343B82">
            <w:pPr>
              <w:pStyle w:val="Body"/>
            </w:pPr>
            <w:r>
              <w:t>3%</w:t>
            </w:r>
          </w:p>
        </w:tc>
      </w:tr>
      <w:tr w:rsidR="00343B82" w14:paraId="64E6E589" w14:textId="77777777" w:rsidTr="003E356D">
        <w:tc>
          <w:tcPr>
            <w:tcW w:w="6516" w:type="dxa"/>
          </w:tcPr>
          <w:p w14:paraId="0F4BBCF3" w14:textId="00907CBD" w:rsidR="00343B82" w:rsidRDefault="00343B82" w:rsidP="00343B82">
            <w:pPr>
              <w:pStyle w:val="Body"/>
            </w:pPr>
            <w:r>
              <w:t xml:space="preserve">Diseases carried by insects (Ross-river, </w:t>
            </w:r>
            <w:proofErr w:type="gramStart"/>
            <w:r>
              <w:t>Barmah forest</w:t>
            </w:r>
            <w:proofErr w:type="gramEnd"/>
            <w:r>
              <w:t xml:space="preserve"> virus, Buruli ulcer) (3%)</w:t>
            </w:r>
          </w:p>
        </w:tc>
        <w:tc>
          <w:tcPr>
            <w:tcW w:w="850" w:type="dxa"/>
          </w:tcPr>
          <w:p w14:paraId="679C803B" w14:textId="420E2086" w:rsidR="00343B82" w:rsidRDefault="00343B82" w:rsidP="00343B82">
            <w:pPr>
              <w:pStyle w:val="Body"/>
            </w:pPr>
            <w:r>
              <w:t>4%</w:t>
            </w:r>
          </w:p>
        </w:tc>
        <w:tc>
          <w:tcPr>
            <w:tcW w:w="1134" w:type="dxa"/>
          </w:tcPr>
          <w:p w14:paraId="79F03BFC" w14:textId="3302818F" w:rsidR="00343B82" w:rsidRDefault="00343B82" w:rsidP="00343B82">
            <w:pPr>
              <w:pStyle w:val="Body"/>
            </w:pPr>
            <w:r>
              <w:t>2%</w:t>
            </w:r>
          </w:p>
        </w:tc>
        <w:tc>
          <w:tcPr>
            <w:tcW w:w="1134" w:type="dxa"/>
          </w:tcPr>
          <w:p w14:paraId="103A299C" w14:textId="023117D4" w:rsidR="00343B82" w:rsidRDefault="00343B82" w:rsidP="00343B82">
            <w:pPr>
              <w:pStyle w:val="Body"/>
            </w:pPr>
            <w:r>
              <w:t>6%</w:t>
            </w:r>
          </w:p>
        </w:tc>
        <w:tc>
          <w:tcPr>
            <w:tcW w:w="1134" w:type="dxa"/>
          </w:tcPr>
          <w:p w14:paraId="225B1147" w14:textId="306BE16E" w:rsidR="00343B82" w:rsidRDefault="00343B82" w:rsidP="00343B82">
            <w:pPr>
              <w:pStyle w:val="Body"/>
            </w:pPr>
            <w:r>
              <w:t>3%</w:t>
            </w:r>
          </w:p>
        </w:tc>
        <w:tc>
          <w:tcPr>
            <w:tcW w:w="990" w:type="dxa"/>
          </w:tcPr>
          <w:p w14:paraId="1AB28ED6" w14:textId="35B40265" w:rsidR="00343B82" w:rsidRDefault="00343B82" w:rsidP="00343B82">
            <w:pPr>
              <w:pStyle w:val="Body"/>
            </w:pPr>
            <w:r>
              <w:t>0%</w:t>
            </w:r>
          </w:p>
        </w:tc>
        <w:tc>
          <w:tcPr>
            <w:tcW w:w="1278" w:type="dxa"/>
          </w:tcPr>
          <w:p w14:paraId="4F1E6A81" w14:textId="55CCA778" w:rsidR="00343B82" w:rsidRDefault="00343B82" w:rsidP="00343B82">
            <w:pPr>
              <w:pStyle w:val="Body"/>
            </w:pPr>
            <w:r>
              <w:t>3%</w:t>
            </w:r>
          </w:p>
        </w:tc>
        <w:tc>
          <w:tcPr>
            <w:tcW w:w="1240" w:type="dxa"/>
          </w:tcPr>
          <w:p w14:paraId="5CE8AAA2" w14:textId="27418B13" w:rsidR="00343B82" w:rsidRDefault="00343B82" w:rsidP="00343B82">
            <w:pPr>
              <w:pStyle w:val="Body"/>
            </w:pPr>
            <w:r>
              <w:t>3%</w:t>
            </w:r>
          </w:p>
        </w:tc>
      </w:tr>
      <w:tr w:rsidR="00343B82" w14:paraId="183BFCFC" w14:textId="77777777" w:rsidTr="003E356D">
        <w:tc>
          <w:tcPr>
            <w:tcW w:w="6516" w:type="dxa"/>
          </w:tcPr>
          <w:p w14:paraId="0900AD10" w14:textId="188121A2" w:rsidR="00343B82" w:rsidRDefault="00343B82" w:rsidP="00343B82">
            <w:pPr>
              <w:pStyle w:val="Body"/>
            </w:pPr>
            <w:r>
              <w:t>Physical/bodily harm from bushfires (3%)</w:t>
            </w:r>
          </w:p>
        </w:tc>
        <w:tc>
          <w:tcPr>
            <w:tcW w:w="850" w:type="dxa"/>
          </w:tcPr>
          <w:p w14:paraId="79FBEEB0" w14:textId="2CF41380" w:rsidR="00343B82" w:rsidRDefault="00343B82" w:rsidP="00343B82">
            <w:pPr>
              <w:pStyle w:val="Body"/>
            </w:pPr>
            <w:r>
              <w:t>4%</w:t>
            </w:r>
          </w:p>
        </w:tc>
        <w:tc>
          <w:tcPr>
            <w:tcW w:w="1134" w:type="dxa"/>
          </w:tcPr>
          <w:p w14:paraId="5100D8C3" w14:textId="2A9CF290" w:rsidR="00343B82" w:rsidRDefault="00343B82" w:rsidP="00343B82">
            <w:pPr>
              <w:pStyle w:val="Body"/>
            </w:pPr>
            <w:r>
              <w:t>2%</w:t>
            </w:r>
          </w:p>
        </w:tc>
        <w:tc>
          <w:tcPr>
            <w:tcW w:w="1134" w:type="dxa"/>
          </w:tcPr>
          <w:p w14:paraId="28889060" w14:textId="621248B7" w:rsidR="00343B82" w:rsidRDefault="00343B82" w:rsidP="00343B82">
            <w:pPr>
              <w:pStyle w:val="Body"/>
            </w:pPr>
            <w:r>
              <w:t>5%</w:t>
            </w:r>
          </w:p>
        </w:tc>
        <w:tc>
          <w:tcPr>
            <w:tcW w:w="1134" w:type="dxa"/>
          </w:tcPr>
          <w:p w14:paraId="1A177D0F" w14:textId="727C7C7A" w:rsidR="00343B82" w:rsidRDefault="00343B82" w:rsidP="00343B82">
            <w:pPr>
              <w:pStyle w:val="Body"/>
            </w:pPr>
            <w:r>
              <w:t>3%</w:t>
            </w:r>
          </w:p>
        </w:tc>
        <w:tc>
          <w:tcPr>
            <w:tcW w:w="990" w:type="dxa"/>
          </w:tcPr>
          <w:p w14:paraId="1225552F" w14:textId="2CC05905" w:rsidR="00343B82" w:rsidRDefault="00343B82" w:rsidP="00343B82">
            <w:pPr>
              <w:pStyle w:val="Body"/>
            </w:pPr>
            <w:r>
              <w:t>0%</w:t>
            </w:r>
          </w:p>
        </w:tc>
        <w:tc>
          <w:tcPr>
            <w:tcW w:w="1278" w:type="dxa"/>
          </w:tcPr>
          <w:p w14:paraId="3D41B069" w14:textId="6A23E2AA" w:rsidR="00343B82" w:rsidRDefault="00343B82" w:rsidP="00343B82">
            <w:pPr>
              <w:pStyle w:val="Body"/>
            </w:pPr>
            <w:r>
              <w:t>3%</w:t>
            </w:r>
          </w:p>
        </w:tc>
        <w:tc>
          <w:tcPr>
            <w:tcW w:w="1240" w:type="dxa"/>
          </w:tcPr>
          <w:p w14:paraId="1C1978CC" w14:textId="7DBB8964" w:rsidR="00343B82" w:rsidRDefault="00343B82" w:rsidP="00343B82">
            <w:pPr>
              <w:pStyle w:val="Body"/>
            </w:pPr>
            <w:r>
              <w:t>2%</w:t>
            </w:r>
          </w:p>
        </w:tc>
      </w:tr>
      <w:tr w:rsidR="00343B82" w14:paraId="5B9C4243" w14:textId="77777777" w:rsidTr="003E356D">
        <w:tc>
          <w:tcPr>
            <w:tcW w:w="6516" w:type="dxa"/>
          </w:tcPr>
          <w:p w14:paraId="5064FEFA" w14:textId="1E92C847" w:rsidR="00343B82" w:rsidRDefault="00343B82" w:rsidP="00343B82">
            <w:pPr>
              <w:pStyle w:val="Body"/>
            </w:pPr>
            <w:r>
              <w:t>None of these (52%)</w:t>
            </w:r>
          </w:p>
        </w:tc>
        <w:tc>
          <w:tcPr>
            <w:tcW w:w="850" w:type="dxa"/>
          </w:tcPr>
          <w:p w14:paraId="4D9695D6" w14:textId="001A0485" w:rsidR="00343B82" w:rsidRDefault="00343B82" w:rsidP="00343B82">
            <w:pPr>
              <w:pStyle w:val="Body"/>
            </w:pPr>
            <w:r>
              <w:t>55%</w:t>
            </w:r>
          </w:p>
        </w:tc>
        <w:tc>
          <w:tcPr>
            <w:tcW w:w="1134" w:type="dxa"/>
          </w:tcPr>
          <w:p w14:paraId="24FF047E" w14:textId="012C02B1" w:rsidR="00343B82" w:rsidRDefault="00343B82" w:rsidP="00343B82">
            <w:pPr>
              <w:pStyle w:val="Body"/>
            </w:pPr>
            <w:r>
              <w:t>50%</w:t>
            </w:r>
          </w:p>
        </w:tc>
        <w:tc>
          <w:tcPr>
            <w:tcW w:w="1134" w:type="dxa"/>
          </w:tcPr>
          <w:p w14:paraId="665C0FC4" w14:textId="106FDF67" w:rsidR="00343B82" w:rsidRDefault="00343B82" w:rsidP="00343B82">
            <w:pPr>
              <w:pStyle w:val="Body"/>
            </w:pPr>
            <w:r>
              <w:t>42%</w:t>
            </w:r>
          </w:p>
        </w:tc>
        <w:tc>
          <w:tcPr>
            <w:tcW w:w="1134" w:type="dxa"/>
          </w:tcPr>
          <w:p w14:paraId="74D5C2AB" w14:textId="2EDA1C84" w:rsidR="00343B82" w:rsidRDefault="00343B82" w:rsidP="00343B82">
            <w:pPr>
              <w:pStyle w:val="Body"/>
            </w:pPr>
            <w:r>
              <w:t>49%</w:t>
            </w:r>
          </w:p>
        </w:tc>
        <w:tc>
          <w:tcPr>
            <w:tcW w:w="990" w:type="dxa"/>
          </w:tcPr>
          <w:p w14:paraId="479A0C9D" w14:textId="0084C58E" w:rsidR="00343B82" w:rsidRDefault="00343B82" w:rsidP="00343B82">
            <w:pPr>
              <w:pStyle w:val="Body"/>
            </w:pPr>
            <w:r>
              <w:t>65%</w:t>
            </w:r>
          </w:p>
        </w:tc>
        <w:tc>
          <w:tcPr>
            <w:tcW w:w="1278" w:type="dxa"/>
          </w:tcPr>
          <w:p w14:paraId="7BE2AB7D" w14:textId="009B84A6" w:rsidR="00343B82" w:rsidRDefault="00343B82" w:rsidP="00343B82">
            <w:pPr>
              <w:pStyle w:val="Body"/>
            </w:pPr>
            <w:r>
              <w:t>53%</w:t>
            </w:r>
          </w:p>
        </w:tc>
        <w:tc>
          <w:tcPr>
            <w:tcW w:w="1240" w:type="dxa"/>
          </w:tcPr>
          <w:p w14:paraId="41D9CD0D" w14:textId="693C8049" w:rsidR="00343B82" w:rsidRDefault="00343B82" w:rsidP="00343B82">
            <w:pPr>
              <w:pStyle w:val="Body"/>
            </w:pPr>
            <w:r>
              <w:t>49%</w:t>
            </w:r>
          </w:p>
        </w:tc>
      </w:tr>
    </w:tbl>
    <w:p w14:paraId="192F2E00" w14:textId="77777777" w:rsidR="00343B82" w:rsidRPr="00343B82" w:rsidRDefault="00343B82" w:rsidP="00343B82">
      <w:pPr>
        <w:pStyle w:val="Body"/>
      </w:pPr>
    </w:p>
    <w:p w14:paraId="4127DDD0" w14:textId="756D7CBF" w:rsidR="0030318F" w:rsidRDefault="0030318F" w:rsidP="00A860E2">
      <w:pPr>
        <w:pStyle w:val="Body"/>
      </w:pPr>
      <w:r>
        <w:t>(Source: State of Sustainability Report 2025 local data)</w:t>
      </w:r>
    </w:p>
    <w:p w14:paraId="30564916" w14:textId="7DA32292" w:rsidR="0030318F" w:rsidRDefault="0030318F" w:rsidP="00CE4FCB">
      <w:pPr>
        <w:pStyle w:val="Heading2"/>
      </w:pPr>
      <w:bookmarkStart w:id="16" w:name="_Toc222210665"/>
      <w:r>
        <w:lastRenderedPageBreak/>
        <w:t>Health impacts of climate change and sources of medical assistance</w:t>
      </w:r>
      <w:bookmarkEnd w:id="16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709"/>
        <w:gridCol w:w="851"/>
        <w:gridCol w:w="1065"/>
        <w:gridCol w:w="1466"/>
        <w:gridCol w:w="1162"/>
        <w:gridCol w:w="1416"/>
        <w:gridCol w:w="860"/>
        <w:gridCol w:w="1082"/>
      </w:tblGrid>
      <w:tr w:rsidR="003E356D" w14:paraId="3219FE85" w14:textId="77777777" w:rsidTr="007B24D1">
        <w:tc>
          <w:tcPr>
            <w:tcW w:w="5665" w:type="dxa"/>
          </w:tcPr>
          <w:p w14:paraId="0F3D3490" w14:textId="41129726" w:rsidR="003E356D" w:rsidRDefault="003E356D" w:rsidP="003E356D">
            <w:pPr>
              <w:pStyle w:val="Body"/>
            </w:pPr>
            <w:r w:rsidRPr="00CC46C4">
              <w:rPr>
                <w:b/>
                <w:bCs/>
              </w:rPr>
              <w:t>Health condition</w:t>
            </w:r>
          </w:p>
        </w:tc>
        <w:tc>
          <w:tcPr>
            <w:tcW w:w="1560" w:type="dxa"/>
            <w:gridSpan w:val="2"/>
          </w:tcPr>
          <w:p w14:paraId="7F0DDC63" w14:textId="013D6E84" w:rsidR="003E356D" w:rsidRDefault="003E356D" w:rsidP="003E356D">
            <w:pPr>
              <w:pStyle w:val="Body"/>
            </w:pPr>
            <w:r w:rsidRPr="00CC46C4">
              <w:rPr>
                <w:b/>
                <w:bCs/>
              </w:rPr>
              <w:t>Health impact by year</w:t>
            </w:r>
          </w:p>
        </w:tc>
        <w:tc>
          <w:tcPr>
            <w:tcW w:w="7051" w:type="dxa"/>
            <w:gridSpan w:val="6"/>
          </w:tcPr>
          <w:p w14:paraId="56450D3F" w14:textId="2CC56C09" w:rsidR="003E356D" w:rsidRDefault="003E356D" w:rsidP="003E356D">
            <w:pPr>
              <w:pStyle w:val="Body"/>
            </w:pPr>
            <w:r w:rsidRPr="00CC46C4">
              <w:rPr>
                <w:b/>
                <w:bCs/>
              </w:rPr>
              <w:t>Source of medical assistance for those experienced the health impacts (2025)</w:t>
            </w:r>
          </w:p>
        </w:tc>
      </w:tr>
      <w:tr w:rsidR="003E356D" w14:paraId="5436202A" w14:textId="77777777" w:rsidTr="003E356D">
        <w:tc>
          <w:tcPr>
            <w:tcW w:w="5665" w:type="dxa"/>
          </w:tcPr>
          <w:p w14:paraId="2A460132" w14:textId="77777777" w:rsidR="003E356D" w:rsidRDefault="003E356D" w:rsidP="003E356D">
            <w:pPr>
              <w:pStyle w:val="Body"/>
            </w:pPr>
          </w:p>
        </w:tc>
        <w:tc>
          <w:tcPr>
            <w:tcW w:w="709" w:type="dxa"/>
          </w:tcPr>
          <w:p w14:paraId="5AA89C93" w14:textId="393C57E7" w:rsidR="003E356D" w:rsidRDefault="003E356D" w:rsidP="003E356D">
            <w:pPr>
              <w:pStyle w:val="Body"/>
            </w:pPr>
            <w:r w:rsidRPr="00CC46C4">
              <w:rPr>
                <w:b/>
                <w:bCs/>
              </w:rPr>
              <w:t>2023</w:t>
            </w:r>
          </w:p>
        </w:tc>
        <w:tc>
          <w:tcPr>
            <w:tcW w:w="851" w:type="dxa"/>
          </w:tcPr>
          <w:p w14:paraId="118BA333" w14:textId="5B051D8C" w:rsidR="003E356D" w:rsidRDefault="003E356D" w:rsidP="003E356D">
            <w:pPr>
              <w:pStyle w:val="Body"/>
            </w:pPr>
            <w:r w:rsidRPr="00CC46C4">
              <w:rPr>
                <w:b/>
                <w:bCs/>
              </w:rPr>
              <w:t>2025</w:t>
            </w:r>
          </w:p>
        </w:tc>
        <w:tc>
          <w:tcPr>
            <w:tcW w:w="1065" w:type="dxa"/>
          </w:tcPr>
          <w:p w14:paraId="35008F4E" w14:textId="6E4B5B86" w:rsidR="003E356D" w:rsidRDefault="003E356D" w:rsidP="003E356D">
            <w:pPr>
              <w:pStyle w:val="Body"/>
            </w:pPr>
            <w:r w:rsidRPr="00CC46C4">
              <w:rPr>
                <w:b/>
                <w:bCs/>
              </w:rPr>
              <w:t>GP/local medical centre</w:t>
            </w:r>
          </w:p>
        </w:tc>
        <w:tc>
          <w:tcPr>
            <w:tcW w:w="1466" w:type="dxa"/>
          </w:tcPr>
          <w:p w14:paraId="71866A84" w14:textId="5C031173" w:rsidR="003E356D" w:rsidRDefault="003E356D" w:rsidP="003E356D">
            <w:pPr>
              <w:pStyle w:val="Body"/>
            </w:pPr>
            <w:r w:rsidRPr="00CC46C4">
              <w:rPr>
                <w:b/>
                <w:bCs/>
              </w:rPr>
              <w:t>Pharmacists</w:t>
            </w:r>
          </w:p>
        </w:tc>
        <w:tc>
          <w:tcPr>
            <w:tcW w:w="1162" w:type="dxa"/>
          </w:tcPr>
          <w:p w14:paraId="4CB13939" w14:textId="7CC146A9" w:rsidR="003E356D" w:rsidRDefault="003E356D" w:rsidP="003E356D">
            <w:pPr>
              <w:pStyle w:val="Body"/>
            </w:pPr>
            <w:r w:rsidRPr="00CC46C4">
              <w:rPr>
                <w:b/>
                <w:bCs/>
              </w:rPr>
              <w:t>Hospitals</w:t>
            </w:r>
          </w:p>
        </w:tc>
        <w:tc>
          <w:tcPr>
            <w:tcW w:w="1416" w:type="dxa"/>
          </w:tcPr>
          <w:p w14:paraId="45ED0F81" w14:textId="1DC0B217" w:rsidR="003E356D" w:rsidRDefault="003E356D" w:rsidP="003E356D">
            <w:pPr>
              <w:pStyle w:val="Body"/>
            </w:pPr>
            <w:r w:rsidRPr="00CC46C4">
              <w:rPr>
                <w:b/>
                <w:bCs/>
              </w:rPr>
              <w:t>Ambulance</w:t>
            </w:r>
          </w:p>
        </w:tc>
        <w:tc>
          <w:tcPr>
            <w:tcW w:w="860" w:type="dxa"/>
          </w:tcPr>
          <w:p w14:paraId="3278B2DD" w14:textId="047CD707" w:rsidR="003E356D" w:rsidRDefault="003E356D" w:rsidP="003E356D">
            <w:pPr>
              <w:pStyle w:val="Body"/>
            </w:pPr>
            <w:r w:rsidRPr="00CC46C4">
              <w:rPr>
                <w:b/>
                <w:bCs/>
              </w:rPr>
              <w:t>Other</w:t>
            </w:r>
          </w:p>
        </w:tc>
        <w:tc>
          <w:tcPr>
            <w:tcW w:w="1082" w:type="dxa"/>
          </w:tcPr>
          <w:p w14:paraId="5B728A72" w14:textId="4451E3A3" w:rsidR="003E356D" w:rsidRDefault="003E356D" w:rsidP="003E356D">
            <w:pPr>
              <w:pStyle w:val="Body"/>
            </w:pPr>
            <w:r w:rsidRPr="00CC46C4">
              <w:rPr>
                <w:b/>
                <w:bCs/>
              </w:rPr>
              <w:t>Didn’t seek medical help</w:t>
            </w:r>
          </w:p>
        </w:tc>
      </w:tr>
      <w:tr w:rsidR="003E356D" w14:paraId="67B341B7" w14:textId="77777777" w:rsidTr="003E356D">
        <w:tc>
          <w:tcPr>
            <w:tcW w:w="5665" w:type="dxa"/>
          </w:tcPr>
          <w:p w14:paraId="3B7CC28D" w14:textId="623BE314" w:rsidR="003E356D" w:rsidRDefault="003E356D" w:rsidP="003E356D">
            <w:pPr>
              <w:pStyle w:val="Body"/>
            </w:pPr>
            <w:r>
              <w:t xml:space="preserve">Pollen-related allergies </w:t>
            </w:r>
          </w:p>
        </w:tc>
        <w:tc>
          <w:tcPr>
            <w:tcW w:w="709" w:type="dxa"/>
          </w:tcPr>
          <w:p w14:paraId="3C406627" w14:textId="2E837259" w:rsidR="003E356D" w:rsidRDefault="003E356D" w:rsidP="003E356D">
            <w:pPr>
              <w:pStyle w:val="Body"/>
            </w:pPr>
            <w:r>
              <w:t>38%</w:t>
            </w:r>
          </w:p>
        </w:tc>
        <w:tc>
          <w:tcPr>
            <w:tcW w:w="851" w:type="dxa"/>
          </w:tcPr>
          <w:p w14:paraId="0D9BB239" w14:textId="03C69262" w:rsidR="003E356D" w:rsidRDefault="003E356D" w:rsidP="003E356D">
            <w:pPr>
              <w:pStyle w:val="Body"/>
            </w:pPr>
            <w:r>
              <w:t>33%</w:t>
            </w:r>
          </w:p>
        </w:tc>
        <w:tc>
          <w:tcPr>
            <w:tcW w:w="1065" w:type="dxa"/>
          </w:tcPr>
          <w:p w14:paraId="2910F632" w14:textId="73EA691A" w:rsidR="003E356D" w:rsidRDefault="003E356D" w:rsidP="003E356D">
            <w:pPr>
              <w:pStyle w:val="Body"/>
            </w:pPr>
            <w:r>
              <w:t>24%</w:t>
            </w:r>
          </w:p>
        </w:tc>
        <w:tc>
          <w:tcPr>
            <w:tcW w:w="1466" w:type="dxa"/>
          </w:tcPr>
          <w:p w14:paraId="0AC1AC91" w14:textId="02CF10CC" w:rsidR="003E356D" w:rsidRDefault="003E356D" w:rsidP="003E356D">
            <w:pPr>
              <w:pStyle w:val="Body"/>
            </w:pPr>
            <w:r>
              <w:t>41%</w:t>
            </w:r>
          </w:p>
        </w:tc>
        <w:tc>
          <w:tcPr>
            <w:tcW w:w="1162" w:type="dxa"/>
          </w:tcPr>
          <w:p w14:paraId="4305E655" w14:textId="5CC40972" w:rsidR="003E356D" w:rsidRDefault="003E356D" w:rsidP="003E356D">
            <w:pPr>
              <w:pStyle w:val="Body"/>
            </w:pPr>
            <w:r>
              <w:t>6%</w:t>
            </w:r>
          </w:p>
        </w:tc>
        <w:tc>
          <w:tcPr>
            <w:tcW w:w="1416" w:type="dxa"/>
          </w:tcPr>
          <w:p w14:paraId="5462126F" w14:textId="67AB421D" w:rsidR="003E356D" w:rsidRDefault="003E356D" w:rsidP="003E356D">
            <w:pPr>
              <w:pStyle w:val="Body"/>
            </w:pPr>
            <w:r>
              <w:t>3%</w:t>
            </w:r>
          </w:p>
        </w:tc>
        <w:tc>
          <w:tcPr>
            <w:tcW w:w="860" w:type="dxa"/>
          </w:tcPr>
          <w:p w14:paraId="516A1812" w14:textId="3014525D" w:rsidR="003E356D" w:rsidRDefault="003E356D" w:rsidP="003E356D">
            <w:pPr>
              <w:pStyle w:val="Body"/>
            </w:pPr>
            <w:r>
              <w:t>1%</w:t>
            </w:r>
          </w:p>
        </w:tc>
        <w:tc>
          <w:tcPr>
            <w:tcW w:w="1082" w:type="dxa"/>
          </w:tcPr>
          <w:p w14:paraId="6E2A4C05" w14:textId="16A88EFB" w:rsidR="003E356D" w:rsidRDefault="003E356D" w:rsidP="003E356D">
            <w:pPr>
              <w:pStyle w:val="Body"/>
            </w:pPr>
            <w:r>
              <w:t>40%</w:t>
            </w:r>
          </w:p>
        </w:tc>
      </w:tr>
      <w:tr w:rsidR="003E356D" w14:paraId="1C1DBEBC" w14:textId="77777777" w:rsidTr="003E356D">
        <w:tc>
          <w:tcPr>
            <w:tcW w:w="5665" w:type="dxa"/>
          </w:tcPr>
          <w:p w14:paraId="62ED0AE1" w14:textId="5B81FAD0" w:rsidR="003E356D" w:rsidRDefault="003E356D" w:rsidP="003E356D">
            <w:pPr>
              <w:pStyle w:val="Body"/>
            </w:pPr>
            <w:r>
              <w:t xml:space="preserve">Thunderstorm asthma </w:t>
            </w:r>
          </w:p>
        </w:tc>
        <w:tc>
          <w:tcPr>
            <w:tcW w:w="709" w:type="dxa"/>
          </w:tcPr>
          <w:p w14:paraId="3AC74E2D" w14:textId="247FF048" w:rsidR="003E356D" w:rsidRDefault="003E356D" w:rsidP="003E356D">
            <w:pPr>
              <w:pStyle w:val="Body"/>
            </w:pPr>
            <w:r>
              <w:t>15%</w:t>
            </w:r>
          </w:p>
        </w:tc>
        <w:tc>
          <w:tcPr>
            <w:tcW w:w="851" w:type="dxa"/>
          </w:tcPr>
          <w:p w14:paraId="0B0EF888" w14:textId="5B31B127" w:rsidR="003E356D" w:rsidRDefault="003E356D" w:rsidP="003E356D">
            <w:pPr>
              <w:pStyle w:val="Body"/>
            </w:pPr>
            <w:r>
              <w:t>12%</w:t>
            </w:r>
          </w:p>
        </w:tc>
        <w:tc>
          <w:tcPr>
            <w:tcW w:w="1065" w:type="dxa"/>
          </w:tcPr>
          <w:p w14:paraId="58612743" w14:textId="1C660B73" w:rsidR="003E356D" w:rsidRDefault="003E356D" w:rsidP="003E356D">
            <w:pPr>
              <w:pStyle w:val="Body"/>
            </w:pPr>
            <w:r>
              <w:t>29%</w:t>
            </w:r>
          </w:p>
        </w:tc>
        <w:tc>
          <w:tcPr>
            <w:tcW w:w="1466" w:type="dxa"/>
          </w:tcPr>
          <w:p w14:paraId="222C157A" w14:textId="11D1EBEF" w:rsidR="003E356D" w:rsidRDefault="003E356D" w:rsidP="003E356D">
            <w:pPr>
              <w:pStyle w:val="Body"/>
            </w:pPr>
            <w:r>
              <w:t>21%</w:t>
            </w:r>
          </w:p>
        </w:tc>
        <w:tc>
          <w:tcPr>
            <w:tcW w:w="1162" w:type="dxa"/>
          </w:tcPr>
          <w:p w14:paraId="10409E86" w14:textId="3D54E94B" w:rsidR="003E356D" w:rsidRDefault="003E356D" w:rsidP="003E356D">
            <w:pPr>
              <w:pStyle w:val="Body"/>
            </w:pPr>
            <w:r>
              <w:t>17%</w:t>
            </w:r>
          </w:p>
        </w:tc>
        <w:tc>
          <w:tcPr>
            <w:tcW w:w="1416" w:type="dxa"/>
          </w:tcPr>
          <w:p w14:paraId="1A0E2CCF" w14:textId="7D86C84C" w:rsidR="003E356D" w:rsidRDefault="003E356D" w:rsidP="003E356D">
            <w:pPr>
              <w:pStyle w:val="Body"/>
            </w:pPr>
            <w:r>
              <w:t>7%</w:t>
            </w:r>
          </w:p>
        </w:tc>
        <w:tc>
          <w:tcPr>
            <w:tcW w:w="860" w:type="dxa"/>
          </w:tcPr>
          <w:p w14:paraId="2CD9C888" w14:textId="36BEF496" w:rsidR="003E356D" w:rsidRDefault="003E356D" w:rsidP="003E356D">
            <w:pPr>
              <w:pStyle w:val="Body"/>
            </w:pPr>
            <w:r>
              <w:t>3%</w:t>
            </w:r>
          </w:p>
        </w:tc>
        <w:tc>
          <w:tcPr>
            <w:tcW w:w="1082" w:type="dxa"/>
          </w:tcPr>
          <w:p w14:paraId="39EEE040" w14:textId="56B9E466" w:rsidR="003E356D" w:rsidRDefault="003E356D" w:rsidP="003E356D">
            <w:pPr>
              <w:pStyle w:val="Body"/>
            </w:pPr>
            <w:r>
              <w:t>41%</w:t>
            </w:r>
          </w:p>
        </w:tc>
      </w:tr>
      <w:tr w:rsidR="003E356D" w14:paraId="5C3FDA0F" w14:textId="77777777" w:rsidTr="003E356D">
        <w:tc>
          <w:tcPr>
            <w:tcW w:w="5665" w:type="dxa"/>
          </w:tcPr>
          <w:p w14:paraId="3C2AF0B6" w14:textId="347C08F4" w:rsidR="003E356D" w:rsidRDefault="003E356D" w:rsidP="003E356D">
            <w:pPr>
              <w:pStyle w:val="Body"/>
            </w:pPr>
            <w:r>
              <w:t>Heat stress or heatstroke caused by extreme heatwaves</w:t>
            </w:r>
          </w:p>
        </w:tc>
        <w:tc>
          <w:tcPr>
            <w:tcW w:w="709" w:type="dxa"/>
          </w:tcPr>
          <w:p w14:paraId="56615BB8" w14:textId="157041B3" w:rsidR="003E356D" w:rsidRDefault="003E356D" w:rsidP="003E356D">
            <w:pPr>
              <w:pStyle w:val="Body"/>
            </w:pPr>
            <w:r>
              <w:t>12%</w:t>
            </w:r>
          </w:p>
        </w:tc>
        <w:tc>
          <w:tcPr>
            <w:tcW w:w="851" w:type="dxa"/>
          </w:tcPr>
          <w:p w14:paraId="7008875E" w14:textId="0E952754" w:rsidR="003E356D" w:rsidRDefault="003E356D" w:rsidP="003E356D">
            <w:pPr>
              <w:pStyle w:val="Body"/>
            </w:pPr>
            <w:r>
              <w:t>10%</w:t>
            </w:r>
          </w:p>
        </w:tc>
        <w:tc>
          <w:tcPr>
            <w:tcW w:w="1065" w:type="dxa"/>
          </w:tcPr>
          <w:p w14:paraId="123E2613" w14:textId="0B1276F1" w:rsidR="003E356D" w:rsidRDefault="003E356D" w:rsidP="003E356D">
            <w:pPr>
              <w:pStyle w:val="Body"/>
            </w:pPr>
            <w:r>
              <w:t>25%</w:t>
            </w:r>
          </w:p>
        </w:tc>
        <w:tc>
          <w:tcPr>
            <w:tcW w:w="1466" w:type="dxa"/>
          </w:tcPr>
          <w:p w14:paraId="7547635E" w14:textId="5E69C295" w:rsidR="003E356D" w:rsidRDefault="003E356D" w:rsidP="003E356D">
            <w:pPr>
              <w:pStyle w:val="Body"/>
            </w:pPr>
            <w:r>
              <w:t>12%</w:t>
            </w:r>
          </w:p>
        </w:tc>
        <w:tc>
          <w:tcPr>
            <w:tcW w:w="1162" w:type="dxa"/>
          </w:tcPr>
          <w:p w14:paraId="4EBBFD64" w14:textId="1A5AAF77" w:rsidR="003E356D" w:rsidRDefault="003E356D" w:rsidP="003E356D">
            <w:pPr>
              <w:pStyle w:val="Body"/>
            </w:pPr>
            <w:r>
              <w:t>19%</w:t>
            </w:r>
          </w:p>
        </w:tc>
        <w:tc>
          <w:tcPr>
            <w:tcW w:w="1416" w:type="dxa"/>
          </w:tcPr>
          <w:p w14:paraId="1CF4C311" w14:textId="240A19D6" w:rsidR="003E356D" w:rsidRDefault="003E356D" w:rsidP="003E356D">
            <w:pPr>
              <w:pStyle w:val="Body"/>
            </w:pPr>
            <w:r>
              <w:t>8%</w:t>
            </w:r>
          </w:p>
        </w:tc>
        <w:tc>
          <w:tcPr>
            <w:tcW w:w="860" w:type="dxa"/>
          </w:tcPr>
          <w:p w14:paraId="74EC1F91" w14:textId="328DE3A9" w:rsidR="003E356D" w:rsidRDefault="003E356D" w:rsidP="003E356D">
            <w:pPr>
              <w:pStyle w:val="Body"/>
            </w:pPr>
            <w:r>
              <w:t>0%</w:t>
            </w:r>
          </w:p>
        </w:tc>
        <w:tc>
          <w:tcPr>
            <w:tcW w:w="1082" w:type="dxa"/>
          </w:tcPr>
          <w:p w14:paraId="2183E6F4" w14:textId="086397B9" w:rsidR="003E356D" w:rsidRDefault="003E356D" w:rsidP="003E356D">
            <w:pPr>
              <w:pStyle w:val="Body"/>
            </w:pPr>
            <w:r>
              <w:t>56%</w:t>
            </w:r>
          </w:p>
        </w:tc>
      </w:tr>
      <w:tr w:rsidR="003E356D" w14:paraId="055FC7F2" w14:textId="77777777" w:rsidTr="003E356D">
        <w:tc>
          <w:tcPr>
            <w:tcW w:w="5665" w:type="dxa"/>
          </w:tcPr>
          <w:p w14:paraId="189D4CDD" w14:textId="6FC05910" w:rsidR="003E356D" w:rsidRDefault="003E356D" w:rsidP="003E356D">
            <w:pPr>
              <w:pStyle w:val="Body"/>
            </w:pPr>
            <w:r>
              <w:t xml:space="preserve">Lung complaints from increased air pollution/smoke from fires (e.g. asthma, lung disease) </w:t>
            </w:r>
          </w:p>
        </w:tc>
        <w:tc>
          <w:tcPr>
            <w:tcW w:w="709" w:type="dxa"/>
          </w:tcPr>
          <w:p w14:paraId="659A84D6" w14:textId="4125B83E" w:rsidR="003E356D" w:rsidRDefault="003E356D" w:rsidP="003E356D">
            <w:pPr>
              <w:pStyle w:val="Body"/>
            </w:pPr>
            <w:r>
              <w:t>12%</w:t>
            </w:r>
          </w:p>
        </w:tc>
        <w:tc>
          <w:tcPr>
            <w:tcW w:w="851" w:type="dxa"/>
          </w:tcPr>
          <w:p w14:paraId="73E6FBAD" w14:textId="5F19FF0F" w:rsidR="003E356D" w:rsidRDefault="003E356D" w:rsidP="003E356D">
            <w:pPr>
              <w:pStyle w:val="Body"/>
            </w:pPr>
            <w:r>
              <w:t>10%</w:t>
            </w:r>
          </w:p>
        </w:tc>
        <w:tc>
          <w:tcPr>
            <w:tcW w:w="1065" w:type="dxa"/>
          </w:tcPr>
          <w:p w14:paraId="7F52184D" w14:textId="035AC8CE" w:rsidR="003E356D" w:rsidRDefault="003E356D" w:rsidP="003E356D">
            <w:pPr>
              <w:pStyle w:val="Body"/>
            </w:pPr>
            <w:r>
              <w:t>43%</w:t>
            </w:r>
          </w:p>
        </w:tc>
        <w:tc>
          <w:tcPr>
            <w:tcW w:w="1466" w:type="dxa"/>
          </w:tcPr>
          <w:p w14:paraId="0B7B36F0" w14:textId="4CD63EF5" w:rsidR="003E356D" w:rsidRDefault="003E356D" w:rsidP="003E356D">
            <w:pPr>
              <w:pStyle w:val="Body"/>
            </w:pPr>
            <w:r>
              <w:t>20%</w:t>
            </w:r>
          </w:p>
        </w:tc>
        <w:tc>
          <w:tcPr>
            <w:tcW w:w="1162" w:type="dxa"/>
          </w:tcPr>
          <w:p w14:paraId="10F75D7F" w14:textId="523A18B7" w:rsidR="003E356D" w:rsidRDefault="003E356D" w:rsidP="003E356D">
            <w:pPr>
              <w:pStyle w:val="Body"/>
            </w:pPr>
            <w:r>
              <w:t>23%</w:t>
            </w:r>
          </w:p>
        </w:tc>
        <w:tc>
          <w:tcPr>
            <w:tcW w:w="1416" w:type="dxa"/>
          </w:tcPr>
          <w:p w14:paraId="7CCA8F79" w14:textId="19D30AE9" w:rsidR="003E356D" w:rsidRDefault="003E356D" w:rsidP="003E356D">
            <w:pPr>
              <w:pStyle w:val="Body"/>
            </w:pPr>
            <w:r>
              <w:t>8%</w:t>
            </w:r>
          </w:p>
        </w:tc>
        <w:tc>
          <w:tcPr>
            <w:tcW w:w="860" w:type="dxa"/>
          </w:tcPr>
          <w:p w14:paraId="01EF19F5" w14:textId="50564BBC" w:rsidR="003E356D" w:rsidRDefault="003E356D" w:rsidP="003E356D">
            <w:pPr>
              <w:pStyle w:val="Body"/>
            </w:pPr>
            <w:r>
              <w:t>2%</w:t>
            </w:r>
          </w:p>
        </w:tc>
        <w:tc>
          <w:tcPr>
            <w:tcW w:w="1082" w:type="dxa"/>
          </w:tcPr>
          <w:p w14:paraId="4CC38F5D" w14:textId="19A442E4" w:rsidR="003E356D" w:rsidRDefault="003E356D" w:rsidP="003E356D">
            <w:pPr>
              <w:pStyle w:val="Body"/>
            </w:pPr>
            <w:r>
              <w:t>25%</w:t>
            </w:r>
          </w:p>
        </w:tc>
      </w:tr>
      <w:tr w:rsidR="003E356D" w14:paraId="6FD33E56" w14:textId="77777777" w:rsidTr="003E356D">
        <w:tc>
          <w:tcPr>
            <w:tcW w:w="5665" w:type="dxa"/>
          </w:tcPr>
          <w:p w14:paraId="46863B46" w14:textId="4DA6E544" w:rsidR="003E356D" w:rsidRDefault="003E356D" w:rsidP="003E356D">
            <w:pPr>
              <w:pStyle w:val="Body"/>
            </w:pPr>
            <w:r>
              <w:t xml:space="preserve">Mental illness such as depression or severe anxiety related to climate change / climate-anxiety </w:t>
            </w:r>
          </w:p>
        </w:tc>
        <w:tc>
          <w:tcPr>
            <w:tcW w:w="709" w:type="dxa"/>
          </w:tcPr>
          <w:p w14:paraId="269CB44A" w14:textId="16B643A3" w:rsidR="003E356D" w:rsidRDefault="003E356D" w:rsidP="003E356D">
            <w:pPr>
              <w:pStyle w:val="Body"/>
            </w:pPr>
            <w:r>
              <w:t>10%</w:t>
            </w:r>
          </w:p>
        </w:tc>
        <w:tc>
          <w:tcPr>
            <w:tcW w:w="851" w:type="dxa"/>
          </w:tcPr>
          <w:p w14:paraId="64BD35C6" w14:textId="694D8733" w:rsidR="003E356D" w:rsidRDefault="003E356D" w:rsidP="003E356D">
            <w:pPr>
              <w:pStyle w:val="Body"/>
            </w:pPr>
            <w:r>
              <w:t>9%</w:t>
            </w:r>
          </w:p>
        </w:tc>
        <w:tc>
          <w:tcPr>
            <w:tcW w:w="1065" w:type="dxa"/>
          </w:tcPr>
          <w:p w14:paraId="49C4E44A" w14:textId="5E489833" w:rsidR="003E356D" w:rsidRDefault="003E356D" w:rsidP="003E356D">
            <w:pPr>
              <w:pStyle w:val="Body"/>
            </w:pPr>
            <w:r>
              <w:t>50%</w:t>
            </w:r>
          </w:p>
        </w:tc>
        <w:tc>
          <w:tcPr>
            <w:tcW w:w="1466" w:type="dxa"/>
          </w:tcPr>
          <w:p w14:paraId="2176D249" w14:textId="2203D337" w:rsidR="003E356D" w:rsidRDefault="003E356D" w:rsidP="003E356D">
            <w:pPr>
              <w:pStyle w:val="Body"/>
            </w:pPr>
            <w:r>
              <w:t>18%</w:t>
            </w:r>
          </w:p>
        </w:tc>
        <w:tc>
          <w:tcPr>
            <w:tcW w:w="1162" w:type="dxa"/>
          </w:tcPr>
          <w:p w14:paraId="666E0778" w14:textId="07CAB409" w:rsidR="003E356D" w:rsidRDefault="003E356D" w:rsidP="003E356D">
            <w:pPr>
              <w:pStyle w:val="Body"/>
            </w:pPr>
            <w:r>
              <w:t>18%</w:t>
            </w:r>
          </w:p>
        </w:tc>
        <w:tc>
          <w:tcPr>
            <w:tcW w:w="1416" w:type="dxa"/>
          </w:tcPr>
          <w:p w14:paraId="26217557" w14:textId="06696296" w:rsidR="003E356D" w:rsidRDefault="003E356D" w:rsidP="003E356D">
            <w:pPr>
              <w:pStyle w:val="Body"/>
            </w:pPr>
            <w:r>
              <w:t>9%</w:t>
            </w:r>
          </w:p>
        </w:tc>
        <w:tc>
          <w:tcPr>
            <w:tcW w:w="860" w:type="dxa"/>
          </w:tcPr>
          <w:p w14:paraId="6C9F4FE9" w14:textId="13F7D981" w:rsidR="003E356D" w:rsidRDefault="003E356D" w:rsidP="003E356D">
            <w:pPr>
              <w:pStyle w:val="Body"/>
            </w:pPr>
            <w:r>
              <w:t>5%</w:t>
            </w:r>
          </w:p>
        </w:tc>
        <w:tc>
          <w:tcPr>
            <w:tcW w:w="1082" w:type="dxa"/>
          </w:tcPr>
          <w:p w14:paraId="36C99E86" w14:textId="265FE881" w:rsidR="003E356D" w:rsidRDefault="003E356D" w:rsidP="003E356D">
            <w:pPr>
              <w:pStyle w:val="Body"/>
            </w:pPr>
            <w:r>
              <w:t>34%</w:t>
            </w:r>
          </w:p>
        </w:tc>
      </w:tr>
      <w:tr w:rsidR="003E356D" w14:paraId="4F6AE9F2" w14:textId="77777777" w:rsidTr="003E356D">
        <w:tc>
          <w:tcPr>
            <w:tcW w:w="5665" w:type="dxa"/>
          </w:tcPr>
          <w:p w14:paraId="160B6A46" w14:textId="48677102" w:rsidR="003E356D" w:rsidRDefault="003E356D" w:rsidP="003E356D">
            <w:pPr>
              <w:pStyle w:val="Body"/>
            </w:pPr>
            <w:r>
              <w:t xml:space="preserve">Illness caused by food and/or water contaminated by harmful bacteria or viruses </w:t>
            </w:r>
          </w:p>
        </w:tc>
        <w:tc>
          <w:tcPr>
            <w:tcW w:w="709" w:type="dxa"/>
          </w:tcPr>
          <w:p w14:paraId="4EF8AAD0" w14:textId="436732E4" w:rsidR="003E356D" w:rsidRDefault="003E356D" w:rsidP="003E356D">
            <w:pPr>
              <w:pStyle w:val="Body"/>
            </w:pPr>
            <w:r>
              <w:t>6%</w:t>
            </w:r>
          </w:p>
        </w:tc>
        <w:tc>
          <w:tcPr>
            <w:tcW w:w="851" w:type="dxa"/>
          </w:tcPr>
          <w:p w14:paraId="34BDCDEC" w14:textId="69183482" w:rsidR="003E356D" w:rsidRDefault="003E356D" w:rsidP="003E356D">
            <w:pPr>
              <w:pStyle w:val="Body"/>
            </w:pPr>
            <w:r>
              <w:t>5%</w:t>
            </w:r>
          </w:p>
        </w:tc>
        <w:tc>
          <w:tcPr>
            <w:tcW w:w="1065" w:type="dxa"/>
          </w:tcPr>
          <w:p w14:paraId="7091A0D6" w14:textId="60A35DB4" w:rsidR="003E356D" w:rsidRDefault="003E356D" w:rsidP="003E356D">
            <w:pPr>
              <w:pStyle w:val="Body"/>
            </w:pPr>
            <w:r>
              <w:t>50%</w:t>
            </w:r>
          </w:p>
        </w:tc>
        <w:tc>
          <w:tcPr>
            <w:tcW w:w="1466" w:type="dxa"/>
          </w:tcPr>
          <w:p w14:paraId="1DD4243C" w14:textId="764EB39B" w:rsidR="003E356D" w:rsidRDefault="003E356D" w:rsidP="003E356D">
            <w:pPr>
              <w:pStyle w:val="Body"/>
            </w:pPr>
            <w:r>
              <w:t>28%</w:t>
            </w:r>
          </w:p>
        </w:tc>
        <w:tc>
          <w:tcPr>
            <w:tcW w:w="1162" w:type="dxa"/>
          </w:tcPr>
          <w:p w14:paraId="6E7EDA40" w14:textId="444D2CC1" w:rsidR="003E356D" w:rsidRDefault="003E356D" w:rsidP="003E356D">
            <w:pPr>
              <w:pStyle w:val="Body"/>
            </w:pPr>
            <w:r>
              <w:t>26%</w:t>
            </w:r>
          </w:p>
        </w:tc>
        <w:tc>
          <w:tcPr>
            <w:tcW w:w="1416" w:type="dxa"/>
          </w:tcPr>
          <w:p w14:paraId="1387BBE5" w14:textId="5FBAD43C" w:rsidR="003E356D" w:rsidRDefault="003E356D" w:rsidP="003E356D">
            <w:pPr>
              <w:pStyle w:val="Body"/>
            </w:pPr>
            <w:r>
              <w:t>5%</w:t>
            </w:r>
          </w:p>
        </w:tc>
        <w:tc>
          <w:tcPr>
            <w:tcW w:w="860" w:type="dxa"/>
          </w:tcPr>
          <w:p w14:paraId="593FF05E" w14:textId="1D6CDFC2" w:rsidR="003E356D" w:rsidRDefault="003E356D" w:rsidP="003E356D">
            <w:pPr>
              <w:pStyle w:val="Body"/>
            </w:pPr>
            <w:r>
              <w:t>1%</w:t>
            </w:r>
          </w:p>
        </w:tc>
        <w:tc>
          <w:tcPr>
            <w:tcW w:w="1082" w:type="dxa"/>
          </w:tcPr>
          <w:p w14:paraId="04F53E7D" w14:textId="74D0E6C5" w:rsidR="003E356D" w:rsidRDefault="003E356D" w:rsidP="003E356D">
            <w:pPr>
              <w:pStyle w:val="Body"/>
            </w:pPr>
            <w:r>
              <w:t>19%</w:t>
            </w:r>
          </w:p>
        </w:tc>
      </w:tr>
      <w:tr w:rsidR="003E356D" w14:paraId="4674720C" w14:textId="77777777" w:rsidTr="003E356D">
        <w:tc>
          <w:tcPr>
            <w:tcW w:w="5665" w:type="dxa"/>
          </w:tcPr>
          <w:p w14:paraId="539DCD04" w14:textId="3D2537A1" w:rsidR="003E356D" w:rsidRDefault="003E356D" w:rsidP="003E356D">
            <w:pPr>
              <w:pStyle w:val="Body"/>
            </w:pPr>
            <w:r>
              <w:t>Physical/</w:t>
            </w:r>
            <w:r w:rsidR="0016114F">
              <w:t xml:space="preserve"> </w:t>
            </w:r>
            <w:r>
              <w:t xml:space="preserve">bodily harm from severe storms and/or flooding </w:t>
            </w:r>
          </w:p>
        </w:tc>
        <w:tc>
          <w:tcPr>
            <w:tcW w:w="709" w:type="dxa"/>
          </w:tcPr>
          <w:p w14:paraId="67CF0611" w14:textId="46315EC3" w:rsidR="003E356D" w:rsidRDefault="003E356D" w:rsidP="003E356D">
            <w:pPr>
              <w:pStyle w:val="Body"/>
            </w:pPr>
            <w:r>
              <w:t>3%</w:t>
            </w:r>
          </w:p>
        </w:tc>
        <w:tc>
          <w:tcPr>
            <w:tcW w:w="851" w:type="dxa"/>
          </w:tcPr>
          <w:p w14:paraId="0C289E6F" w14:textId="6F0D33BB" w:rsidR="003E356D" w:rsidRDefault="003E356D" w:rsidP="003E356D">
            <w:pPr>
              <w:pStyle w:val="Body"/>
            </w:pPr>
            <w:r>
              <w:t>3%</w:t>
            </w:r>
          </w:p>
        </w:tc>
        <w:tc>
          <w:tcPr>
            <w:tcW w:w="1065" w:type="dxa"/>
          </w:tcPr>
          <w:p w14:paraId="0D52BD27" w14:textId="6886856B" w:rsidR="003E356D" w:rsidRDefault="003E356D" w:rsidP="003E356D">
            <w:pPr>
              <w:pStyle w:val="Body"/>
            </w:pPr>
            <w:r>
              <w:t>24%</w:t>
            </w:r>
          </w:p>
        </w:tc>
        <w:tc>
          <w:tcPr>
            <w:tcW w:w="1466" w:type="dxa"/>
          </w:tcPr>
          <w:p w14:paraId="3A2F36D1" w14:textId="0BB936B6" w:rsidR="003E356D" w:rsidRDefault="003E356D" w:rsidP="003E356D">
            <w:pPr>
              <w:pStyle w:val="Body"/>
            </w:pPr>
            <w:r>
              <w:t>25%</w:t>
            </w:r>
          </w:p>
        </w:tc>
        <w:tc>
          <w:tcPr>
            <w:tcW w:w="1162" w:type="dxa"/>
          </w:tcPr>
          <w:p w14:paraId="4056CBDD" w14:textId="5B74999D" w:rsidR="003E356D" w:rsidRDefault="003E356D" w:rsidP="003E356D">
            <w:pPr>
              <w:pStyle w:val="Body"/>
            </w:pPr>
            <w:r>
              <w:t>18%</w:t>
            </w:r>
          </w:p>
        </w:tc>
        <w:tc>
          <w:tcPr>
            <w:tcW w:w="1416" w:type="dxa"/>
          </w:tcPr>
          <w:p w14:paraId="5CD7B241" w14:textId="23361067" w:rsidR="003E356D" w:rsidRDefault="003E356D" w:rsidP="003E356D">
            <w:pPr>
              <w:pStyle w:val="Body"/>
            </w:pPr>
            <w:r>
              <w:t>15%</w:t>
            </w:r>
          </w:p>
        </w:tc>
        <w:tc>
          <w:tcPr>
            <w:tcW w:w="860" w:type="dxa"/>
          </w:tcPr>
          <w:p w14:paraId="59DE40B4" w14:textId="6C1FF643" w:rsidR="003E356D" w:rsidRDefault="003E356D" w:rsidP="003E356D">
            <w:pPr>
              <w:pStyle w:val="Body"/>
            </w:pPr>
            <w:r>
              <w:t>9%</w:t>
            </w:r>
          </w:p>
        </w:tc>
        <w:tc>
          <w:tcPr>
            <w:tcW w:w="1082" w:type="dxa"/>
          </w:tcPr>
          <w:p w14:paraId="3E65121B" w14:textId="2137670C" w:rsidR="003E356D" w:rsidRDefault="003E356D" w:rsidP="003E356D">
            <w:pPr>
              <w:pStyle w:val="Body"/>
            </w:pPr>
            <w:r>
              <w:t>34%</w:t>
            </w:r>
          </w:p>
        </w:tc>
      </w:tr>
      <w:tr w:rsidR="003E356D" w14:paraId="697F3532" w14:textId="77777777" w:rsidTr="003E356D">
        <w:tc>
          <w:tcPr>
            <w:tcW w:w="5665" w:type="dxa"/>
          </w:tcPr>
          <w:p w14:paraId="7C4800D6" w14:textId="6578F0D4" w:rsidR="003E356D" w:rsidRDefault="003E356D" w:rsidP="003E356D">
            <w:pPr>
              <w:pStyle w:val="Body"/>
            </w:pPr>
            <w:r>
              <w:t xml:space="preserve">Diseases carried by insects (Ross-river, </w:t>
            </w:r>
            <w:proofErr w:type="gramStart"/>
            <w:r>
              <w:t>Barmah forest</w:t>
            </w:r>
            <w:proofErr w:type="gramEnd"/>
            <w:r>
              <w:t xml:space="preserve"> virus, Buruli ulcer) </w:t>
            </w:r>
          </w:p>
        </w:tc>
        <w:tc>
          <w:tcPr>
            <w:tcW w:w="709" w:type="dxa"/>
          </w:tcPr>
          <w:p w14:paraId="715500B5" w14:textId="6BBBDB11" w:rsidR="003E356D" w:rsidRDefault="003E356D" w:rsidP="003E356D">
            <w:pPr>
              <w:pStyle w:val="Body"/>
            </w:pPr>
            <w:r>
              <w:t>2%</w:t>
            </w:r>
          </w:p>
        </w:tc>
        <w:tc>
          <w:tcPr>
            <w:tcW w:w="851" w:type="dxa"/>
          </w:tcPr>
          <w:p w14:paraId="65092067" w14:textId="20D00427" w:rsidR="003E356D" w:rsidRDefault="003E356D" w:rsidP="003E356D">
            <w:pPr>
              <w:pStyle w:val="Body"/>
            </w:pPr>
            <w:r>
              <w:t>3%</w:t>
            </w:r>
          </w:p>
        </w:tc>
        <w:tc>
          <w:tcPr>
            <w:tcW w:w="1065" w:type="dxa"/>
          </w:tcPr>
          <w:p w14:paraId="2A2D0AFA" w14:textId="673C1213" w:rsidR="003E356D" w:rsidRDefault="003E356D" w:rsidP="003E356D">
            <w:pPr>
              <w:pStyle w:val="Body"/>
            </w:pPr>
            <w:r>
              <w:t>39%</w:t>
            </w:r>
          </w:p>
        </w:tc>
        <w:tc>
          <w:tcPr>
            <w:tcW w:w="1466" w:type="dxa"/>
          </w:tcPr>
          <w:p w14:paraId="1D0AE074" w14:textId="068E4ECE" w:rsidR="003E356D" w:rsidRDefault="003E356D" w:rsidP="003E356D">
            <w:pPr>
              <w:pStyle w:val="Body"/>
            </w:pPr>
            <w:r>
              <w:t>23%</w:t>
            </w:r>
          </w:p>
        </w:tc>
        <w:tc>
          <w:tcPr>
            <w:tcW w:w="1162" w:type="dxa"/>
          </w:tcPr>
          <w:p w14:paraId="45518E7E" w14:textId="1C71D788" w:rsidR="003E356D" w:rsidRDefault="003E356D" w:rsidP="003E356D">
            <w:pPr>
              <w:pStyle w:val="Body"/>
            </w:pPr>
            <w:r>
              <w:t>40%</w:t>
            </w:r>
          </w:p>
        </w:tc>
        <w:tc>
          <w:tcPr>
            <w:tcW w:w="1416" w:type="dxa"/>
          </w:tcPr>
          <w:p w14:paraId="64D45522" w14:textId="566633B4" w:rsidR="003E356D" w:rsidRDefault="003E356D" w:rsidP="003E356D">
            <w:pPr>
              <w:pStyle w:val="Body"/>
            </w:pPr>
            <w:r>
              <w:t>23%</w:t>
            </w:r>
          </w:p>
        </w:tc>
        <w:tc>
          <w:tcPr>
            <w:tcW w:w="860" w:type="dxa"/>
          </w:tcPr>
          <w:p w14:paraId="40D2DFA1" w14:textId="29DA5C2E" w:rsidR="003E356D" w:rsidRDefault="003E356D" w:rsidP="003E356D">
            <w:pPr>
              <w:pStyle w:val="Body"/>
            </w:pPr>
            <w:r>
              <w:t>5%</w:t>
            </w:r>
          </w:p>
        </w:tc>
        <w:tc>
          <w:tcPr>
            <w:tcW w:w="1082" w:type="dxa"/>
          </w:tcPr>
          <w:p w14:paraId="74D9FB00" w14:textId="390F17BE" w:rsidR="003E356D" w:rsidRDefault="003E356D" w:rsidP="003E356D">
            <w:pPr>
              <w:pStyle w:val="Body"/>
            </w:pPr>
            <w:r>
              <w:t>17%</w:t>
            </w:r>
          </w:p>
        </w:tc>
      </w:tr>
      <w:tr w:rsidR="003E356D" w14:paraId="7263A021" w14:textId="77777777" w:rsidTr="003E356D">
        <w:tc>
          <w:tcPr>
            <w:tcW w:w="5665" w:type="dxa"/>
          </w:tcPr>
          <w:p w14:paraId="5028A54A" w14:textId="3CEB974F" w:rsidR="003E356D" w:rsidRDefault="003E356D" w:rsidP="003E356D">
            <w:pPr>
              <w:pStyle w:val="Body"/>
            </w:pPr>
            <w:r>
              <w:t>Physical/</w:t>
            </w:r>
            <w:r w:rsidR="00C75EC4">
              <w:t xml:space="preserve"> </w:t>
            </w:r>
            <w:r>
              <w:t xml:space="preserve">bodily harm from bushfires </w:t>
            </w:r>
          </w:p>
        </w:tc>
        <w:tc>
          <w:tcPr>
            <w:tcW w:w="709" w:type="dxa"/>
          </w:tcPr>
          <w:p w14:paraId="4259F7D3" w14:textId="70526BF0" w:rsidR="003E356D" w:rsidRDefault="003E356D" w:rsidP="003E356D">
            <w:pPr>
              <w:pStyle w:val="Body"/>
            </w:pPr>
            <w:r>
              <w:t>1%</w:t>
            </w:r>
          </w:p>
        </w:tc>
        <w:tc>
          <w:tcPr>
            <w:tcW w:w="851" w:type="dxa"/>
          </w:tcPr>
          <w:p w14:paraId="108541BB" w14:textId="2503C7B5" w:rsidR="003E356D" w:rsidRDefault="003E356D" w:rsidP="003E356D">
            <w:pPr>
              <w:pStyle w:val="Body"/>
            </w:pPr>
            <w:r>
              <w:t>3%</w:t>
            </w:r>
          </w:p>
        </w:tc>
        <w:tc>
          <w:tcPr>
            <w:tcW w:w="1065" w:type="dxa"/>
          </w:tcPr>
          <w:p w14:paraId="633761DF" w14:textId="1D11256D" w:rsidR="003E356D" w:rsidRDefault="003E356D" w:rsidP="003E356D">
            <w:pPr>
              <w:pStyle w:val="Body"/>
            </w:pPr>
            <w:r>
              <w:t>25%</w:t>
            </w:r>
          </w:p>
        </w:tc>
        <w:tc>
          <w:tcPr>
            <w:tcW w:w="1466" w:type="dxa"/>
          </w:tcPr>
          <w:p w14:paraId="5EB29807" w14:textId="35D582B1" w:rsidR="003E356D" w:rsidRDefault="003E356D" w:rsidP="003E356D">
            <w:pPr>
              <w:pStyle w:val="Body"/>
            </w:pPr>
            <w:r>
              <w:t>18%</w:t>
            </w:r>
          </w:p>
        </w:tc>
        <w:tc>
          <w:tcPr>
            <w:tcW w:w="1162" w:type="dxa"/>
          </w:tcPr>
          <w:p w14:paraId="047F3397" w14:textId="5B038DB3" w:rsidR="003E356D" w:rsidRDefault="003E356D" w:rsidP="003E356D">
            <w:pPr>
              <w:pStyle w:val="Body"/>
            </w:pPr>
            <w:r>
              <w:t>32%</w:t>
            </w:r>
          </w:p>
        </w:tc>
        <w:tc>
          <w:tcPr>
            <w:tcW w:w="1416" w:type="dxa"/>
          </w:tcPr>
          <w:p w14:paraId="1EEAE2AD" w14:textId="325FFE38" w:rsidR="003E356D" w:rsidRDefault="003E356D" w:rsidP="003E356D">
            <w:pPr>
              <w:pStyle w:val="Body"/>
            </w:pPr>
            <w:r>
              <w:t>29%</w:t>
            </w:r>
          </w:p>
        </w:tc>
        <w:tc>
          <w:tcPr>
            <w:tcW w:w="860" w:type="dxa"/>
          </w:tcPr>
          <w:p w14:paraId="3406D0E1" w14:textId="27A87D4B" w:rsidR="003E356D" w:rsidRDefault="003E356D" w:rsidP="003E356D">
            <w:pPr>
              <w:pStyle w:val="Body"/>
            </w:pPr>
            <w:r>
              <w:t>0%</w:t>
            </w:r>
          </w:p>
        </w:tc>
        <w:tc>
          <w:tcPr>
            <w:tcW w:w="1082" w:type="dxa"/>
          </w:tcPr>
          <w:p w14:paraId="04880CE7" w14:textId="05DB5CA6" w:rsidR="003E356D" w:rsidRDefault="003E356D" w:rsidP="003E356D">
            <w:pPr>
              <w:pStyle w:val="Body"/>
            </w:pPr>
            <w:r>
              <w:t>40%</w:t>
            </w:r>
          </w:p>
        </w:tc>
      </w:tr>
      <w:tr w:rsidR="003E356D" w14:paraId="550050E5" w14:textId="77777777" w:rsidTr="003E356D">
        <w:tc>
          <w:tcPr>
            <w:tcW w:w="5665" w:type="dxa"/>
          </w:tcPr>
          <w:p w14:paraId="73030440" w14:textId="4B7DFAD6" w:rsidR="003E356D" w:rsidRDefault="003E356D" w:rsidP="003E356D">
            <w:pPr>
              <w:pStyle w:val="Body"/>
            </w:pPr>
            <w:r>
              <w:t xml:space="preserve">None of these </w:t>
            </w:r>
          </w:p>
        </w:tc>
        <w:tc>
          <w:tcPr>
            <w:tcW w:w="709" w:type="dxa"/>
          </w:tcPr>
          <w:p w14:paraId="55C70B9A" w14:textId="3B0CB5DD" w:rsidR="003E356D" w:rsidRDefault="003E356D" w:rsidP="003E356D">
            <w:pPr>
              <w:pStyle w:val="Body"/>
            </w:pPr>
            <w:r>
              <w:t>49%</w:t>
            </w:r>
          </w:p>
        </w:tc>
        <w:tc>
          <w:tcPr>
            <w:tcW w:w="851" w:type="dxa"/>
          </w:tcPr>
          <w:p w14:paraId="5014F2A1" w14:textId="71A9BC1E" w:rsidR="003E356D" w:rsidRDefault="003E356D" w:rsidP="003E356D">
            <w:pPr>
              <w:pStyle w:val="Body"/>
            </w:pPr>
            <w:r>
              <w:t>52%</w:t>
            </w:r>
          </w:p>
        </w:tc>
        <w:tc>
          <w:tcPr>
            <w:tcW w:w="7051" w:type="dxa"/>
            <w:gridSpan w:val="6"/>
            <w:shd w:val="clear" w:color="auto" w:fill="808080" w:themeFill="background1" w:themeFillShade="80"/>
          </w:tcPr>
          <w:p w14:paraId="2F0103EC" w14:textId="77777777" w:rsidR="003E356D" w:rsidRDefault="003E356D" w:rsidP="003E356D">
            <w:pPr>
              <w:pStyle w:val="Body"/>
            </w:pPr>
          </w:p>
        </w:tc>
      </w:tr>
    </w:tbl>
    <w:p w14:paraId="421E1209" w14:textId="77777777" w:rsidR="003E356D" w:rsidRPr="003E356D" w:rsidRDefault="003E356D" w:rsidP="003E356D">
      <w:pPr>
        <w:pStyle w:val="Body"/>
      </w:pPr>
    </w:p>
    <w:p w14:paraId="722A1C15" w14:textId="3FA2AAC7" w:rsidR="00546EF9" w:rsidRDefault="00546EF9" w:rsidP="00A860E2">
      <w:pPr>
        <w:pStyle w:val="Body"/>
      </w:pPr>
      <w:r>
        <w:t>(Source: State of Sustainability Report 2023 and 2025 local data)</w:t>
      </w:r>
    </w:p>
    <w:p w14:paraId="6A054D0B" w14:textId="77777777" w:rsidR="00801965" w:rsidRDefault="00801965" w:rsidP="00812907">
      <w:pPr>
        <w:pStyle w:val="Heading3"/>
        <w:sectPr w:rsidR="00801965" w:rsidSect="00343B82">
          <w:pgSz w:w="16838" w:h="11906" w:orient="landscape" w:code="9"/>
          <w:pgMar w:top="1304" w:right="1418" w:bottom="1304" w:left="1134" w:header="680" w:footer="851" w:gutter="0"/>
          <w:cols w:space="340"/>
          <w:titlePg/>
          <w:docGrid w:linePitch="360"/>
        </w:sectPr>
      </w:pPr>
    </w:p>
    <w:p w14:paraId="31A7934B" w14:textId="78633AD4" w:rsidR="00546EF9" w:rsidRDefault="00546EF9" w:rsidP="00CE4FCB">
      <w:pPr>
        <w:pStyle w:val="Heading2"/>
      </w:pPr>
      <w:bookmarkStart w:id="17" w:name="_Toc222210666"/>
      <w:r>
        <w:lastRenderedPageBreak/>
        <w:t>Searched for climate and health information</w:t>
      </w:r>
      <w:bookmarkEnd w:id="17"/>
    </w:p>
    <w:p w14:paraId="14DBD089" w14:textId="77E08121" w:rsidR="00293611" w:rsidRDefault="00293611" w:rsidP="00293611">
      <w:pPr>
        <w:pStyle w:val="Tablecaption"/>
      </w:pPr>
      <w:r>
        <w:t>Searched for climate and health information by demographic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653"/>
        <w:gridCol w:w="3096"/>
      </w:tblGrid>
      <w:tr w:rsidR="00546EF9" w14:paraId="26271205" w14:textId="77777777" w:rsidTr="00546EF9">
        <w:tc>
          <w:tcPr>
            <w:tcW w:w="3539" w:type="dxa"/>
          </w:tcPr>
          <w:p w14:paraId="6AC65CDB" w14:textId="77777777" w:rsidR="00546EF9" w:rsidRDefault="00546EF9" w:rsidP="00A860E2">
            <w:pPr>
              <w:pStyle w:val="Body"/>
              <w:rPr>
                <w:b/>
                <w:bCs/>
                <w:u w:val="single"/>
              </w:rPr>
            </w:pPr>
          </w:p>
        </w:tc>
        <w:tc>
          <w:tcPr>
            <w:tcW w:w="2653" w:type="dxa"/>
          </w:tcPr>
          <w:p w14:paraId="56E53C30" w14:textId="77777777" w:rsidR="00546EF9" w:rsidRDefault="00546EF9" w:rsidP="00A860E2">
            <w:pPr>
              <w:pStyle w:val="Body"/>
              <w:rPr>
                <w:b/>
                <w:bCs/>
                <w:u w:val="single"/>
              </w:rPr>
            </w:pPr>
          </w:p>
        </w:tc>
        <w:tc>
          <w:tcPr>
            <w:tcW w:w="3096" w:type="dxa"/>
          </w:tcPr>
          <w:p w14:paraId="3342D661" w14:textId="0473FE6E" w:rsidR="00546EF9" w:rsidRPr="00546EF9" w:rsidRDefault="00546EF9" w:rsidP="00A860E2">
            <w:pPr>
              <w:pStyle w:val="Body"/>
            </w:pPr>
            <w:r w:rsidRPr="00546EF9">
              <w:t>Actively searched for climate change and health information in the last 12 months</w:t>
            </w:r>
          </w:p>
        </w:tc>
      </w:tr>
      <w:tr w:rsidR="00546EF9" w14:paraId="5CCC42DB" w14:textId="77777777" w:rsidTr="00546EF9">
        <w:tc>
          <w:tcPr>
            <w:tcW w:w="3539" w:type="dxa"/>
          </w:tcPr>
          <w:p w14:paraId="43EB07EF" w14:textId="77777777" w:rsidR="00546EF9" w:rsidRPr="00546EF9" w:rsidRDefault="00546EF9" w:rsidP="00546EF9">
            <w:pPr>
              <w:pStyle w:val="Body"/>
              <w:jc w:val="center"/>
            </w:pPr>
          </w:p>
        </w:tc>
        <w:tc>
          <w:tcPr>
            <w:tcW w:w="2653" w:type="dxa"/>
          </w:tcPr>
          <w:p w14:paraId="2A9C258E" w14:textId="2EB1B2CD" w:rsidR="00546EF9" w:rsidRPr="00546EF9" w:rsidRDefault="00293611" w:rsidP="00546EF9">
            <w:pPr>
              <w:pStyle w:val="Body"/>
              <w:jc w:val="center"/>
            </w:pPr>
            <w:r>
              <w:t>All</w:t>
            </w:r>
            <w:r w:rsidR="00546EF9">
              <w:t xml:space="preserve"> </w:t>
            </w:r>
          </w:p>
        </w:tc>
        <w:tc>
          <w:tcPr>
            <w:tcW w:w="3096" w:type="dxa"/>
          </w:tcPr>
          <w:p w14:paraId="4359883C" w14:textId="006D4318" w:rsidR="00546EF9" w:rsidRPr="00546EF9" w:rsidRDefault="00546EF9" w:rsidP="00546EF9">
            <w:pPr>
              <w:pStyle w:val="Body"/>
              <w:jc w:val="center"/>
            </w:pPr>
            <w:r w:rsidRPr="00546EF9">
              <w:t>22%</w:t>
            </w:r>
          </w:p>
        </w:tc>
      </w:tr>
      <w:tr w:rsidR="00546EF9" w14:paraId="3B9304A4" w14:textId="77777777" w:rsidTr="00546EF9">
        <w:tc>
          <w:tcPr>
            <w:tcW w:w="3539" w:type="dxa"/>
            <w:vMerge w:val="restart"/>
          </w:tcPr>
          <w:p w14:paraId="232DBC54" w14:textId="1072CF14" w:rsidR="00546EF9" w:rsidRPr="00546EF9" w:rsidRDefault="00546EF9" w:rsidP="00546EF9">
            <w:pPr>
              <w:pStyle w:val="Body"/>
              <w:jc w:val="center"/>
            </w:pPr>
            <w:r w:rsidRPr="00546EF9">
              <w:t>Gender</w:t>
            </w:r>
          </w:p>
        </w:tc>
        <w:tc>
          <w:tcPr>
            <w:tcW w:w="2653" w:type="dxa"/>
          </w:tcPr>
          <w:p w14:paraId="2C9EA428" w14:textId="4A08DE2D" w:rsidR="00546EF9" w:rsidRPr="00546EF9" w:rsidRDefault="00546EF9" w:rsidP="00546EF9">
            <w:pPr>
              <w:pStyle w:val="Body"/>
              <w:jc w:val="center"/>
            </w:pPr>
            <w:r w:rsidRPr="00546EF9">
              <w:t>Man</w:t>
            </w:r>
          </w:p>
        </w:tc>
        <w:tc>
          <w:tcPr>
            <w:tcW w:w="3096" w:type="dxa"/>
          </w:tcPr>
          <w:p w14:paraId="5D0C4A80" w14:textId="6D2F601A" w:rsidR="00546EF9" w:rsidRPr="00546EF9" w:rsidRDefault="00546EF9" w:rsidP="00546EF9">
            <w:pPr>
              <w:pStyle w:val="Body"/>
              <w:jc w:val="center"/>
            </w:pPr>
            <w:r w:rsidRPr="00546EF9">
              <w:t>21%</w:t>
            </w:r>
          </w:p>
        </w:tc>
      </w:tr>
      <w:tr w:rsidR="00546EF9" w14:paraId="1475EB3F" w14:textId="77777777" w:rsidTr="00546EF9">
        <w:tc>
          <w:tcPr>
            <w:tcW w:w="3539" w:type="dxa"/>
            <w:vMerge/>
          </w:tcPr>
          <w:p w14:paraId="1225CFE3" w14:textId="77777777" w:rsidR="00546EF9" w:rsidRPr="00546EF9" w:rsidRDefault="00546EF9" w:rsidP="00546EF9">
            <w:pPr>
              <w:pStyle w:val="Body"/>
              <w:jc w:val="center"/>
            </w:pPr>
          </w:p>
        </w:tc>
        <w:tc>
          <w:tcPr>
            <w:tcW w:w="2653" w:type="dxa"/>
          </w:tcPr>
          <w:p w14:paraId="4FA4F5CE" w14:textId="4A8E3289" w:rsidR="00546EF9" w:rsidRPr="00546EF9" w:rsidRDefault="00546EF9" w:rsidP="00546EF9">
            <w:pPr>
              <w:pStyle w:val="Body"/>
              <w:jc w:val="center"/>
            </w:pPr>
            <w:r w:rsidRPr="00546EF9">
              <w:t>Woman</w:t>
            </w:r>
          </w:p>
        </w:tc>
        <w:tc>
          <w:tcPr>
            <w:tcW w:w="3096" w:type="dxa"/>
          </w:tcPr>
          <w:p w14:paraId="0676BE79" w14:textId="2326430D" w:rsidR="00546EF9" w:rsidRPr="00546EF9" w:rsidRDefault="00546EF9" w:rsidP="00546EF9">
            <w:pPr>
              <w:pStyle w:val="Body"/>
              <w:jc w:val="center"/>
            </w:pPr>
            <w:r w:rsidRPr="00546EF9">
              <w:t>23%</w:t>
            </w:r>
          </w:p>
        </w:tc>
      </w:tr>
      <w:tr w:rsidR="00546EF9" w14:paraId="43C7A02D" w14:textId="77777777" w:rsidTr="00546EF9">
        <w:tc>
          <w:tcPr>
            <w:tcW w:w="3539" w:type="dxa"/>
            <w:vMerge w:val="restart"/>
          </w:tcPr>
          <w:p w14:paraId="0ACE87B6" w14:textId="21EA6747" w:rsidR="00546EF9" w:rsidRPr="00546EF9" w:rsidRDefault="00546EF9" w:rsidP="00546EF9">
            <w:pPr>
              <w:pStyle w:val="Body"/>
              <w:jc w:val="center"/>
            </w:pPr>
            <w:r w:rsidRPr="00546EF9">
              <w:t>Age</w:t>
            </w:r>
          </w:p>
        </w:tc>
        <w:tc>
          <w:tcPr>
            <w:tcW w:w="2653" w:type="dxa"/>
          </w:tcPr>
          <w:p w14:paraId="303910F5" w14:textId="7CAF62CC" w:rsidR="00546EF9" w:rsidRPr="00546EF9" w:rsidRDefault="00546EF9" w:rsidP="00546EF9">
            <w:pPr>
              <w:pStyle w:val="Body"/>
              <w:jc w:val="center"/>
            </w:pPr>
            <w:r w:rsidRPr="00546EF9">
              <w:t>16-34</w:t>
            </w:r>
          </w:p>
        </w:tc>
        <w:tc>
          <w:tcPr>
            <w:tcW w:w="3096" w:type="dxa"/>
          </w:tcPr>
          <w:p w14:paraId="184C578E" w14:textId="5E22A174" w:rsidR="00546EF9" w:rsidRPr="00546EF9" w:rsidRDefault="00546EF9" w:rsidP="00546EF9">
            <w:pPr>
              <w:pStyle w:val="Body"/>
              <w:jc w:val="center"/>
            </w:pPr>
            <w:r w:rsidRPr="00546EF9">
              <w:t>35%</w:t>
            </w:r>
          </w:p>
        </w:tc>
      </w:tr>
      <w:tr w:rsidR="00546EF9" w14:paraId="0C77D494" w14:textId="77777777" w:rsidTr="00546EF9">
        <w:tc>
          <w:tcPr>
            <w:tcW w:w="3539" w:type="dxa"/>
            <w:vMerge/>
          </w:tcPr>
          <w:p w14:paraId="5C58C406" w14:textId="77777777" w:rsidR="00546EF9" w:rsidRPr="00546EF9" w:rsidRDefault="00546EF9" w:rsidP="00546EF9">
            <w:pPr>
              <w:pStyle w:val="Body"/>
              <w:jc w:val="center"/>
            </w:pPr>
          </w:p>
        </w:tc>
        <w:tc>
          <w:tcPr>
            <w:tcW w:w="2653" w:type="dxa"/>
          </w:tcPr>
          <w:p w14:paraId="546506AD" w14:textId="469897BB" w:rsidR="00546EF9" w:rsidRPr="00546EF9" w:rsidRDefault="00546EF9" w:rsidP="00546EF9">
            <w:pPr>
              <w:pStyle w:val="Body"/>
              <w:jc w:val="center"/>
            </w:pPr>
            <w:r w:rsidRPr="00546EF9">
              <w:t>35-54</w:t>
            </w:r>
          </w:p>
        </w:tc>
        <w:tc>
          <w:tcPr>
            <w:tcW w:w="3096" w:type="dxa"/>
          </w:tcPr>
          <w:p w14:paraId="42BDF549" w14:textId="2F30C09C" w:rsidR="00546EF9" w:rsidRPr="00546EF9" w:rsidRDefault="00546EF9" w:rsidP="00546EF9">
            <w:pPr>
              <w:pStyle w:val="Body"/>
              <w:jc w:val="center"/>
            </w:pPr>
            <w:r w:rsidRPr="00546EF9">
              <w:t>21%</w:t>
            </w:r>
          </w:p>
        </w:tc>
      </w:tr>
      <w:tr w:rsidR="00546EF9" w14:paraId="69BAD331" w14:textId="77777777" w:rsidTr="00546EF9">
        <w:tc>
          <w:tcPr>
            <w:tcW w:w="3539" w:type="dxa"/>
            <w:vMerge/>
          </w:tcPr>
          <w:p w14:paraId="6C22EA2F" w14:textId="77777777" w:rsidR="00546EF9" w:rsidRPr="00546EF9" w:rsidRDefault="00546EF9" w:rsidP="00546EF9">
            <w:pPr>
              <w:pStyle w:val="Body"/>
              <w:jc w:val="center"/>
            </w:pPr>
          </w:p>
        </w:tc>
        <w:tc>
          <w:tcPr>
            <w:tcW w:w="2653" w:type="dxa"/>
          </w:tcPr>
          <w:p w14:paraId="127F04AA" w14:textId="1B5A1CDE" w:rsidR="00546EF9" w:rsidRPr="00546EF9" w:rsidRDefault="00546EF9" w:rsidP="00546EF9">
            <w:pPr>
              <w:pStyle w:val="Body"/>
              <w:jc w:val="center"/>
            </w:pPr>
            <w:r w:rsidRPr="00546EF9">
              <w:t>55+</w:t>
            </w:r>
          </w:p>
        </w:tc>
        <w:tc>
          <w:tcPr>
            <w:tcW w:w="3096" w:type="dxa"/>
          </w:tcPr>
          <w:p w14:paraId="2DE29D57" w14:textId="0544B4E7" w:rsidR="00546EF9" w:rsidRPr="00546EF9" w:rsidRDefault="00546EF9" w:rsidP="00546EF9">
            <w:pPr>
              <w:pStyle w:val="Body"/>
              <w:jc w:val="center"/>
            </w:pPr>
            <w:r w:rsidRPr="00546EF9">
              <w:t>14%</w:t>
            </w:r>
          </w:p>
        </w:tc>
      </w:tr>
      <w:tr w:rsidR="00546EF9" w14:paraId="6495B26A" w14:textId="77777777" w:rsidTr="00546EF9">
        <w:tc>
          <w:tcPr>
            <w:tcW w:w="3539" w:type="dxa"/>
            <w:vMerge w:val="restart"/>
          </w:tcPr>
          <w:p w14:paraId="3F44EEAB" w14:textId="1C197816" w:rsidR="00546EF9" w:rsidRPr="00546EF9" w:rsidRDefault="00546EF9" w:rsidP="00546EF9">
            <w:pPr>
              <w:pStyle w:val="Body"/>
              <w:jc w:val="center"/>
            </w:pPr>
            <w:r w:rsidRPr="00546EF9">
              <w:t>Region</w:t>
            </w:r>
          </w:p>
        </w:tc>
        <w:tc>
          <w:tcPr>
            <w:tcW w:w="2653" w:type="dxa"/>
          </w:tcPr>
          <w:p w14:paraId="5284F73A" w14:textId="3B7C108A" w:rsidR="00546EF9" w:rsidRPr="00546EF9" w:rsidRDefault="00546EF9" w:rsidP="00546EF9">
            <w:pPr>
              <w:pStyle w:val="Body"/>
              <w:jc w:val="center"/>
            </w:pPr>
            <w:r w:rsidRPr="00546EF9">
              <w:t>Metropolitan Melbourne</w:t>
            </w:r>
          </w:p>
        </w:tc>
        <w:tc>
          <w:tcPr>
            <w:tcW w:w="3096" w:type="dxa"/>
          </w:tcPr>
          <w:p w14:paraId="520D557E" w14:textId="3A2CC581" w:rsidR="00546EF9" w:rsidRPr="00546EF9" w:rsidRDefault="00546EF9" w:rsidP="00546EF9">
            <w:pPr>
              <w:pStyle w:val="Body"/>
              <w:jc w:val="center"/>
            </w:pPr>
            <w:r w:rsidRPr="00546EF9">
              <w:t>23%</w:t>
            </w:r>
          </w:p>
        </w:tc>
      </w:tr>
      <w:tr w:rsidR="00546EF9" w14:paraId="13712641" w14:textId="77777777" w:rsidTr="00546EF9">
        <w:tc>
          <w:tcPr>
            <w:tcW w:w="3539" w:type="dxa"/>
            <w:vMerge/>
          </w:tcPr>
          <w:p w14:paraId="5DEA7F12" w14:textId="77777777" w:rsidR="00546EF9" w:rsidRPr="00546EF9" w:rsidRDefault="00546EF9" w:rsidP="00546EF9">
            <w:pPr>
              <w:pStyle w:val="Body"/>
              <w:jc w:val="center"/>
            </w:pPr>
          </w:p>
        </w:tc>
        <w:tc>
          <w:tcPr>
            <w:tcW w:w="2653" w:type="dxa"/>
          </w:tcPr>
          <w:p w14:paraId="0819CB54" w14:textId="66EE760A" w:rsidR="00546EF9" w:rsidRPr="00546EF9" w:rsidRDefault="00546EF9" w:rsidP="00546EF9">
            <w:pPr>
              <w:pStyle w:val="Body"/>
              <w:jc w:val="center"/>
            </w:pPr>
            <w:r w:rsidRPr="00546EF9">
              <w:t>Regional Victoria</w:t>
            </w:r>
          </w:p>
        </w:tc>
        <w:tc>
          <w:tcPr>
            <w:tcW w:w="3096" w:type="dxa"/>
          </w:tcPr>
          <w:p w14:paraId="609A1DAB" w14:textId="59EA00CD" w:rsidR="00546EF9" w:rsidRPr="00546EF9" w:rsidRDefault="00546EF9" w:rsidP="00546EF9">
            <w:pPr>
              <w:pStyle w:val="Body"/>
              <w:jc w:val="center"/>
            </w:pPr>
            <w:r w:rsidRPr="00546EF9">
              <w:t>22%</w:t>
            </w:r>
          </w:p>
        </w:tc>
      </w:tr>
      <w:tr w:rsidR="00546EF9" w14:paraId="1374F269" w14:textId="77777777" w:rsidTr="00546EF9">
        <w:tc>
          <w:tcPr>
            <w:tcW w:w="3539" w:type="dxa"/>
            <w:vMerge w:val="restart"/>
          </w:tcPr>
          <w:p w14:paraId="76D54C20" w14:textId="7CFC159E" w:rsidR="00546EF9" w:rsidRPr="00546EF9" w:rsidRDefault="00546EF9" w:rsidP="00546EF9">
            <w:pPr>
              <w:pStyle w:val="Body"/>
              <w:jc w:val="center"/>
            </w:pPr>
            <w:r w:rsidRPr="00546EF9">
              <w:t>Speaks language other than English (LOTE)</w:t>
            </w:r>
          </w:p>
        </w:tc>
        <w:tc>
          <w:tcPr>
            <w:tcW w:w="2653" w:type="dxa"/>
          </w:tcPr>
          <w:p w14:paraId="6FD65086" w14:textId="3B740470" w:rsidR="00546EF9" w:rsidRPr="00546EF9" w:rsidRDefault="00546EF9" w:rsidP="00546EF9">
            <w:pPr>
              <w:pStyle w:val="Body"/>
              <w:jc w:val="center"/>
            </w:pPr>
            <w:r w:rsidRPr="00546EF9">
              <w:t>LOTE speaker</w:t>
            </w:r>
          </w:p>
        </w:tc>
        <w:tc>
          <w:tcPr>
            <w:tcW w:w="3096" w:type="dxa"/>
          </w:tcPr>
          <w:p w14:paraId="0BDC09E9" w14:textId="506C3C81" w:rsidR="00546EF9" w:rsidRPr="00546EF9" w:rsidRDefault="00546EF9" w:rsidP="00546EF9">
            <w:pPr>
              <w:pStyle w:val="Body"/>
              <w:jc w:val="center"/>
            </w:pPr>
            <w:r w:rsidRPr="00546EF9">
              <w:t>19%</w:t>
            </w:r>
          </w:p>
        </w:tc>
      </w:tr>
      <w:tr w:rsidR="00546EF9" w14:paraId="715F6C17" w14:textId="77777777" w:rsidTr="00546EF9">
        <w:tc>
          <w:tcPr>
            <w:tcW w:w="3539" w:type="dxa"/>
            <w:vMerge/>
          </w:tcPr>
          <w:p w14:paraId="2083F64E" w14:textId="77777777" w:rsidR="00546EF9" w:rsidRPr="00546EF9" w:rsidRDefault="00546EF9" w:rsidP="00546EF9">
            <w:pPr>
              <w:pStyle w:val="Body"/>
              <w:jc w:val="center"/>
            </w:pPr>
          </w:p>
        </w:tc>
        <w:tc>
          <w:tcPr>
            <w:tcW w:w="2653" w:type="dxa"/>
          </w:tcPr>
          <w:p w14:paraId="018CC291" w14:textId="69F4F730" w:rsidR="00546EF9" w:rsidRPr="00546EF9" w:rsidRDefault="00546EF9" w:rsidP="00546EF9">
            <w:pPr>
              <w:pStyle w:val="Body"/>
              <w:jc w:val="center"/>
            </w:pPr>
            <w:r w:rsidRPr="00546EF9">
              <w:t>English only</w:t>
            </w:r>
          </w:p>
        </w:tc>
        <w:tc>
          <w:tcPr>
            <w:tcW w:w="3096" w:type="dxa"/>
          </w:tcPr>
          <w:p w14:paraId="1010D8F2" w14:textId="5802667A" w:rsidR="00546EF9" w:rsidRPr="00546EF9" w:rsidRDefault="00546EF9" w:rsidP="00546EF9">
            <w:pPr>
              <w:pStyle w:val="Body"/>
              <w:jc w:val="center"/>
            </w:pPr>
            <w:r w:rsidRPr="00546EF9">
              <w:t>23%</w:t>
            </w:r>
          </w:p>
        </w:tc>
      </w:tr>
    </w:tbl>
    <w:p w14:paraId="2C1DBEDB" w14:textId="77777777" w:rsidR="00546EF9" w:rsidRDefault="00546EF9" w:rsidP="00A860E2">
      <w:pPr>
        <w:pStyle w:val="Body"/>
        <w:rPr>
          <w:b/>
          <w:bCs/>
          <w:u w:val="single"/>
        </w:rPr>
      </w:pPr>
    </w:p>
    <w:p w14:paraId="36D6AA42" w14:textId="35A03DD3" w:rsidR="00293611" w:rsidRDefault="00293611" w:rsidP="00A860E2">
      <w:pPr>
        <w:pStyle w:val="Body"/>
      </w:pPr>
      <w:r>
        <w:t>(Source: State of Sustainability Report 2023 local data)</w:t>
      </w:r>
    </w:p>
    <w:p w14:paraId="7E999D29" w14:textId="797CC29C" w:rsidR="0063490F" w:rsidRDefault="00706726" w:rsidP="00706726">
      <w:pPr>
        <w:pStyle w:val="Heading1"/>
      </w:pPr>
      <w:bookmarkStart w:id="18" w:name="_Toc222210667"/>
      <w:r>
        <w:t>Climate change: a</w:t>
      </w:r>
      <w:r w:rsidR="001356CA">
        <w:t>ttitudes towards climate action</w:t>
      </w:r>
      <w:bookmarkEnd w:id="18"/>
    </w:p>
    <w:p w14:paraId="41DBE711" w14:textId="48DAF5A7" w:rsidR="000D5B27" w:rsidRPr="000D5B27" w:rsidRDefault="000D5B27" w:rsidP="00CE4FCB">
      <w:pPr>
        <w:pStyle w:val="Heading2"/>
      </w:pPr>
      <w:bookmarkStart w:id="19" w:name="_Toc222210668"/>
      <w:r>
        <w:t>Respondents perceiving climate change to be an issue that requires urgent action now</w:t>
      </w:r>
      <w:bookmarkEnd w:id="19"/>
    </w:p>
    <w:p w14:paraId="044DD051" w14:textId="5547B74C" w:rsidR="00D152C5" w:rsidRPr="00E1246A" w:rsidRDefault="00E1246A" w:rsidP="000D5B27">
      <w:pPr>
        <w:pStyle w:val="Tablecaption"/>
      </w:pPr>
      <w:r>
        <w:t>Perceives climate change to be an issue that requires urgent action now, by age</w:t>
      </w:r>
      <w:r w:rsidR="0090650C">
        <w:t>, gender and location</w:t>
      </w:r>
    </w:p>
    <w:p w14:paraId="5CC6CD08" w14:textId="3B4FC6D6" w:rsidR="001356CA" w:rsidRDefault="00D50556" w:rsidP="00D152C5">
      <w:pPr>
        <w:pStyle w:val="Tablecaption"/>
      </w:pPr>
      <w:r w:rsidRPr="00D50556">
        <w:drawing>
          <wp:anchor distT="0" distB="0" distL="114300" distR="114300" simplePos="0" relativeHeight="251658240" behindDoc="0" locked="0" layoutInCell="1" allowOverlap="1" wp14:anchorId="2EC00B6D" wp14:editId="7DD7707D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3730043" cy="2242159"/>
            <wp:effectExtent l="0" t="0" r="3810" b="6350"/>
            <wp:wrapSquare wrapText="bothSides"/>
            <wp:docPr id="1546505944" name="Picture 2" descr="Graph displaying percentage of respondents who perceive climate change to be an issue that requires urgent action now by gender, age, and location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505944" name="Picture 2" descr="Graph displaying percentage of respondents who perceive climate change to be an issue that requires urgent action now by gender, age, and location.&#10;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043" cy="224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D5570" w14:textId="0EE688E7" w:rsidR="001112BD" w:rsidRDefault="001112BD" w:rsidP="001356CA">
      <w:pPr>
        <w:pStyle w:val="Body"/>
      </w:pPr>
    </w:p>
    <w:p w14:paraId="607C2D8A" w14:textId="3A23D859" w:rsidR="00D50556" w:rsidRDefault="00D50556" w:rsidP="001356CA">
      <w:pPr>
        <w:pStyle w:val="Body"/>
      </w:pPr>
    </w:p>
    <w:p w14:paraId="64212294" w14:textId="77777777" w:rsidR="00D50556" w:rsidRDefault="00D50556" w:rsidP="001356CA">
      <w:pPr>
        <w:pStyle w:val="Body"/>
      </w:pPr>
    </w:p>
    <w:p w14:paraId="1C10C877" w14:textId="77777777" w:rsidR="00D50556" w:rsidRDefault="00D50556" w:rsidP="001356CA">
      <w:pPr>
        <w:pStyle w:val="Body"/>
      </w:pPr>
    </w:p>
    <w:p w14:paraId="257A7C71" w14:textId="77777777" w:rsidR="00D50556" w:rsidRDefault="00D50556" w:rsidP="001356CA">
      <w:pPr>
        <w:pStyle w:val="Body"/>
      </w:pPr>
    </w:p>
    <w:p w14:paraId="3B2F3121" w14:textId="77777777" w:rsidR="00D50556" w:rsidRDefault="00D50556" w:rsidP="001356CA">
      <w:pPr>
        <w:pStyle w:val="Body"/>
      </w:pPr>
    </w:p>
    <w:p w14:paraId="6F6DB7CF" w14:textId="77777777" w:rsidR="00D50556" w:rsidRDefault="00D50556" w:rsidP="001356CA">
      <w:pPr>
        <w:pStyle w:val="Body"/>
      </w:pPr>
    </w:p>
    <w:p w14:paraId="09F23757" w14:textId="77777777" w:rsidR="00D50556" w:rsidRDefault="00D50556" w:rsidP="001356CA">
      <w:pPr>
        <w:pStyle w:val="Body"/>
      </w:pPr>
    </w:p>
    <w:p w14:paraId="5962FDB7" w14:textId="5F318618" w:rsidR="00E1246A" w:rsidRDefault="00E1246A" w:rsidP="001356CA">
      <w:pPr>
        <w:pStyle w:val="Body"/>
      </w:pPr>
      <w:r>
        <w:lastRenderedPageBreak/>
        <w:t>(Source: State of Sustainability Report 2024 local data)</w:t>
      </w:r>
    </w:p>
    <w:p w14:paraId="6A6DE7B0" w14:textId="2120BD9A" w:rsidR="00E1246A" w:rsidRDefault="000D5B27" w:rsidP="000D5B27">
      <w:pPr>
        <w:pStyle w:val="Heading1"/>
      </w:pPr>
      <w:bookmarkStart w:id="20" w:name="_Toc222210669"/>
      <w:r>
        <w:t>Climate change: a</w:t>
      </w:r>
      <w:r w:rsidR="006B591A">
        <w:t>ttitudes and behaviours about green open spaces</w:t>
      </w:r>
      <w:bookmarkEnd w:id="20"/>
    </w:p>
    <w:p w14:paraId="25E03238" w14:textId="43036060" w:rsidR="007843E6" w:rsidRDefault="00AC4473" w:rsidP="000D5B27">
      <w:pPr>
        <w:pStyle w:val="Body"/>
      </w:pPr>
      <w:r w:rsidRPr="000D5B27">
        <w:rPr>
          <w:b/>
          <w:bCs/>
        </w:rPr>
        <w:t>93%</w:t>
      </w:r>
      <w:r>
        <w:t xml:space="preserve"> of respondents have access to a green/open space near their home</w:t>
      </w:r>
      <w:r w:rsidR="007843E6">
        <w:t>. Young Victorians (16-34) are more likely to spend time in nature weekly (</w:t>
      </w:r>
      <w:r w:rsidR="007843E6" w:rsidRPr="000D4FEC">
        <w:rPr>
          <w:b/>
          <w:bCs/>
        </w:rPr>
        <w:t>51%</w:t>
      </w:r>
      <w:r w:rsidR="007843E6">
        <w:t>)</w:t>
      </w:r>
      <w:r w:rsidR="000D5B27">
        <w:t>.</w:t>
      </w:r>
      <w:r w:rsidR="007843E6">
        <w:t xml:space="preserve"> </w:t>
      </w:r>
    </w:p>
    <w:p w14:paraId="5D619092" w14:textId="16F48B42" w:rsidR="00487C4A" w:rsidRPr="00725858" w:rsidRDefault="00725858" w:rsidP="000D5B27">
      <w:pPr>
        <w:pStyle w:val="Body"/>
      </w:pPr>
      <w:r>
        <w:rPr>
          <w:b/>
          <w:bCs/>
        </w:rPr>
        <w:t xml:space="preserve">45% </w:t>
      </w:r>
      <w:r>
        <w:t>of respondents spend at least on day a week in nature.</w:t>
      </w:r>
    </w:p>
    <w:p w14:paraId="6823A9DD" w14:textId="0CF8A7CC" w:rsidR="007843E6" w:rsidRDefault="007843E6" w:rsidP="00277A31">
      <w:pPr>
        <w:pStyle w:val="Tablecaption"/>
      </w:pPr>
      <w:r>
        <w:t>Frequency of spending time in nature</w:t>
      </w:r>
    </w:p>
    <w:p w14:paraId="149DD80C" w14:textId="5CD8838D" w:rsidR="00277A31" w:rsidRDefault="00277A31" w:rsidP="007843E6">
      <w:pPr>
        <w:pStyle w:val="Body"/>
      </w:pPr>
    </w:p>
    <w:p w14:paraId="4B112C36" w14:textId="768BD51C" w:rsidR="00277A31" w:rsidRDefault="00277A31" w:rsidP="007843E6">
      <w:pPr>
        <w:pStyle w:val="Body"/>
      </w:pPr>
      <w:r w:rsidRPr="00277A31">
        <w:drawing>
          <wp:inline distT="0" distB="0" distL="0" distR="0" wp14:anchorId="42B1A8B7" wp14:editId="475391F4">
            <wp:extent cx="4909555" cy="4662311"/>
            <wp:effectExtent l="0" t="0" r="5715" b="5080"/>
            <wp:docPr id="615989102" name="Picture 3" descr="Graph displaying frequency of time respondents spend in natur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89102" name="Picture 3" descr="Graph displaying frequency of time respondents spend in nature.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852" cy="46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D3D59" w14:textId="216A483F" w:rsidR="00CA5B90" w:rsidRDefault="00CA5B90" w:rsidP="007843E6">
      <w:pPr>
        <w:pStyle w:val="Body"/>
      </w:pPr>
      <w:r>
        <w:t>(Source: State of Sustainability Report 2025)</w:t>
      </w:r>
    </w:p>
    <w:p w14:paraId="4FB1C6FF" w14:textId="77777777" w:rsidR="00667394" w:rsidRDefault="00667394" w:rsidP="00E7264A">
      <w:pPr>
        <w:pStyle w:val="Heading3"/>
        <w:sectPr w:rsidR="00667394" w:rsidSect="00801965">
          <w:pgSz w:w="11906" w:h="16838" w:code="9"/>
          <w:pgMar w:top="1418" w:right="1304" w:bottom="1134" w:left="1304" w:header="680" w:footer="851" w:gutter="0"/>
          <w:cols w:space="340"/>
          <w:titlePg/>
          <w:docGrid w:linePitch="360"/>
        </w:sectPr>
      </w:pPr>
    </w:p>
    <w:p w14:paraId="758310CE" w14:textId="3E2C3246" w:rsidR="00B774D8" w:rsidRDefault="001D7C64" w:rsidP="00CE4FCB">
      <w:pPr>
        <w:pStyle w:val="Heading2"/>
      </w:pPr>
      <w:bookmarkStart w:id="21" w:name="_Toc222210670"/>
      <w:r>
        <w:lastRenderedPageBreak/>
        <w:t>Green spaces are widely acknowledged for the</w:t>
      </w:r>
      <w:r w:rsidR="00B336F9">
        <w:t>ir</w:t>
      </w:r>
      <w:r>
        <w:t xml:space="preserve"> wellbeing benefits</w:t>
      </w:r>
      <w:bookmarkEnd w:id="21"/>
      <w:r>
        <w:t xml:space="preserve"> </w:t>
      </w:r>
    </w:p>
    <w:p w14:paraId="39276116" w14:textId="5442A63E" w:rsidR="00B9556E" w:rsidRDefault="00E42838" w:rsidP="00E42838">
      <w:pPr>
        <w:pStyle w:val="Tablecaption"/>
      </w:pPr>
      <w:r>
        <w:t>Benefits provided by green spaces, by demographic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992"/>
        <w:gridCol w:w="959"/>
        <w:gridCol w:w="866"/>
        <w:gridCol w:w="861"/>
        <w:gridCol w:w="1284"/>
        <w:gridCol w:w="1018"/>
        <w:gridCol w:w="1355"/>
      </w:tblGrid>
      <w:tr w:rsidR="0054068E" w14:paraId="5ABA6AB4" w14:textId="77777777" w:rsidTr="0054068E">
        <w:tc>
          <w:tcPr>
            <w:tcW w:w="6091" w:type="dxa"/>
          </w:tcPr>
          <w:p w14:paraId="5E43DD04" w14:textId="52D70F47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Benefits provided by green spaces</w:t>
            </w:r>
          </w:p>
        </w:tc>
        <w:tc>
          <w:tcPr>
            <w:tcW w:w="850" w:type="dxa"/>
          </w:tcPr>
          <w:p w14:paraId="6C82C176" w14:textId="1F71F4AE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16-34 Years (n=772)</w:t>
            </w:r>
          </w:p>
        </w:tc>
        <w:tc>
          <w:tcPr>
            <w:tcW w:w="992" w:type="dxa"/>
          </w:tcPr>
          <w:p w14:paraId="6F44B1FE" w14:textId="71C48189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35-54 Years (n=772)</w:t>
            </w:r>
          </w:p>
        </w:tc>
        <w:tc>
          <w:tcPr>
            <w:tcW w:w="959" w:type="dxa"/>
          </w:tcPr>
          <w:p w14:paraId="396D4D4B" w14:textId="1AAA6C2B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55+ years (n=987)</w:t>
            </w:r>
          </w:p>
        </w:tc>
        <w:tc>
          <w:tcPr>
            <w:tcW w:w="866" w:type="dxa"/>
          </w:tcPr>
          <w:p w14:paraId="313AFF01" w14:textId="170469CB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Man (n=1198)</w:t>
            </w:r>
          </w:p>
        </w:tc>
        <w:tc>
          <w:tcPr>
            <w:tcW w:w="861" w:type="dxa"/>
          </w:tcPr>
          <w:p w14:paraId="3F558B27" w14:textId="1F5B3EC1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Woman (n=1326)</w:t>
            </w:r>
          </w:p>
        </w:tc>
        <w:tc>
          <w:tcPr>
            <w:tcW w:w="1284" w:type="dxa"/>
          </w:tcPr>
          <w:p w14:paraId="4FC81D13" w14:textId="0A8339D3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Diploma/Lower (n=1602)</w:t>
            </w:r>
          </w:p>
        </w:tc>
        <w:tc>
          <w:tcPr>
            <w:tcW w:w="1018" w:type="dxa"/>
          </w:tcPr>
          <w:p w14:paraId="4B104DCC" w14:textId="674E009B" w:rsidR="0054068E" w:rsidRDefault="0054068E" w:rsidP="0054068E">
            <w:pPr>
              <w:pStyle w:val="Body"/>
            </w:pPr>
            <w:proofErr w:type="gramStart"/>
            <w:r w:rsidRPr="00367233">
              <w:rPr>
                <w:sz w:val="16"/>
                <w:szCs w:val="16"/>
              </w:rPr>
              <w:t>Bachelor Degree</w:t>
            </w:r>
            <w:proofErr w:type="gramEnd"/>
            <w:r w:rsidRPr="00367233">
              <w:rPr>
                <w:sz w:val="16"/>
                <w:szCs w:val="16"/>
              </w:rPr>
              <w:t xml:space="preserve"> (n=653)</w:t>
            </w:r>
          </w:p>
        </w:tc>
        <w:tc>
          <w:tcPr>
            <w:tcW w:w="1355" w:type="dxa"/>
          </w:tcPr>
          <w:p w14:paraId="4B857A87" w14:textId="367A39EA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Postgrad/Above (n=276)</w:t>
            </w:r>
          </w:p>
        </w:tc>
      </w:tr>
      <w:tr w:rsidR="0054068E" w14:paraId="7212FE12" w14:textId="77777777" w:rsidTr="0054068E">
        <w:tc>
          <w:tcPr>
            <w:tcW w:w="6091" w:type="dxa"/>
          </w:tcPr>
          <w:p w14:paraId="7A8357AE" w14:textId="77777777" w:rsidR="0054068E" w:rsidRPr="00367233" w:rsidRDefault="0054068E" w:rsidP="0054068E">
            <w:pPr>
              <w:pStyle w:val="Body"/>
              <w:rPr>
                <w:sz w:val="16"/>
                <w:szCs w:val="16"/>
              </w:rPr>
            </w:pPr>
            <w:r w:rsidRPr="00367233">
              <w:rPr>
                <w:sz w:val="16"/>
                <w:szCs w:val="16"/>
              </w:rPr>
              <w:t>Health benefits, places to exercise (76%)</w:t>
            </w:r>
          </w:p>
          <w:p w14:paraId="3C9C572E" w14:textId="77777777" w:rsidR="0054068E" w:rsidRDefault="0054068E" w:rsidP="0054068E">
            <w:pPr>
              <w:pStyle w:val="Body"/>
            </w:pPr>
          </w:p>
        </w:tc>
        <w:tc>
          <w:tcPr>
            <w:tcW w:w="850" w:type="dxa"/>
          </w:tcPr>
          <w:p w14:paraId="54C946BE" w14:textId="1BC7ACD8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73%</w:t>
            </w:r>
          </w:p>
        </w:tc>
        <w:tc>
          <w:tcPr>
            <w:tcW w:w="992" w:type="dxa"/>
          </w:tcPr>
          <w:p w14:paraId="48ABC85B" w14:textId="563E8D0B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74%</w:t>
            </w:r>
          </w:p>
        </w:tc>
        <w:tc>
          <w:tcPr>
            <w:tcW w:w="959" w:type="dxa"/>
          </w:tcPr>
          <w:p w14:paraId="01322307" w14:textId="38B5D023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81%</w:t>
            </w:r>
          </w:p>
        </w:tc>
        <w:tc>
          <w:tcPr>
            <w:tcW w:w="866" w:type="dxa"/>
          </w:tcPr>
          <w:p w14:paraId="7B768075" w14:textId="31FEB332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74%</w:t>
            </w:r>
          </w:p>
        </w:tc>
        <w:tc>
          <w:tcPr>
            <w:tcW w:w="861" w:type="dxa"/>
          </w:tcPr>
          <w:p w14:paraId="0C2AFC33" w14:textId="132D4EE6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78%</w:t>
            </w:r>
          </w:p>
        </w:tc>
        <w:tc>
          <w:tcPr>
            <w:tcW w:w="1284" w:type="dxa"/>
          </w:tcPr>
          <w:p w14:paraId="6819DA8F" w14:textId="4C3876D7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76%</w:t>
            </w:r>
          </w:p>
        </w:tc>
        <w:tc>
          <w:tcPr>
            <w:tcW w:w="1018" w:type="dxa"/>
          </w:tcPr>
          <w:p w14:paraId="42E29C55" w14:textId="2D33F32B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75%</w:t>
            </w:r>
          </w:p>
        </w:tc>
        <w:tc>
          <w:tcPr>
            <w:tcW w:w="1355" w:type="dxa"/>
          </w:tcPr>
          <w:p w14:paraId="0A943070" w14:textId="3D048307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76%</w:t>
            </w:r>
          </w:p>
        </w:tc>
      </w:tr>
      <w:tr w:rsidR="0054068E" w14:paraId="0CCF0455" w14:textId="77777777" w:rsidTr="0054068E">
        <w:tc>
          <w:tcPr>
            <w:tcW w:w="6091" w:type="dxa"/>
          </w:tcPr>
          <w:p w14:paraId="5DA9DA05" w14:textId="7123652D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Mental health benefits – places to relax, unwind, be in nature (74%)</w:t>
            </w:r>
          </w:p>
        </w:tc>
        <w:tc>
          <w:tcPr>
            <w:tcW w:w="850" w:type="dxa"/>
          </w:tcPr>
          <w:p w14:paraId="581DD7CB" w14:textId="75ED740B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67%</w:t>
            </w:r>
          </w:p>
        </w:tc>
        <w:tc>
          <w:tcPr>
            <w:tcW w:w="992" w:type="dxa"/>
          </w:tcPr>
          <w:p w14:paraId="0BEC68C1" w14:textId="3189BE36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74%</w:t>
            </w:r>
          </w:p>
        </w:tc>
        <w:tc>
          <w:tcPr>
            <w:tcW w:w="959" w:type="dxa"/>
          </w:tcPr>
          <w:p w14:paraId="077B7E12" w14:textId="0C52ECF8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79%</w:t>
            </w:r>
          </w:p>
        </w:tc>
        <w:tc>
          <w:tcPr>
            <w:tcW w:w="866" w:type="dxa"/>
          </w:tcPr>
          <w:p w14:paraId="27A036BB" w14:textId="6459A748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69%</w:t>
            </w:r>
          </w:p>
        </w:tc>
        <w:tc>
          <w:tcPr>
            <w:tcW w:w="861" w:type="dxa"/>
          </w:tcPr>
          <w:p w14:paraId="486074A2" w14:textId="5E73500B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79%</w:t>
            </w:r>
          </w:p>
        </w:tc>
        <w:tc>
          <w:tcPr>
            <w:tcW w:w="1284" w:type="dxa"/>
          </w:tcPr>
          <w:p w14:paraId="37673661" w14:textId="08D29C80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74%</w:t>
            </w:r>
          </w:p>
        </w:tc>
        <w:tc>
          <w:tcPr>
            <w:tcW w:w="1018" w:type="dxa"/>
          </w:tcPr>
          <w:p w14:paraId="0D9E04AD" w14:textId="12CAA090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71%</w:t>
            </w:r>
          </w:p>
        </w:tc>
        <w:tc>
          <w:tcPr>
            <w:tcW w:w="1355" w:type="dxa"/>
          </w:tcPr>
          <w:p w14:paraId="022627BC" w14:textId="027E616C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74%</w:t>
            </w:r>
          </w:p>
        </w:tc>
      </w:tr>
      <w:tr w:rsidR="0054068E" w14:paraId="276E31BB" w14:textId="77777777" w:rsidTr="0054068E">
        <w:tc>
          <w:tcPr>
            <w:tcW w:w="6091" w:type="dxa"/>
          </w:tcPr>
          <w:p w14:paraId="7CE5EAB9" w14:textId="456C2D0C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Improved air quality (66%)</w:t>
            </w:r>
          </w:p>
        </w:tc>
        <w:tc>
          <w:tcPr>
            <w:tcW w:w="850" w:type="dxa"/>
          </w:tcPr>
          <w:p w14:paraId="1B6AB4BC" w14:textId="620903C5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64%</w:t>
            </w:r>
          </w:p>
        </w:tc>
        <w:tc>
          <w:tcPr>
            <w:tcW w:w="992" w:type="dxa"/>
          </w:tcPr>
          <w:p w14:paraId="67A44C76" w14:textId="0EE28851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64%</w:t>
            </w:r>
          </w:p>
        </w:tc>
        <w:tc>
          <w:tcPr>
            <w:tcW w:w="959" w:type="dxa"/>
          </w:tcPr>
          <w:p w14:paraId="2516459A" w14:textId="2394468C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68%</w:t>
            </w:r>
          </w:p>
        </w:tc>
        <w:tc>
          <w:tcPr>
            <w:tcW w:w="866" w:type="dxa"/>
          </w:tcPr>
          <w:p w14:paraId="6278ECA6" w14:textId="0A632867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63%</w:t>
            </w:r>
          </w:p>
        </w:tc>
        <w:tc>
          <w:tcPr>
            <w:tcW w:w="861" w:type="dxa"/>
          </w:tcPr>
          <w:p w14:paraId="541B95FD" w14:textId="1911AC18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68%</w:t>
            </w:r>
          </w:p>
        </w:tc>
        <w:tc>
          <w:tcPr>
            <w:tcW w:w="1284" w:type="dxa"/>
          </w:tcPr>
          <w:p w14:paraId="4155E426" w14:textId="5603E2CB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63%</w:t>
            </w:r>
          </w:p>
        </w:tc>
        <w:tc>
          <w:tcPr>
            <w:tcW w:w="1018" w:type="dxa"/>
          </w:tcPr>
          <w:p w14:paraId="171E6C76" w14:textId="6E2069EC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69%</w:t>
            </w:r>
          </w:p>
        </w:tc>
        <w:tc>
          <w:tcPr>
            <w:tcW w:w="1355" w:type="dxa"/>
          </w:tcPr>
          <w:p w14:paraId="05339881" w14:textId="6C8C7D51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73%</w:t>
            </w:r>
          </w:p>
        </w:tc>
      </w:tr>
      <w:tr w:rsidR="0054068E" w14:paraId="7D8B4B1F" w14:textId="77777777" w:rsidTr="0054068E">
        <w:tc>
          <w:tcPr>
            <w:tcW w:w="6091" w:type="dxa"/>
          </w:tcPr>
          <w:p w14:paraId="4976947F" w14:textId="64B06C8F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Social gathering spaces (63%)</w:t>
            </w:r>
          </w:p>
        </w:tc>
        <w:tc>
          <w:tcPr>
            <w:tcW w:w="850" w:type="dxa"/>
          </w:tcPr>
          <w:p w14:paraId="652BA380" w14:textId="5F418596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62%</w:t>
            </w:r>
          </w:p>
        </w:tc>
        <w:tc>
          <w:tcPr>
            <w:tcW w:w="992" w:type="dxa"/>
          </w:tcPr>
          <w:p w14:paraId="562C5DC2" w14:textId="6FAEAAF3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59%</w:t>
            </w:r>
          </w:p>
        </w:tc>
        <w:tc>
          <w:tcPr>
            <w:tcW w:w="959" w:type="dxa"/>
          </w:tcPr>
          <w:p w14:paraId="7F15C9C4" w14:textId="1AE115DB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68%</w:t>
            </w:r>
          </w:p>
        </w:tc>
        <w:tc>
          <w:tcPr>
            <w:tcW w:w="866" w:type="dxa"/>
          </w:tcPr>
          <w:p w14:paraId="01EA72CC" w14:textId="4810237D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58%</w:t>
            </w:r>
          </w:p>
        </w:tc>
        <w:tc>
          <w:tcPr>
            <w:tcW w:w="861" w:type="dxa"/>
          </w:tcPr>
          <w:p w14:paraId="1A42A2B3" w14:textId="2E2E3D57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68%</w:t>
            </w:r>
          </w:p>
        </w:tc>
        <w:tc>
          <w:tcPr>
            <w:tcW w:w="1284" w:type="dxa"/>
          </w:tcPr>
          <w:p w14:paraId="0968756A" w14:textId="3EF3FEA8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65%</w:t>
            </w:r>
          </w:p>
        </w:tc>
        <w:tc>
          <w:tcPr>
            <w:tcW w:w="1018" w:type="dxa"/>
          </w:tcPr>
          <w:p w14:paraId="076D1976" w14:textId="317D5AE2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60%</w:t>
            </w:r>
          </w:p>
        </w:tc>
        <w:tc>
          <w:tcPr>
            <w:tcW w:w="1355" w:type="dxa"/>
          </w:tcPr>
          <w:p w14:paraId="7F766EF3" w14:textId="31146080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54%</w:t>
            </w:r>
          </w:p>
        </w:tc>
      </w:tr>
      <w:tr w:rsidR="0054068E" w14:paraId="0F7E86BF" w14:textId="77777777" w:rsidTr="0054068E">
        <w:tc>
          <w:tcPr>
            <w:tcW w:w="6091" w:type="dxa"/>
          </w:tcPr>
          <w:p w14:paraId="63CDE55C" w14:textId="75C6E484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More beauty (60%)</w:t>
            </w:r>
          </w:p>
        </w:tc>
        <w:tc>
          <w:tcPr>
            <w:tcW w:w="850" w:type="dxa"/>
          </w:tcPr>
          <w:p w14:paraId="6CE4F96C" w14:textId="6A3989DF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55%</w:t>
            </w:r>
          </w:p>
        </w:tc>
        <w:tc>
          <w:tcPr>
            <w:tcW w:w="992" w:type="dxa"/>
          </w:tcPr>
          <w:p w14:paraId="27419FDE" w14:textId="3C6B1BD6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60%</w:t>
            </w:r>
          </w:p>
        </w:tc>
        <w:tc>
          <w:tcPr>
            <w:tcW w:w="959" w:type="dxa"/>
          </w:tcPr>
          <w:p w14:paraId="1B9ED667" w14:textId="7417A2D3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65%</w:t>
            </w:r>
          </w:p>
        </w:tc>
        <w:tc>
          <w:tcPr>
            <w:tcW w:w="866" w:type="dxa"/>
          </w:tcPr>
          <w:p w14:paraId="3793DD39" w14:textId="49CE80CC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57%</w:t>
            </w:r>
          </w:p>
        </w:tc>
        <w:tc>
          <w:tcPr>
            <w:tcW w:w="861" w:type="dxa"/>
          </w:tcPr>
          <w:p w14:paraId="3E9AA933" w14:textId="122FED9A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63%</w:t>
            </w:r>
          </w:p>
        </w:tc>
        <w:tc>
          <w:tcPr>
            <w:tcW w:w="1284" w:type="dxa"/>
          </w:tcPr>
          <w:p w14:paraId="4E59ED08" w14:textId="53BAD81A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60%</w:t>
            </w:r>
          </w:p>
        </w:tc>
        <w:tc>
          <w:tcPr>
            <w:tcW w:w="1018" w:type="dxa"/>
          </w:tcPr>
          <w:p w14:paraId="6AE72E23" w14:textId="42014F43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61%</w:t>
            </w:r>
          </w:p>
        </w:tc>
        <w:tc>
          <w:tcPr>
            <w:tcW w:w="1355" w:type="dxa"/>
          </w:tcPr>
          <w:p w14:paraId="41E1D393" w14:textId="474A93CF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60%</w:t>
            </w:r>
          </w:p>
        </w:tc>
      </w:tr>
      <w:tr w:rsidR="0054068E" w14:paraId="420F5520" w14:textId="77777777" w:rsidTr="0054068E">
        <w:tc>
          <w:tcPr>
            <w:tcW w:w="6091" w:type="dxa"/>
          </w:tcPr>
          <w:p w14:paraId="040406C9" w14:textId="13153735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Ecological benefits – providing habitat for animals to live, increasing biodiversity (57%)</w:t>
            </w:r>
          </w:p>
        </w:tc>
        <w:tc>
          <w:tcPr>
            <w:tcW w:w="850" w:type="dxa"/>
          </w:tcPr>
          <w:p w14:paraId="298505BE" w14:textId="2FF398EA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51%</w:t>
            </w:r>
          </w:p>
        </w:tc>
        <w:tc>
          <w:tcPr>
            <w:tcW w:w="992" w:type="dxa"/>
          </w:tcPr>
          <w:p w14:paraId="6F3A10C1" w14:textId="2F3E0660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54%</w:t>
            </w:r>
          </w:p>
        </w:tc>
        <w:tc>
          <w:tcPr>
            <w:tcW w:w="959" w:type="dxa"/>
          </w:tcPr>
          <w:p w14:paraId="21A1A7F0" w14:textId="798761A5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65%</w:t>
            </w:r>
          </w:p>
        </w:tc>
        <w:tc>
          <w:tcPr>
            <w:tcW w:w="866" w:type="dxa"/>
          </w:tcPr>
          <w:p w14:paraId="51B46459" w14:textId="59B9EFCD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53%</w:t>
            </w:r>
          </w:p>
        </w:tc>
        <w:tc>
          <w:tcPr>
            <w:tcW w:w="861" w:type="dxa"/>
          </w:tcPr>
          <w:p w14:paraId="107A9316" w14:textId="4D3164DD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60%</w:t>
            </w:r>
          </w:p>
        </w:tc>
        <w:tc>
          <w:tcPr>
            <w:tcW w:w="1284" w:type="dxa"/>
          </w:tcPr>
          <w:p w14:paraId="496963EC" w14:textId="7AF74082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57%</w:t>
            </w:r>
          </w:p>
        </w:tc>
        <w:tc>
          <w:tcPr>
            <w:tcW w:w="1018" w:type="dxa"/>
          </w:tcPr>
          <w:p w14:paraId="6B2B1FA9" w14:textId="7A72AD57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56%</w:t>
            </w:r>
          </w:p>
        </w:tc>
        <w:tc>
          <w:tcPr>
            <w:tcW w:w="1355" w:type="dxa"/>
          </w:tcPr>
          <w:p w14:paraId="706A88CF" w14:textId="1C70D506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60%</w:t>
            </w:r>
          </w:p>
        </w:tc>
      </w:tr>
      <w:tr w:rsidR="0054068E" w14:paraId="3D77ECF0" w14:textId="77777777" w:rsidTr="0054068E">
        <w:tc>
          <w:tcPr>
            <w:tcW w:w="6091" w:type="dxa"/>
          </w:tcPr>
          <w:p w14:paraId="61418411" w14:textId="2FA908BE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Reducing heat, providing cool, shady places in summer (47%)</w:t>
            </w:r>
          </w:p>
        </w:tc>
        <w:tc>
          <w:tcPr>
            <w:tcW w:w="850" w:type="dxa"/>
          </w:tcPr>
          <w:p w14:paraId="2974590B" w14:textId="02C13865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41%</w:t>
            </w:r>
          </w:p>
        </w:tc>
        <w:tc>
          <w:tcPr>
            <w:tcW w:w="992" w:type="dxa"/>
          </w:tcPr>
          <w:p w14:paraId="6F88BECE" w14:textId="499D2639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44%</w:t>
            </w:r>
          </w:p>
        </w:tc>
        <w:tc>
          <w:tcPr>
            <w:tcW w:w="959" w:type="dxa"/>
          </w:tcPr>
          <w:p w14:paraId="6C0CCD6F" w14:textId="2CD04701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57%</w:t>
            </w:r>
          </w:p>
        </w:tc>
        <w:tc>
          <w:tcPr>
            <w:tcW w:w="866" w:type="dxa"/>
          </w:tcPr>
          <w:p w14:paraId="42320B0B" w14:textId="4D40CA3A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45%</w:t>
            </w:r>
          </w:p>
        </w:tc>
        <w:tc>
          <w:tcPr>
            <w:tcW w:w="861" w:type="dxa"/>
          </w:tcPr>
          <w:p w14:paraId="14DE783F" w14:textId="499AFD3E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1284" w:type="dxa"/>
          </w:tcPr>
          <w:p w14:paraId="35B7B4CC" w14:textId="59F21C1F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46%</w:t>
            </w:r>
          </w:p>
        </w:tc>
        <w:tc>
          <w:tcPr>
            <w:tcW w:w="1018" w:type="dxa"/>
          </w:tcPr>
          <w:p w14:paraId="639FBA84" w14:textId="382DC0FB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46%</w:t>
            </w:r>
          </w:p>
        </w:tc>
        <w:tc>
          <w:tcPr>
            <w:tcW w:w="1355" w:type="dxa"/>
          </w:tcPr>
          <w:p w14:paraId="01C353F1" w14:textId="4E51305A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56%</w:t>
            </w:r>
          </w:p>
        </w:tc>
      </w:tr>
      <w:tr w:rsidR="0054068E" w14:paraId="462C8979" w14:textId="77777777" w:rsidTr="0054068E">
        <w:tc>
          <w:tcPr>
            <w:tcW w:w="6091" w:type="dxa"/>
          </w:tcPr>
          <w:p w14:paraId="3CC9895C" w14:textId="1BB8DE5D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Reducing carbon from the air/reducing greenhouse gas emissions (45%)</w:t>
            </w:r>
          </w:p>
        </w:tc>
        <w:tc>
          <w:tcPr>
            <w:tcW w:w="850" w:type="dxa"/>
          </w:tcPr>
          <w:p w14:paraId="1AA7548F" w14:textId="1E375E51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40%</w:t>
            </w:r>
          </w:p>
        </w:tc>
        <w:tc>
          <w:tcPr>
            <w:tcW w:w="992" w:type="dxa"/>
          </w:tcPr>
          <w:p w14:paraId="2063A607" w14:textId="4D2A1CAC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42%</w:t>
            </w:r>
          </w:p>
        </w:tc>
        <w:tc>
          <w:tcPr>
            <w:tcW w:w="959" w:type="dxa"/>
          </w:tcPr>
          <w:p w14:paraId="29E5173D" w14:textId="639AC4C1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53%</w:t>
            </w:r>
          </w:p>
        </w:tc>
        <w:tc>
          <w:tcPr>
            <w:tcW w:w="866" w:type="dxa"/>
          </w:tcPr>
          <w:p w14:paraId="54B93795" w14:textId="437B0AE3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44%</w:t>
            </w:r>
          </w:p>
        </w:tc>
        <w:tc>
          <w:tcPr>
            <w:tcW w:w="861" w:type="dxa"/>
          </w:tcPr>
          <w:p w14:paraId="60962059" w14:textId="625D7A15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45%</w:t>
            </w:r>
          </w:p>
        </w:tc>
        <w:tc>
          <w:tcPr>
            <w:tcW w:w="1284" w:type="dxa"/>
          </w:tcPr>
          <w:p w14:paraId="7A63F2A3" w14:textId="37216CBE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44%</w:t>
            </w:r>
          </w:p>
        </w:tc>
        <w:tc>
          <w:tcPr>
            <w:tcW w:w="1018" w:type="dxa"/>
          </w:tcPr>
          <w:p w14:paraId="67603E2A" w14:textId="18558B32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45%</w:t>
            </w:r>
          </w:p>
        </w:tc>
        <w:tc>
          <w:tcPr>
            <w:tcW w:w="1355" w:type="dxa"/>
          </w:tcPr>
          <w:p w14:paraId="723DC146" w14:textId="24C9AC4C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52%</w:t>
            </w:r>
          </w:p>
        </w:tc>
      </w:tr>
      <w:tr w:rsidR="0054068E" w14:paraId="43949DFB" w14:textId="77777777" w:rsidTr="0054068E">
        <w:tc>
          <w:tcPr>
            <w:tcW w:w="6091" w:type="dxa"/>
          </w:tcPr>
          <w:p w14:paraId="35A2C84A" w14:textId="67E39CC0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Improved water quality (24%)</w:t>
            </w:r>
          </w:p>
        </w:tc>
        <w:tc>
          <w:tcPr>
            <w:tcW w:w="850" w:type="dxa"/>
          </w:tcPr>
          <w:p w14:paraId="40EA96D9" w14:textId="220153FC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28%</w:t>
            </w:r>
          </w:p>
        </w:tc>
        <w:tc>
          <w:tcPr>
            <w:tcW w:w="992" w:type="dxa"/>
          </w:tcPr>
          <w:p w14:paraId="02A9E61E" w14:textId="27FFA30B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22%</w:t>
            </w:r>
          </w:p>
        </w:tc>
        <w:tc>
          <w:tcPr>
            <w:tcW w:w="959" w:type="dxa"/>
          </w:tcPr>
          <w:p w14:paraId="4AEDB3DC" w14:textId="151EB531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22%</w:t>
            </w:r>
          </w:p>
        </w:tc>
        <w:tc>
          <w:tcPr>
            <w:tcW w:w="866" w:type="dxa"/>
          </w:tcPr>
          <w:p w14:paraId="1C19EA26" w14:textId="5619C442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861" w:type="dxa"/>
          </w:tcPr>
          <w:p w14:paraId="29387B83" w14:textId="358AFF4E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22%</w:t>
            </w:r>
          </w:p>
        </w:tc>
        <w:tc>
          <w:tcPr>
            <w:tcW w:w="1284" w:type="dxa"/>
          </w:tcPr>
          <w:p w14:paraId="76E723E8" w14:textId="30711952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22%</w:t>
            </w:r>
          </w:p>
        </w:tc>
        <w:tc>
          <w:tcPr>
            <w:tcW w:w="1018" w:type="dxa"/>
          </w:tcPr>
          <w:p w14:paraId="1C597AE3" w14:textId="7DE52B4A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27%</w:t>
            </w:r>
          </w:p>
        </w:tc>
        <w:tc>
          <w:tcPr>
            <w:tcW w:w="1355" w:type="dxa"/>
          </w:tcPr>
          <w:p w14:paraId="2FCC16D4" w14:textId="5BBAA12E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31%</w:t>
            </w:r>
          </w:p>
        </w:tc>
      </w:tr>
      <w:tr w:rsidR="0054068E" w14:paraId="511A10EA" w14:textId="77777777" w:rsidTr="0054068E">
        <w:tc>
          <w:tcPr>
            <w:tcW w:w="6091" w:type="dxa"/>
          </w:tcPr>
          <w:p w14:paraId="377D6D4B" w14:textId="21C63FC0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Other (1%)</w:t>
            </w:r>
          </w:p>
        </w:tc>
        <w:tc>
          <w:tcPr>
            <w:tcW w:w="850" w:type="dxa"/>
          </w:tcPr>
          <w:p w14:paraId="61D6982E" w14:textId="4D885AA7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0%</w:t>
            </w:r>
          </w:p>
        </w:tc>
        <w:tc>
          <w:tcPr>
            <w:tcW w:w="992" w:type="dxa"/>
          </w:tcPr>
          <w:p w14:paraId="009916EC" w14:textId="030A9176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1%</w:t>
            </w:r>
          </w:p>
        </w:tc>
        <w:tc>
          <w:tcPr>
            <w:tcW w:w="959" w:type="dxa"/>
          </w:tcPr>
          <w:p w14:paraId="0C111907" w14:textId="477B18B5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866" w:type="dxa"/>
          </w:tcPr>
          <w:p w14:paraId="06F9EB5A" w14:textId="586FC47A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61" w:type="dxa"/>
          </w:tcPr>
          <w:p w14:paraId="3CC69773" w14:textId="52D15C4D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1%</w:t>
            </w:r>
          </w:p>
        </w:tc>
        <w:tc>
          <w:tcPr>
            <w:tcW w:w="1284" w:type="dxa"/>
          </w:tcPr>
          <w:p w14:paraId="29ACFE5E" w14:textId="44CEE9F6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1%</w:t>
            </w:r>
          </w:p>
        </w:tc>
        <w:tc>
          <w:tcPr>
            <w:tcW w:w="1018" w:type="dxa"/>
          </w:tcPr>
          <w:p w14:paraId="6CA72760" w14:textId="50F26319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5" w:type="dxa"/>
          </w:tcPr>
          <w:p w14:paraId="639E75CC" w14:textId="7DD0A306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1%</w:t>
            </w:r>
          </w:p>
        </w:tc>
      </w:tr>
      <w:tr w:rsidR="0054068E" w14:paraId="67E37387" w14:textId="77777777" w:rsidTr="0054068E">
        <w:tc>
          <w:tcPr>
            <w:tcW w:w="6091" w:type="dxa"/>
          </w:tcPr>
          <w:p w14:paraId="7007B9DF" w14:textId="480B216E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None of these (2%)</w:t>
            </w:r>
          </w:p>
        </w:tc>
        <w:tc>
          <w:tcPr>
            <w:tcW w:w="850" w:type="dxa"/>
          </w:tcPr>
          <w:p w14:paraId="73728A2F" w14:textId="6E0E435D" w:rsidR="0054068E" w:rsidRDefault="0054068E" w:rsidP="0054068E">
            <w:pPr>
              <w:pStyle w:val="Body"/>
            </w:pPr>
            <w:r w:rsidRPr="00367233">
              <w:rPr>
                <w:sz w:val="16"/>
                <w:szCs w:val="16"/>
              </w:rPr>
              <w:t>1%</w:t>
            </w:r>
          </w:p>
        </w:tc>
        <w:tc>
          <w:tcPr>
            <w:tcW w:w="992" w:type="dxa"/>
          </w:tcPr>
          <w:p w14:paraId="0C2C15C1" w14:textId="343B2EC9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3%</w:t>
            </w:r>
          </w:p>
        </w:tc>
        <w:tc>
          <w:tcPr>
            <w:tcW w:w="959" w:type="dxa"/>
          </w:tcPr>
          <w:p w14:paraId="124B3727" w14:textId="5D7EB35A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866" w:type="dxa"/>
          </w:tcPr>
          <w:p w14:paraId="6A8F82D2" w14:textId="60B377D5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861" w:type="dxa"/>
          </w:tcPr>
          <w:p w14:paraId="1E9AA036" w14:textId="6009150C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1284" w:type="dxa"/>
          </w:tcPr>
          <w:p w14:paraId="2D00FD01" w14:textId="57795210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1018" w:type="dxa"/>
          </w:tcPr>
          <w:p w14:paraId="19F6CA7C" w14:textId="644E0E72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1%</w:t>
            </w:r>
          </w:p>
        </w:tc>
        <w:tc>
          <w:tcPr>
            <w:tcW w:w="1355" w:type="dxa"/>
          </w:tcPr>
          <w:p w14:paraId="2BC2B696" w14:textId="218D1511" w:rsidR="0054068E" w:rsidRDefault="0054068E" w:rsidP="0054068E">
            <w:pPr>
              <w:pStyle w:val="Body"/>
            </w:pPr>
            <w:r>
              <w:rPr>
                <w:sz w:val="16"/>
                <w:szCs w:val="16"/>
              </w:rPr>
              <w:t>1%</w:t>
            </w:r>
          </w:p>
        </w:tc>
      </w:tr>
    </w:tbl>
    <w:p w14:paraId="1C6CB2F3" w14:textId="77777777" w:rsidR="0054068E" w:rsidRPr="0054068E" w:rsidRDefault="0054068E" w:rsidP="0054068E">
      <w:pPr>
        <w:pStyle w:val="Body"/>
      </w:pPr>
    </w:p>
    <w:p w14:paraId="36D9974D" w14:textId="0E45DC0F" w:rsidR="00110077" w:rsidRDefault="00110077" w:rsidP="00110077">
      <w:pPr>
        <w:pStyle w:val="Body"/>
      </w:pPr>
      <w:r>
        <w:t>(Source: State of Sustainability report 2025)</w:t>
      </w:r>
    </w:p>
    <w:p w14:paraId="1F7CD901" w14:textId="77777777" w:rsidR="0054068E" w:rsidRDefault="0054068E" w:rsidP="00E7264A">
      <w:pPr>
        <w:pStyle w:val="Heading3"/>
        <w:sectPr w:rsidR="0054068E" w:rsidSect="00667394">
          <w:pgSz w:w="16838" w:h="11906" w:orient="landscape" w:code="9"/>
          <w:pgMar w:top="1304" w:right="1418" w:bottom="1304" w:left="1134" w:header="680" w:footer="851" w:gutter="0"/>
          <w:cols w:space="340"/>
          <w:titlePg/>
          <w:docGrid w:linePitch="360"/>
        </w:sectPr>
      </w:pPr>
    </w:p>
    <w:p w14:paraId="14E50C9C" w14:textId="08B1F2C6" w:rsidR="00AD4525" w:rsidRPr="00AD4525" w:rsidRDefault="008F2358" w:rsidP="00CE4FCB">
      <w:pPr>
        <w:pStyle w:val="Heading2"/>
      </w:pPr>
      <w:bookmarkStart w:id="22" w:name="_Toc222210671"/>
      <w:r>
        <w:lastRenderedPageBreak/>
        <w:t>Victorians would like to see more natural open spaces and trees</w:t>
      </w:r>
      <w:bookmarkEnd w:id="22"/>
    </w:p>
    <w:p w14:paraId="4D5914FA" w14:textId="552694F5" w:rsidR="008F2358" w:rsidRDefault="00E12537" w:rsidP="008F2358">
      <w:pPr>
        <w:pStyle w:val="Body"/>
      </w:pPr>
      <w:r>
        <w:t xml:space="preserve">Types of urban green space </w:t>
      </w:r>
      <w:r w:rsidR="00C96CB0">
        <w:t>(if any) that respondents would like to see / like to see more of:</w:t>
      </w:r>
    </w:p>
    <w:p w14:paraId="1C501ACC" w14:textId="0104D3B3" w:rsidR="00C96CB0" w:rsidRDefault="00C96CB0" w:rsidP="00C96CB0">
      <w:pPr>
        <w:pStyle w:val="Body"/>
        <w:numPr>
          <w:ilvl w:val="0"/>
          <w:numId w:val="43"/>
        </w:numPr>
      </w:pPr>
      <w:r>
        <w:t>More natural open spaces (51%)</w:t>
      </w:r>
    </w:p>
    <w:p w14:paraId="1D867B58" w14:textId="0D148DC3" w:rsidR="00C96CB0" w:rsidRDefault="00C96CB0" w:rsidP="00C96CB0">
      <w:pPr>
        <w:pStyle w:val="Body"/>
        <w:numPr>
          <w:ilvl w:val="0"/>
          <w:numId w:val="43"/>
        </w:numPr>
      </w:pPr>
      <w:r>
        <w:t>Shade trees along suburban streets (50%)</w:t>
      </w:r>
    </w:p>
    <w:p w14:paraId="5743DE56" w14:textId="2766A052" w:rsidR="00C96CB0" w:rsidRDefault="00C96CB0" w:rsidP="00C96CB0">
      <w:pPr>
        <w:pStyle w:val="Body"/>
        <w:numPr>
          <w:ilvl w:val="0"/>
          <w:numId w:val="43"/>
        </w:numPr>
      </w:pPr>
      <w:r>
        <w:t>Trees/urban forests for shade and cooling (45%)</w:t>
      </w:r>
    </w:p>
    <w:p w14:paraId="3FD38431" w14:textId="5CC322AB" w:rsidR="00C96CB0" w:rsidRDefault="00E707D2" w:rsidP="00C96CB0">
      <w:pPr>
        <w:pStyle w:val="Body"/>
        <w:numPr>
          <w:ilvl w:val="0"/>
          <w:numId w:val="43"/>
        </w:numPr>
      </w:pPr>
      <w:r>
        <w:t>Habitats for native urban wildlife (45%)</w:t>
      </w:r>
    </w:p>
    <w:p w14:paraId="72E4255A" w14:textId="33495145" w:rsidR="00E707D2" w:rsidRDefault="00E707D2" w:rsidP="00C96CB0">
      <w:pPr>
        <w:pStyle w:val="Body"/>
        <w:numPr>
          <w:ilvl w:val="0"/>
          <w:numId w:val="43"/>
        </w:numPr>
      </w:pPr>
      <w:r>
        <w:t>Gardens for insects/bees/birds (44%)</w:t>
      </w:r>
    </w:p>
    <w:p w14:paraId="34F1E34B" w14:textId="38E7E3A3" w:rsidR="00E707D2" w:rsidRDefault="00E707D2" w:rsidP="00C96CB0">
      <w:pPr>
        <w:pStyle w:val="Body"/>
        <w:numPr>
          <w:ilvl w:val="0"/>
          <w:numId w:val="43"/>
        </w:numPr>
      </w:pPr>
      <w:r>
        <w:t>Native wildflowers and grass plantings (44%)</w:t>
      </w:r>
    </w:p>
    <w:p w14:paraId="3C14248C" w14:textId="46850EEF" w:rsidR="00E707D2" w:rsidRDefault="00E707D2" w:rsidP="00C96CB0">
      <w:pPr>
        <w:pStyle w:val="Body"/>
        <w:numPr>
          <w:ilvl w:val="0"/>
          <w:numId w:val="43"/>
        </w:numPr>
      </w:pPr>
      <w:r>
        <w:t>Grasses/plants on roadside verges/nature strip (36%)</w:t>
      </w:r>
    </w:p>
    <w:p w14:paraId="4056F182" w14:textId="5D4113E4" w:rsidR="00E707D2" w:rsidRDefault="00E707D2" w:rsidP="00C96CB0">
      <w:pPr>
        <w:pStyle w:val="Body"/>
        <w:numPr>
          <w:ilvl w:val="0"/>
          <w:numId w:val="43"/>
        </w:numPr>
      </w:pPr>
      <w:r>
        <w:t>Ponds/wetlands (35%)</w:t>
      </w:r>
    </w:p>
    <w:p w14:paraId="654B184B" w14:textId="0A0410ED" w:rsidR="00E707D2" w:rsidRDefault="00E707D2" w:rsidP="00C96CB0">
      <w:pPr>
        <w:pStyle w:val="Body"/>
        <w:numPr>
          <w:ilvl w:val="0"/>
          <w:numId w:val="43"/>
        </w:numPr>
      </w:pPr>
      <w:r>
        <w:t>Pocket parks/ small parks between buildings (35%)</w:t>
      </w:r>
    </w:p>
    <w:p w14:paraId="703ECAAB" w14:textId="3D6EB499" w:rsidR="00E707D2" w:rsidRDefault="00E707D2" w:rsidP="00C96CB0">
      <w:pPr>
        <w:pStyle w:val="Body"/>
        <w:numPr>
          <w:ilvl w:val="0"/>
          <w:numId w:val="43"/>
        </w:numPr>
      </w:pPr>
      <w:r>
        <w:t>Food/edible gardens in public spaces (32%)</w:t>
      </w:r>
    </w:p>
    <w:p w14:paraId="09F41A38" w14:textId="599E0AAA" w:rsidR="00E707D2" w:rsidRDefault="00916492" w:rsidP="00C96CB0">
      <w:pPr>
        <w:pStyle w:val="Body"/>
        <w:numPr>
          <w:ilvl w:val="0"/>
          <w:numId w:val="43"/>
        </w:numPr>
      </w:pPr>
      <w:r>
        <w:t>Green walls / roof gardens on public buildings/greenery around public transport hubs (27%)</w:t>
      </w:r>
    </w:p>
    <w:p w14:paraId="2821C888" w14:textId="33E04EF9" w:rsidR="00916492" w:rsidRDefault="00916492" w:rsidP="00C96CB0">
      <w:pPr>
        <w:pStyle w:val="Body"/>
        <w:numPr>
          <w:ilvl w:val="0"/>
          <w:numId w:val="43"/>
        </w:numPr>
      </w:pPr>
      <w:r>
        <w:t>Other (2%)</w:t>
      </w:r>
    </w:p>
    <w:p w14:paraId="0C0A6F73" w14:textId="282F923A" w:rsidR="00814F43" w:rsidRDefault="00916492" w:rsidP="00814F43">
      <w:pPr>
        <w:pStyle w:val="Body"/>
        <w:numPr>
          <w:ilvl w:val="0"/>
          <w:numId w:val="43"/>
        </w:numPr>
      </w:pPr>
      <w:r>
        <w:t>None of the above (7%)</w:t>
      </w:r>
    </w:p>
    <w:p w14:paraId="3BC6FA75" w14:textId="77777777" w:rsidR="004721E7" w:rsidRDefault="004721E7" w:rsidP="00916492">
      <w:pPr>
        <w:pStyle w:val="Body"/>
      </w:pPr>
    </w:p>
    <w:p w14:paraId="052D0D24" w14:textId="44B3AB7F" w:rsidR="00916492" w:rsidRDefault="00110077" w:rsidP="00916492">
      <w:pPr>
        <w:pStyle w:val="Body"/>
      </w:pPr>
      <w:r>
        <w:t>(Source: State of Sustainability report 2025)</w:t>
      </w:r>
    </w:p>
    <w:p w14:paraId="38EFEC93" w14:textId="0423F164" w:rsidR="00110077" w:rsidRDefault="00110077" w:rsidP="00916492">
      <w:pPr>
        <w:pStyle w:val="Body"/>
      </w:pPr>
    </w:p>
    <w:p w14:paraId="1E14791A" w14:textId="54CB114E" w:rsidR="003703A5" w:rsidRDefault="003703A5" w:rsidP="00CE4FCB">
      <w:pPr>
        <w:pStyle w:val="Heading2"/>
      </w:pPr>
    </w:p>
    <w:p w14:paraId="6A321CC4" w14:textId="3D032500" w:rsidR="003703A5" w:rsidRPr="003703A5" w:rsidRDefault="003703A5" w:rsidP="003703A5">
      <w:pPr>
        <w:pStyle w:val="Body"/>
      </w:pPr>
    </w:p>
    <w:p w14:paraId="42ED8568" w14:textId="71C55CE2" w:rsidR="00110077" w:rsidRDefault="008B72D3" w:rsidP="00CE4FCB">
      <w:pPr>
        <w:pStyle w:val="Heading2"/>
      </w:pPr>
      <w:bookmarkStart w:id="23" w:name="_Toc222210672"/>
      <w:r>
        <w:lastRenderedPageBreak/>
        <w:t>Victorians believe it’s important to create and maintain health</w:t>
      </w:r>
      <w:r w:rsidR="0056475F">
        <w:t>y</w:t>
      </w:r>
      <w:r>
        <w:t xml:space="preserve"> urban ecosystems</w:t>
      </w:r>
      <w:bookmarkEnd w:id="23"/>
    </w:p>
    <w:p w14:paraId="260CB03D" w14:textId="2EE09B71" w:rsidR="008B72D3" w:rsidRDefault="0031290A" w:rsidP="008B72D3">
      <w:pPr>
        <w:pStyle w:val="Body"/>
      </w:pPr>
      <w:r w:rsidRPr="0031290A">
        <w:rPr>
          <w:noProof/>
        </w:rPr>
        <w:drawing>
          <wp:inline distT="0" distB="0" distL="0" distR="0" wp14:anchorId="114ADC57" wp14:editId="6A3B768C">
            <wp:extent cx="5904230" cy="3987165"/>
            <wp:effectExtent l="0" t="0" r="1270" b="0"/>
            <wp:docPr id="392592088" name="Picture 14" descr="Graph displaying percentage of respondents who strongly agree to strongly disagree about the importance of creating and maintaining healthy urban ecosystem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92088" name="Picture 14" descr="Graph displaying percentage of respondents who strongly agree to strongly disagree about the importance of creating and maintaining healthy urban ecosystems.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9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23389" w14:textId="38857965" w:rsidR="005666B1" w:rsidRDefault="005666B1" w:rsidP="008B72D3">
      <w:pPr>
        <w:pStyle w:val="Body"/>
      </w:pPr>
      <w:r>
        <w:t>Young Victorians (16-34) are less likely to rate ‘Strongly Agree’ (30%) compared to people aged 35-44 (38%) and people aged 55+ (41%).</w:t>
      </w:r>
    </w:p>
    <w:p w14:paraId="3F80F44C" w14:textId="77777777" w:rsidR="00EC37AF" w:rsidRDefault="00EC37AF" w:rsidP="008B72D3">
      <w:pPr>
        <w:pStyle w:val="Body"/>
      </w:pPr>
    </w:p>
    <w:p w14:paraId="25BD28B7" w14:textId="69E7D3F3" w:rsidR="00EC37AF" w:rsidRDefault="00EC37AF" w:rsidP="008B72D3">
      <w:pPr>
        <w:pStyle w:val="Body"/>
      </w:pPr>
      <w:r>
        <w:t>(Source: State of Sustainability Report 2025)</w:t>
      </w:r>
    </w:p>
    <w:p w14:paraId="4523C34E" w14:textId="3975684F" w:rsidR="00900622" w:rsidRDefault="00725321" w:rsidP="00725321">
      <w:pPr>
        <w:pStyle w:val="Heading1"/>
      </w:pPr>
      <w:bookmarkStart w:id="24" w:name="_Toc222210673"/>
      <w:r>
        <w:lastRenderedPageBreak/>
        <w:t>Climate change: r</w:t>
      </w:r>
      <w:r w:rsidR="00900622">
        <w:t>enewable energy</w:t>
      </w:r>
      <w:bookmarkEnd w:id="24"/>
    </w:p>
    <w:p w14:paraId="4FB2613F" w14:textId="3683C478" w:rsidR="00A62462" w:rsidRPr="00A62462" w:rsidRDefault="00A62462" w:rsidP="00CE4FCB">
      <w:pPr>
        <w:pStyle w:val="Heading2"/>
      </w:pPr>
      <w:bookmarkStart w:id="25" w:name="_Toc222210674"/>
      <w:r>
        <w:t>Sola</w:t>
      </w:r>
      <w:r w:rsidR="008B0FA4">
        <w:t>r take up is higher in the regions</w:t>
      </w:r>
      <w:bookmarkEnd w:id="25"/>
    </w:p>
    <w:p w14:paraId="6E7786BE" w14:textId="7CEDF3E4" w:rsidR="006961D5" w:rsidRDefault="006961D5" w:rsidP="006961D5">
      <w:pPr>
        <w:pStyle w:val="Tablecaption"/>
      </w:pPr>
      <w:r>
        <w:t xml:space="preserve">Solar </w:t>
      </w:r>
      <w:r w:rsidR="00B06974">
        <w:t>and battery take-up, by region</w:t>
      </w:r>
    </w:p>
    <w:p w14:paraId="2A8F5649" w14:textId="45A7B775" w:rsidR="00B06974" w:rsidRDefault="009E0CC5" w:rsidP="00B06974">
      <w:pPr>
        <w:pStyle w:val="Body"/>
      </w:pPr>
      <w:r w:rsidRPr="009E0CC5">
        <w:rPr>
          <w:noProof/>
        </w:rPr>
        <w:drawing>
          <wp:inline distT="0" distB="0" distL="0" distR="0" wp14:anchorId="221588C4" wp14:editId="2CD47EDA">
            <wp:extent cx="5904230" cy="3457575"/>
            <wp:effectExtent l="0" t="0" r="1270" b="9525"/>
            <wp:docPr id="488853967" name="Picture 15" descr="Graph displaying solar and battery take-up by reg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53967" name="Picture 15" descr="Graph displaying solar and battery take-up by region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79E71" w14:textId="4D1DA99C" w:rsidR="00995544" w:rsidRPr="00B06974" w:rsidRDefault="00995544" w:rsidP="00B06974">
      <w:pPr>
        <w:pStyle w:val="Body"/>
      </w:pPr>
      <w:r>
        <w:t>(Source: State of Sustainability Report 2024, local data)</w:t>
      </w:r>
    </w:p>
    <w:p w14:paraId="2A69578B" w14:textId="2E4D4B84" w:rsidR="007639B1" w:rsidRDefault="007639B1" w:rsidP="00CE4FCB">
      <w:pPr>
        <w:pStyle w:val="Heading2"/>
      </w:pPr>
      <w:bookmarkStart w:id="26" w:name="_Toc222210675"/>
      <w:r>
        <w:lastRenderedPageBreak/>
        <w:t>Clear ‘social licence’ and community support for climate action</w:t>
      </w:r>
      <w:bookmarkEnd w:id="26"/>
    </w:p>
    <w:p w14:paraId="411C78C9" w14:textId="0B3A0BDA" w:rsidR="00BF0925" w:rsidRDefault="00A14EFB" w:rsidP="00BF0925">
      <w:pPr>
        <w:pStyle w:val="Tablecaption"/>
      </w:pPr>
      <w:r>
        <w:t xml:space="preserve">Support for renewable energy infrastructure in local area, by region </w:t>
      </w:r>
    </w:p>
    <w:p w14:paraId="5AF9D0BD" w14:textId="19052E35" w:rsidR="00A14EFB" w:rsidRDefault="005A4D8A" w:rsidP="00BF0925">
      <w:pPr>
        <w:pStyle w:val="Tablecaption"/>
      </w:pPr>
      <w:r w:rsidRPr="005A4D8A">
        <w:rPr>
          <w:noProof/>
        </w:rPr>
        <w:drawing>
          <wp:inline distT="0" distB="0" distL="0" distR="0" wp14:anchorId="4C5D74C9" wp14:editId="63435690">
            <wp:extent cx="5904230" cy="3977005"/>
            <wp:effectExtent l="0" t="0" r="1270" b="0"/>
            <wp:docPr id="809365436" name="Picture 22" descr="Graph displaying respondents support for renewable energy infrastructure including solar farms, wind turbines, new energy transmission lines, large battery/batteries for energy storage, by reg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65436" name="Picture 22" descr="Graph displaying respondents support for renewable energy infrastructure including solar farms, wind turbines, new energy transmission lines, large battery/batteries for energy storage, by region.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9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8B44D" w14:textId="44DFEBDE" w:rsidR="007639B1" w:rsidRDefault="007639B1" w:rsidP="0075138D">
      <w:pPr>
        <w:pStyle w:val="Body"/>
        <w:rPr>
          <w:b/>
          <w:bCs/>
        </w:rPr>
      </w:pPr>
      <w:r>
        <w:rPr>
          <w:b/>
          <w:bCs/>
        </w:rPr>
        <w:t>Attitudes that underpin the social licence:</w:t>
      </w:r>
    </w:p>
    <w:p w14:paraId="0B8F0280" w14:textId="1586C2F5" w:rsidR="007639B1" w:rsidRPr="001C740D" w:rsidRDefault="007639B1" w:rsidP="007639B1">
      <w:pPr>
        <w:pStyle w:val="Body"/>
        <w:numPr>
          <w:ilvl w:val="0"/>
          <w:numId w:val="46"/>
        </w:numPr>
        <w:rPr>
          <w:b/>
          <w:bCs/>
        </w:rPr>
      </w:pPr>
      <w:r>
        <w:t xml:space="preserve">It’s cheaper to act on climate now than pay </w:t>
      </w:r>
      <w:r w:rsidR="001C740D">
        <w:t>the price later (69%)</w:t>
      </w:r>
    </w:p>
    <w:p w14:paraId="745E2E46" w14:textId="06A86885" w:rsidR="001C740D" w:rsidRPr="001C740D" w:rsidRDefault="001C740D" w:rsidP="007639B1">
      <w:pPr>
        <w:pStyle w:val="Body"/>
        <w:numPr>
          <w:ilvl w:val="0"/>
          <w:numId w:val="46"/>
        </w:numPr>
        <w:rPr>
          <w:b/>
          <w:bCs/>
        </w:rPr>
      </w:pPr>
      <w:r>
        <w:t>Victorians need to shift away from fossil fuels (65%)</w:t>
      </w:r>
    </w:p>
    <w:p w14:paraId="7349B54C" w14:textId="2C413050" w:rsidR="001C740D" w:rsidRPr="001C740D" w:rsidRDefault="001C740D" w:rsidP="007639B1">
      <w:pPr>
        <w:pStyle w:val="Body"/>
        <w:numPr>
          <w:ilvl w:val="0"/>
          <w:numId w:val="46"/>
        </w:numPr>
        <w:rPr>
          <w:b/>
          <w:bCs/>
        </w:rPr>
      </w:pPr>
      <w:r>
        <w:t>Climate change requires urgent action now (67%)</w:t>
      </w:r>
    </w:p>
    <w:p w14:paraId="1619FD9E" w14:textId="65AFF942" w:rsidR="001C740D" w:rsidRDefault="001C740D" w:rsidP="00251FAE">
      <w:pPr>
        <w:pStyle w:val="Body"/>
        <w:numPr>
          <w:ilvl w:val="0"/>
          <w:numId w:val="46"/>
        </w:numPr>
        <w:rPr>
          <w:b/>
          <w:bCs/>
        </w:rPr>
      </w:pPr>
      <w:r>
        <w:t>Tackling climate change in Victoria creates new job and investment opportunities in clean energy (68%)</w:t>
      </w:r>
    </w:p>
    <w:p w14:paraId="5BE988AF" w14:textId="77777777" w:rsidR="00251FAE" w:rsidRPr="00251FAE" w:rsidRDefault="00251FAE" w:rsidP="00251FAE">
      <w:pPr>
        <w:pStyle w:val="Body"/>
        <w:ind w:left="360"/>
        <w:rPr>
          <w:b/>
          <w:bCs/>
        </w:rPr>
      </w:pPr>
    </w:p>
    <w:p w14:paraId="58581077" w14:textId="73840109" w:rsidR="008351CD" w:rsidRDefault="00995544" w:rsidP="0075138D">
      <w:pPr>
        <w:pStyle w:val="Body"/>
      </w:pPr>
      <w:r>
        <w:t>(Source: State of Sustainability Report 2024, local data)</w:t>
      </w:r>
    </w:p>
    <w:p w14:paraId="37E50AF6" w14:textId="0834F2A3" w:rsidR="008351CD" w:rsidRPr="008351CD" w:rsidRDefault="008351CD" w:rsidP="008351CD">
      <w:pPr>
        <w:ind w:firstLine="720"/>
      </w:pPr>
    </w:p>
    <w:sectPr w:rsidR="008351CD" w:rsidRPr="008351CD" w:rsidSect="0054068E">
      <w:pgSz w:w="11906" w:h="16838" w:code="9"/>
      <w:pgMar w:top="1418" w:right="1304" w:bottom="1134" w:left="1304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02ED" w14:textId="77777777" w:rsidR="001778AC" w:rsidRDefault="001778AC">
      <w:r>
        <w:separator/>
      </w:r>
    </w:p>
    <w:p w14:paraId="1A22F1BA" w14:textId="77777777" w:rsidR="001778AC" w:rsidRDefault="001778AC"/>
  </w:endnote>
  <w:endnote w:type="continuationSeparator" w:id="0">
    <w:p w14:paraId="1FD7AB14" w14:textId="77777777" w:rsidR="001778AC" w:rsidRDefault="001778AC">
      <w:r>
        <w:continuationSeparator/>
      </w:r>
    </w:p>
    <w:p w14:paraId="2FCAE42D" w14:textId="77777777" w:rsidR="001778AC" w:rsidRDefault="00177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D4CA" w14:textId="77777777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B397589" wp14:editId="165EF4D2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BC826C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97589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left:0;text-align:left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79BC826C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21DD" w14:textId="77777777" w:rsidR="00431A70" w:rsidRDefault="00EB4BC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E2CD11" wp14:editId="3EE1E888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5" name="MSIPCM36724fdbb2a52fcfc05f86a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045294" w14:textId="77777777" w:rsidR="00EB4BC7" w:rsidRPr="00EB4BC7" w:rsidRDefault="00EB4BC7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2CD11" id="_x0000_t202" coordsize="21600,21600" o:spt="202" path="m,l,21600r21600,l21600,xe">
              <v:stroke joinstyle="miter"/>
              <v:path gradientshapeok="t" o:connecttype="rect"/>
            </v:shapetype>
            <v:shape id="MSIPCM36724fdbb2a52fcfc05f86a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07045294" w14:textId="77777777" w:rsidR="00EB4BC7" w:rsidRPr="00EB4BC7" w:rsidRDefault="00EB4BC7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2741" w14:textId="77777777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BA27DB2" wp14:editId="23BD2321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MSIPCMf6504bf684e4519137a7274a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7AD6AC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27DB2" id="_x0000_t202" coordsize="21600,21600" o:spt="202" path="m,l,21600r21600,l21600,xe">
              <v:stroke joinstyle="miter"/>
              <v:path gradientshapeok="t" o:connecttype="rect"/>
            </v:shapetype>
            <v:shape id="MSIPCMf6504bf684e4519137a7274a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057AD6AC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020D" w14:textId="77777777" w:rsidR="00D63636" w:rsidRDefault="002C5B7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29F9806E" wp14:editId="63C0D4D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E1FAE8" w14:textId="77777777" w:rsidR="002C5B7C" w:rsidRPr="002C5B7C" w:rsidRDefault="002C5B7C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5B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9806E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6E1FAE8" w14:textId="77777777" w:rsidR="002C5B7C" w:rsidRPr="002C5B7C" w:rsidRDefault="002C5B7C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5B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4E38" w14:textId="77777777" w:rsidR="00431A70" w:rsidRDefault="008977D1" w:rsidP="004A425E">
    <w:pPr>
      <w:pStyle w:val="Footer"/>
      <w:jc w:val="lef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77B18CD3" wp14:editId="7174634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74884611b90139cc3ff5acf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3B2B21" w14:textId="77777777" w:rsidR="008977D1" w:rsidRPr="008977D1" w:rsidRDefault="008977D1" w:rsidP="008977D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977D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18CD3" id="_x0000_t202" coordsize="21600,21600" o:spt="202" path="m,l,21600r21600,l21600,xe">
              <v:stroke joinstyle="miter"/>
              <v:path gradientshapeok="t" o:connecttype="rect"/>
            </v:shapetype>
            <v:shape id="MSIPCM74884611b90139cc3ff5acf2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23B2B21" w14:textId="77777777" w:rsidR="008977D1" w:rsidRPr="008977D1" w:rsidRDefault="008977D1" w:rsidP="008977D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977D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4BC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9107DF9" wp14:editId="28BD6657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1" name="MSIPCM82764d688816a9dc96a1b608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5AFFCD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07DF9" id="MSIPCM82764d688816a9dc96a1b608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5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" o:allowincell="f" filled="f" stroked="f" strokeweight=".5pt">
              <v:textbox inset=",0,,0">
                <w:txbxContent>
                  <w:p w14:paraId="385AFFCD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C028E" w14:textId="77777777" w:rsidR="001778AC" w:rsidRDefault="001778AC" w:rsidP="00207717">
      <w:pPr>
        <w:spacing w:before="120"/>
      </w:pPr>
      <w:r>
        <w:separator/>
      </w:r>
    </w:p>
  </w:footnote>
  <w:footnote w:type="continuationSeparator" w:id="0">
    <w:p w14:paraId="2ECAABD0" w14:textId="77777777" w:rsidR="001778AC" w:rsidRDefault="001778AC">
      <w:r>
        <w:continuationSeparator/>
      </w:r>
    </w:p>
    <w:p w14:paraId="302E0FB9" w14:textId="77777777" w:rsidR="001778AC" w:rsidRDefault="001778AC"/>
  </w:footnote>
  <w:footnote w:id="1">
    <w:p w14:paraId="659C071E" w14:textId="2F6BC5AD" w:rsidR="004A425E" w:rsidRPr="004A425E" w:rsidRDefault="004A425E" w:rsidP="004A42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A425E">
          <w:rPr>
            <w:rStyle w:val="Hyperlink"/>
          </w:rPr>
          <w:t>Regional Partnerships - Regional Development Victoria</w:t>
        </w:r>
      </w:hyperlink>
      <w:r w:rsidRPr="004A425E">
        <w:t xml:space="preserve"> </w:t>
      </w:r>
      <w:r w:rsidR="00D952F5">
        <w:t>&lt;</w:t>
      </w:r>
      <w:r w:rsidR="00D952F5" w:rsidRPr="00D952F5">
        <w:t xml:space="preserve"> https://www.rdv.vic.gov.au/regional-partnerships</w:t>
      </w:r>
      <w:r w:rsidR="00D952F5">
        <w:t xml:space="preserve"> &gt;</w:t>
      </w:r>
      <w:r w:rsidRPr="004A425E">
        <w:br/>
        <w:t>Through ongoing consultation, the Partnerships ensure regional communities have a greater say about what matters to them, and that the voices of these communities are heard directly at the heart of government.</w:t>
      </w:r>
    </w:p>
    <w:p w14:paraId="1050AD7A" w14:textId="2DC9EE61" w:rsidR="004A425E" w:rsidRDefault="004A425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00B2" w14:textId="77777777" w:rsidR="00431A70" w:rsidRPr="00454A7D" w:rsidRDefault="00431A70" w:rsidP="00454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EA43" w14:textId="5D1989B1" w:rsidR="00562811" w:rsidRPr="0051568D" w:rsidRDefault="00435F5C" w:rsidP="0017674D">
    <w:pPr>
      <w:pStyle w:val="Header"/>
    </w:pPr>
    <w:r>
      <w:t>State of Sustainability Report</w:t>
    </w:r>
    <w:r w:rsidR="0074420B">
      <w:t>s</w:t>
    </w:r>
    <w:r>
      <w:t xml:space="preserve"> 2023, 2024 and 2025</w:t>
    </w:r>
    <w:r w:rsidR="0074420B">
      <w:t xml:space="preserve">: </w:t>
    </w:r>
    <w:r w:rsidR="0074420B">
      <w:t>Climate change and health findings</w:t>
    </w:r>
    <w:r w:rsidR="00562811">
      <w:ptab w:relativeTo="margin" w:alignment="right" w:leader="none"/>
    </w:r>
    <w:r w:rsidR="00562811" w:rsidRPr="00DE6C85">
      <w:rPr>
        <w:b w:val="0"/>
        <w:bCs/>
      </w:rPr>
      <w:fldChar w:fldCharType="begin"/>
    </w:r>
    <w:r w:rsidR="00562811" w:rsidRPr="00DE6C85">
      <w:rPr>
        <w:bCs/>
      </w:rPr>
      <w:instrText xml:space="preserve"> PAGE </w:instrText>
    </w:r>
    <w:r w:rsidR="00562811" w:rsidRPr="00DE6C85">
      <w:rPr>
        <w:b w:val="0"/>
        <w:bCs/>
      </w:rPr>
      <w:fldChar w:fldCharType="separate"/>
    </w:r>
    <w:r w:rsidR="00562811" w:rsidRPr="00DE6C85">
      <w:rPr>
        <w:bCs/>
      </w:rPr>
      <w:t>2</w:t>
    </w:r>
    <w:r w:rsidR="00562811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827"/>
    <w:multiLevelType w:val="hybridMultilevel"/>
    <w:tmpl w:val="E71E1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581A"/>
    <w:multiLevelType w:val="hybridMultilevel"/>
    <w:tmpl w:val="2B302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1DF2"/>
    <w:multiLevelType w:val="hybridMultilevel"/>
    <w:tmpl w:val="F10C1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615F8"/>
    <w:multiLevelType w:val="hybridMultilevel"/>
    <w:tmpl w:val="1082C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B45E7"/>
    <w:multiLevelType w:val="hybridMultilevel"/>
    <w:tmpl w:val="DE88B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E6705"/>
    <w:multiLevelType w:val="hybridMultilevel"/>
    <w:tmpl w:val="DDA23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40CDE"/>
    <w:multiLevelType w:val="hybridMultilevel"/>
    <w:tmpl w:val="B5E81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D826C95"/>
    <w:multiLevelType w:val="hybridMultilevel"/>
    <w:tmpl w:val="A8123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D6A6B"/>
    <w:multiLevelType w:val="hybridMultilevel"/>
    <w:tmpl w:val="96B8A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C13CD"/>
    <w:multiLevelType w:val="hybridMultilevel"/>
    <w:tmpl w:val="B9324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B0FAD"/>
    <w:multiLevelType w:val="hybridMultilevel"/>
    <w:tmpl w:val="3A82E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376CF"/>
    <w:multiLevelType w:val="hybridMultilevel"/>
    <w:tmpl w:val="45BC8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4485C"/>
    <w:multiLevelType w:val="hybridMultilevel"/>
    <w:tmpl w:val="EC6228C4"/>
    <w:lvl w:ilvl="0" w:tplc="6FF8E73E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065764"/>
    <w:multiLevelType w:val="hybridMultilevel"/>
    <w:tmpl w:val="AE44F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049D8"/>
    <w:multiLevelType w:val="hybridMultilevel"/>
    <w:tmpl w:val="42FAC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F0449"/>
    <w:multiLevelType w:val="hybridMultilevel"/>
    <w:tmpl w:val="05C4A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67449"/>
    <w:multiLevelType w:val="hybridMultilevel"/>
    <w:tmpl w:val="D22A3E1C"/>
    <w:lvl w:ilvl="0" w:tplc="2BB2B614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53F67"/>
    <w:multiLevelType w:val="hybridMultilevel"/>
    <w:tmpl w:val="2F52B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55787"/>
    <w:multiLevelType w:val="hybridMultilevel"/>
    <w:tmpl w:val="2F1A6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87B47"/>
    <w:multiLevelType w:val="hybridMultilevel"/>
    <w:tmpl w:val="720CA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A147E"/>
    <w:multiLevelType w:val="hybridMultilevel"/>
    <w:tmpl w:val="9C46C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2057206"/>
    <w:multiLevelType w:val="hybridMultilevel"/>
    <w:tmpl w:val="1ADA8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72A30"/>
    <w:multiLevelType w:val="hybridMultilevel"/>
    <w:tmpl w:val="44887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E06E0"/>
    <w:multiLevelType w:val="hybridMultilevel"/>
    <w:tmpl w:val="EDF45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B4F81"/>
    <w:multiLevelType w:val="hybridMultilevel"/>
    <w:tmpl w:val="A70E2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656E1"/>
    <w:multiLevelType w:val="hybridMultilevel"/>
    <w:tmpl w:val="7BE43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97789"/>
    <w:multiLevelType w:val="hybridMultilevel"/>
    <w:tmpl w:val="213A0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F02A5"/>
    <w:multiLevelType w:val="hybridMultilevel"/>
    <w:tmpl w:val="2D2E8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6694370"/>
    <w:multiLevelType w:val="hybridMultilevel"/>
    <w:tmpl w:val="AEE88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837B0"/>
    <w:multiLevelType w:val="hybridMultilevel"/>
    <w:tmpl w:val="0F823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25BC8"/>
    <w:multiLevelType w:val="hybridMultilevel"/>
    <w:tmpl w:val="B002D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774079B"/>
    <w:multiLevelType w:val="hybridMultilevel"/>
    <w:tmpl w:val="0B66A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60F90"/>
    <w:multiLevelType w:val="hybridMultilevel"/>
    <w:tmpl w:val="58808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94120"/>
    <w:multiLevelType w:val="hybridMultilevel"/>
    <w:tmpl w:val="66E27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14D74"/>
    <w:multiLevelType w:val="hybridMultilevel"/>
    <w:tmpl w:val="56EE4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C5D4D"/>
    <w:multiLevelType w:val="hybridMultilevel"/>
    <w:tmpl w:val="51220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77C2A"/>
    <w:multiLevelType w:val="hybridMultilevel"/>
    <w:tmpl w:val="591C0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50DF1"/>
    <w:multiLevelType w:val="hybridMultilevel"/>
    <w:tmpl w:val="2DAEE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5010B"/>
    <w:multiLevelType w:val="hybridMultilevel"/>
    <w:tmpl w:val="519A1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702F0"/>
    <w:multiLevelType w:val="hybridMultilevel"/>
    <w:tmpl w:val="1AAC8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177954">
    <w:abstractNumId w:val="22"/>
  </w:num>
  <w:num w:numId="2" w16cid:durableId="1656490726">
    <w:abstractNumId w:val="32"/>
  </w:num>
  <w:num w:numId="3" w16cid:durableId="1776945048">
    <w:abstractNumId w:val="31"/>
  </w:num>
  <w:num w:numId="4" w16cid:durableId="1484932466">
    <w:abstractNumId w:val="36"/>
  </w:num>
  <w:num w:numId="5" w16cid:durableId="685063794">
    <w:abstractNumId w:val="23"/>
  </w:num>
  <w:num w:numId="6" w16cid:durableId="1240678293">
    <w:abstractNumId w:val="7"/>
  </w:num>
  <w:num w:numId="7" w16cid:durableId="2004970122">
    <w:abstractNumId w:val="44"/>
  </w:num>
  <w:num w:numId="8" w16cid:durableId="659424167">
    <w:abstractNumId w:val="25"/>
  </w:num>
  <w:num w:numId="9" w16cid:durableId="1893075744">
    <w:abstractNumId w:val="6"/>
  </w:num>
  <w:num w:numId="10" w16cid:durableId="447354635">
    <w:abstractNumId w:val="14"/>
  </w:num>
  <w:num w:numId="11" w16cid:durableId="384454375">
    <w:abstractNumId w:val="15"/>
  </w:num>
  <w:num w:numId="12" w16cid:durableId="756053584">
    <w:abstractNumId w:val="18"/>
  </w:num>
  <w:num w:numId="13" w16cid:durableId="1473601764">
    <w:abstractNumId w:val="30"/>
  </w:num>
  <w:num w:numId="14" w16cid:durableId="215705577">
    <w:abstractNumId w:val="11"/>
  </w:num>
  <w:num w:numId="15" w16cid:durableId="976570363">
    <w:abstractNumId w:val="16"/>
  </w:num>
  <w:num w:numId="16" w16cid:durableId="1974481031">
    <w:abstractNumId w:val="45"/>
  </w:num>
  <w:num w:numId="17" w16cid:durableId="1404597431">
    <w:abstractNumId w:val="40"/>
  </w:num>
  <w:num w:numId="18" w16cid:durableId="527524478">
    <w:abstractNumId w:val="26"/>
  </w:num>
  <w:num w:numId="19" w16cid:durableId="2098363880">
    <w:abstractNumId w:val="9"/>
  </w:num>
  <w:num w:numId="20" w16cid:durableId="1613826652">
    <w:abstractNumId w:val="10"/>
  </w:num>
  <w:num w:numId="21" w16cid:durableId="1835104924">
    <w:abstractNumId w:val="5"/>
  </w:num>
  <w:num w:numId="22" w16cid:durableId="620041068">
    <w:abstractNumId w:val="27"/>
  </w:num>
  <w:num w:numId="23" w16cid:durableId="238248749">
    <w:abstractNumId w:val="41"/>
  </w:num>
  <w:num w:numId="24" w16cid:durableId="491945909">
    <w:abstractNumId w:val="8"/>
  </w:num>
  <w:num w:numId="25" w16cid:durableId="1414428768">
    <w:abstractNumId w:val="24"/>
  </w:num>
  <w:num w:numId="26" w16cid:durableId="308945226">
    <w:abstractNumId w:val="33"/>
  </w:num>
  <w:num w:numId="27" w16cid:durableId="1297757791">
    <w:abstractNumId w:val="12"/>
  </w:num>
  <w:num w:numId="28" w16cid:durableId="2089572720">
    <w:abstractNumId w:val="39"/>
  </w:num>
  <w:num w:numId="29" w16cid:durableId="173423476">
    <w:abstractNumId w:val="3"/>
  </w:num>
  <w:num w:numId="30" w16cid:durableId="1261837765">
    <w:abstractNumId w:val="28"/>
  </w:num>
  <w:num w:numId="31" w16cid:durableId="1137145255">
    <w:abstractNumId w:val="35"/>
  </w:num>
  <w:num w:numId="32" w16cid:durableId="1173951128">
    <w:abstractNumId w:val="42"/>
  </w:num>
  <w:num w:numId="33" w16cid:durableId="1451044980">
    <w:abstractNumId w:val="1"/>
  </w:num>
  <w:num w:numId="34" w16cid:durableId="2119324606">
    <w:abstractNumId w:val="34"/>
  </w:num>
  <w:num w:numId="35" w16cid:durableId="17397546">
    <w:abstractNumId w:val="38"/>
  </w:num>
  <w:num w:numId="36" w16cid:durableId="1434781369">
    <w:abstractNumId w:val="0"/>
  </w:num>
  <w:num w:numId="37" w16cid:durableId="1818301964">
    <w:abstractNumId w:val="4"/>
  </w:num>
  <w:num w:numId="38" w16cid:durableId="1831873437">
    <w:abstractNumId w:val="37"/>
  </w:num>
  <w:num w:numId="39" w16cid:durableId="1451897620">
    <w:abstractNumId w:val="20"/>
  </w:num>
  <w:num w:numId="40" w16cid:durableId="1958221946">
    <w:abstractNumId w:val="21"/>
  </w:num>
  <w:num w:numId="41" w16cid:durableId="219830750">
    <w:abstractNumId w:val="29"/>
  </w:num>
  <w:num w:numId="42" w16cid:durableId="1339772231">
    <w:abstractNumId w:val="43"/>
  </w:num>
  <w:num w:numId="43" w16cid:durableId="1091202216">
    <w:abstractNumId w:val="19"/>
  </w:num>
  <w:num w:numId="44" w16cid:durableId="1967271072">
    <w:abstractNumId w:val="13"/>
  </w:num>
  <w:num w:numId="45" w16cid:durableId="1033337427">
    <w:abstractNumId w:val="17"/>
  </w:num>
  <w:num w:numId="46" w16cid:durableId="255136602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56"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B0"/>
    <w:rsid w:val="00000719"/>
    <w:rsid w:val="00002888"/>
    <w:rsid w:val="00002D68"/>
    <w:rsid w:val="000033F7"/>
    <w:rsid w:val="00003403"/>
    <w:rsid w:val="00003C90"/>
    <w:rsid w:val="00005347"/>
    <w:rsid w:val="000072B6"/>
    <w:rsid w:val="0001021B"/>
    <w:rsid w:val="00011D89"/>
    <w:rsid w:val="000154FD"/>
    <w:rsid w:val="00022271"/>
    <w:rsid w:val="000235E8"/>
    <w:rsid w:val="00024485"/>
    <w:rsid w:val="00024D89"/>
    <w:rsid w:val="000250B6"/>
    <w:rsid w:val="00026540"/>
    <w:rsid w:val="00030369"/>
    <w:rsid w:val="00030CDD"/>
    <w:rsid w:val="00033D81"/>
    <w:rsid w:val="00033DC9"/>
    <w:rsid w:val="00037366"/>
    <w:rsid w:val="00041BF0"/>
    <w:rsid w:val="00042C8A"/>
    <w:rsid w:val="000440C0"/>
    <w:rsid w:val="0004536B"/>
    <w:rsid w:val="00046B68"/>
    <w:rsid w:val="000527DD"/>
    <w:rsid w:val="00056EC4"/>
    <w:rsid w:val="000578B2"/>
    <w:rsid w:val="00060959"/>
    <w:rsid w:val="00060C8F"/>
    <w:rsid w:val="0006298A"/>
    <w:rsid w:val="000663CD"/>
    <w:rsid w:val="000733FE"/>
    <w:rsid w:val="00074219"/>
    <w:rsid w:val="00074ED5"/>
    <w:rsid w:val="0008204A"/>
    <w:rsid w:val="0008508E"/>
    <w:rsid w:val="00085131"/>
    <w:rsid w:val="0008609B"/>
    <w:rsid w:val="00087951"/>
    <w:rsid w:val="0009113B"/>
    <w:rsid w:val="00093402"/>
    <w:rsid w:val="00094DA3"/>
    <w:rsid w:val="000950DB"/>
    <w:rsid w:val="00096CD1"/>
    <w:rsid w:val="00096F7C"/>
    <w:rsid w:val="00097E23"/>
    <w:rsid w:val="000A012C"/>
    <w:rsid w:val="000A0EB9"/>
    <w:rsid w:val="000A186C"/>
    <w:rsid w:val="000A1EA4"/>
    <w:rsid w:val="000A2250"/>
    <w:rsid w:val="000A2476"/>
    <w:rsid w:val="000A3454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ABA"/>
    <w:rsid w:val="000D2BDE"/>
    <w:rsid w:val="000D4FEC"/>
    <w:rsid w:val="000D5B27"/>
    <w:rsid w:val="000D7E42"/>
    <w:rsid w:val="000E0970"/>
    <w:rsid w:val="000E3CC7"/>
    <w:rsid w:val="000E6BD4"/>
    <w:rsid w:val="000E6D6D"/>
    <w:rsid w:val="000E6FB1"/>
    <w:rsid w:val="000F1BA4"/>
    <w:rsid w:val="000F1F1E"/>
    <w:rsid w:val="000F2259"/>
    <w:rsid w:val="000F2DDA"/>
    <w:rsid w:val="000F2EA0"/>
    <w:rsid w:val="000F5213"/>
    <w:rsid w:val="00101001"/>
    <w:rsid w:val="00101054"/>
    <w:rsid w:val="00102BAB"/>
    <w:rsid w:val="00103276"/>
    <w:rsid w:val="0010392D"/>
    <w:rsid w:val="0010447F"/>
    <w:rsid w:val="00104FE3"/>
    <w:rsid w:val="0010714F"/>
    <w:rsid w:val="00110077"/>
    <w:rsid w:val="001112BD"/>
    <w:rsid w:val="00111D5A"/>
    <w:rsid w:val="001120C5"/>
    <w:rsid w:val="00113582"/>
    <w:rsid w:val="00120BD3"/>
    <w:rsid w:val="00122FEA"/>
    <w:rsid w:val="001232BD"/>
    <w:rsid w:val="001236DC"/>
    <w:rsid w:val="00124ED5"/>
    <w:rsid w:val="001276FA"/>
    <w:rsid w:val="001356CA"/>
    <w:rsid w:val="00136ED4"/>
    <w:rsid w:val="001447B3"/>
    <w:rsid w:val="00150733"/>
    <w:rsid w:val="00152073"/>
    <w:rsid w:val="00152329"/>
    <w:rsid w:val="00156598"/>
    <w:rsid w:val="00156B02"/>
    <w:rsid w:val="0016114F"/>
    <w:rsid w:val="00161939"/>
    <w:rsid w:val="00161AA0"/>
    <w:rsid w:val="00161D2E"/>
    <w:rsid w:val="00161F3E"/>
    <w:rsid w:val="00162093"/>
    <w:rsid w:val="00162CA9"/>
    <w:rsid w:val="00165459"/>
    <w:rsid w:val="00165A57"/>
    <w:rsid w:val="00166AED"/>
    <w:rsid w:val="001712C2"/>
    <w:rsid w:val="00172BAF"/>
    <w:rsid w:val="00174FCD"/>
    <w:rsid w:val="0017536B"/>
    <w:rsid w:val="0017674D"/>
    <w:rsid w:val="001771DD"/>
    <w:rsid w:val="001778AC"/>
    <w:rsid w:val="00177995"/>
    <w:rsid w:val="00177A8C"/>
    <w:rsid w:val="0018244E"/>
    <w:rsid w:val="0018403E"/>
    <w:rsid w:val="00186B33"/>
    <w:rsid w:val="00192F9D"/>
    <w:rsid w:val="00196EB8"/>
    <w:rsid w:val="00196EFB"/>
    <w:rsid w:val="001979FF"/>
    <w:rsid w:val="00197B17"/>
    <w:rsid w:val="001A022D"/>
    <w:rsid w:val="001A1950"/>
    <w:rsid w:val="001A1C54"/>
    <w:rsid w:val="001A3ACE"/>
    <w:rsid w:val="001A6272"/>
    <w:rsid w:val="001B058F"/>
    <w:rsid w:val="001B3D79"/>
    <w:rsid w:val="001B6B96"/>
    <w:rsid w:val="001B701A"/>
    <w:rsid w:val="001B738B"/>
    <w:rsid w:val="001C06DC"/>
    <w:rsid w:val="001C09DB"/>
    <w:rsid w:val="001C277E"/>
    <w:rsid w:val="001C2A72"/>
    <w:rsid w:val="001C31B7"/>
    <w:rsid w:val="001C740D"/>
    <w:rsid w:val="001D0B75"/>
    <w:rsid w:val="001D39A5"/>
    <w:rsid w:val="001D3C09"/>
    <w:rsid w:val="001D44E8"/>
    <w:rsid w:val="001D60EC"/>
    <w:rsid w:val="001D6F59"/>
    <w:rsid w:val="001D7C64"/>
    <w:rsid w:val="001E1EB2"/>
    <w:rsid w:val="001E44DF"/>
    <w:rsid w:val="001E68A5"/>
    <w:rsid w:val="001E6BB0"/>
    <w:rsid w:val="001E7282"/>
    <w:rsid w:val="001F3826"/>
    <w:rsid w:val="001F4414"/>
    <w:rsid w:val="001F6E46"/>
    <w:rsid w:val="001F7C91"/>
    <w:rsid w:val="002033B7"/>
    <w:rsid w:val="00206463"/>
    <w:rsid w:val="00206F2F"/>
    <w:rsid w:val="00207525"/>
    <w:rsid w:val="00207717"/>
    <w:rsid w:val="00207D4F"/>
    <w:rsid w:val="0021053D"/>
    <w:rsid w:val="0021062C"/>
    <w:rsid w:val="00210A92"/>
    <w:rsid w:val="00212B95"/>
    <w:rsid w:val="00215CC8"/>
    <w:rsid w:val="00216C03"/>
    <w:rsid w:val="002207D8"/>
    <w:rsid w:val="00220A1A"/>
    <w:rsid w:val="00220C04"/>
    <w:rsid w:val="0022278D"/>
    <w:rsid w:val="0022701F"/>
    <w:rsid w:val="00227C68"/>
    <w:rsid w:val="00227FD8"/>
    <w:rsid w:val="0023294F"/>
    <w:rsid w:val="002333F5"/>
    <w:rsid w:val="00233724"/>
    <w:rsid w:val="002365B4"/>
    <w:rsid w:val="002432E1"/>
    <w:rsid w:val="002461B7"/>
    <w:rsid w:val="00246207"/>
    <w:rsid w:val="00246C5E"/>
    <w:rsid w:val="00250960"/>
    <w:rsid w:val="00251343"/>
    <w:rsid w:val="00251FAE"/>
    <w:rsid w:val="002536A4"/>
    <w:rsid w:val="002545FB"/>
    <w:rsid w:val="00254F58"/>
    <w:rsid w:val="002620BC"/>
    <w:rsid w:val="00262802"/>
    <w:rsid w:val="002628DB"/>
    <w:rsid w:val="00263A90"/>
    <w:rsid w:val="0026408B"/>
    <w:rsid w:val="00267704"/>
    <w:rsid w:val="00267C3E"/>
    <w:rsid w:val="002709BB"/>
    <w:rsid w:val="0027131C"/>
    <w:rsid w:val="00273BAC"/>
    <w:rsid w:val="0027511B"/>
    <w:rsid w:val="002763AE"/>
    <w:rsid w:val="002763B3"/>
    <w:rsid w:val="00277A31"/>
    <w:rsid w:val="002802E3"/>
    <w:rsid w:val="0028213D"/>
    <w:rsid w:val="0028270F"/>
    <w:rsid w:val="002862F1"/>
    <w:rsid w:val="00291373"/>
    <w:rsid w:val="00293611"/>
    <w:rsid w:val="0029597D"/>
    <w:rsid w:val="002962C3"/>
    <w:rsid w:val="0029632C"/>
    <w:rsid w:val="0029752B"/>
    <w:rsid w:val="00297BF3"/>
    <w:rsid w:val="002A0A9C"/>
    <w:rsid w:val="002A483C"/>
    <w:rsid w:val="002B0C7C"/>
    <w:rsid w:val="002B1729"/>
    <w:rsid w:val="002B36C7"/>
    <w:rsid w:val="002B4DD4"/>
    <w:rsid w:val="002B5277"/>
    <w:rsid w:val="002B5375"/>
    <w:rsid w:val="002B6C10"/>
    <w:rsid w:val="002B77C1"/>
    <w:rsid w:val="002B7E5F"/>
    <w:rsid w:val="002C0ED7"/>
    <w:rsid w:val="002C161B"/>
    <w:rsid w:val="002C1DCD"/>
    <w:rsid w:val="002C22C0"/>
    <w:rsid w:val="002C2728"/>
    <w:rsid w:val="002C5B7C"/>
    <w:rsid w:val="002D1E0D"/>
    <w:rsid w:val="002D4A8A"/>
    <w:rsid w:val="002D5006"/>
    <w:rsid w:val="002D7C61"/>
    <w:rsid w:val="002E01D0"/>
    <w:rsid w:val="002E161D"/>
    <w:rsid w:val="002E28A2"/>
    <w:rsid w:val="002E3100"/>
    <w:rsid w:val="002E5AAB"/>
    <w:rsid w:val="002E6C95"/>
    <w:rsid w:val="002E7C36"/>
    <w:rsid w:val="002F3D32"/>
    <w:rsid w:val="002F5635"/>
    <w:rsid w:val="002F5F31"/>
    <w:rsid w:val="002F5F46"/>
    <w:rsid w:val="002F6F8D"/>
    <w:rsid w:val="00302216"/>
    <w:rsid w:val="0030318F"/>
    <w:rsid w:val="00303E53"/>
    <w:rsid w:val="00305CC1"/>
    <w:rsid w:val="00306C13"/>
    <w:rsid w:val="00306E5F"/>
    <w:rsid w:val="00307E14"/>
    <w:rsid w:val="0031290A"/>
    <w:rsid w:val="00314054"/>
    <w:rsid w:val="00316F27"/>
    <w:rsid w:val="003214F1"/>
    <w:rsid w:val="00322E4B"/>
    <w:rsid w:val="003240A6"/>
    <w:rsid w:val="00327870"/>
    <w:rsid w:val="00330979"/>
    <w:rsid w:val="00331281"/>
    <w:rsid w:val="0033259D"/>
    <w:rsid w:val="00332B47"/>
    <w:rsid w:val="003333D2"/>
    <w:rsid w:val="00334686"/>
    <w:rsid w:val="00337339"/>
    <w:rsid w:val="00340345"/>
    <w:rsid w:val="003406C6"/>
    <w:rsid w:val="003418CC"/>
    <w:rsid w:val="003434EE"/>
    <w:rsid w:val="00343B82"/>
    <w:rsid w:val="00344386"/>
    <w:rsid w:val="00344CA3"/>
    <w:rsid w:val="003459BD"/>
    <w:rsid w:val="00350288"/>
    <w:rsid w:val="00350D38"/>
    <w:rsid w:val="00351B36"/>
    <w:rsid w:val="003567DA"/>
    <w:rsid w:val="00357B4E"/>
    <w:rsid w:val="00361711"/>
    <w:rsid w:val="00367233"/>
    <w:rsid w:val="003703A5"/>
    <w:rsid w:val="003716FD"/>
    <w:rsid w:val="0037204B"/>
    <w:rsid w:val="003744CF"/>
    <w:rsid w:val="00374717"/>
    <w:rsid w:val="003762E8"/>
    <w:rsid w:val="00376625"/>
    <w:rsid w:val="0037676C"/>
    <w:rsid w:val="00381043"/>
    <w:rsid w:val="003829E5"/>
    <w:rsid w:val="00386109"/>
    <w:rsid w:val="00386944"/>
    <w:rsid w:val="003956CC"/>
    <w:rsid w:val="00395C9A"/>
    <w:rsid w:val="0039790A"/>
    <w:rsid w:val="003A0853"/>
    <w:rsid w:val="003A6B67"/>
    <w:rsid w:val="003B13B6"/>
    <w:rsid w:val="003B14C3"/>
    <w:rsid w:val="003B15E6"/>
    <w:rsid w:val="003B22EF"/>
    <w:rsid w:val="003B3753"/>
    <w:rsid w:val="003B37B3"/>
    <w:rsid w:val="003B408A"/>
    <w:rsid w:val="003C08A2"/>
    <w:rsid w:val="003C2045"/>
    <w:rsid w:val="003C2118"/>
    <w:rsid w:val="003C43A1"/>
    <w:rsid w:val="003C4FC0"/>
    <w:rsid w:val="003C55F4"/>
    <w:rsid w:val="003C7897"/>
    <w:rsid w:val="003C7A3F"/>
    <w:rsid w:val="003C7AC6"/>
    <w:rsid w:val="003D12C2"/>
    <w:rsid w:val="003D2766"/>
    <w:rsid w:val="003D2A74"/>
    <w:rsid w:val="003D3D88"/>
    <w:rsid w:val="003D3E8F"/>
    <w:rsid w:val="003D6475"/>
    <w:rsid w:val="003D6EE6"/>
    <w:rsid w:val="003E356D"/>
    <w:rsid w:val="003E375C"/>
    <w:rsid w:val="003E4086"/>
    <w:rsid w:val="003E639E"/>
    <w:rsid w:val="003E71E5"/>
    <w:rsid w:val="003F0445"/>
    <w:rsid w:val="003F0970"/>
    <w:rsid w:val="003F0CF0"/>
    <w:rsid w:val="003F14B1"/>
    <w:rsid w:val="003F2B20"/>
    <w:rsid w:val="003F3289"/>
    <w:rsid w:val="003F3A7F"/>
    <w:rsid w:val="003F3C62"/>
    <w:rsid w:val="003F4C25"/>
    <w:rsid w:val="003F5CB9"/>
    <w:rsid w:val="003F6E20"/>
    <w:rsid w:val="004013C7"/>
    <w:rsid w:val="00401FCF"/>
    <w:rsid w:val="004021C9"/>
    <w:rsid w:val="00406285"/>
    <w:rsid w:val="00410C53"/>
    <w:rsid w:val="004115A2"/>
    <w:rsid w:val="00412773"/>
    <w:rsid w:val="004148F9"/>
    <w:rsid w:val="0042084E"/>
    <w:rsid w:val="00421EEF"/>
    <w:rsid w:val="004222F7"/>
    <w:rsid w:val="0042372A"/>
    <w:rsid w:val="00424D65"/>
    <w:rsid w:val="00430393"/>
    <w:rsid w:val="00431806"/>
    <w:rsid w:val="00431A70"/>
    <w:rsid w:val="00431F42"/>
    <w:rsid w:val="00435F5C"/>
    <w:rsid w:val="00441327"/>
    <w:rsid w:val="00442C6C"/>
    <w:rsid w:val="00443CBE"/>
    <w:rsid w:val="00443E8A"/>
    <w:rsid w:val="004441BC"/>
    <w:rsid w:val="004468B4"/>
    <w:rsid w:val="00446D86"/>
    <w:rsid w:val="004473E0"/>
    <w:rsid w:val="0045230A"/>
    <w:rsid w:val="00454A7D"/>
    <w:rsid w:val="00454AD0"/>
    <w:rsid w:val="00454DC4"/>
    <w:rsid w:val="00457337"/>
    <w:rsid w:val="004624A8"/>
    <w:rsid w:val="00462E3D"/>
    <w:rsid w:val="00466E79"/>
    <w:rsid w:val="00467B08"/>
    <w:rsid w:val="00470D7D"/>
    <w:rsid w:val="004721E7"/>
    <w:rsid w:val="0047372D"/>
    <w:rsid w:val="00473BA3"/>
    <w:rsid w:val="004743DD"/>
    <w:rsid w:val="00474CEA"/>
    <w:rsid w:val="00476378"/>
    <w:rsid w:val="00483968"/>
    <w:rsid w:val="004841BE"/>
    <w:rsid w:val="00484F86"/>
    <w:rsid w:val="00487C4A"/>
    <w:rsid w:val="00490542"/>
    <w:rsid w:val="00490746"/>
    <w:rsid w:val="00490852"/>
    <w:rsid w:val="00491C9C"/>
    <w:rsid w:val="004921FA"/>
    <w:rsid w:val="00492F30"/>
    <w:rsid w:val="004946F4"/>
    <w:rsid w:val="0049487E"/>
    <w:rsid w:val="004A160D"/>
    <w:rsid w:val="004A3E81"/>
    <w:rsid w:val="004A4195"/>
    <w:rsid w:val="004A425E"/>
    <w:rsid w:val="004A5C62"/>
    <w:rsid w:val="004A5CE5"/>
    <w:rsid w:val="004A707D"/>
    <w:rsid w:val="004B0974"/>
    <w:rsid w:val="004B113B"/>
    <w:rsid w:val="004B4185"/>
    <w:rsid w:val="004B4785"/>
    <w:rsid w:val="004C22CE"/>
    <w:rsid w:val="004C47E4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8B8"/>
    <w:rsid w:val="004E5C2B"/>
    <w:rsid w:val="004F00DD"/>
    <w:rsid w:val="004F2133"/>
    <w:rsid w:val="004F5398"/>
    <w:rsid w:val="004F55F1"/>
    <w:rsid w:val="004F6936"/>
    <w:rsid w:val="004F6AE8"/>
    <w:rsid w:val="00501F92"/>
    <w:rsid w:val="00502BC8"/>
    <w:rsid w:val="00503DC6"/>
    <w:rsid w:val="00506F5D"/>
    <w:rsid w:val="00510C37"/>
    <w:rsid w:val="005126D0"/>
    <w:rsid w:val="00514667"/>
    <w:rsid w:val="0051568D"/>
    <w:rsid w:val="00526AC7"/>
    <w:rsid w:val="00526C15"/>
    <w:rsid w:val="005276ED"/>
    <w:rsid w:val="005278C3"/>
    <w:rsid w:val="005318BE"/>
    <w:rsid w:val="00532CBF"/>
    <w:rsid w:val="00536499"/>
    <w:rsid w:val="005401FA"/>
    <w:rsid w:val="0054068E"/>
    <w:rsid w:val="00542A03"/>
    <w:rsid w:val="00543903"/>
    <w:rsid w:val="00543BCC"/>
    <w:rsid w:val="00543F11"/>
    <w:rsid w:val="00544135"/>
    <w:rsid w:val="00546305"/>
    <w:rsid w:val="00546EF9"/>
    <w:rsid w:val="00547743"/>
    <w:rsid w:val="00547A95"/>
    <w:rsid w:val="0055119B"/>
    <w:rsid w:val="00552ED3"/>
    <w:rsid w:val="00561202"/>
    <w:rsid w:val="00562507"/>
    <w:rsid w:val="00562811"/>
    <w:rsid w:val="0056475F"/>
    <w:rsid w:val="005666B1"/>
    <w:rsid w:val="00572031"/>
    <w:rsid w:val="00572282"/>
    <w:rsid w:val="00573CE3"/>
    <w:rsid w:val="00576E84"/>
    <w:rsid w:val="00580394"/>
    <w:rsid w:val="005809CD"/>
    <w:rsid w:val="00582B8C"/>
    <w:rsid w:val="00586F2F"/>
    <w:rsid w:val="0058757E"/>
    <w:rsid w:val="00596A4B"/>
    <w:rsid w:val="00597507"/>
    <w:rsid w:val="005A479D"/>
    <w:rsid w:val="005A4D8A"/>
    <w:rsid w:val="005B1C6D"/>
    <w:rsid w:val="005B21B6"/>
    <w:rsid w:val="005B2AE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D734D"/>
    <w:rsid w:val="005E14E7"/>
    <w:rsid w:val="005E26A3"/>
    <w:rsid w:val="005E2ECB"/>
    <w:rsid w:val="005E447E"/>
    <w:rsid w:val="005E4FD1"/>
    <w:rsid w:val="005E5E15"/>
    <w:rsid w:val="005F008C"/>
    <w:rsid w:val="005F0775"/>
    <w:rsid w:val="005F0CF5"/>
    <w:rsid w:val="005F21EB"/>
    <w:rsid w:val="005F424B"/>
    <w:rsid w:val="005F64CF"/>
    <w:rsid w:val="00603602"/>
    <w:rsid w:val="006041AD"/>
    <w:rsid w:val="00605908"/>
    <w:rsid w:val="00607850"/>
    <w:rsid w:val="00607EF7"/>
    <w:rsid w:val="00610D7C"/>
    <w:rsid w:val="00613414"/>
    <w:rsid w:val="006135F1"/>
    <w:rsid w:val="00620154"/>
    <w:rsid w:val="0062408D"/>
    <w:rsid w:val="006240CC"/>
    <w:rsid w:val="00624823"/>
    <w:rsid w:val="00624940"/>
    <w:rsid w:val="006254F8"/>
    <w:rsid w:val="006260B0"/>
    <w:rsid w:val="00627DA7"/>
    <w:rsid w:val="00630DA4"/>
    <w:rsid w:val="00631CD4"/>
    <w:rsid w:val="00632597"/>
    <w:rsid w:val="0063490F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0B5"/>
    <w:rsid w:val="00656290"/>
    <w:rsid w:val="006601C9"/>
    <w:rsid w:val="006608D8"/>
    <w:rsid w:val="006621D7"/>
    <w:rsid w:val="006629BF"/>
    <w:rsid w:val="00662B5B"/>
    <w:rsid w:val="00662F1D"/>
    <w:rsid w:val="0066302A"/>
    <w:rsid w:val="00664759"/>
    <w:rsid w:val="00666776"/>
    <w:rsid w:val="00667394"/>
    <w:rsid w:val="00667770"/>
    <w:rsid w:val="00670597"/>
    <w:rsid w:val="006706D0"/>
    <w:rsid w:val="00677574"/>
    <w:rsid w:val="006812ED"/>
    <w:rsid w:val="00683878"/>
    <w:rsid w:val="00684380"/>
    <w:rsid w:val="0068454C"/>
    <w:rsid w:val="006849AF"/>
    <w:rsid w:val="00691B62"/>
    <w:rsid w:val="006933B5"/>
    <w:rsid w:val="00693D14"/>
    <w:rsid w:val="006961D5"/>
    <w:rsid w:val="00696F27"/>
    <w:rsid w:val="006A147E"/>
    <w:rsid w:val="006A18C2"/>
    <w:rsid w:val="006A3383"/>
    <w:rsid w:val="006B077C"/>
    <w:rsid w:val="006B591A"/>
    <w:rsid w:val="006B6803"/>
    <w:rsid w:val="006C4C93"/>
    <w:rsid w:val="006D01A1"/>
    <w:rsid w:val="006D0F16"/>
    <w:rsid w:val="006D2A3F"/>
    <w:rsid w:val="006D2FBC"/>
    <w:rsid w:val="006D6E34"/>
    <w:rsid w:val="006E138B"/>
    <w:rsid w:val="006E1867"/>
    <w:rsid w:val="006E36E9"/>
    <w:rsid w:val="006E558B"/>
    <w:rsid w:val="006E5DAD"/>
    <w:rsid w:val="006F0330"/>
    <w:rsid w:val="006F1FDC"/>
    <w:rsid w:val="006F52C3"/>
    <w:rsid w:val="006F5FE4"/>
    <w:rsid w:val="006F6B8C"/>
    <w:rsid w:val="006F705A"/>
    <w:rsid w:val="007013EF"/>
    <w:rsid w:val="00702260"/>
    <w:rsid w:val="00704203"/>
    <w:rsid w:val="007055BD"/>
    <w:rsid w:val="00706726"/>
    <w:rsid w:val="007173CA"/>
    <w:rsid w:val="007215C9"/>
    <w:rsid w:val="007216AA"/>
    <w:rsid w:val="00721AB5"/>
    <w:rsid w:val="00721CFB"/>
    <w:rsid w:val="00721DEF"/>
    <w:rsid w:val="00723291"/>
    <w:rsid w:val="00724A43"/>
    <w:rsid w:val="00725321"/>
    <w:rsid w:val="00725858"/>
    <w:rsid w:val="007273AC"/>
    <w:rsid w:val="00731AD4"/>
    <w:rsid w:val="007346E4"/>
    <w:rsid w:val="00735564"/>
    <w:rsid w:val="00740F22"/>
    <w:rsid w:val="00741CF0"/>
    <w:rsid w:val="00741F1A"/>
    <w:rsid w:val="0074420B"/>
    <w:rsid w:val="007447DA"/>
    <w:rsid w:val="00744D0D"/>
    <w:rsid w:val="007450F8"/>
    <w:rsid w:val="00746345"/>
    <w:rsid w:val="0074696E"/>
    <w:rsid w:val="00750135"/>
    <w:rsid w:val="00750EC2"/>
    <w:rsid w:val="0075138D"/>
    <w:rsid w:val="00752B28"/>
    <w:rsid w:val="007536BC"/>
    <w:rsid w:val="007541A9"/>
    <w:rsid w:val="00754E36"/>
    <w:rsid w:val="00761D60"/>
    <w:rsid w:val="00763139"/>
    <w:rsid w:val="007639B1"/>
    <w:rsid w:val="0076699F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2222"/>
    <w:rsid w:val="007833D8"/>
    <w:rsid w:val="007843E6"/>
    <w:rsid w:val="00784F3D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5982"/>
    <w:rsid w:val="007B6186"/>
    <w:rsid w:val="007B73BC"/>
    <w:rsid w:val="007C1838"/>
    <w:rsid w:val="007C20B9"/>
    <w:rsid w:val="007C3F00"/>
    <w:rsid w:val="007C4420"/>
    <w:rsid w:val="007C57DD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667"/>
    <w:rsid w:val="007E3B98"/>
    <w:rsid w:val="007E417A"/>
    <w:rsid w:val="007E548D"/>
    <w:rsid w:val="007F31B6"/>
    <w:rsid w:val="007F3E05"/>
    <w:rsid w:val="007F546C"/>
    <w:rsid w:val="007F625F"/>
    <w:rsid w:val="007F665E"/>
    <w:rsid w:val="007F6EE2"/>
    <w:rsid w:val="007F75B7"/>
    <w:rsid w:val="00800412"/>
    <w:rsid w:val="00801965"/>
    <w:rsid w:val="0080587B"/>
    <w:rsid w:val="00806468"/>
    <w:rsid w:val="008103CE"/>
    <w:rsid w:val="008119CA"/>
    <w:rsid w:val="00812907"/>
    <w:rsid w:val="008130C4"/>
    <w:rsid w:val="00814F43"/>
    <w:rsid w:val="008155F0"/>
    <w:rsid w:val="00816735"/>
    <w:rsid w:val="00820141"/>
    <w:rsid w:val="00820E0C"/>
    <w:rsid w:val="008220FF"/>
    <w:rsid w:val="00823275"/>
    <w:rsid w:val="0082366F"/>
    <w:rsid w:val="00833259"/>
    <w:rsid w:val="008338A2"/>
    <w:rsid w:val="008351CD"/>
    <w:rsid w:val="00841AA9"/>
    <w:rsid w:val="008474FE"/>
    <w:rsid w:val="00853EE4"/>
    <w:rsid w:val="00855535"/>
    <w:rsid w:val="00857C5A"/>
    <w:rsid w:val="0086255E"/>
    <w:rsid w:val="008633F0"/>
    <w:rsid w:val="008679D0"/>
    <w:rsid w:val="00867D9D"/>
    <w:rsid w:val="00870208"/>
    <w:rsid w:val="00872E0A"/>
    <w:rsid w:val="00873594"/>
    <w:rsid w:val="00874A1B"/>
    <w:rsid w:val="00875285"/>
    <w:rsid w:val="008779B7"/>
    <w:rsid w:val="008805ED"/>
    <w:rsid w:val="00882976"/>
    <w:rsid w:val="00884B62"/>
    <w:rsid w:val="0088529C"/>
    <w:rsid w:val="00886864"/>
    <w:rsid w:val="00887903"/>
    <w:rsid w:val="0089270A"/>
    <w:rsid w:val="00893AF6"/>
    <w:rsid w:val="00894BC4"/>
    <w:rsid w:val="00896890"/>
    <w:rsid w:val="008977D1"/>
    <w:rsid w:val="00897D78"/>
    <w:rsid w:val="008A28A8"/>
    <w:rsid w:val="008A54AC"/>
    <w:rsid w:val="008A58C7"/>
    <w:rsid w:val="008A5B32"/>
    <w:rsid w:val="008B0FA4"/>
    <w:rsid w:val="008B2029"/>
    <w:rsid w:val="008B24CE"/>
    <w:rsid w:val="008B2EE4"/>
    <w:rsid w:val="008B3821"/>
    <w:rsid w:val="008B4D3D"/>
    <w:rsid w:val="008B57C7"/>
    <w:rsid w:val="008B719D"/>
    <w:rsid w:val="008B72D3"/>
    <w:rsid w:val="008B74E8"/>
    <w:rsid w:val="008C2F92"/>
    <w:rsid w:val="008C3546"/>
    <w:rsid w:val="008C589D"/>
    <w:rsid w:val="008C6D51"/>
    <w:rsid w:val="008D2846"/>
    <w:rsid w:val="008D4236"/>
    <w:rsid w:val="008D462F"/>
    <w:rsid w:val="008D6DCF"/>
    <w:rsid w:val="008E1DB3"/>
    <w:rsid w:val="008E4376"/>
    <w:rsid w:val="008E7A0A"/>
    <w:rsid w:val="008E7B49"/>
    <w:rsid w:val="008F2358"/>
    <w:rsid w:val="008F59F6"/>
    <w:rsid w:val="008F740C"/>
    <w:rsid w:val="008F7F7A"/>
    <w:rsid w:val="00900622"/>
    <w:rsid w:val="00900719"/>
    <w:rsid w:val="009017AC"/>
    <w:rsid w:val="00902A9A"/>
    <w:rsid w:val="00904A1C"/>
    <w:rsid w:val="00904F4A"/>
    <w:rsid w:val="00905030"/>
    <w:rsid w:val="00906490"/>
    <w:rsid w:val="0090650C"/>
    <w:rsid w:val="009111B2"/>
    <w:rsid w:val="0091230A"/>
    <w:rsid w:val="009151F5"/>
    <w:rsid w:val="00916492"/>
    <w:rsid w:val="00923629"/>
    <w:rsid w:val="00924AE1"/>
    <w:rsid w:val="009269B1"/>
    <w:rsid w:val="0092724D"/>
    <w:rsid w:val="009272B3"/>
    <w:rsid w:val="009315BE"/>
    <w:rsid w:val="009318D5"/>
    <w:rsid w:val="00931FA0"/>
    <w:rsid w:val="009321A4"/>
    <w:rsid w:val="009326DD"/>
    <w:rsid w:val="0093338F"/>
    <w:rsid w:val="009367A2"/>
    <w:rsid w:val="00937BD9"/>
    <w:rsid w:val="00950E2C"/>
    <w:rsid w:val="00951D50"/>
    <w:rsid w:val="009525EB"/>
    <w:rsid w:val="0095470B"/>
    <w:rsid w:val="00954874"/>
    <w:rsid w:val="0095615A"/>
    <w:rsid w:val="0096058F"/>
    <w:rsid w:val="00961400"/>
    <w:rsid w:val="00963646"/>
    <w:rsid w:val="0096632D"/>
    <w:rsid w:val="00967124"/>
    <w:rsid w:val="0097166C"/>
    <w:rsid w:val="009718C7"/>
    <w:rsid w:val="00975241"/>
    <w:rsid w:val="0097559F"/>
    <w:rsid w:val="009761EA"/>
    <w:rsid w:val="0097761E"/>
    <w:rsid w:val="009822AF"/>
    <w:rsid w:val="00982454"/>
    <w:rsid w:val="00982CF0"/>
    <w:rsid w:val="009853E1"/>
    <w:rsid w:val="00985FBF"/>
    <w:rsid w:val="00986E6B"/>
    <w:rsid w:val="00986E89"/>
    <w:rsid w:val="00990032"/>
    <w:rsid w:val="00990B19"/>
    <w:rsid w:val="0099153B"/>
    <w:rsid w:val="00991769"/>
    <w:rsid w:val="0099232C"/>
    <w:rsid w:val="00994386"/>
    <w:rsid w:val="00995544"/>
    <w:rsid w:val="009A118E"/>
    <w:rsid w:val="009A13D8"/>
    <w:rsid w:val="009A279E"/>
    <w:rsid w:val="009A3015"/>
    <w:rsid w:val="009A3490"/>
    <w:rsid w:val="009B0A6F"/>
    <w:rsid w:val="009B0A94"/>
    <w:rsid w:val="009B0C62"/>
    <w:rsid w:val="009B2AE8"/>
    <w:rsid w:val="009B5622"/>
    <w:rsid w:val="009B59E9"/>
    <w:rsid w:val="009B70AA"/>
    <w:rsid w:val="009C245E"/>
    <w:rsid w:val="009C5E77"/>
    <w:rsid w:val="009C7A7E"/>
    <w:rsid w:val="009D02E8"/>
    <w:rsid w:val="009D192F"/>
    <w:rsid w:val="009D2A68"/>
    <w:rsid w:val="009D51D0"/>
    <w:rsid w:val="009D70A4"/>
    <w:rsid w:val="009D7B14"/>
    <w:rsid w:val="009E08D1"/>
    <w:rsid w:val="009E0CC5"/>
    <w:rsid w:val="009E0D96"/>
    <w:rsid w:val="009E1B95"/>
    <w:rsid w:val="009E496F"/>
    <w:rsid w:val="009E4B0D"/>
    <w:rsid w:val="009E5250"/>
    <w:rsid w:val="009E5BD0"/>
    <w:rsid w:val="009E606E"/>
    <w:rsid w:val="009E633B"/>
    <w:rsid w:val="009E7A69"/>
    <w:rsid w:val="009E7F92"/>
    <w:rsid w:val="009F02A3"/>
    <w:rsid w:val="009F1B98"/>
    <w:rsid w:val="009F2182"/>
    <w:rsid w:val="009F2F27"/>
    <w:rsid w:val="009F34AA"/>
    <w:rsid w:val="009F56E1"/>
    <w:rsid w:val="009F6BCB"/>
    <w:rsid w:val="009F7B78"/>
    <w:rsid w:val="00A0057A"/>
    <w:rsid w:val="00A01DE9"/>
    <w:rsid w:val="00A02FA1"/>
    <w:rsid w:val="00A03377"/>
    <w:rsid w:val="00A04CCE"/>
    <w:rsid w:val="00A07421"/>
    <w:rsid w:val="00A0776B"/>
    <w:rsid w:val="00A07DBC"/>
    <w:rsid w:val="00A10FB9"/>
    <w:rsid w:val="00A11421"/>
    <w:rsid w:val="00A1389F"/>
    <w:rsid w:val="00A13B7A"/>
    <w:rsid w:val="00A14EFB"/>
    <w:rsid w:val="00A157B1"/>
    <w:rsid w:val="00A22229"/>
    <w:rsid w:val="00A24442"/>
    <w:rsid w:val="00A24ADA"/>
    <w:rsid w:val="00A30A8F"/>
    <w:rsid w:val="00A31CEB"/>
    <w:rsid w:val="00A32577"/>
    <w:rsid w:val="00A330BB"/>
    <w:rsid w:val="00A34E2C"/>
    <w:rsid w:val="00A36CC8"/>
    <w:rsid w:val="00A446F5"/>
    <w:rsid w:val="00A44882"/>
    <w:rsid w:val="00A45125"/>
    <w:rsid w:val="00A5052C"/>
    <w:rsid w:val="00A506D2"/>
    <w:rsid w:val="00A514F8"/>
    <w:rsid w:val="00A5187E"/>
    <w:rsid w:val="00A53895"/>
    <w:rsid w:val="00A54715"/>
    <w:rsid w:val="00A6061C"/>
    <w:rsid w:val="00A62462"/>
    <w:rsid w:val="00A62D44"/>
    <w:rsid w:val="00A65EB0"/>
    <w:rsid w:val="00A67263"/>
    <w:rsid w:val="00A7161C"/>
    <w:rsid w:val="00A71CE4"/>
    <w:rsid w:val="00A73B5B"/>
    <w:rsid w:val="00A76058"/>
    <w:rsid w:val="00A77747"/>
    <w:rsid w:val="00A77AA3"/>
    <w:rsid w:val="00A8236D"/>
    <w:rsid w:val="00A854EB"/>
    <w:rsid w:val="00A860E2"/>
    <w:rsid w:val="00A872E5"/>
    <w:rsid w:val="00A8773A"/>
    <w:rsid w:val="00A91406"/>
    <w:rsid w:val="00A9296B"/>
    <w:rsid w:val="00A96E65"/>
    <w:rsid w:val="00A96ECE"/>
    <w:rsid w:val="00A97C72"/>
    <w:rsid w:val="00AA1F99"/>
    <w:rsid w:val="00AA2AB6"/>
    <w:rsid w:val="00AA310B"/>
    <w:rsid w:val="00AA564D"/>
    <w:rsid w:val="00AA63D4"/>
    <w:rsid w:val="00AB06E8"/>
    <w:rsid w:val="00AB1CD3"/>
    <w:rsid w:val="00AB352F"/>
    <w:rsid w:val="00AB469A"/>
    <w:rsid w:val="00AC274B"/>
    <w:rsid w:val="00AC4473"/>
    <w:rsid w:val="00AC4764"/>
    <w:rsid w:val="00AC6D36"/>
    <w:rsid w:val="00AD0CBA"/>
    <w:rsid w:val="00AD26E2"/>
    <w:rsid w:val="00AD3E36"/>
    <w:rsid w:val="00AD4525"/>
    <w:rsid w:val="00AD784C"/>
    <w:rsid w:val="00AE02E4"/>
    <w:rsid w:val="00AE126A"/>
    <w:rsid w:val="00AE1BAE"/>
    <w:rsid w:val="00AE3005"/>
    <w:rsid w:val="00AE3BD5"/>
    <w:rsid w:val="00AE47ED"/>
    <w:rsid w:val="00AE59A0"/>
    <w:rsid w:val="00AF0C57"/>
    <w:rsid w:val="00AF1263"/>
    <w:rsid w:val="00AF26F3"/>
    <w:rsid w:val="00AF41C0"/>
    <w:rsid w:val="00AF5F04"/>
    <w:rsid w:val="00B00672"/>
    <w:rsid w:val="00B01B4D"/>
    <w:rsid w:val="00B04489"/>
    <w:rsid w:val="00B06571"/>
    <w:rsid w:val="00B068BA"/>
    <w:rsid w:val="00B06974"/>
    <w:rsid w:val="00B07217"/>
    <w:rsid w:val="00B13851"/>
    <w:rsid w:val="00B13B1C"/>
    <w:rsid w:val="00B14B5F"/>
    <w:rsid w:val="00B17F6E"/>
    <w:rsid w:val="00B20AEA"/>
    <w:rsid w:val="00B21F90"/>
    <w:rsid w:val="00B22291"/>
    <w:rsid w:val="00B23F9A"/>
    <w:rsid w:val="00B2417B"/>
    <w:rsid w:val="00B24E6F"/>
    <w:rsid w:val="00B26CB5"/>
    <w:rsid w:val="00B2752E"/>
    <w:rsid w:val="00B307CC"/>
    <w:rsid w:val="00B31381"/>
    <w:rsid w:val="00B326B7"/>
    <w:rsid w:val="00B336F9"/>
    <w:rsid w:val="00B3588E"/>
    <w:rsid w:val="00B4198F"/>
    <w:rsid w:val="00B41F3D"/>
    <w:rsid w:val="00B431E8"/>
    <w:rsid w:val="00B442E6"/>
    <w:rsid w:val="00B45141"/>
    <w:rsid w:val="00B50698"/>
    <w:rsid w:val="00B519CD"/>
    <w:rsid w:val="00B5273A"/>
    <w:rsid w:val="00B534B3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774D8"/>
    <w:rsid w:val="00B90729"/>
    <w:rsid w:val="00B907DA"/>
    <w:rsid w:val="00B90B09"/>
    <w:rsid w:val="00B94C5E"/>
    <w:rsid w:val="00B94FB6"/>
    <w:rsid w:val="00B950BC"/>
    <w:rsid w:val="00B9556E"/>
    <w:rsid w:val="00B9714C"/>
    <w:rsid w:val="00BA1A70"/>
    <w:rsid w:val="00BA26F6"/>
    <w:rsid w:val="00BA29AD"/>
    <w:rsid w:val="00BA33CF"/>
    <w:rsid w:val="00BA3F8D"/>
    <w:rsid w:val="00BA7A95"/>
    <w:rsid w:val="00BB370A"/>
    <w:rsid w:val="00BB74AC"/>
    <w:rsid w:val="00BB7A10"/>
    <w:rsid w:val="00BC25D3"/>
    <w:rsid w:val="00BC2B80"/>
    <w:rsid w:val="00BC446D"/>
    <w:rsid w:val="00BC60BE"/>
    <w:rsid w:val="00BC7468"/>
    <w:rsid w:val="00BC7D4F"/>
    <w:rsid w:val="00BC7ED7"/>
    <w:rsid w:val="00BD2850"/>
    <w:rsid w:val="00BD49A3"/>
    <w:rsid w:val="00BD6B9D"/>
    <w:rsid w:val="00BE151F"/>
    <w:rsid w:val="00BE28D2"/>
    <w:rsid w:val="00BE4A64"/>
    <w:rsid w:val="00BE5E43"/>
    <w:rsid w:val="00BF0925"/>
    <w:rsid w:val="00BF557D"/>
    <w:rsid w:val="00BF658D"/>
    <w:rsid w:val="00BF7F58"/>
    <w:rsid w:val="00C00F40"/>
    <w:rsid w:val="00C01381"/>
    <w:rsid w:val="00C01AB1"/>
    <w:rsid w:val="00C026A0"/>
    <w:rsid w:val="00C03DC8"/>
    <w:rsid w:val="00C06137"/>
    <w:rsid w:val="00C06929"/>
    <w:rsid w:val="00C079B8"/>
    <w:rsid w:val="00C10037"/>
    <w:rsid w:val="00C115D2"/>
    <w:rsid w:val="00C115E1"/>
    <w:rsid w:val="00C123EA"/>
    <w:rsid w:val="00C12A49"/>
    <w:rsid w:val="00C133EE"/>
    <w:rsid w:val="00C149D0"/>
    <w:rsid w:val="00C15DB3"/>
    <w:rsid w:val="00C21FB0"/>
    <w:rsid w:val="00C25817"/>
    <w:rsid w:val="00C26588"/>
    <w:rsid w:val="00C27DE9"/>
    <w:rsid w:val="00C32989"/>
    <w:rsid w:val="00C33388"/>
    <w:rsid w:val="00C35484"/>
    <w:rsid w:val="00C4173A"/>
    <w:rsid w:val="00C43FB2"/>
    <w:rsid w:val="00C50DED"/>
    <w:rsid w:val="00C52217"/>
    <w:rsid w:val="00C602FF"/>
    <w:rsid w:val="00C60411"/>
    <w:rsid w:val="00C61174"/>
    <w:rsid w:val="00C6148F"/>
    <w:rsid w:val="00C61B53"/>
    <w:rsid w:val="00C621B1"/>
    <w:rsid w:val="00C62F7A"/>
    <w:rsid w:val="00C638E0"/>
    <w:rsid w:val="00C63B9C"/>
    <w:rsid w:val="00C6682F"/>
    <w:rsid w:val="00C67BF4"/>
    <w:rsid w:val="00C701A3"/>
    <w:rsid w:val="00C7027B"/>
    <w:rsid w:val="00C7275E"/>
    <w:rsid w:val="00C731AF"/>
    <w:rsid w:val="00C74C5D"/>
    <w:rsid w:val="00C75EC4"/>
    <w:rsid w:val="00C8388C"/>
    <w:rsid w:val="00C85ED3"/>
    <w:rsid w:val="00C863C4"/>
    <w:rsid w:val="00C90DAB"/>
    <w:rsid w:val="00C920EA"/>
    <w:rsid w:val="00C93C3E"/>
    <w:rsid w:val="00C96CB0"/>
    <w:rsid w:val="00CA12E3"/>
    <w:rsid w:val="00CA1476"/>
    <w:rsid w:val="00CA5B90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3BB0"/>
    <w:rsid w:val="00CC46C4"/>
    <w:rsid w:val="00CC6F40"/>
    <w:rsid w:val="00CD3476"/>
    <w:rsid w:val="00CD64DF"/>
    <w:rsid w:val="00CE1A4E"/>
    <w:rsid w:val="00CE225F"/>
    <w:rsid w:val="00CE4FCB"/>
    <w:rsid w:val="00CE5A7A"/>
    <w:rsid w:val="00CE6F09"/>
    <w:rsid w:val="00CE7009"/>
    <w:rsid w:val="00CF2F50"/>
    <w:rsid w:val="00CF6198"/>
    <w:rsid w:val="00D00ECA"/>
    <w:rsid w:val="00D02919"/>
    <w:rsid w:val="00D04C61"/>
    <w:rsid w:val="00D05B8D"/>
    <w:rsid w:val="00D05B9B"/>
    <w:rsid w:val="00D065A2"/>
    <w:rsid w:val="00D077E8"/>
    <w:rsid w:val="00D079AA"/>
    <w:rsid w:val="00D07F00"/>
    <w:rsid w:val="00D10082"/>
    <w:rsid w:val="00D1130F"/>
    <w:rsid w:val="00D152C5"/>
    <w:rsid w:val="00D17B72"/>
    <w:rsid w:val="00D3185C"/>
    <w:rsid w:val="00D3205F"/>
    <w:rsid w:val="00D3318E"/>
    <w:rsid w:val="00D33E72"/>
    <w:rsid w:val="00D35BD6"/>
    <w:rsid w:val="00D361B5"/>
    <w:rsid w:val="00D3761C"/>
    <w:rsid w:val="00D411A2"/>
    <w:rsid w:val="00D4606D"/>
    <w:rsid w:val="00D50556"/>
    <w:rsid w:val="00D50B9C"/>
    <w:rsid w:val="00D513AF"/>
    <w:rsid w:val="00D52D73"/>
    <w:rsid w:val="00D52E58"/>
    <w:rsid w:val="00D56B20"/>
    <w:rsid w:val="00D578B3"/>
    <w:rsid w:val="00D618F4"/>
    <w:rsid w:val="00D63636"/>
    <w:rsid w:val="00D64168"/>
    <w:rsid w:val="00D714CC"/>
    <w:rsid w:val="00D71F60"/>
    <w:rsid w:val="00D75EA7"/>
    <w:rsid w:val="00D76ECC"/>
    <w:rsid w:val="00D8166B"/>
    <w:rsid w:val="00D81ADF"/>
    <w:rsid w:val="00D81F21"/>
    <w:rsid w:val="00D864F2"/>
    <w:rsid w:val="00D874BE"/>
    <w:rsid w:val="00D87785"/>
    <w:rsid w:val="00D943F8"/>
    <w:rsid w:val="00D952F5"/>
    <w:rsid w:val="00D95470"/>
    <w:rsid w:val="00D96B55"/>
    <w:rsid w:val="00DA05C6"/>
    <w:rsid w:val="00DA07F5"/>
    <w:rsid w:val="00DA2619"/>
    <w:rsid w:val="00DA4239"/>
    <w:rsid w:val="00DA588C"/>
    <w:rsid w:val="00DA65DE"/>
    <w:rsid w:val="00DB0B61"/>
    <w:rsid w:val="00DB1474"/>
    <w:rsid w:val="00DB2962"/>
    <w:rsid w:val="00DB52FB"/>
    <w:rsid w:val="00DB5561"/>
    <w:rsid w:val="00DB58F8"/>
    <w:rsid w:val="00DB67EE"/>
    <w:rsid w:val="00DB7724"/>
    <w:rsid w:val="00DB78E7"/>
    <w:rsid w:val="00DC013B"/>
    <w:rsid w:val="00DC090B"/>
    <w:rsid w:val="00DC1679"/>
    <w:rsid w:val="00DC219B"/>
    <w:rsid w:val="00DC2CF1"/>
    <w:rsid w:val="00DC2DC7"/>
    <w:rsid w:val="00DC2EA0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0A6E"/>
    <w:rsid w:val="00DF1A71"/>
    <w:rsid w:val="00DF3D48"/>
    <w:rsid w:val="00DF50FC"/>
    <w:rsid w:val="00DF68C7"/>
    <w:rsid w:val="00DF731A"/>
    <w:rsid w:val="00E01A2B"/>
    <w:rsid w:val="00E06874"/>
    <w:rsid w:val="00E06B75"/>
    <w:rsid w:val="00E11332"/>
    <w:rsid w:val="00E11352"/>
    <w:rsid w:val="00E1246A"/>
    <w:rsid w:val="00E12537"/>
    <w:rsid w:val="00E134A7"/>
    <w:rsid w:val="00E16525"/>
    <w:rsid w:val="00E170DC"/>
    <w:rsid w:val="00E17546"/>
    <w:rsid w:val="00E210B5"/>
    <w:rsid w:val="00E21E75"/>
    <w:rsid w:val="00E261B3"/>
    <w:rsid w:val="00E26818"/>
    <w:rsid w:val="00E26C71"/>
    <w:rsid w:val="00E27FFC"/>
    <w:rsid w:val="00E30B15"/>
    <w:rsid w:val="00E33237"/>
    <w:rsid w:val="00E3691A"/>
    <w:rsid w:val="00E40181"/>
    <w:rsid w:val="00E42838"/>
    <w:rsid w:val="00E54950"/>
    <w:rsid w:val="00E55FB3"/>
    <w:rsid w:val="00E56A01"/>
    <w:rsid w:val="00E56A6B"/>
    <w:rsid w:val="00E629A1"/>
    <w:rsid w:val="00E6481E"/>
    <w:rsid w:val="00E659F2"/>
    <w:rsid w:val="00E6794C"/>
    <w:rsid w:val="00E707D2"/>
    <w:rsid w:val="00E71591"/>
    <w:rsid w:val="00E71CEB"/>
    <w:rsid w:val="00E7264A"/>
    <w:rsid w:val="00E7474F"/>
    <w:rsid w:val="00E8074C"/>
    <w:rsid w:val="00E80DE3"/>
    <w:rsid w:val="00E82C55"/>
    <w:rsid w:val="00E8787E"/>
    <w:rsid w:val="00E9042A"/>
    <w:rsid w:val="00E92AC3"/>
    <w:rsid w:val="00E979FC"/>
    <w:rsid w:val="00EA1024"/>
    <w:rsid w:val="00EA2F6A"/>
    <w:rsid w:val="00EB00E0"/>
    <w:rsid w:val="00EB05D5"/>
    <w:rsid w:val="00EB4BC7"/>
    <w:rsid w:val="00EB56B9"/>
    <w:rsid w:val="00EB6441"/>
    <w:rsid w:val="00EB7F72"/>
    <w:rsid w:val="00EC059F"/>
    <w:rsid w:val="00EC0EB2"/>
    <w:rsid w:val="00EC1F24"/>
    <w:rsid w:val="00EC22F6"/>
    <w:rsid w:val="00EC37AF"/>
    <w:rsid w:val="00EC3925"/>
    <w:rsid w:val="00EC3DB9"/>
    <w:rsid w:val="00ED5B9B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075D7"/>
    <w:rsid w:val="00F101B8"/>
    <w:rsid w:val="00F11037"/>
    <w:rsid w:val="00F16F1B"/>
    <w:rsid w:val="00F179B3"/>
    <w:rsid w:val="00F2073E"/>
    <w:rsid w:val="00F250A9"/>
    <w:rsid w:val="00F267AF"/>
    <w:rsid w:val="00F30FF4"/>
    <w:rsid w:val="00F3122E"/>
    <w:rsid w:val="00F32368"/>
    <w:rsid w:val="00F331AD"/>
    <w:rsid w:val="00F34E81"/>
    <w:rsid w:val="00F35287"/>
    <w:rsid w:val="00F40A70"/>
    <w:rsid w:val="00F43A37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57B86"/>
    <w:rsid w:val="00F60082"/>
    <w:rsid w:val="00F61A9F"/>
    <w:rsid w:val="00F61B5F"/>
    <w:rsid w:val="00F64696"/>
    <w:rsid w:val="00F65AA9"/>
    <w:rsid w:val="00F6768F"/>
    <w:rsid w:val="00F67EB1"/>
    <w:rsid w:val="00F71A4A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08BF"/>
    <w:rsid w:val="00FB0A68"/>
    <w:rsid w:val="00FB1F6E"/>
    <w:rsid w:val="00FB3C9A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005"/>
    <w:rsid w:val="00FD3766"/>
    <w:rsid w:val="00FD3D05"/>
    <w:rsid w:val="00FD47C4"/>
    <w:rsid w:val="00FE05CB"/>
    <w:rsid w:val="00FE2DCF"/>
    <w:rsid w:val="00FE3FA7"/>
    <w:rsid w:val="00FE4081"/>
    <w:rsid w:val="00FE5F1D"/>
    <w:rsid w:val="00FE7A34"/>
    <w:rsid w:val="00FF2A4E"/>
    <w:rsid w:val="00FF2FCE"/>
    <w:rsid w:val="00FF3EAB"/>
    <w:rsid w:val="00FF4F7D"/>
    <w:rsid w:val="00FF6351"/>
    <w:rsid w:val="00FF6D9D"/>
    <w:rsid w:val="00FF7620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5C2B6B"/>
  <w15:docId w15:val="{02ADC454-D55F-914A-BB2A-447477FE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812E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C3BB0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030CDD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030CDD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030CDD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CC3BB0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030CDD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030CDD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030CD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C3BB0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BD6B9D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4A42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E06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ublications/tackling-climate-change-impacts-health-municipal-public-health-wellbeing-planning" TargetMode="External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5.emf"/><Relationship Id="rId5" Type="http://schemas.openxmlformats.org/officeDocument/2006/relationships/numbering" Target="numbering.xml"/><Relationship Id="rId15" Type="http://schemas.openxmlformats.org/officeDocument/2006/relationships/hyperlink" Target="mailto:climate.publichealth@health.vic.gov.au" TargetMode="External"/><Relationship Id="rId23" Type="http://schemas.openxmlformats.org/officeDocument/2006/relationships/footer" Target="footer5.xml"/><Relationship Id="rId28" Type="http://schemas.openxmlformats.org/officeDocument/2006/relationships/image" Target="media/image9.emf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4.xml"/><Relationship Id="rId27" Type="http://schemas.openxmlformats.org/officeDocument/2006/relationships/image" Target="media/image8.emf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dv.vic.gov.au/regional-partner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7ac4-2931-4081-8f82-b339577344cc" xsi:nil="true"/>
    <lcf76f155ced4ddcb4097134ff3c332f xmlns="0230b677-b4dd-4790-b5c2-d0ee516ed6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3FB6984842E40AD249E0A0924285C" ma:contentTypeVersion="15" ma:contentTypeDescription="Create a new document." ma:contentTypeScope="" ma:versionID="f33dcd78b21e87ccf10472f1e3087361">
  <xsd:schema xmlns:xsd="http://www.w3.org/2001/XMLSchema" xmlns:xs="http://www.w3.org/2001/XMLSchema" xmlns:p="http://schemas.microsoft.com/office/2006/metadata/properties" xmlns:ns2="0230b677-b4dd-4790-b5c2-d0ee516ed62b" xmlns:ns3="7c3d7ac4-2931-4081-8f82-b339577344cc" targetNamespace="http://schemas.microsoft.com/office/2006/metadata/properties" ma:root="true" ma:fieldsID="c3cc297751cb720214d20fec92ac5cf0" ns2:_="" ns3:_="">
    <xsd:import namespace="0230b677-b4dd-4790-b5c2-d0ee516ed62b"/>
    <xsd:import namespace="7c3d7ac4-2931-4081-8f82-b33957734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0b677-b4dd-4790-b5c2-d0ee516ed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7ac4-2931-4081-8f82-b339577344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fa5839-5987-4c23-a8a7-3b47218774d0}" ma:internalName="TaxCatchAll" ma:showField="CatchAllData" ma:web="7c3d7ac4-2931-4081-8f82-b33957734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7c3d7ac4-2931-4081-8f82-b339577344cc"/>
    <ds:schemaRef ds:uri="0230b677-b4dd-4790-b5c2-d0ee516ed62b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8A4B2-CC7C-4544-884B-F8722B7590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22</Pages>
  <Words>2643</Words>
  <Characters>15068</Characters>
  <Application>Microsoft Office Word</Application>
  <DocSecurity>2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Climate change and health findings - State of Sustainability Report 2023,2024,2025</vt:lpstr>
    </vt:vector>
  </TitlesOfParts>
  <Manager/>
  <Company>Victoria State Government, Department of Health</Company>
  <LinksUpToDate>false</LinksUpToDate>
  <CharactersWithSpaces>17676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and health findings - State of Sustainability Report 2023,2024,2025</dc:title>
  <dc:subject>Climate change and health findings - State of Sustainability Report 2023,2024,2025</dc:subject>
  <dc:creator>Community and Public Health Division</dc:creator>
  <cp:keywords>Climate change and health findings from State of Sustainability reports</cp:keywords>
  <dc:description/>
  <cp:lastModifiedBy>Rayiky Rupasinghe (Health)</cp:lastModifiedBy>
  <cp:revision>49</cp:revision>
  <cp:lastPrinted>2021-01-29T05:27:00Z</cp:lastPrinted>
  <dcterms:created xsi:type="dcterms:W3CDTF">2025-12-23T00:10:00Z</dcterms:created>
  <dcterms:modified xsi:type="dcterms:W3CDTF">2026-02-16T21:51:00Z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0x0101005913FB6984842E40AD249E0A0924285C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2021-03-15T05:04:10Z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63f486b4-8569-4046-8df0-77b8936f4c9d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2700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TemplateVersion">
    <vt:i4>1</vt:i4>
  </property>
  <property fmtid="{D5CDD505-2E9C-101B-9397-08002B2CF9AE}" pid="18" name="Category">
    <vt:lpwstr>Report</vt:lpwstr>
  </property>
  <property fmtid="{D5CDD505-2E9C-101B-9397-08002B2CF9AE}" pid="19" name="WebPage">
    <vt:lpwstr>https://dhhsvicgovau.sharepoint.com/:w:/s/health/EcCdxoQtkoZJoXn6lektW3QBAD6Bt_2RdAEQpTUn2-aiAQ, https://dhhsvicgovau.sharepoint.com/:w:/s/health/EcCdxoQtkoZJoXn6lektW3QBAD6Bt_2RdAEQpTUn2-aiAQ</vt:lpwstr>
  </property>
  <property fmtid="{D5CDD505-2E9C-101B-9397-08002B2CF9AE}" pid="20" name="Days before next review">
    <vt:r8>365</vt:r8>
  </property>
  <property fmtid="{D5CDD505-2E9C-101B-9397-08002B2CF9AE}" pid="21" name="_ExtendedDescription">
    <vt:lpwstr/>
  </property>
  <property fmtid="{D5CDD505-2E9C-101B-9397-08002B2CF9AE}" pid="22" name="_MarkAsFinal">
    <vt:lpwstr>true</vt:lpwstr>
  </property>
  <property fmtid="{D5CDD505-2E9C-101B-9397-08002B2CF9AE}" pid="23" name="Tags">
    <vt:lpwstr>17;#Templates|74cf097d-f69e-47d4-ab23-b0e64f517102</vt:lpwstr>
  </property>
  <property fmtid="{D5CDD505-2E9C-101B-9397-08002B2CF9AE}" pid="24" name="MediaServiceImageTags">
    <vt:lpwstr/>
  </property>
</Properties>
</file>