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8B3F"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9B3DF0D" wp14:editId="3480EFC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105DEDB"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6A4E715" w14:textId="77777777" w:rsidTr="00B07FF7">
        <w:trPr>
          <w:trHeight w:val="622"/>
        </w:trPr>
        <w:tc>
          <w:tcPr>
            <w:tcW w:w="10348" w:type="dxa"/>
            <w:tcMar>
              <w:top w:w="1531" w:type="dxa"/>
              <w:left w:w="0" w:type="dxa"/>
              <w:right w:w="0" w:type="dxa"/>
            </w:tcMar>
          </w:tcPr>
          <w:p w14:paraId="494351C6" w14:textId="4962DA63" w:rsidR="003B5733" w:rsidRPr="00BA2356" w:rsidRDefault="008F7A1C" w:rsidP="008F7A1C">
            <w:pPr>
              <w:pStyle w:val="Heading1"/>
              <w:spacing w:after="0"/>
              <w:rPr>
                <w:sz w:val="44"/>
                <w:szCs w:val="44"/>
              </w:rPr>
            </w:pPr>
            <w:bookmarkStart w:id="0" w:name="_Toc220765040"/>
            <w:r w:rsidRPr="00BA2356">
              <w:rPr>
                <w:color w:val="1F497D" w:themeColor="text2"/>
                <w:sz w:val="44"/>
                <w:szCs w:val="44"/>
              </w:rPr>
              <w:t>Secondary School Immunisation Program</w:t>
            </w:r>
            <w:bookmarkEnd w:id="0"/>
          </w:p>
        </w:tc>
      </w:tr>
      <w:tr w:rsidR="003B5733" w14:paraId="4BA5139B" w14:textId="77777777" w:rsidTr="00B07FF7">
        <w:tc>
          <w:tcPr>
            <w:tcW w:w="10348" w:type="dxa"/>
          </w:tcPr>
          <w:p w14:paraId="58EF870C" w14:textId="77777777" w:rsidR="008F7A1C" w:rsidRPr="00BA2356" w:rsidRDefault="008F7A1C" w:rsidP="00627EB9">
            <w:pPr>
              <w:pStyle w:val="Body"/>
              <w:spacing w:before="240"/>
              <w:rPr>
                <w:rFonts w:asciiTheme="majorHAnsi" w:hAnsiTheme="majorHAnsi"/>
                <w:b/>
                <w:color w:val="404040" w:themeColor="text1" w:themeTint="BF"/>
                <w:sz w:val="32"/>
                <w:szCs w:val="32"/>
              </w:rPr>
            </w:pPr>
            <w:r w:rsidRPr="00BA2356">
              <w:rPr>
                <w:color w:val="404040" w:themeColor="text1" w:themeTint="BF"/>
                <w:sz w:val="32"/>
                <w:szCs w:val="32"/>
              </w:rPr>
              <w:t>A Guide for Victorian Secondary Schools</w:t>
            </w:r>
          </w:p>
          <w:p w14:paraId="6F41D569" w14:textId="3D2BEB52" w:rsidR="003B5733" w:rsidRPr="00A1389F" w:rsidRDefault="003B5733" w:rsidP="005F44C0">
            <w:pPr>
              <w:pStyle w:val="Documentsubtitle"/>
            </w:pPr>
          </w:p>
        </w:tc>
      </w:tr>
      <w:tr w:rsidR="003B5733" w14:paraId="43CB66D6" w14:textId="77777777" w:rsidTr="00B07FF7">
        <w:tc>
          <w:tcPr>
            <w:tcW w:w="10348" w:type="dxa"/>
          </w:tcPr>
          <w:p w14:paraId="16EE01E5" w14:textId="77777777" w:rsidR="003B5733" w:rsidRPr="001E5058" w:rsidRDefault="008F7A1C" w:rsidP="001E5058">
            <w:pPr>
              <w:pStyle w:val="Bannermarking"/>
            </w:pPr>
            <w:fldSimple w:instr=" FILLIN  &quot;Type the protective marking&quot; \d OFFICIAL \o  \* MERGEFORMAT ">
              <w:r>
                <w:t>OFFICIAL</w:t>
              </w:r>
            </w:fldSimple>
          </w:p>
        </w:tc>
      </w:tr>
    </w:tbl>
    <w:p w14:paraId="6D3505DE" w14:textId="77777777" w:rsidR="00AD784C" w:rsidRPr="007060A7" w:rsidRDefault="00AD784C" w:rsidP="002365B4">
      <w:pPr>
        <w:pStyle w:val="TOCheadingfactsheet"/>
        <w:rPr>
          <w:b w:val="0"/>
          <w:bCs/>
        </w:rPr>
      </w:pPr>
      <w:r w:rsidRPr="007060A7">
        <w:rPr>
          <w:b w:val="0"/>
          <w:bCs/>
        </w:rPr>
        <w:t>Contents</w:t>
      </w:r>
    </w:p>
    <w:p w14:paraId="06E46B83" w14:textId="25197382" w:rsidR="00E453D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0765040" w:history="1">
        <w:r w:rsidR="00E453D1" w:rsidRPr="003C1B38">
          <w:rPr>
            <w:rStyle w:val="Hyperlink"/>
          </w:rPr>
          <w:t>Secondary School Immunisation Program</w:t>
        </w:r>
        <w:r w:rsidR="00E453D1">
          <w:rPr>
            <w:webHidden/>
          </w:rPr>
          <w:tab/>
        </w:r>
        <w:r w:rsidR="00E453D1">
          <w:rPr>
            <w:webHidden/>
          </w:rPr>
          <w:fldChar w:fldCharType="begin"/>
        </w:r>
        <w:r w:rsidR="00E453D1">
          <w:rPr>
            <w:webHidden/>
          </w:rPr>
          <w:instrText xml:space="preserve"> PAGEREF _Toc220765040 \h </w:instrText>
        </w:r>
        <w:r w:rsidR="00E453D1">
          <w:rPr>
            <w:webHidden/>
          </w:rPr>
        </w:r>
        <w:r w:rsidR="00E453D1">
          <w:rPr>
            <w:webHidden/>
          </w:rPr>
          <w:fldChar w:fldCharType="separate"/>
        </w:r>
        <w:r w:rsidR="00E453D1">
          <w:rPr>
            <w:webHidden/>
          </w:rPr>
          <w:t>1</w:t>
        </w:r>
        <w:r w:rsidR="00E453D1">
          <w:rPr>
            <w:webHidden/>
          </w:rPr>
          <w:fldChar w:fldCharType="end"/>
        </w:r>
      </w:hyperlink>
    </w:p>
    <w:p w14:paraId="03FD3C29" w14:textId="78322228"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1" w:history="1">
        <w:r w:rsidRPr="003C1B38">
          <w:rPr>
            <w:rStyle w:val="Hyperlink"/>
          </w:rPr>
          <w:t>Purpose</w:t>
        </w:r>
        <w:r>
          <w:rPr>
            <w:webHidden/>
          </w:rPr>
          <w:tab/>
        </w:r>
        <w:r>
          <w:rPr>
            <w:webHidden/>
          </w:rPr>
          <w:fldChar w:fldCharType="begin"/>
        </w:r>
        <w:r>
          <w:rPr>
            <w:webHidden/>
          </w:rPr>
          <w:instrText xml:space="preserve"> PAGEREF _Toc220765041 \h </w:instrText>
        </w:r>
        <w:r>
          <w:rPr>
            <w:webHidden/>
          </w:rPr>
        </w:r>
        <w:r>
          <w:rPr>
            <w:webHidden/>
          </w:rPr>
          <w:fldChar w:fldCharType="separate"/>
        </w:r>
        <w:r>
          <w:rPr>
            <w:webHidden/>
          </w:rPr>
          <w:t>1</w:t>
        </w:r>
        <w:r>
          <w:rPr>
            <w:webHidden/>
          </w:rPr>
          <w:fldChar w:fldCharType="end"/>
        </w:r>
      </w:hyperlink>
    </w:p>
    <w:p w14:paraId="24F9B3E2" w14:textId="044829E4"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2" w:history="1">
        <w:r w:rsidRPr="003C1B38">
          <w:rPr>
            <w:rStyle w:val="Hyperlink"/>
          </w:rPr>
          <w:t>Program overview</w:t>
        </w:r>
        <w:r>
          <w:rPr>
            <w:webHidden/>
          </w:rPr>
          <w:tab/>
        </w:r>
        <w:r>
          <w:rPr>
            <w:webHidden/>
          </w:rPr>
          <w:fldChar w:fldCharType="begin"/>
        </w:r>
        <w:r>
          <w:rPr>
            <w:webHidden/>
          </w:rPr>
          <w:instrText xml:space="preserve"> PAGEREF _Toc220765042 \h </w:instrText>
        </w:r>
        <w:r>
          <w:rPr>
            <w:webHidden/>
          </w:rPr>
        </w:r>
        <w:r>
          <w:rPr>
            <w:webHidden/>
          </w:rPr>
          <w:fldChar w:fldCharType="separate"/>
        </w:r>
        <w:r>
          <w:rPr>
            <w:webHidden/>
          </w:rPr>
          <w:t>2</w:t>
        </w:r>
        <w:r>
          <w:rPr>
            <w:webHidden/>
          </w:rPr>
          <w:fldChar w:fldCharType="end"/>
        </w:r>
      </w:hyperlink>
    </w:p>
    <w:p w14:paraId="1A76A76A" w14:textId="2A6AB439"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3" w:history="1">
        <w:r w:rsidRPr="003C1B38">
          <w:rPr>
            <w:rStyle w:val="Hyperlink"/>
          </w:rPr>
          <w:t>Roles and responsibilities</w:t>
        </w:r>
        <w:r>
          <w:rPr>
            <w:webHidden/>
          </w:rPr>
          <w:tab/>
        </w:r>
        <w:r>
          <w:rPr>
            <w:webHidden/>
          </w:rPr>
          <w:fldChar w:fldCharType="begin"/>
        </w:r>
        <w:r>
          <w:rPr>
            <w:webHidden/>
          </w:rPr>
          <w:instrText xml:space="preserve"> PAGEREF _Toc220765043 \h </w:instrText>
        </w:r>
        <w:r>
          <w:rPr>
            <w:webHidden/>
          </w:rPr>
        </w:r>
        <w:r>
          <w:rPr>
            <w:webHidden/>
          </w:rPr>
          <w:fldChar w:fldCharType="separate"/>
        </w:r>
        <w:r>
          <w:rPr>
            <w:webHidden/>
          </w:rPr>
          <w:t>2</w:t>
        </w:r>
        <w:r>
          <w:rPr>
            <w:webHidden/>
          </w:rPr>
          <w:fldChar w:fldCharType="end"/>
        </w:r>
      </w:hyperlink>
    </w:p>
    <w:p w14:paraId="55015DD4" w14:textId="7F7E939F" w:rsidR="00E453D1" w:rsidRDefault="00E453D1">
      <w:pPr>
        <w:pStyle w:val="TOC2"/>
        <w:rPr>
          <w:rFonts w:asciiTheme="minorHAnsi" w:eastAsiaTheme="minorEastAsia" w:hAnsiTheme="minorHAnsi" w:cstheme="minorBidi"/>
          <w:kern w:val="2"/>
          <w:sz w:val="24"/>
          <w:szCs w:val="24"/>
          <w:lang w:eastAsia="en-AU"/>
          <w14:ligatures w14:val="standardContextual"/>
        </w:rPr>
      </w:pPr>
      <w:hyperlink w:anchor="_Toc220765044" w:history="1">
        <w:r w:rsidRPr="003C1B38">
          <w:rPr>
            <w:rStyle w:val="Hyperlink"/>
            <w:rFonts w:eastAsia="MS Gothic"/>
            <w:bCs/>
          </w:rPr>
          <w:t>Councils</w:t>
        </w:r>
        <w:r>
          <w:rPr>
            <w:webHidden/>
          </w:rPr>
          <w:tab/>
        </w:r>
        <w:r>
          <w:rPr>
            <w:webHidden/>
          </w:rPr>
          <w:fldChar w:fldCharType="begin"/>
        </w:r>
        <w:r>
          <w:rPr>
            <w:webHidden/>
          </w:rPr>
          <w:instrText xml:space="preserve"> PAGEREF _Toc220765044 \h </w:instrText>
        </w:r>
        <w:r>
          <w:rPr>
            <w:webHidden/>
          </w:rPr>
        </w:r>
        <w:r>
          <w:rPr>
            <w:webHidden/>
          </w:rPr>
          <w:fldChar w:fldCharType="separate"/>
        </w:r>
        <w:r>
          <w:rPr>
            <w:webHidden/>
          </w:rPr>
          <w:t>2</w:t>
        </w:r>
        <w:r>
          <w:rPr>
            <w:webHidden/>
          </w:rPr>
          <w:fldChar w:fldCharType="end"/>
        </w:r>
      </w:hyperlink>
    </w:p>
    <w:p w14:paraId="3079836E" w14:textId="2A28B7C1" w:rsidR="00E453D1" w:rsidRDefault="00E453D1">
      <w:pPr>
        <w:pStyle w:val="TOC2"/>
        <w:rPr>
          <w:rFonts w:asciiTheme="minorHAnsi" w:eastAsiaTheme="minorEastAsia" w:hAnsiTheme="minorHAnsi" w:cstheme="minorBidi"/>
          <w:kern w:val="2"/>
          <w:sz w:val="24"/>
          <w:szCs w:val="24"/>
          <w:lang w:eastAsia="en-AU"/>
          <w14:ligatures w14:val="standardContextual"/>
        </w:rPr>
      </w:pPr>
      <w:hyperlink w:anchor="_Toc220765045" w:history="1">
        <w:r w:rsidRPr="003C1B38">
          <w:rPr>
            <w:rStyle w:val="Hyperlink"/>
            <w:rFonts w:eastAsia="MS Gothic"/>
            <w:bCs/>
          </w:rPr>
          <w:t>Secondary schools</w:t>
        </w:r>
        <w:r>
          <w:rPr>
            <w:webHidden/>
          </w:rPr>
          <w:tab/>
        </w:r>
        <w:r>
          <w:rPr>
            <w:webHidden/>
          </w:rPr>
          <w:fldChar w:fldCharType="begin"/>
        </w:r>
        <w:r>
          <w:rPr>
            <w:webHidden/>
          </w:rPr>
          <w:instrText xml:space="preserve"> PAGEREF _Toc220765045 \h </w:instrText>
        </w:r>
        <w:r>
          <w:rPr>
            <w:webHidden/>
          </w:rPr>
        </w:r>
        <w:r>
          <w:rPr>
            <w:webHidden/>
          </w:rPr>
          <w:fldChar w:fldCharType="separate"/>
        </w:r>
        <w:r>
          <w:rPr>
            <w:webHidden/>
          </w:rPr>
          <w:t>3</w:t>
        </w:r>
        <w:r>
          <w:rPr>
            <w:webHidden/>
          </w:rPr>
          <w:fldChar w:fldCharType="end"/>
        </w:r>
      </w:hyperlink>
    </w:p>
    <w:p w14:paraId="40B3DEA4" w14:textId="5EA042F5"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6" w:history="1">
        <w:r w:rsidRPr="003C1B38">
          <w:rPr>
            <w:rStyle w:val="Hyperlink"/>
          </w:rPr>
          <w:t>Key steps for schools</w:t>
        </w:r>
        <w:r>
          <w:rPr>
            <w:webHidden/>
          </w:rPr>
          <w:tab/>
        </w:r>
        <w:r>
          <w:rPr>
            <w:webHidden/>
          </w:rPr>
          <w:fldChar w:fldCharType="begin"/>
        </w:r>
        <w:r>
          <w:rPr>
            <w:webHidden/>
          </w:rPr>
          <w:instrText xml:space="preserve"> PAGEREF _Toc220765046 \h </w:instrText>
        </w:r>
        <w:r>
          <w:rPr>
            <w:webHidden/>
          </w:rPr>
        </w:r>
        <w:r>
          <w:rPr>
            <w:webHidden/>
          </w:rPr>
          <w:fldChar w:fldCharType="separate"/>
        </w:r>
        <w:r>
          <w:rPr>
            <w:webHidden/>
          </w:rPr>
          <w:t>6</w:t>
        </w:r>
        <w:r>
          <w:rPr>
            <w:webHidden/>
          </w:rPr>
          <w:fldChar w:fldCharType="end"/>
        </w:r>
      </w:hyperlink>
    </w:p>
    <w:p w14:paraId="4F70FE96" w14:textId="35246F39"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7" w:history="1">
        <w:r w:rsidRPr="003C1B38">
          <w:rPr>
            <w:rStyle w:val="Hyperlink"/>
          </w:rPr>
          <w:t>Vaccination day responsibilities</w:t>
        </w:r>
        <w:r>
          <w:rPr>
            <w:webHidden/>
          </w:rPr>
          <w:tab/>
        </w:r>
        <w:r>
          <w:rPr>
            <w:webHidden/>
          </w:rPr>
          <w:fldChar w:fldCharType="begin"/>
        </w:r>
        <w:r>
          <w:rPr>
            <w:webHidden/>
          </w:rPr>
          <w:instrText xml:space="preserve"> PAGEREF _Toc220765047 \h </w:instrText>
        </w:r>
        <w:r>
          <w:rPr>
            <w:webHidden/>
          </w:rPr>
        </w:r>
        <w:r>
          <w:rPr>
            <w:webHidden/>
          </w:rPr>
          <w:fldChar w:fldCharType="separate"/>
        </w:r>
        <w:r>
          <w:rPr>
            <w:webHidden/>
          </w:rPr>
          <w:t>8</w:t>
        </w:r>
        <w:r>
          <w:rPr>
            <w:webHidden/>
          </w:rPr>
          <w:fldChar w:fldCharType="end"/>
        </w:r>
      </w:hyperlink>
    </w:p>
    <w:p w14:paraId="3CE3A57F" w14:textId="0F364892"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8" w:history="1">
        <w:r w:rsidRPr="003C1B38">
          <w:rPr>
            <w:rStyle w:val="Hyperlink"/>
            <w:lang w:eastAsia="ja-JP"/>
          </w:rPr>
          <w:t>Missed vaccinations and catch-up</w:t>
        </w:r>
        <w:r>
          <w:rPr>
            <w:webHidden/>
          </w:rPr>
          <w:tab/>
        </w:r>
        <w:r>
          <w:rPr>
            <w:webHidden/>
          </w:rPr>
          <w:fldChar w:fldCharType="begin"/>
        </w:r>
        <w:r>
          <w:rPr>
            <w:webHidden/>
          </w:rPr>
          <w:instrText xml:space="preserve"> PAGEREF _Toc220765048 \h </w:instrText>
        </w:r>
        <w:r>
          <w:rPr>
            <w:webHidden/>
          </w:rPr>
        </w:r>
        <w:r>
          <w:rPr>
            <w:webHidden/>
          </w:rPr>
          <w:fldChar w:fldCharType="separate"/>
        </w:r>
        <w:r>
          <w:rPr>
            <w:webHidden/>
          </w:rPr>
          <w:t>10</w:t>
        </w:r>
        <w:r>
          <w:rPr>
            <w:webHidden/>
          </w:rPr>
          <w:fldChar w:fldCharType="end"/>
        </w:r>
      </w:hyperlink>
    </w:p>
    <w:p w14:paraId="0450CD49" w14:textId="548EAFB6"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49" w:history="1">
        <w:r w:rsidRPr="003C1B38">
          <w:rPr>
            <w:rStyle w:val="Hyperlink"/>
          </w:rPr>
          <w:t>Resources</w:t>
        </w:r>
        <w:r>
          <w:rPr>
            <w:webHidden/>
          </w:rPr>
          <w:tab/>
        </w:r>
        <w:r>
          <w:rPr>
            <w:webHidden/>
          </w:rPr>
          <w:fldChar w:fldCharType="begin"/>
        </w:r>
        <w:r>
          <w:rPr>
            <w:webHidden/>
          </w:rPr>
          <w:instrText xml:space="preserve"> PAGEREF _Toc220765049 \h </w:instrText>
        </w:r>
        <w:r>
          <w:rPr>
            <w:webHidden/>
          </w:rPr>
        </w:r>
        <w:r>
          <w:rPr>
            <w:webHidden/>
          </w:rPr>
          <w:fldChar w:fldCharType="separate"/>
        </w:r>
        <w:r>
          <w:rPr>
            <w:webHidden/>
          </w:rPr>
          <w:t>11</w:t>
        </w:r>
        <w:r>
          <w:rPr>
            <w:webHidden/>
          </w:rPr>
          <w:fldChar w:fldCharType="end"/>
        </w:r>
      </w:hyperlink>
    </w:p>
    <w:p w14:paraId="2AE01C53" w14:textId="3BB59A5D"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50" w:history="1">
        <w:r w:rsidRPr="003C1B38">
          <w:rPr>
            <w:rStyle w:val="Hyperlink"/>
          </w:rPr>
          <w:t>Appendix 1 - T</w:t>
        </w:r>
        <w:r w:rsidRPr="003C1B38">
          <w:rPr>
            <w:rStyle w:val="Hyperlink"/>
            <w:lang w:eastAsia="ja-JP"/>
          </w:rPr>
          <w:t>ips for a successful school vaccination program</w:t>
        </w:r>
        <w:r>
          <w:rPr>
            <w:webHidden/>
          </w:rPr>
          <w:tab/>
        </w:r>
        <w:r>
          <w:rPr>
            <w:webHidden/>
          </w:rPr>
          <w:fldChar w:fldCharType="begin"/>
        </w:r>
        <w:r>
          <w:rPr>
            <w:webHidden/>
          </w:rPr>
          <w:instrText xml:space="preserve"> PAGEREF _Toc220765050 \h </w:instrText>
        </w:r>
        <w:r>
          <w:rPr>
            <w:webHidden/>
          </w:rPr>
        </w:r>
        <w:r>
          <w:rPr>
            <w:webHidden/>
          </w:rPr>
          <w:fldChar w:fldCharType="separate"/>
        </w:r>
        <w:r>
          <w:rPr>
            <w:webHidden/>
          </w:rPr>
          <w:t>13</w:t>
        </w:r>
        <w:r>
          <w:rPr>
            <w:webHidden/>
          </w:rPr>
          <w:fldChar w:fldCharType="end"/>
        </w:r>
      </w:hyperlink>
    </w:p>
    <w:p w14:paraId="72AB5578" w14:textId="46CD13F8"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51" w:history="1">
        <w:r w:rsidRPr="003C1B38">
          <w:rPr>
            <w:rStyle w:val="Hyperlink"/>
          </w:rPr>
          <w:t>Appendix 2. School Immunisation Coordinator checklist</w:t>
        </w:r>
        <w:r>
          <w:rPr>
            <w:webHidden/>
          </w:rPr>
          <w:tab/>
        </w:r>
        <w:r>
          <w:rPr>
            <w:webHidden/>
          </w:rPr>
          <w:fldChar w:fldCharType="begin"/>
        </w:r>
        <w:r>
          <w:rPr>
            <w:webHidden/>
          </w:rPr>
          <w:instrText xml:space="preserve"> PAGEREF _Toc220765051 \h </w:instrText>
        </w:r>
        <w:r>
          <w:rPr>
            <w:webHidden/>
          </w:rPr>
        </w:r>
        <w:r>
          <w:rPr>
            <w:webHidden/>
          </w:rPr>
          <w:fldChar w:fldCharType="separate"/>
        </w:r>
        <w:r>
          <w:rPr>
            <w:webHidden/>
          </w:rPr>
          <w:t>14</w:t>
        </w:r>
        <w:r>
          <w:rPr>
            <w:webHidden/>
          </w:rPr>
          <w:fldChar w:fldCharType="end"/>
        </w:r>
      </w:hyperlink>
    </w:p>
    <w:p w14:paraId="31FADB13" w14:textId="14CCF982" w:rsidR="00E453D1" w:rsidRDefault="00E453D1">
      <w:pPr>
        <w:pStyle w:val="TOC2"/>
        <w:rPr>
          <w:rFonts w:asciiTheme="minorHAnsi" w:eastAsiaTheme="minorEastAsia" w:hAnsiTheme="minorHAnsi" w:cstheme="minorBidi"/>
          <w:kern w:val="2"/>
          <w:sz w:val="24"/>
          <w:szCs w:val="24"/>
          <w:lang w:eastAsia="en-AU"/>
          <w14:ligatures w14:val="standardContextual"/>
        </w:rPr>
      </w:pPr>
      <w:hyperlink w:anchor="_Toc220765052" w:history="1">
        <w:r w:rsidRPr="003C1B38">
          <w:rPr>
            <w:rStyle w:val="Hyperlink"/>
            <w:lang w:eastAsia="ja-JP"/>
          </w:rPr>
          <w:t>Term 1</w:t>
        </w:r>
        <w:r>
          <w:rPr>
            <w:webHidden/>
          </w:rPr>
          <w:tab/>
        </w:r>
        <w:r>
          <w:rPr>
            <w:webHidden/>
          </w:rPr>
          <w:fldChar w:fldCharType="begin"/>
        </w:r>
        <w:r>
          <w:rPr>
            <w:webHidden/>
          </w:rPr>
          <w:instrText xml:space="preserve"> PAGEREF _Toc220765052 \h </w:instrText>
        </w:r>
        <w:r>
          <w:rPr>
            <w:webHidden/>
          </w:rPr>
        </w:r>
        <w:r>
          <w:rPr>
            <w:webHidden/>
          </w:rPr>
          <w:fldChar w:fldCharType="separate"/>
        </w:r>
        <w:r>
          <w:rPr>
            <w:webHidden/>
          </w:rPr>
          <w:t>14</w:t>
        </w:r>
        <w:r>
          <w:rPr>
            <w:webHidden/>
          </w:rPr>
          <w:fldChar w:fldCharType="end"/>
        </w:r>
      </w:hyperlink>
    </w:p>
    <w:p w14:paraId="7FB332C1" w14:textId="2B9F2B81" w:rsidR="00E453D1" w:rsidRDefault="00E453D1">
      <w:pPr>
        <w:pStyle w:val="TOC2"/>
        <w:rPr>
          <w:rFonts w:asciiTheme="minorHAnsi" w:eastAsiaTheme="minorEastAsia" w:hAnsiTheme="minorHAnsi" w:cstheme="minorBidi"/>
          <w:kern w:val="2"/>
          <w:sz w:val="24"/>
          <w:szCs w:val="24"/>
          <w:lang w:eastAsia="en-AU"/>
          <w14:ligatures w14:val="standardContextual"/>
        </w:rPr>
      </w:pPr>
      <w:hyperlink w:anchor="_Toc220765053" w:history="1">
        <w:r w:rsidRPr="003C1B38">
          <w:rPr>
            <w:rStyle w:val="Hyperlink"/>
            <w:lang w:eastAsia="ja-JP"/>
          </w:rPr>
          <w:t>Term 1 or later</w:t>
        </w:r>
        <w:r>
          <w:rPr>
            <w:webHidden/>
          </w:rPr>
          <w:tab/>
        </w:r>
        <w:r>
          <w:rPr>
            <w:webHidden/>
          </w:rPr>
          <w:fldChar w:fldCharType="begin"/>
        </w:r>
        <w:r>
          <w:rPr>
            <w:webHidden/>
          </w:rPr>
          <w:instrText xml:space="preserve"> PAGEREF _Toc220765053 \h </w:instrText>
        </w:r>
        <w:r>
          <w:rPr>
            <w:webHidden/>
          </w:rPr>
        </w:r>
        <w:r>
          <w:rPr>
            <w:webHidden/>
          </w:rPr>
          <w:fldChar w:fldCharType="separate"/>
        </w:r>
        <w:r>
          <w:rPr>
            <w:webHidden/>
          </w:rPr>
          <w:t>14</w:t>
        </w:r>
        <w:r>
          <w:rPr>
            <w:webHidden/>
          </w:rPr>
          <w:fldChar w:fldCharType="end"/>
        </w:r>
      </w:hyperlink>
    </w:p>
    <w:p w14:paraId="18AF0190" w14:textId="136A2F51" w:rsidR="00E453D1" w:rsidRDefault="00E453D1">
      <w:pPr>
        <w:pStyle w:val="TOC2"/>
        <w:rPr>
          <w:rFonts w:asciiTheme="minorHAnsi" w:eastAsiaTheme="minorEastAsia" w:hAnsiTheme="minorHAnsi" w:cstheme="minorBidi"/>
          <w:kern w:val="2"/>
          <w:sz w:val="24"/>
          <w:szCs w:val="24"/>
          <w:lang w:eastAsia="en-AU"/>
          <w14:ligatures w14:val="standardContextual"/>
        </w:rPr>
      </w:pPr>
      <w:hyperlink w:anchor="_Toc220765054" w:history="1">
        <w:r w:rsidRPr="003C1B38">
          <w:rPr>
            <w:rStyle w:val="Hyperlink"/>
            <w:rFonts w:eastAsia="MS Gothic"/>
            <w:lang w:eastAsia="ja-JP"/>
          </w:rPr>
          <w:t>Vaccination day checklist</w:t>
        </w:r>
        <w:r>
          <w:rPr>
            <w:webHidden/>
          </w:rPr>
          <w:tab/>
        </w:r>
        <w:r>
          <w:rPr>
            <w:webHidden/>
          </w:rPr>
          <w:fldChar w:fldCharType="begin"/>
        </w:r>
        <w:r>
          <w:rPr>
            <w:webHidden/>
          </w:rPr>
          <w:instrText xml:space="preserve"> PAGEREF _Toc220765054 \h </w:instrText>
        </w:r>
        <w:r>
          <w:rPr>
            <w:webHidden/>
          </w:rPr>
        </w:r>
        <w:r>
          <w:rPr>
            <w:webHidden/>
          </w:rPr>
          <w:fldChar w:fldCharType="separate"/>
        </w:r>
        <w:r>
          <w:rPr>
            <w:webHidden/>
          </w:rPr>
          <w:t>15</w:t>
        </w:r>
        <w:r>
          <w:rPr>
            <w:webHidden/>
          </w:rPr>
          <w:fldChar w:fldCharType="end"/>
        </w:r>
      </w:hyperlink>
    </w:p>
    <w:p w14:paraId="0CDBB713" w14:textId="58F69E79" w:rsidR="00E453D1" w:rsidRDefault="00E453D1">
      <w:pPr>
        <w:pStyle w:val="TOC1"/>
        <w:rPr>
          <w:rFonts w:asciiTheme="minorHAnsi" w:eastAsiaTheme="minorEastAsia" w:hAnsiTheme="minorHAnsi" w:cstheme="minorBidi"/>
          <w:b w:val="0"/>
          <w:kern w:val="2"/>
          <w:sz w:val="24"/>
          <w:szCs w:val="24"/>
          <w:lang w:eastAsia="en-AU"/>
          <w14:ligatures w14:val="standardContextual"/>
        </w:rPr>
      </w:pPr>
      <w:hyperlink w:anchor="_Toc220765055" w:history="1">
        <w:r w:rsidRPr="003C1B38">
          <w:rPr>
            <w:rStyle w:val="Hyperlink"/>
            <w:lang w:eastAsia="ja-JP"/>
          </w:rPr>
          <w:t>Appendix 3. Key messages</w:t>
        </w:r>
        <w:r>
          <w:rPr>
            <w:webHidden/>
          </w:rPr>
          <w:tab/>
        </w:r>
        <w:r>
          <w:rPr>
            <w:webHidden/>
          </w:rPr>
          <w:fldChar w:fldCharType="begin"/>
        </w:r>
        <w:r>
          <w:rPr>
            <w:webHidden/>
          </w:rPr>
          <w:instrText xml:space="preserve"> PAGEREF _Toc220765055 \h </w:instrText>
        </w:r>
        <w:r>
          <w:rPr>
            <w:webHidden/>
          </w:rPr>
        </w:r>
        <w:r>
          <w:rPr>
            <w:webHidden/>
          </w:rPr>
          <w:fldChar w:fldCharType="separate"/>
        </w:r>
        <w:r>
          <w:rPr>
            <w:webHidden/>
          </w:rPr>
          <w:t>16</w:t>
        </w:r>
        <w:r>
          <w:rPr>
            <w:webHidden/>
          </w:rPr>
          <w:fldChar w:fldCharType="end"/>
        </w:r>
      </w:hyperlink>
    </w:p>
    <w:p w14:paraId="0A4B13A6" w14:textId="640B0B7F" w:rsidR="00580394" w:rsidRPr="00B519CD" w:rsidRDefault="00AD784C" w:rsidP="007173CA">
      <w:pPr>
        <w:pStyle w:val="Body"/>
        <w:sectPr w:rsidR="00580394" w:rsidRPr="00B519CD" w:rsidSect="00E62622">
          <w:headerReference w:type="default" r:id="rId13"/>
          <w:type w:val="continuous"/>
          <w:pgSz w:w="11906" w:h="16838" w:code="9"/>
          <w:pgMar w:top="1418" w:right="851" w:bottom="1418" w:left="851" w:header="851" w:footer="851" w:gutter="0"/>
          <w:cols w:space="340"/>
          <w:titlePg/>
          <w:docGrid w:linePitch="360"/>
        </w:sectPr>
      </w:pPr>
      <w:r>
        <w:fldChar w:fldCharType="end"/>
      </w:r>
    </w:p>
    <w:p w14:paraId="5B454F57" w14:textId="15E80DC1" w:rsidR="00EE29AD" w:rsidRPr="00F571A3" w:rsidRDefault="008F7A1C" w:rsidP="00E261B3">
      <w:pPr>
        <w:pStyle w:val="Heading1"/>
        <w:rPr>
          <w:color w:val="1F497D" w:themeColor="text2"/>
          <w:sz w:val="36"/>
          <w:szCs w:val="36"/>
        </w:rPr>
      </w:pPr>
      <w:bookmarkStart w:id="1" w:name="_Toc220765041"/>
      <w:r w:rsidRPr="00F571A3">
        <w:rPr>
          <w:color w:val="1F497D" w:themeColor="text2"/>
          <w:sz w:val="36"/>
          <w:szCs w:val="36"/>
        </w:rPr>
        <w:t>Purpose</w:t>
      </w:r>
      <w:bookmarkEnd w:id="1"/>
    </w:p>
    <w:p w14:paraId="5618CA38" w14:textId="0BF6099B" w:rsidR="008F7A1C" w:rsidRDefault="008F7A1C" w:rsidP="008F7A1C">
      <w:r>
        <w:t>This guide supports Victorian secondary schools to work with local council immunisation providers to deliver the Secondary School Immunisation Program (SSIP). It outlines school responsibilities, operational steps, and key messages for parents, guardians and students.</w:t>
      </w:r>
    </w:p>
    <w:p w14:paraId="45024320" w14:textId="77777777" w:rsidR="008F7A1C" w:rsidRPr="00F571A3" w:rsidRDefault="008F7A1C" w:rsidP="008F7A1C">
      <w:pPr>
        <w:pStyle w:val="Heading1"/>
        <w:rPr>
          <w:rFonts w:asciiTheme="majorHAnsi" w:hAnsiTheme="majorHAnsi"/>
          <w:color w:val="1F497D" w:themeColor="text2"/>
          <w:sz w:val="36"/>
          <w:szCs w:val="36"/>
        </w:rPr>
      </w:pPr>
      <w:bookmarkStart w:id="2" w:name="_Toc220765042"/>
      <w:r w:rsidRPr="00F571A3">
        <w:rPr>
          <w:color w:val="1F497D" w:themeColor="text2"/>
          <w:sz w:val="36"/>
          <w:szCs w:val="36"/>
        </w:rPr>
        <w:lastRenderedPageBreak/>
        <w:t>Program overview</w:t>
      </w:r>
      <w:bookmarkEnd w:id="2"/>
    </w:p>
    <w:p w14:paraId="2CF10406" w14:textId="2B2DB040" w:rsidR="00CE266E" w:rsidRPr="00CE266E" w:rsidRDefault="00CE266E" w:rsidP="00CE266E">
      <w:pPr>
        <w:spacing w:after="0" w:line="300" w:lineRule="atLeast"/>
        <w:rPr>
          <w:rFonts w:cs="Arial"/>
          <w:szCs w:val="21"/>
          <w:lang w:eastAsia="en-AU"/>
        </w:rPr>
      </w:pPr>
      <w:r w:rsidRPr="00CE266E">
        <w:rPr>
          <w:rFonts w:cs="Arial"/>
        </w:rPr>
        <w:t xml:space="preserve">The Secondary School Immunisation Program </w:t>
      </w:r>
      <w:r>
        <w:rPr>
          <w:rFonts w:cs="Arial"/>
        </w:rPr>
        <w:t xml:space="preserve">(SSIP) </w:t>
      </w:r>
      <w:r w:rsidRPr="00CE266E">
        <w:rPr>
          <w:rFonts w:cs="Arial"/>
          <w:szCs w:val="21"/>
          <w:lang w:eastAsia="en-AU"/>
        </w:rPr>
        <w:t>play</w:t>
      </w:r>
      <w:r>
        <w:rPr>
          <w:rFonts w:cs="Arial"/>
          <w:szCs w:val="21"/>
          <w:lang w:eastAsia="en-AU"/>
        </w:rPr>
        <w:t>s</w:t>
      </w:r>
      <w:r w:rsidRPr="00CE266E">
        <w:rPr>
          <w:rFonts w:cs="Arial"/>
          <w:szCs w:val="21"/>
          <w:lang w:eastAsia="en-AU"/>
        </w:rPr>
        <w:t xml:space="preserve"> a vital role in protecting adolescent student health and preventing the spread of serious communicable diseases such as whooping cough (pertussis), human papillomavirus (HPV), and meningococcal disease. </w:t>
      </w:r>
    </w:p>
    <w:p w14:paraId="7C836F57" w14:textId="2623E8F1" w:rsidR="008F7A1C" w:rsidRDefault="008F7A1C" w:rsidP="00CE266E">
      <w:pPr>
        <w:spacing w:before="120"/>
      </w:pPr>
      <w:r w:rsidRPr="00CE266E">
        <w:rPr>
          <w:rFonts w:cs="Arial"/>
        </w:rPr>
        <w:t xml:space="preserve">The </w:t>
      </w:r>
      <w:r w:rsidR="00CE266E">
        <w:rPr>
          <w:rFonts w:cs="Arial"/>
        </w:rPr>
        <w:t>SSIP</w:t>
      </w:r>
      <w:r w:rsidRPr="00CE266E">
        <w:rPr>
          <w:rFonts w:cs="Arial"/>
        </w:rPr>
        <w:t xml:space="preserve"> provides free vaccines under the National Immunisation Program to eligible Year 7 and Year 10 students</w:t>
      </w:r>
      <w:r w:rsidR="00CE266E">
        <w:rPr>
          <w:rFonts w:cs="Arial"/>
        </w:rPr>
        <w:t xml:space="preserve"> in the familiar and accessible environment. </w:t>
      </w:r>
      <w:r>
        <w:t xml:space="preserve">Vaccinations are delivered by Authorised Nurse Immunisers from local council immunisation services or </w:t>
      </w:r>
      <w:r w:rsidR="00CE266E">
        <w:t xml:space="preserve">their </w:t>
      </w:r>
      <w:r>
        <w:t>contracted providers.</w:t>
      </w:r>
      <w:r w:rsidR="00CE266E">
        <w:t xml:space="preserve"> Support from the secondary school is essential to the success of the NIP.  </w:t>
      </w:r>
    </w:p>
    <w:p w14:paraId="4847198C" w14:textId="77777777" w:rsidR="00CE266E" w:rsidRPr="00CE266E" w:rsidRDefault="00CE266E" w:rsidP="00CE266E">
      <w:pPr>
        <w:spacing w:before="240" w:after="90" w:line="320" w:lineRule="atLeast"/>
        <w:rPr>
          <w:rFonts w:eastAsia="MS Mincho"/>
          <w:b/>
          <w:szCs w:val="21"/>
        </w:rPr>
      </w:pPr>
      <w:r w:rsidRPr="00CE266E">
        <w:rPr>
          <w:rFonts w:eastAsia="MS Mincho"/>
          <w:b/>
          <w:szCs w:val="21"/>
        </w:rPr>
        <w:t>Table 1: Victoria’s secondary school immunisation program schedule</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647"/>
      </w:tblGrid>
      <w:tr w:rsidR="00E85467" w:rsidRPr="00CE266E" w14:paraId="0F19792B" w14:textId="77777777" w:rsidTr="00E85467">
        <w:tc>
          <w:tcPr>
            <w:tcW w:w="1276" w:type="dxa"/>
            <w:shd w:val="clear" w:color="auto" w:fill="4F81BD" w:themeFill="accent1"/>
          </w:tcPr>
          <w:p w14:paraId="3BF3839C" w14:textId="34273CEF" w:rsidR="00E85467" w:rsidRPr="003213E6" w:rsidRDefault="00E85467" w:rsidP="00E85467">
            <w:pPr>
              <w:spacing w:before="60" w:after="60" w:line="240" w:lineRule="auto"/>
              <w:rPr>
                <w:rFonts w:eastAsia="MS Mincho"/>
                <w:b/>
                <w:color w:val="FFFFFF" w:themeColor="background1"/>
                <w:szCs w:val="21"/>
              </w:rPr>
            </w:pPr>
            <w:r>
              <w:rPr>
                <w:rFonts w:eastAsia="MS Mincho"/>
                <w:b/>
                <w:color w:val="FFFFFF" w:themeColor="background1"/>
                <w:szCs w:val="21"/>
              </w:rPr>
              <w:t>Year level</w:t>
            </w:r>
          </w:p>
        </w:tc>
        <w:tc>
          <w:tcPr>
            <w:tcW w:w="8647" w:type="dxa"/>
            <w:shd w:val="clear" w:color="auto" w:fill="4F81BD" w:themeFill="accent1"/>
          </w:tcPr>
          <w:p w14:paraId="6AABEB92" w14:textId="28540FEB" w:rsidR="00E85467" w:rsidRPr="003213E6" w:rsidRDefault="00E85467" w:rsidP="00E85467">
            <w:pPr>
              <w:spacing w:before="60" w:after="60" w:line="240" w:lineRule="auto"/>
              <w:rPr>
                <w:rFonts w:eastAsia="MS Mincho"/>
                <w:b/>
                <w:color w:val="FFFFFF" w:themeColor="background1"/>
                <w:szCs w:val="21"/>
              </w:rPr>
            </w:pPr>
            <w:r w:rsidRPr="003213E6">
              <w:rPr>
                <w:rFonts w:eastAsia="MS Mincho"/>
                <w:b/>
                <w:color w:val="FFFFFF" w:themeColor="background1"/>
                <w:szCs w:val="21"/>
              </w:rPr>
              <w:t>Vaccine</w:t>
            </w:r>
          </w:p>
        </w:tc>
      </w:tr>
      <w:tr w:rsidR="00E85467" w:rsidRPr="00CE266E" w14:paraId="0339B0F8" w14:textId="77777777" w:rsidTr="00E85467">
        <w:tc>
          <w:tcPr>
            <w:tcW w:w="1276" w:type="dxa"/>
          </w:tcPr>
          <w:p w14:paraId="090E3DD6" w14:textId="6F32DBE7" w:rsidR="00E85467" w:rsidRPr="003213E6" w:rsidRDefault="00E85467" w:rsidP="00E85467">
            <w:pPr>
              <w:spacing w:before="60" w:after="60" w:line="240" w:lineRule="auto"/>
              <w:rPr>
                <w:rFonts w:eastAsia="MS Mincho"/>
                <w:szCs w:val="21"/>
              </w:rPr>
            </w:pPr>
            <w:r w:rsidRPr="00CE266E">
              <w:rPr>
                <w:rFonts w:eastAsia="MS Mincho"/>
                <w:szCs w:val="21"/>
              </w:rPr>
              <w:t>Year 7</w:t>
            </w:r>
          </w:p>
        </w:tc>
        <w:tc>
          <w:tcPr>
            <w:tcW w:w="8647" w:type="dxa"/>
          </w:tcPr>
          <w:p w14:paraId="5F4A270F" w14:textId="27587F09" w:rsidR="00E85467" w:rsidRPr="003213E6" w:rsidRDefault="00E85467" w:rsidP="00E85467">
            <w:pPr>
              <w:spacing w:before="60" w:after="60" w:line="240" w:lineRule="auto"/>
              <w:rPr>
                <w:rFonts w:eastAsia="MS Mincho"/>
                <w:szCs w:val="21"/>
              </w:rPr>
            </w:pPr>
            <w:r w:rsidRPr="003213E6">
              <w:rPr>
                <w:rFonts w:eastAsia="MS Mincho"/>
                <w:szCs w:val="21"/>
              </w:rPr>
              <w:t xml:space="preserve">HPV (human papillomavirus) </w:t>
            </w:r>
          </w:p>
          <w:p w14:paraId="1D53AEEB" w14:textId="77777777" w:rsidR="00E85467" w:rsidRDefault="00E85467" w:rsidP="00A40D5B">
            <w:pPr>
              <w:pStyle w:val="ListParagraph"/>
              <w:numPr>
                <w:ilvl w:val="0"/>
                <w:numId w:val="8"/>
              </w:numPr>
              <w:spacing w:before="60" w:after="60" w:line="240" w:lineRule="auto"/>
              <w:rPr>
                <w:rFonts w:eastAsia="MS Mincho"/>
                <w:szCs w:val="21"/>
              </w:rPr>
            </w:pPr>
            <w:r w:rsidRPr="00D96705">
              <w:rPr>
                <w:rFonts w:eastAsia="MS Mincho"/>
                <w:szCs w:val="21"/>
              </w:rPr>
              <w:t>to protect against cancers caused by HPV such as cervical cancer, head and neck cancers, genital cancers, and genital warts.</w:t>
            </w:r>
          </w:p>
          <w:p w14:paraId="7DC8F5CC" w14:textId="77777777" w:rsidR="00E85467" w:rsidRPr="005642AA" w:rsidRDefault="00E85467" w:rsidP="00A40D5B">
            <w:pPr>
              <w:pStyle w:val="ListParagraph"/>
              <w:numPr>
                <w:ilvl w:val="0"/>
                <w:numId w:val="8"/>
              </w:numPr>
              <w:spacing w:before="60" w:after="60" w:line="240" w:lineRule="auto"/>
              <w:rPr>
                <w:rFonts w:eastAsia="MS Mincho"/>
                <w:szCs w:val="21"/>
              </w:rPr>
            </w:pPr>
            <w:r w:rsidRPr="005642AA">
              <w:rPr>
                <w:rFonts w:eastAsia="MS Mincho"/>
                <w:szCs w:val="21"/>
              </w:rPr>
              <w:t>single injection</w:t>
            </w:r>
          </w:p>
          <w:p w14:paraId="3AC94C62" w14:textId="7DD1BAEF" w:rsidR="00E85467" w:rsidRPr="00D96705" w:rsidRDefault="00E85467" w:rsidP="00A40D5B">
            <w:pPr>
              <w:pStyle w:val="ListParagraph"/>
              <w:numPr>
                <w:ilvl w:val="0"/>
                <w:numId w:val="8"/>
              </w:numPr>
              <w:spacing w:before="60" w:after="60" w:line="240" w:lineRule="auto"/>
              <w:rPr>
                <w:rFonts w:eastAsia="MS Mincho"/>
                <w:szCs w:val="21"/>
              </w:rPr>
            </w:pPr>
            <w:r w:rsidRPr="005642AA">
              <w:rPr>
                <w:rFonts w:eastAsia="MS Mincho"/>
                <w:szCs w:val="21"/>
              </w:rPr>
              <w:t>three doses may be required for adolescents with immunocompromise</w:t>
            </w:r>
          </w:p>
        </w:tc>
      </w:tr>
      <w:tr w:rsidR="00E85467" w:rsidRPr="00CE266E" w14:paraId="5B6B636F" w14:textId="77777777" w:rsidTr="00E85467">
        <w:tc>
          <w:tcPr>
            <w:tcW w:w="1276" w:type="dxa"/>
          </w:tcPr>
          <w:p w14:paraId="579D6301" w14:textId="0D2B1692" w:rsidR="00E85467" w:rsidRPr="00CE266E" w:rsidRDefault="00E85467" w:rsidP="00E85467">
            <w:pPr>
              <w:spacing w:before="60" w:after="60" w:line="240" w:lineRule="auto"/>
              <w:rPr>
                <w:rFonts w:eastAsia="MS Mincho"/>
                <w:szCs w:val="21"/>
              </w:rPr>
            </w:pPr>
            <w:r w:rsidRPr="00CE266E">
              <w:rPr>
                <w:rFonts w:eastAsia="MS Mincho"/>
                <w:szCs w:val="21"/>
              </w:rPr>
              <w:t>Year 7</w:t>
            </w:r>
          </w:p>
        </w:tc>
        <w:tc>
          <w:tcPr>
            <w:tcW w:w="8647" w:type="dxa"/>
          </w:tcPr>
          <w:p w14:paraId="5746CDCB" w14:textId="53394874" w:rsidR="00E85467" w:rsidRPr="00CE266E" w:rsidRDefault="00E85467" w:rsidP="00E85467">
            <w:pPr>
              <w:spacing w:before="60" w:after="60" w:line="240" w:lineRule="auto"/>
              <w:rPr>
                <w:rFonts w:eastAsia="MS Mincho"/>
                <w:szCs w:val="21"/>
              </w:rPr>
            </w:pPr>
            <w:r w:rsidRPr="00CE266E">
              <w:rPr>
                <w:rFonts w:eastAsia="MS Mincho"/>
                <w:szCs w:val="21"/>
              </w:rPr>
              <w:t xml:space="preserve">Diphtheria-tetanus-pertussis (whooping cough)  </w:t>
            </w:r>
          </w:p>
          <w:p w14:paraId="01C2F52F" w14:textId="77777777" w:rsidR="00E85467" w:rsidRDefault="00E85467" w:rsidP="00A40D5B">
            <w:pPr>
              <w:pStyle w:val="ListParagraph"/>
              <w:numPr>
                <w:ilvl w:val="0"/>
                <w:numId w:val="9"/>
              </w:numPr>
              <w:spacing w:before="60" w:after="60" w:line="240" w:lineRule="auto"/>
              <w:rPr>
                <w:rFonts w:eastAsia="MS Mincho"/>
                <w:szCs w:val="21"/>
              </w:rPr>
            </w:pPr>
            <w:r w:rsidRPr="005642AA">
              <w:rPr>
                <w:rFonts w:eastAsia="MS Mincho"/>
                <w:szCs w:val="21"/>
              </w:rPr>
              <w:t>boosts immunity from childhood vaccines and provides continued protection against diphtheria, tetanus, and whooping cough.</w:t>
            </w:r>
          </w:p>
          <w:p w14:paraId="5251CB53" w14:textId="04A91F06" w:rsidR="00E85467" w:rsidRPr="005642AA" w:rsidRDefault="00E85467" w:rsidP="00A40D5B">
            <w:pPr>
              <w:pStyle w:val="ListParagraph"/>
              <w:numPr>
                <w:ilvl w:val="0"/>
                <w:numId w:val="9"/>
              </w:numPr>
              <w:spacing w:before="60" w:after="60" w:line="240" w:lineRule="auto"/>
              <w:rPr>
                <w:rFonts w:eastAsia="MS Mincho"/>
                <w:szCs w:val="21"/>
              </w:rPr>
            </w:pPr>
            <w:r w:rsidRPr="005642AA">
              <w:rPr>
                <w:rFonts w:eastAsia="MS Mincho"/>
                <w:szCs w:val="21"/>
              </w:rPr>
              <w:t>single injection</w:t>
            </w:r>
          </w:p>
        </w:tc>
      </w:tr>
      <w:tr w:rsidR="00E85467" w:rsidRPr="00CE266E" w14:paraId="7780D0AB" w14:textId="77777777" w:rsidTr="00E85467">
        <w:tc>
          <w:tcPr>
            <w:tcW w:w="1276" w:type="dxa"/>
          </w:tcPr>
          <w:p w14:paraId="29C1FBD2" w14:textId="73A4DBF4" w:rsidR="00E85467" w:rsidRPr="00CE266E" w:rsidRDefault="00E85467" w:rsidP="00E85467">
            <w:pPr>
              <w:spacing w:before="60" w:after="60" w:line="240" w:lineRule="auto"/>
              <w:rPr>
                <w:rFonts w:eastAsia="MS Mincho"/>
                <w:szCs w:val="21"/>
              </w:rPr>
            </w:pPr>
            <w:r w:rsidRPr="00CE266E">
              <w:rPr>
                <w:rFonts w:eastAsia="MS Mincho"/>
                <w:szCs w:val="21"/>
              </w:rPr>
              <w:t>Year 10</w:t>
            </w:r>
          </w:p>
        </w:tc>
        <w:tc>
          <w:tcPr>
            <w:tcW w:w="8647" w:type="dxa"/>
          </w:tcPr>
          <w:p w14:paraId="41D27423" w14:textId="035D34DF" w:rsidR="00E85467" w:rsidRPr="00CE266E" w:rsidRDefault="00E85467" w:rsidP="00E85467">
            <w:pPr>
              <w:spacing w:before="60" w:after="60" w:line="240" w:lineRule="auto"/>
              <w:rPr>
                <w:rFonts w:eastAsia="MS Mincho"/>
                <w:szCs w:val="21"/>
              </w:rPr>
            </w:pPr>
            <w:r w:rsidRPr="00CE266E">
              <w:rPr>
                <w:rFonts w:eastAsia="MS Mincho"/>
                <w:szCs w:val="21"/>
              </w:rPr>
              <w:t>Meningococcal A, C, W, Y</w:t>
            </w:r>
          </w:p>
          <w:p w14:paraId="1B8F92A7" w14:textId="77777777" w:rsidR="00E85467" w:rsidRDefault="00E85467" w:rsidP="00A40D5B">
            <w:pPr>
              <w:pStyle w:val="ListParagraph"/>
              <w:numPr>
                <w:ilvl w:val="0"/>
                <w:numId w:val="8"/>
              </w:numPr>
              <w:spacing w:before="60" w:after="60" w:line="240" w:lineRule="auto"/>
              <w:rPr>
                <w:rFonts w:eastAsia="MS Mincho"/>
                <w:szCs w:val="21"/>
              </w:rPr>
            </w:pPr>
            <w:r w:rsidRPr="00416DC2">
              <w:rPr>
                <w:rFonts w:eastAsia="MS Mincho"/>
                <w:szCs w:val="21"/>
              </w:rPr>
              <w:t>to protect</w:t>
            </w:r>
            <w:r>
              <w:rPr>
                <w:rFonts w:eastAsia="MS Mincho"/>
                <w:szCs w:val="21"/>
              </w:rPr>
              <w:t xml:space="preserve"> </w:t>
            </w:r>
            <w:r w:rsidRPr="00416DC2">
              <w:rPr>
                <w:rFonts w:eastAsia="MS Mincho"/>
                <w:szCs w:val="21"/>
              </w:rPr>
              <w:t>against 4 types of meningococcal bacteria, which cause serious disease that can quickly become life-threatening.</w:t>
            </w:r>
          </w:p>
          <w:p w14:paraId="41BE4240" w14:textId="6D588529" w:rsidR="00E85467" w:rsidRPr="00416DC2" w:rsidRDefault="00E85467" w:rsidP="00A40D5B">
            <w:pPr>
              <w:pStyle w:val="ListParagraph"/>
              <w:numPr>
                <w:ilvl w:val="0"/>
                <w:numId w:val="8"/>
              </w:numPr>
              <w:spacing w:before="60" w:after="60" w:line="240" w:lineRule="auto"/>
              <w:rPr>
                <w:rFonts w:eastAsia="MS Mincho"/>
                <w:szCs w:val="21"/>
              </w:rPr>
            </w:pPr>
            <w:r w:rsidRPr="005642AA">
              <w:rPr>
                <w:rFonts w:eastAsia="MS Mincho"/>
                <w:szCs w:val="21"/>
              </w:rPr>
              <w:t>single injection</w:t>
            </w:r>
          </w:p>
        </w:tc>
      </w:tr>
    </w:tbl>
    <w:p w14:paraId="0FDA094B" w14:textId="05A12286" w:rsidR="001D15FB" w:rsidRPr="00F571A3" w:rsidRDefault="001D15FB" w:rsidP="002E72F6">
      <w:pPr>
        <w:pStyle w:val="Heading1"/>
        <w:rPr>
          <w:color w:val="1F497D" w:themeColor="text2"/>
          <w:sz w:val="36"/>
          <w:szCs w:val="36"/>
        </w:rPr>
      </w:pPr>
      <w:bookmarkStart w:id="3" w:name="_Roles_and_responsibilities"/>
      <w:bookmarkStart w:id="4" w:name="_Toc220765043"/>
      <w:bookmarkEnd w:id="3"/>
      <w:r w:rsidRPr="00F571A3">
        <w:rPr>
          <w:color w:val="1F497D" w:themeColor="text2"/>
          <w:sz w:val="36"/>
          <w:szCs w:val="36"/>
        </w:rPr>
        <w:t>Roles and responsibilities</w:t>
      </w:r>
      <w:bookmarkEnd w:id="4"/>
      <w:r w:rsidRPr="00F571A3">
        <w:rPr>
          <w:color w:val="1F497D" w:themeColor="text2"/>
          <w:sz w:val="36"/>
          <w:szCs w:val="36"/>
        </w:rPr>
        <w:t xml:space="preserve"> </w:t>
      </w:r>
    </w:p>
    <w:p w14:paraId="7B8356D9" w14:textId="77777777" w:rsidR="00B41546" w:rsidRPr="003A5076" w:rsidRDefault="00B41546" w:rsidP="00BB42EE">
      <w:pPr>
        <w:pStyle w:val="Heading2"/>
        <w:rPr>
          <w:rFonts w:eastAsia="MS Gothic"/>
          <w:b w:val="0"/>
          <w:bCs/>
          <w:color w:val="1F497D" w:themeColor="text2"/>
        </w:rPr>
      </w:pPr>
      <w:bookmarkStart w:id="5" w:name="_Toc220765044"/>
      <w:r w:rsidRPr="003A5076">
        <w:rPr>
          <w:rFonts w:eastAsia="MS Gothic"/>
          <w:b w:val="0"/>
          <w:bCs/>
          <w:color w:val="1F497D" w:themeColor="text2"/>
        </w:rPr>
        <w:t>Councils</w:t>
      </w:r>
      <w:bookmarkEnd w:id="5"/>
      <w:r w:rsidRPr="003A5076">
        <w:rPr>
          <w:rFonts w:eastAsia="MS Gothic"/>
          <w:b w:val="0"/>
          <w:bCs/>
          <w:color w:val="1F497D" w:themeColor="text2"/>
        </w:rPr>
        <w:t xml:space="preserve"> </w:t>
      </w:r>
    </w:p>
    <w:p w14:paraId="78A7AA4E" w14:textId="3BA37569" w:rsidR="00B41546" w:rsidRPr="00B41546" w:rsidRDefault="00B41546" w:rsidP="00B41546">
      <w:pPr>
        <w:spacing w:before="120" w:line="270" w:lineRule="atLeast"/>
        <w:rPr>
          <w:rFonts w:eastAsia="MS Mincho"/>
          <w:szCs w:val="21"/>
        </w:rPr>
      </w:pPr>
      <w:r w:rsidRPr="00B41546">
        <w:rPr>
          <w:rFonts w:eastAsia="MS Mincho"/>
          <w:szCs w:val="21"/>
        </w:rPr>
        <w:t xml:space="preserve">The </w:t>
      </w:r>
      <w:hyperlink r:id="rId14" w:history="1">
        <w:r w:rsidRPr="00B41546">
          <w:rPr>
            <w:rFonts w:eastAsia="MS Mincho"/>
            <w:i/>
            <w:iCs/>
            <w:color w:val="004C97"/>
            <w:szCs w:val="21"/>
            <w:u w:val="dotted"/>
          </w:rPr>
          <w:t>Public Health and Wellbeing Act 2008</w:t>
        </w:r>
      </w:hyperlink>
      <w:r w:rsidRPr="00B41546">
        <w:rPr>
          <w:rFonts w:eastAsia="MS Mincho"/>
          <w:i/>
          <w:iCs/>
          <w:szCs w:val="21"/>
        </w:rPr>
        <w:t xml:space="preserve"> </w:t>
      </w:r>
      <w:r w:rsidRPr="00B41546">
        <w:rPr>
          <w:rFonts w:eastAsia="MS Mincho"/>
          <w:szCs w:val="21"/>
        </w:rPr>
        <w:t xml:space="preserve">establishes councils’ function to coordinate and provide immunisation services to children </w:t>
      </w:r>
      <w:r w:rsidR="00B728AF">
        <w:rPr>
          <w:rFonts w:eastAsia="MS Mincho"/>
          <w:szCs w:val="21"/>
        </w:rPr>
        <w:t xml:space="preserve">who live in, or are educated within, </w:t>
      </w:r>
      <w:r w:rsidRPr="00B41546">
        <w:rPr>
          <w:rFonts w:eastAsia="MS Mincho"/>
          <w:szCs w:val="21"/>
        </w:rPr>
        <w:t>their municipal district</w:t>
      </w:r>
      <w:r w:rsidRPr="00B41546">
        <w:rPr>
          <w:rFonts w:eastAsia="MS Mincho"/>
          <w:i/>
          <w:iCs/>
          <w:szCs w:val="21"/>
        </w:rPr>
        <w:t xml:space="preserve"> &lt;</w:t>
      </w:r>
      <w:r w:rsidRPr="00B41546">
        <w:rPr>
          <w:rFonts w:eastAsia="MS Mincho"/>
          <w:szCs w:val="21"/>
        </w:rPr>
        <w:t xml:space="preserve">http://classic.austlii.edu.au/au/legis/vic/num_act/phawa200846o2008268/s24.html&gt; </w:t>
      </w:r>
    </w:p>
    <w:p w14:paraId="68A0CB6D" w14:textId="5B639D99" w:rsidR="00B41546" w:rsidRPr="00B35D77" w:rsidRDefault="00B41546" w:rsidP="00792922">
      <w:pPr>
        <w:spacing w:before="120" w:line="270" w:lineRule="atLeast"/>
        <w:rPr>
          <w:rFonts w:eastAsia="MS Mincho"/>
          <w:szCs w:val="21"/>
        </w:rPr>
      </w:pPr>
      <w:r w:rsidRPr="00B41546">
        <w:rPr>
          <w:rFonts w:eastAsia="MS Mincho"/>
          <w:szCs w:val="21"/>
        </w:rPr>
        <w:t>Councils or their contracted immunisation service provider</w:t>
      </w:r>
      <w:r w:rsidR="00883EAF">
        <w:rPr>
          <w:rFonts w:eastAsia="MS Mincho"/>
          <w:szCs w:val="21"/>
        </w:rPr>
        <w:t xml:space="preserve">s, are responsible for coordinating and delivering </w:t>
      </w:r>
      <w:r w:rsidRPr="00B41546">
        <w:rPr>
          <w:rFonts w:eastAsia="MS Mincho"/>
          <w:szCs w:val="21"/>
        </w:rPr>
        <w:t xml:space="preserve"> immunisation programs </w:t>
      </w:r>
      <w:r w:rsidR="00883EAF">
        <w:rPr>
          <w:rFonts w:eastAsia="MS Mincho"/>
          <w:szCs w:val="21"/>
        </w:rPr>
        <w:t>in</w:t>
      </w:r>
      <w:r w:rsidRPr="00B41546">
        <w:rPr>
          <w:rFonts w:eastAsia="MS Mincho"/>
          <w:szCs w:val="21"/>
        </w:rPr>
        <w:t xml:space="preserve"> secondary schools. In this guide</w:t>
      </w:r>
      <w:r w:rsidR="00601BA2">
        <w:rPr>
          <w:rFonts w:eastAsia="MS Mincho"/>
          <w:szCs w:val="21"/>
        </w:rPr>
        <w:t>,</w:t>
      </w:r>
      <w:r w:rsidRPr="00B41546">
        <w:rPr>
          <w:rFonts w:eastAsia="MS Mincho"/>
          <w:szCs w:val="21"/>
        </w:rPr>
        <w:t xml:space="preserve"> </w:t>
      </w:r>
      <w:r w:rsidR="004E6CEC" w:rsidRPr="00B41546">
        <w:rPr>
          <w:rFonts w:eastAsia="MS Mincho"/>
          <w:szCs w:val="21"/>
        </w:rPr>
        <w:t xml:space="preserve">the </w:t>
      </w:r>
      <w:r w:rsidR="004E6CEC">
        <w:rPr>
          <w:rFonts w:eastAsia="MS Mincho"/>
          <w:szCs w:val="21"/>
        </w:rPr>
        <w:t xml:space="preserve">term </w:t>
      </w:r>
      <w:r w:rsidR="00402348">
        <w:rPr>
          <w:rFonts w:eastAsia="MS Mincho"/>
          <w:szCs w:val="21"/>
        </w:rPr>
        <w:t>‘</w:t>
      </w:r>
      <w:r w:rsidR="004E6CEC" w:rsidRPr="00B41546">
        <w:rPr>
          <w:rFonts w:eastAsia="MS Mincho"/>
          <w:szCs w:val="21"/>
        </w:rPr>
        <w:t>immunisation service</w:t>
      </w:r>
      <w:r w:rsidR="00402348">
        <w:rPr>
          <w:rFonts w:eastAsia="MS Mincho"/>
          <w:szCs w:val="21"/>
        </w:rPr>
        <w:t xml:space="preserve">’ refers to the </w:t>
      </w:r>
      <w:r w:rsidRPr="00B41546">
        <w:rPr>
          <w:rFonts w:eastAsia="MS Mincho"/>
          <w:szCs w:val="21"/>
        </w:rPr>
        <w:t>council or its contracted provider</w:t>
      </w:r>
      <w:r w:rsidR="00402348">
        <w:rPr>
          <w:rFonts w:eastAsia="MS Mincho"/>
          <w:szCs w:val="21"/>
        </w:rPr>
        <w:t xml:space="preserve">. </w:t>
      </w:r>
      <w:r w:rsidRPr="00B41546">
        <w:rPr>
          <w:rFonts w:eastAsia="MS Mincho"/>
          <w:szCs w:val="21"/>
        </w:rPr>
        <w:t xml:space="preserve">The immunisation service is </w:t>
      </w:r>
      <w:r w:rsidR="001001DA">
        <w:rPr>
          <w:rFonts w:eastAsia="MS Mincho"/>
          <w:szCs w:val="21"/>
        </w:rPr>
        <w:t xml:space="preserve">responsible for overseeing the delivery of </w:t>
      </w:r>
      <w:r w:rsidRPr="00B35D77">
        <w:rPr>
          <w:rFonts w:eastAsia="MS Mincho"/>
          <w:szCs w:val="21"/>
        </w:rPr>
        <w:t>the SSIP</w:t>
      </w:r>
      <w:r w:rsidR="00792922" w:rsidRPr="00B35D77">
        <w:rPr>
          <w:rFonts w:eastAsia="MS Mincho"/>
          <w:szCs w:val="21"/>
        </w:rPr>
        <w:t xml:space="preserve">, </w:t>
      </w:r>
      <w:r w:rsidRPr="00B35D77">
        <w:rPr>
          <w:rFonts w:eastAsia="MS Mincho"/>
          <w:szCs w:val="21"/>
        </w:rPr>
        <w:t>undertak</w:t>
      </w:r>
      <w:r w:rsidR="00CE1174">
        <w:rPr>
          <w:rFonts w:eastAsia="MS Mincho"/>
          <w:szCs w:val="21"/>
        </w:rPr>
        <w:t xml:space="preserve">ing associated </w:t>
      </w:r>
      <w:r w:rsidRPr="00B35D77">
        <w:rPr>
          <w:rFonts w:eastAsia="MS Mincho"/>
          <w:szCs w:val="21"/>
        </w:rPr>
        <w:t xml:space="preserve">administrative </w:t>
      </w:r>
      <w:r w:rsidR="00CE1174">
        <w:rPr>
          <w:rFonts w:eastAsia="MS Mincho"/>
          <w:szCs w:val="21"/>
        </w:rPr>
        <w:t xml:space="preserve">functions, and ensuring vaccines are administered to eligible students by </w:t>
      </w:r>
      <w:hyperlink r:id="rId15" w:history="1">
        <w:r w:rsidRPr="00B35D77">
          <w:rPr>
            <w:rFonts w:eastAsia="MS Mincho"/>
            <w:color w:val="004C97"/>
            <w:szCs w:val="21"/>
            <w:u w:val="dotted"/>
          </w:rPr>
          <w:t>Authorised Nurse Immunisers</w:t>
        </w:r>
      </w:hyperlink>
      <w:r w:rsidRPr="00B35D77">
        <w:rPr>
          <w:rFonts w:eastAsia="MS Mincho"/>
          <w:szCs w:val="21"/>
        </w:rPr>
        <w:t xml:space="preserve"> on</w:t>
      </w:r>
      <w:r w:rsidR="00CE1174">
        <w:rPr>
          <w:rFonts w:eastAsia="MS Mincho"/>
          <w:szCs w:val="21"/>
        </w:rPr>
        <w:t xml:space="preserve"> scheduled</w:t>
      </w:r>
      <w:r w:rsidRPr="00B35D77">
        <w:rPr>
          <w:rFonts w:eastAsia="MS Mincho"/>
          <w:szCs w:val="21"/>
        </w:rPr>
        <w:t xml:space="preserve"> immunisation day</w:t>
      </w:r>
      <w:r w:rsidR="00CE1174">
        <w:rPr>
          <w:rFonts w:eastAsia="MS Mincho"/>
          <w:szCs w:val="21"/>
        </w:rPr>
        <w:t>s.</w:t>
      </w:r>
      <w:r w:rsidRPr="00B35D77">
        <w:rPr>
          <w:rFonts w:eastAsia="MS Mincho"/>
          <w:szCs w:val="21"/>
        </w:rPr>
        <w:t xml:space="preserve"> &lt;https://www.health.vic.gov.au/immunisation/nurse-immunisers&gt;</w:t>
      </w:r>
    </w:p>
    <w:p w14:paraId="2C0DB1C7" w14:textId="0E5AF4FD" w:rsidR="00F571A3" w:rsidRPr="009031AE" w:rsidRDefault="0013273E" w:rsidP="003201D1">
      <w:pPr>
        <w:pStyle w:val="Heading3"/>
        <w:rPr>
          <w:color w:val="404040" w:themeColor="text1" w:themeTint="BF"/>
        </w:rPr>
      </w:pPr>
      <w:r w:rsidRPr="009031AE">
        <w:rPr>
          <w:color w:val="404040" w:themeColor="text1" w:themeTint="BF"/>
        </w:rPr>
        <w:t>Coordination</w:t>
      </w:r>
    </w:p>
    <w:p w14:paraId="4B5E3016" w14:textId="4420B84E" w:rsidR="009478DB" w:rsidRPr="009478DB" w:rsidRDefault="00050D57" w:rsidP="00016C03">
      <w:pPr>
        <w:keepNext/>
        <w:keepLines/>
        <w:spacing w:before="120" w:after="0" w:line="240" w:lineRule="atLeast"/>
        <w:rPr>
          <w:rFonts w:eastAsia="MS Mincho"/>
          <w:bCs/>
          <w:szCs w:val="21"/>
        </w:rPr>
      </w:pPr>
      <w:r w:rsidRPr="00B35D77">
        <w:rPr>
          <w:rFonts w:eastAsia="MS Mincho"/>
          <w:bCs/>
          <w:szCs w:val="21"/>
        </w:rPr>
        <w:t xml:space="preserve">The </w:t>
      </w:r>
      <w:r w:rsidR="009478DB" w:rsidRPr="00B35D77">
        <w:rPr>
          <w:rFonts w:eastAsia="MS Mincho"/>
          <w:bCs/>
          <w:szCs w:val="21"/>
        </w:rPr>
        <w:t xml:space="preserve">immunisation service </w:t>
      </w:r>
      <w:r w:rsidR="009478DB" w:rsidRPr="009478DB">
        <w:rPr>
          <w:rFonts w:eastAsia="MS Mincho"/>
          <w:bCs/>
          <w:szCs w:val="21"/>
        </w:rPr>
        <w:t xml:space="preserve">is responsible for coordinating the delivery of the </w:t>
      </w:r>
      <w:r w:rsidR="00601BA2">
        <w:rPr>
          <w:rFonts w:eastAsia="MS Mincho"/>
          <w:bCs/>
          <w:szCs w:val="21"/>
        </w:rPr>
        <w:t xml:space="preserve">SSIP </w:t>
      </w:r>
      <w:r w:rsidR="009478DB" w:rsidRPr="009478DB">
        <w:rPr>
          <w:rFonts w:eastAsia="MS Mincho"/>
          <w:bCs/>
          <w:szCs w:val="21"/>
        </w:rPr>
        <w:t>by</w:t>
      </w:r>
      <w:r w:rsidR="009478DB" w:rsidRPr="00B35D77">
        <w:rPr>
          <w:rFonts w:eastAsia="MS Mincho"/>
          <w:bCs/>
          <w:szCs w:val="21"/>
        </w:rPr>
        <w:t>:</w:t>
      </w:r>
    </w:p>
    <w:p w14:paraId="549BB64E" w14:textId="77777777" w:rsidR="00B35D77" w:rsidRPr="00B35D77" w:rsidRDefault="00857A0F" w:rsidP="00A40D5B">
      <w:pPr>
        <w:pStyle w:val="Immbullet1"/>
        <w:numPr>
          <w:ilvl w:val="0"/>
          <w:numId w:val="16"/>
        </w:numPr>
        <w:spacing w:before="120" w:after="0" w:line="260" w:lineRule="atLeast"/>
        <w:rPr>
          <w:sz w:val="21"/>
          <w:szCs w:val="21"/>
          <w:lang w:eastAsia="en-AU"/>
        </w:rPr>
      </w:pPr>
      <w:r w:rsidRPr="00B35D77">
        <w:rPr>
          <w:sz w:val="21"/>
          <w:szCs w:val="21"/>
          <w:lang w:eastAsia="en-AU"/>
        </w:rPr>
        <w:t>i</w:t>
      </w:r>
      <w:r w:rsidR="00050D57" w:rsidRPr="00B35D77">
        <w:rPr>
          <w:sz w:val="21"/>
          <w:szCs w:val="21"/>
          <w:lang w:eastAsia="en-AU"/>
        </w:rPr>
        <w:t>nitiating and maintaining contact with participating secondary schools</w:t>
      </w:r>
    </w:p>
    <w:p w14:paraId="30D61E18" w14:textId="25CD6B57" w:rsidR="00050D57" w:rsidRPr="00B35D77" w:rsidRDefault="00857A0F" w:rsidP="00A40D5B">
      <w:pPr>
        <w:pStyle w:val="Immbullet1"/>
        <w:numPr>
          <w:ilvl w:val="0"/>
          <w:numId w:val="16"/>
        </w:numPr>
        <w:spacing w:after="0" w:line="260" w:lineRule="atLeast"/>
        <w:rPr>
          <w:sz w:val="21"/>
          <w:szCs w:val="21"/>
          <w:lang w:eastAsia="en-AU"/>
        </w:rPr>
      </w:pPr>
      <w:r w:rsidRPr="00B35D77">
        <w:rPr>
          <w:sz w:val="21"/>
          <w:szCs w:val="21"/>
          <w:lang w:eastAsia="en-AU"/>
        </w:rPr>
        <w:t>p</w:t>
      </w:r>
      <w:r w:rsidR="00050D57" w:rsidRPr="00B35D77">
        <w:rPr>
          <w:sz w:val="21"/>
          <w:szCs w:val="21"/>
          <w:lang w:eastAsia="en-AU"/>
        </w:rPr>
        <w:t>roviding schools with Council contact details, including the program email address</w:t>
      </w:r>
    </w:p>
    <w:p w14:paraId="7E644DE4" w14:textId="643FA5BD" w:rsidR="00050D57" w:rsidRPr="00B35D77" w:rsidRDefault="00857A0F" w:rsidP="00A40D5B">
      <w:pPr>
        <w:pStyle w:val="Immbullet1"/>
        <w:numPr>
          <w:ilvl w:val="0"/>
          <w:numId w:val="16"/>
        </w:numPr>
        <w:spacing w:after="0" w:line="260" w:lineRule="atLeast"/>
        <w:rPr>
          <w:sz w:val="21"/>
          <w:szCs w:val="21"/>
          <w:lang w:eastAsia="en-AU"/>
        </w:rPr>
      </w:pPr>
      <w:r w:rsidRPr="00B35D77">
        <w:rPr>
          <w:sz w:val="21"/>
          <w:szCs w:val="21"/>
          <w:lang w:eastAsia="en-AU"/>
        </w:rPr>
        <w:t>p</w:t>
      </w:r>
      <w:r w:rsidR="00050D57" w:rsidRPr="00B35D77">
        <w:rPr>
          <w:sz w:val="21"/>
          <w:szCs w:val="21"/>
          <w:lang w:eastAsia="en-AU"/>
        </w:rPr>
        <w:t xml:space="preserve">lanning and confirming school vaccination dates </w:t>
      </w:r>
      <w:r w:rsidRPr="00B35D77">
        <w:rPr>
          <w:sz w:val="21"/>
          <w:szCs w:val="21"/>
          <w:lang w:eastAsia="en-AU"/>
        </w:rPr>
        <w:t>and</w:t>
      </w:r>
    </w:p>
    <w:p w14:paraId="5EF644E6" w14:textId="4CC240DE" w:rsidR="00050D57" w:rsidRPr="00B35D77" w:rsidRDefault="00857A0F" w:rsidP="00A40D5B">
      <w:pPr>
        <w:pStyle w:val="Immbullet1"/>
        <w:numPr>
          <w:ilvl w:val="0"/>
          <w:numId w:val="16"/>
        </w:numPr>
        <w:spacing w:after="0" w:line="260" w:lineRule="atLeast"/>
        <w:rPr>
          <w:sz w:val="21"/>
          <w:szCs w:val="21"/>
          <w:lang w:eastAsia="en-AU"/>
        </w:rPr>
      </w:pPr>
      <w:r w:rsidRPr="00B35D77">
        <w:rPr>
          <w:sz w:val="21"/>
          <w:szCs w:val="21"/>
          <w:lang w:eastAsia="en-AU"/>
        </w:rPr>
        <w:t>p</w:t>
      </w:r>
      <w:r w:rsidR="00050D57" w:rsidRPr="00B35D77">
        <w:rPr>
          <w:sz w:val="21"/>
          <w:szCs w:val="21"/>
          <w:lang w:eastAsia="en-AU"/>
        </w:rPr>
        <w:t xml:space="preserve">roviding schools with the </w:t>
      </w:r>
      <w:hyperlink r:id="rId16" w:history="1">
        <w:r w:rsidR="00050D57" w:rsidRPr="00B35D77">
          <w:rPr>
            <w:rStyle w:val="Hyperlink"/>
            <w:rFonts w:eastAsia="Times New Roman"/>
            <w:sz w:val="21"/>
            <w:szCs w:val="21"/>
            <w:lang w:eastAsia="en-AU"/>
          </w:rPr>
          <w:t xml:space="preserve">Secondary School Immunisation Program </w:t>
        </w:r>
        <w:r w:rsidR="00A1134D" w:rsidRPr="00B35D77">
          <w:rPr>
            <w:rStyle w:val="Hyperlink"/>
            <w:rFonts w:eastAsia="Times New Roman"/>
            <w:sz w:val="21"/>
            <w:szCs w:val="21"/>
            <w:lang w:eastAsia="en-AU"/>
          </w:rPr>
          <w:t xml:space="preserve">Annual </w:t>
        </w:r>
        <w:r w:rsidR="00050D57" w:rsidRPr="00B35D77">
          <w:rPr>
            <w:rStyle w:val="Hyperlink"/>
            <w:rFonts w:eastAsia="Times New Roman"/>
            <w:sz w:val="21"/>
            <w:szCs w:val="21"/>
            <w:lang w:eastAsia="en-AU"/>
          </w:rPr>
          <w:t>Agreement</w:t>
        </w:r>
      </w:hyperlink>
      <w:r w:rsidR="00A1134D" w:rsidRPr="00B35D77">
        <w:rPr>
          <w:rFonts w:eastAsia="Times New Roman"/>
          <w:sz w:val="21"/>
          <w:szCs w:val="21"/>
          <w:lang w:eastAsia="en-AU"/>
        </w:rPr>
        <w:t>.</w:t>
      </w:r>
      <w:r w:rsidR="00050D57" w:rsidRPr="00B35D77">
        <w:rPr>
          <w:i/>
          <w:iCs/>
          <w:sz w:val="21"/>
          <w:szCs w:val="21"/>
          <w:lang w:eastAsia="en-AU"/>
        </w:rPr>
        <w:t xml:space="preserve"> </w:t>
      </w:r>
      <w:r w:rsidR="00A1134D" w:rsidRPr="00B35D77">
        <w:rPr>
          <w:i/>
          <w:iCs/>
          <w:sz w:val="21"/>
          <w:szCs w:val="21"/>
          <w:lang w:eastAsia="en-AU"/>
        </w:rPr>
        <w:t>&lt;</w:t>
      </w:r>
      <w:r w:rsidR="00050D57" w:rsidRPr="00B35D77">
        <w:rPr>
          <w:sz w:val="21"/>
          <w:szCs w:val="21"/>
          <w:lang w:eastAsia="en-AU"/>
        </w:rPr>
        <w:t>https://www.health.gov.au/immunisation/secondary-school-immunisation-program</w:t>
      </w:r>
      <w:r w:rsidR="00A1134D" w:rsidRPr="00B35D77">
        <w:rPr>
          <w:sz w:val="21"/>
          <w:szCs w:val="21"/>
          <w:lang w:eastAsia="en-AU"/>
        </w:rPr>
        <w:t>&gt;</w:t>
      </w:r>
    </w:p>
    <w:p w14:paraId="7682AE55" w14:textId="5C2AE056" w:rsidR="0013273E" w:rsidRPr="009031AE" w:rsidRDefault="00A1134D" w:rsidP="003201D1">
      <w:pPr>
        <w:pStyle w:val="Heading3"/>
        <w:rPr>
          <w:color w:val="404040" w:themeColor="text1" w:themeTint="BF"/>
        </w:rPr>
      </w:pPr>
      <w:r w:rsidRPr="009031AE">
        <w:rPr>
          <w:color w:val="404040" w:themeColor="text1" w:themeTint="BF"/>
        </w:rPr>
        <w:lastRenderedPageBreak/>
        <w:t>Consent management</w:t>
      </w:r>
    </w:p>
    <w:p w14:paraId="16CC71D2" w14:textId="66BE922F" w:rsidR="00316342" w:rsidRPr="00316342" w:rsidRDefault="00316342" w:rsidP="00016C03">
      <w:pPr>
        <w:keepNext/>
        <w:keepLines/>
        <w:spacing w:before="120" w:after="0" w:line="260" w:lineRule="atLeast"/>
        <w:rPr>
          <w:rFonts w:eastAsia="MS Mincho"/>
          <w:b/>
          <w:szCs w:val="21"/>
        </w:rPr>
      </w:pPr>
      <w:r w:rsidRPr="00B35D77">
        <w:rPr>
          <w:rFonts w:eastAsia="MS Mincho"/>
          <w:bCs/>
          <w:szCs w:val="21"/>
        </w:rPr>
        <w:t xml:space="preserve">The immunisation service </w:t>
      </w:r>
      <w:r w:rsidRPr="009478DB">
        <w:rPr>
          <w:rFonts w:eastAsia="MS Mincho"/>
          <w:bCs/>
          <w:szCs w:val="21"/>
        </w:rPr>
        <w:t xml:space="preserve">is </w:t>
      </w:r>
      <w:r w:rsidRPr="00316342">
        <w:rPr>
          <w:rFonts w:eastAsia="MS Mincho"/>
          <w:bCs/>
          <w:szCs w:val="21"/>
        </w:rPr>
        <w:t>responsible for managing consent processes by</w:t>
      </w:r>
      <w:r w:rsidRPr="00316342">
        <w:rPr>
          <w:rFonts w:eastAsia="MS Mincho"/>
          <w:b/>
          <w:szCs w:val="21"/>
        </w:rPr>
        <w:t>:</w:t>
      </w:r>
    </w:p>
    <w:p w14:paraId="0DAD0B40" w14:textId="67321D75" w:rsidR="000B124D" w:rsidRPr="00B35D77" w:rsidRDefault="00857A0F" w:rsidP="007B6EC4">
      <w:pPr>
        <w:pStyle w:val="ListParagraph"/>
        <w:numPr>
          <w:ilvl w:val="0"/>
          <w:numId w:val="12"/>
        </w:numPr>
        <w:spacing w:before="120" w:after="0" w:line="276" w:lineRule="auto"/>
        <w:ind w:left="397" w:hanging="357"/>
        <w:rPr>
          <w:rFonts w:cs="Arial"/>
          <w:szCs w:val="21"/>
          <w:lang w:eastAsia="en-AU"/>
        </w:rPr>
      </w:pPr>
      <w:r w:rsidRPr="00B35D77">
        <w:rPr>
          <w:rFonts w:cs="Arial"/>
          <w:szCs w:val="21"/>
          <w:lang w:eastAsia="en-AU"/>
        </w:rPr>
        <w:t>d</w:t>
      </w:r>
      <w:r w:rsidR="000B124D" w:rsidRPr="00B35D77">
        <w:rPr>
          <w:rFonts w:cs="Arial"/>
          <w:szCs w:val="21"/>
          <w:lang w:eastAsia="en-AU"/>
        </w:rPr>
        <w:t xml:space="preserve">istributing consent forms (online </w:t>
      </w:r>
      <w:r w:rsidR="00336CA5" w:rsidRPr="00B35D77">
        <w:rPr>
          <w:rFonts w:cs="Arial"/>
          <w:szCs w:val="21"/>
          <w:lang w:eastAsia="en-AU"/>
        </w:rPr>
        <w:t xml:space="preserve">link </w:t>
      </w:r>
      <w:r w:rsidR="000B124D" w:rsidRPr="00B35D77">
        <w:rPr>
          <w:rFonts w:cs="Arial"/>
          <w:szCs w:val="21"/>
          <w:lang w:eastAsia="en-AU"/>
        </w:rPr>
        <w:t xml:space="preserve">or hardcopy, where appropriate) and supporting information to schools and families </w:t>
      </w:r>
    </w:p>
    <w:p w14:paraId="7452DCAD" w14:textId="2459B3A3" w:rsidR="000B124D" w:rsidRPr="00B35D77" w:rsidRDefault="00857A0F" w:rsidP="007B6EC4">
      <w:pPr>
        <w:pStyle w:val="ListParagraph"/>
        <w:numPr>
          <w:ilvl w:val="0"/>
          <w:numId w:val="12"/>
        </w:numPr>
        <w:spacing w:before="120" w:after="0" w:line="276" w:lineRule="auto"/>
        <w:ind w:left="397"/>
        <w:rPr>
          <w:rFonts w:cs="Arial"/>
          <w:szCs w:val="21"/>
          <w:lang w:eastAsia="en-AU"/>
        </w:rPr>
      </w:pPr>
      <w:r w:rsidRPr="00B35D77">
        <w:rPr>
          <w:rFonts w:cs="Arial"/>
          <w:szCs w:val="21"/>
          <w:lang w:eastAsia="en-AU"/>
        </w:rPr>
        <w:t>r</w:t>
      </w:r>
      <w:r w:rsidR="000B124D" w:rsidRPr="00B35D77">
        <w:rPr>
          <w:rFonts w:cs="Arial"/>
          <w:szCs w:val="21"/>
          <w:lang w:eastAsia="en-AU"/>
        </w:rPr>
        <w:t>eviewing consent forms for completeness and student eligibility</w:t>
      </w:r>
    </w:p>
    <w:p w14:paraId="5BE5AD81" w14:textId="65FF7416" w:rsidR="000B124D" w:rsidRPr="00B35D77" w:rsidRDefault="00857A0F" w:rsidP="007B6EC4">
      <w:pPr>
        <w:pStyle w:val="ListParagraph"/>
        <w:numPr>
          <w:ilvl w:val="0"/>
          <w:numId w:val="12"/>
        </w:numPr>
        <w:spacing w:before="120" w:after="0" w:line="276" w:lineRule="auto"/>
        <w:ind w:left="397"/>
        <w:rPr>
          <w:rFonts w:cs="Arial"/>
          <w:szCs w:val="21"/>
          <w:lang w:eastAsia="en-AU"/>
        </w:rPr>
      </w:pPr>
      <w:r w:rsidRPr="00B35D77">
        <w:rPr>
          <w:rFonts w:cs="Arial"/>
          <w:szCs w:val="21"/>
          <w:lang w:eastAsia="en-AU"/>
        </w:rPr>
        <w:t>f</w:t>
      </w:r>
      <w:r w:rsidR="000B124D" w:rsidRPr="00B35D77">
        <w:rPr>
          <w:rFonts w:cs="Arial"/>
          <w:szCs w:val="21"/>
          <w:lang w:eastAsia="en-AU"/>
        </w:rPr>
        <w:t>ollowing up non</w:t>
      </w:r>
      <w:r w:rsidR="000B124D" w:rsidRPr="00B35D77">
        <w:rPr>
          <w:rFonts w:cs="Arial"/>
          <w:szCs w:val="21"/>
          <w:lang w:eastAsia="en-AU"/>
        </w:rPr>
        <w:noBreakHyphen/>
        <w:t>returned, incomplete, or incorrectly completed consent forms</w:t>
      </w:r>
      <w:r w:rsidRPr="00B35D77">
        <w:rPr>
          <w:rFonts w:cs="Arial"/>
          <w:szCs w:val="21"/>
          <w:lang w:eastAsia="en-AU"/>
        </w:rPr>
        <w:t xml:space="preserve"> and</w:t>
      </w:r>
    </w:p>
    <w:p w14:paraId="6E91198F" w14:textId="14155812" w:rsidR="000B124D" w:rsidRPr="00B35D77" w:rsidRDefault="00857A0F" w:rsidP="007B6EC4">
      <w:pPr>
        <w:pStyle w:val="ListParagraph"/>
        <w:numPr>
          <w:ilvl w:val="0"/>
          <w:numId w:val="12"/>
        </w:numPr>
        <w:spacing w:before="120" w:after="0" w:line="276" w:lineRule="auto"/>
        <w:ind w:left="397"/>
        <w:rPr>
          <w:rFonts w:cs="Arial"/>
          <w:szCs w:val="21"/>
          <w:lang w:eastAsia="en-AU"/>
        </w:rPr>
      </w:pPr>
      <w:r w:rsidRPr="00B35D77">
        <w:rPr>
          <w:rFonts w:cs="Arial"/>
          <w:szCs w:val="21"/>
          <w:lang w:eastAsia="en-AU"/>
        </w:rPr>
        <w:t>o</w:t>
      </w:r>
      <w:r w:rsidR="000B124D" w:rsidRPr="00B35D77">
        <w:rPr>
          <w:rFonts w:cs="Arial"/>
          <w:szCs w:val="21"/>
          <w:lang w:eastAsia="en-AU"/>
        </w:rPr>
        <w:t>btaining telephone consent from parents or guardians where appropriate</w:t>
      </w:r>
      <w:r w:rsidRPr="00B35D77">
        <w:rPr>
          <w:rFonts w:cs="Arial"/>
          <w:szCs w:val="21"/>
          <w:lang w:eastAsia="en-AU"/>
        </w:rPr>
        <w:t>.</w:t>
      </w:r>
    </w:p>
    <w:p w14:paraId="4F8E7A3C" w14:textId="2BE7B83B" w:rsidR="000B124D" w:rsidRPr="0010473D" w:rsidRDefault="000B124D" w:rsidP="004B6FEB">
      <w:pPr>
        <w:pStyle w:val="ListParagraph"/>
        <w:numPr>
          <w:ilvl w:val="0"/>
          <w:numId w:val="8"/>
        </w:numPr>
        <w:spacing w:before="80" w:after="0" w:line="260" w:lineRule="atLeast"/>
        <w:ind w:left="924" w:hanging="357"/>
        <w:rPr>
          <w:rFonts w:cs="Arial"/>
          <w:szCs w:val="21"/>
          <w:lang w:eastAsia="en-AU"/>
        </w:rPr>
      </w:pPr>
      <w:r w:rsidRPr="0010473D">
        <w:rPr>
          <w:rFonts w:cs="Arial"/>
          <w:szCs w:val="21"/>
          <w:lang w:eastAsia="en-AU"/>
        </w:rPr>
        <w:t>Telephone consent may only be obtained by Authorised Nurse Immunisers</w:t>
      </w:r>
      <w:r w:rsidR="00857A0F" w:rsidRPr="0010473D">
        <w:rPr>
          <w:rFonts w:cs="Arial"/>
          <w:szCs w:val="21"/>
          <w:lang w:eastAsia="en-AU"/>
        </w:rPr>
        <w:t>.</w:t>
      </w:r>
    </w:p>
    <w:p w14:paraId="1092DE82" w14:textId="6B038DFF" w:rsidR="00F571A3" w:rsidRPr="009031AE" w:rsidRDefault="00336CA5" w:rsidP="003201D1">
      <w:pPr>
        <w:pStyle w:val="Heading3"/>
        <w:rPr>
          <w:color w:val="404040" w:themeColor="text1" w:themeTint="BF"/>
        </w:rPr>
      </w:pPr>
      <w:r w:rsidRPr="009031AE">
        <w:rPr>
          <w:color w:val="404040" w:themeColor="text1" w:themeTint="BF"/>
        </w:rPr>
        <w:t>Service delivery</w:t>
      </w:r>
    </w:p>
    <w:p w14:paraId="2D15AE9B" w14:textId="26FDF477" w:rsidR="00F9283B" w:rsidRPr="00B35D77" w:rsidRDefault="00F9283B" w:rsidP="00016C03">
      <w:pPr>
        <w:pStyle w:val="NormalWeb"/>
        <w:spacing w:before="120" w:after="0" w:line="260" w:lineRule="atLeast"/>
        <w:rPr>
          <w:rFonts w:ascii="Arial" w:hAnsi="Arial" w:cs="Arial"/>
          <w:sz w:val="21"/>
          <w:szCs w:val="21"/>
          <w:lang w:eastAsia="en-AU"/>
        </w:rPr>
      </w:pPr>
      <w:r w:rsidRPr="00B35D77">
        <w:rPr>
          <w:rFonts w:ascii="Arial" w:eastAsia="MS Mincho" w:hAnsi="Arial" w:cs="Arial"/>
          <w:bCs/>
          <w:sz w:val="21"/>
          <w:szCs w:val="21"/>
        </w:rPr>
        <w:t xml:space="preserve">The immunisation service </w:t>
      </w:r>
      <w:r w:rsidRPr="009478DB">
        <w:rPr>
          <w:rFonts w:ascii="Arial" w:eastAsia="MS Mincho" w:hAnsi="Arial" w:cs="Arial"/>
          <w:bCs/>
          <w:sz w:val="21"/>
          <w:szCs w:val="21"/>
        </w:rPr>
        <w:t xml:space="preserve">is </w:t>
      </w:r>
      <w:r w:rsidRPr="00316342">
        <w:rPr>
          <w:rFonts w:ascii="Arial" w:eastAsia="MS Mincho" w:hAnsi="Arial" w:cs="Arial"/>
          <w:bCs/>
          <w:sz w:val="21"/>
          <w:szCs w:val="21"/>
        </w:rPr>
        <w:t>responsible</w:t>
      </w:r>
      <w:r w:rsidRPr="00B35D77">
        <w:rPr>
          <w:rFonts w:ascii="Arial" w:hAnsi="Arial" w:cs="Arial"/>
          <w:sz w:val="21"/>
          <w:szCs w:val="21"/>
          <w:lang w:eastAsia="en-AU"/>
        </w:rPr>
        <w:t xml:space="preserve"> for ensuring safe and effective service delivery by:</w:t>
      </w:r>
    </w:p>
    <w:p w14:paraId="073D780C" w14:textId="714184F7" w:rsidR="00F9283B" w:rsidRPr="00B35D77" w:rsidRDefault="00F9283B" w:rsidP="00865D6F">
      <w:pPr>
        <w:pStyle w:val="ListParagraph"/>
        <w:numPr>
          <w:ilvl w:val="0"/>
          <w:numId w:val="13"/>
        </w:numPr>
        <w:spacing w:before="120" w:after="0" w:line="312" w:lineRule="auto"/>
        <w:ind w:left="284" w:hanging="357"/>
        <w:rPr>
          <w:rFonts w:ascii="Segoe UI" w:hAnsi="Segoe UI" w:cs="Segoe UI"/>
          <w:szCs w:val="21"/>
          <w:lang w:eastAsia="en-AU"/>
        </w:rPr>
      </w:pPr>
      <w:r w:rsidRPr="00B35D77">
        <w:rPr>
          <w:rFonts w:cs="Arial"/>
          <w:szCs w:val="21"/>
          <w:lang w:eastAsia="en-AU"/>
        </w:rPr>
        <w:t>Ensuring vaccines are stored, transported, and monitored in accordance with the</w:t>
      </w:r>
      <w:r w:rsidRPr="00B35D77">
        <w:rPr>
          <w:rFonts w:cs="Arial"/>
          <w:szCs w:val="21"/>
          <w:lang w:eastAsia="en-AU"/>
        </w:rPr>
        <w:br/>
      </w:r>
      <w:hyperlink r:id="rId17" w:history="1">
        <w:r w:rsidR="00097205" w:rsidRPr="00B35D77">
          <w:rPr>
            <w:rStyle w:val="Hyperlink"/>
            <w:rFonts w:cs="Arial"/>
            <w:szCs w:val="21"/>
            <w:lang w:eastAsia="en-AU"/>
          </w:rPr>
          <w:t>National Vaccine Storage Guidelines – 'Strive for Five'</w:t>
        </w:r>
      </w:hyperlink>
      <w:r w:rsidR="00097205" w:rsidRPr="00B35D77">
        <w:rPr>
          <w:rFonts w:cs="Arial"/>
          <w:szCs w:val="21"/>
          <w:lang w:eastAsia="en-AU"/>
        </w:rPr>
        <w:t xml:space="preserve"> </w:t>
      </w:r>
      <w:r w:rsidRPr="00B35D77">
        <w:rPr>
          <w:rFonts w:cs="Arial"/>
          <w:szCs w:val="21"/>
          <w:lang w:eastAsia="en-AU"/>
        </w:rPr>
        <w:t>https://www.health.gov.au/resources/collections/national-vaccine-storage-guidelines-resource-collection</w:t>
      </w:r>
    </w:p>
    <w:p w14:paraId="5E2DEAA3" w14:textId="77777777" w:rsidR="00F9283B" w:rsidRPr="00B35D77" w:rsidRDefault="00F9283B" w:rsidP="00865D6F">
      <w:pPr>
        <w:pStyle w:val="ListParagraph"/>
        <w:numPr>
          <w:ilvl w:val="0"/>
          <w:numId w:val="13"/>
        </w:numPr>
        <w:spacing w:before="120" w:after="0" w:line="312" w:lineRule="auto"/>
        <w:ind w:left="284"/>
        <w:rPr>
          <w:rFonts w:cs="Arial"/>
          <w:szCs w:val="21"/>
          <w:lang w:eastAsia="en-AU"/>
        </w:rPr>
      </w:pPr>
      <w:r w:rsidRPr="00B35D77">
        <w:rPr>
          <w:rFonts w:cs="Arial"/>
          <w:szCs w:val="21"/>
          <w:lang w:eastAsia="en-AU"/>
        </w:rPr>
        <w:t>Confirming student eligibility on the day of vaccination</w:t>
      </w:r>
    </w:p>
    <w:p w14:paraId="5E5E0344" w14:textId="600BE500" w:rsidR="00AA6877" w:rsidRDefault="009C6448" w:rsidP="00865D6F">
      <w:pPr>
        <w:pStyle w:val="ListParagraph"/>
        <w:numPr>
          <w:ilvl w:val="0"/>
          <w:numId w:val="13"/>
        </w:numPr>
        <w:spacing w:before="120" w:after="0" w:line="312" w:lineRule="auto"/>
        <w:ind w:left="284"/>
        <w:rPr>
          <w:rFonts w:cs="Arial"/>
          <w:szCs w:val="21"/>
          <w:lang w:eastAsia="en-AU"/>
        </w:rPr>
      </w:pPr>
      <w:r>
        <w:rPr>
          <w:rFonts w:cs="Arial"/>
          <w:szCs w:val="21"/>
          <w:lang w:eastAsia="en-AU"/>
        </w:rPr>
        <w:t>Administering vaccines according to best pract</w:t>
      </w:r>
      <w:r w:rsidR="00AA6877">
        <w:rPr>
          <w:rFonts w:cs="Arial"/>
          <w:szCs w:val="21"/>
          <w:lang w:eastAsia="en-AU"/>
        </w:rPr>
        <w:t>ice guidelines</w:t>
      </w:r>
    </w:p>
    <w:p w14:paraId="37D0FDAF" w14:textId="301B9936" w:rsidR="00F9283B" w:rsidRPr="00B35D77" w:rsidRDefault="00F9283B" w:rsidP="00865D6F">
      <w:pPr>
        <w:pStyle w:val="ListParagraph"/>
        <w:numPr>
          <w:ilvl w:val="0"/>
          <w:numId w:val="13"/>
        </w:numPr>
        <w:spacing w:before="120" w:after="0" w:line="312" w:lineRule="auto"/>
        <w:ind w:left="284"/>
        <w:rPr>
          <w:rFonts w:cs="Arial"/>
          <w:szCs w:val="21"/>
          <w:lang w:eastAsia="en-AU"/>
        </w:rPr>
      </w:pPr>
      <w:r w:rsidRPr="00B35D77">
        <w:rPr>
          <w:rFonts w:cs="Arial"/>
          <w:szCs w:val="21"/>
          <w:lang w:eastAsia="en-AU"/>
        </w:rPr>
        <w:t>Monitoring students for a minimum of 15 minutes following vaccination</w:t>
      </w:r>
    </w:p>
    <w:p w14:paraId="7B013CFE" w14:textId="77777777" w:rsidR="00F9283B" w:rsidRPr="00B35D77" w:rsidRDefault="00F9283B" w:rsidP="00865D6F">
      <w:pPr>
        <w:pStyle w:val="ListParagraph"/>
        <w:numPr>
          <w:ilvl w:val="0"/>
          <w:numId w:val="13"/>
        </w:numPr>
        <w:spacing w:before="120" w:after="0" w:line="312" w:lineRule="auto"/>
        <w:ind w:left="284"/>
        <w:rPr>
          <w:rFonts w:cs="Arial"/>
          <w:szCs w:val="21"/>
          <w:lang w:eastAsia="en-AU"/>
        </w:rPr>
      </w:pPr>
      <w:r w:rsidRPr="00B35D77">
        <w:rPr>
          <w:rFonts w:cs="Arial"/>
          <w:szCs w:val="21"/>
          <w:lang w:eastAsia="en-AU"/>
        </w:rPr>
        <w:t>Responding to and managing adverse events following immunisation</w:t>
      </w:r>
    </w:p>
    <w:p w14:paraId="43D6143F" w14:textId="48EA2A76" w:rsidR="00F9283B" w:rsidRPr="00B35D77" w:rsidRDefault="00F9283B" w:rsidP="00865D6F">
      <w:pPr>
        <w:pStyle w:val="ListParagraph"/>
        <w:numPr>
          <w:ilvl w:val="0"/>
          <w:numId w:val="13"/>
        </w:numPr>
        <w:spacing w:before="120" w:after="0" w:line="312" w:lineRule="auto"/>
        <w:ind w:left="284"/>
        <w:rPr>
          <w:rFonts w:cs="Arial"/>
          <w:szCs w:val="21"/>
          <w:lang w:eastAsia="en-AU"/>
        </w:rPr>
      </w:pPr>
      <w:r w:rsidRPr="00B35D77">
        <w:rPr>
          <w:rFonts w:cs="Arial"/>
          <w:szCs w:val="21"/>
          <w:lang w:eastAsia="en-AU"/>
        </w:rPr>
        <w:t xml:space="preserve">Reporting adverse events following immunisation (AEFI) to </w:t>
      </w:r>
      <w:hyperlink r:id="rId18" w:history="1">
        <w:r w:rsidRPr="00EF3A03">
          <w:rPr>
            <w:rStyle w:val="Hyperlink"/>
            <w:rFonts w:cs="Arial"/>
            <w:szCs w:val="21"/>
            <w:lang w:eastAsia="en-AU"/>
          </w:rPr>
          <w:t>SAEFVIC</w:t>
        </w:r>
      </w:hyperlink>
      <w:r w:rsidRPr="00EF3A03">
        <w:rPr>
          <w:rFonts w:cs="Arial"/>
          <w:szCs w:val="21"/>
          <w:lang w:eastAsia="en-AU"/>
        </w:rPr>
        <w:t xml:space="preserve"> </w:t>
      </w:r>
      <w:r w:rsidR="00EF3A03">
        <w:rPr>
          <w:rFonts w:cs="Arial"/>
          <w:szCs w:val="21"/>
          <w:lang w:eastAsia="en-AU"/>
        </w:rPr>
        <w:t>&lt;</w:t>
      </w:r>
      <w:r w:rsidRPr="00EF3A03">
        <w:rPr>
          <w:rFonts w:cs="Arial"/>
          <w:szCs w:val="21"/>
          <w:lang w:eastAsia="en-AU"/>
        </w:rPr>
        <w:t>https://www.safevac.org.au/Home/Info/VIC</w:t>
      </w:r>
      <w:r w:rsidR="00EF3A03">
        <w:rPr>
          <w:rFonts w:cs="Arial"/>
          <w:szCs w:val="21"/>
          <w:lang w:eastAsia="en-AU"/>
        </w:rPr>
        <w:t>&gt;</w:t>
      </w:r>
    </w:p>
    <w:p w14:paraId="6E90EFF7" w14:textId="5FE5930C" w:rsidR="00F9283B" w:rsidRPr="00B35D77" w:rsidRDefault="00F9283B" w:rsidP="00865D6F">
      <w:pPr>
        <w:pStyle w:val="ListParagraph"/>
        <w:numPr>
          <w:ilvl w:val="0"/>
          <w:numId w:val="13"/>
        </w:numPr>
        <w:spacing w:before="120" w:after="0" w:line="312" w:lineRule="auto"/>
        <w:ind w:left="284"/>
        <w:rPr>
          <w:rFonts w:ascii="Segoe UI" w:hAnsi="Segoe UI" w:cs="Segoe UI"/>
          <w:szCs w:val="21"/>
          <w:lang w:eastAsia="en-AU"/>
        </w:rPr>
      </w:pPr>
      <w:r w:rsidRPr="00B35D77">
        <w:rPr>
          <w:rFonts w:cs="Arial"/>
          <w:szCs w:val="21"/>
          <w:lang w:eastAsia="en-AU"/>
        </w:rPr>
        <w:t xml:space="preserve">Informing the </w:t>
      </w:r>
      <w:r w:rsidR="00AA6877">
        <w:rPr>
          <w:rFonts w:cs="Arial"/>
          <w:szCs w:val="21"/>
          <w:lang w:eastAsia="en-AU"/>
        </w:rPr>
        <w:t>S</w:t>
      </w:r>
      <w:r w:rsidRPr="00B35D77">
        <w:rPr>
          <w:rFonts w:cs="Arial"/>
          <w:szCs w:val="21"/>
          <w:lang w:eastAsia="en-AU"/>
        </w:rPr>
        <w:t xml:space="preserve">chool </w:t>
      </w:r>
      <w:r w:rsidR="00AA6877">
        <w:rPr>
          <w:rFonts w:cs="Arial"/>
          <w:szCs w:val="21"/>
          <w:lang w:eastAsia="en-AU"/>
        </w:rPr>
        <w:t>I</w:t>
      </w:r>
      <w:r w:rsidRPr="00B35D77">
        <w:rPr>
          <w:rFonts w:cs="Arial"/>
          <w:szCs w:val="21"/>
          <w:lang w:eastAsia="en-AU"/>
        </w:rPr>
        <w:t xml:space="preserve">mmunisation </w:t>
      </w:r>
      <w:r w:rsidR="00AA6877">
        <w:rPr>
          <w:rFonts w:cs="Arial"/>
          <w:szCs w:val="21"/>
          <w:lang w:eastAsia="en-AU"/>
        </w:rPr>
        <w:t>C</w:t>
      </w:r>
      <w:r w:rsidRPr="00B35D77">
        <w:rPr>
          <w:rFonts w:cs="Arial"/>
          <w:szCs w:val="21"/>
          <w:lang w:eastAsia="en-AU"/>
        </w:rPr>
        <w:t>oordinator and parents/guardians of any incidents occurring on the immunisation day</w:t>
      </w:r>
    </w:p>
    <w:p w14:paraId="2D6BDF82" w14:textId="77777777" w:rsidR="00F9283B" w:rsidRPr="00B35D77" w:rsidRDefault="00F9283B" w:rsidP="00865D6F">
      <w:pPr>
        <w:pStyle w:val="ListParagraph"/>
        <w:numPr>
          <w:ilvl w:val="0"/>
          <w:numId w:val="13"/>
        </w:numPr>
        <w:spacing w:before="120" w:after="0" w:line="312" w:lineRule="auto"/>
        <w:ind w:left="284"/>
        <w:rPr>
          <w:rFonts w:ascii="Segoe UI" w:hAnsi="Segoe UI" w:cs="Segoe UI"/>
          <w:szCs w:val="21"/>
          <w:lang w:eastAsia="en-AU"/>
        </w:rPr>
      </w:pPr>
      <w:r w:rsidRPr="00B35D77">
        <w:rPr>
          <w:rFonts w:cs="Arial"/>
          <w:szCs w:val="21"/>
          <w:lang w:eastAsia="en-AU"/>
        </w:rPr>
        <w:t>Following up students who did not receive scheduled vaccines</w:t>
      </w:r>
    </w:p>
    <w:p w14:paraId="2AB051C5" w14:textId="2056F9FE" w:rsidR="00F9283B" w:rsidRPr="00B35D77" w:rsidRDefault="00F9283B" w:rsidP="00865D6F">
      <w:pPr>
        <w:pStyle w:val="ListParagraph"/>
        <w:numPr>
          <w:ilvl w:val="0"/>
          <w:numId w:val="13"/>
        </w:numPr>
        <w:spacing w:before="120" w:after="0" w:line="312" w:lineRule="auto"/>
        <w:ind w:left="284"/>
        <w:rPr>
          <w:rFonts w:ascii="Segoe UI" w:hAnsi="Segoe UI" w:cs="Segoe UI"/>
          <w:szCs w:val="21"/>
          <w:lang w:eastAsia="en-AU"/>
        </w:rPr>
      </w:pPr>
      <w:r w:rsidRPr="00B35D77">
        <w:rPr>
          <w:rFonts w:cs="Arial"/>
          <w:szCs w:val="21"/>
          <w:lang w:eastAsia="en-AU"/>
        </w:rPr>
        <w:t xml:space="preserve">Recording all immunisation encounters in Council’s clinical software and uploading records to the </w:t>
      </w:r>
      <w:hyperlink r:id="rId19" w:history="1">
        <w:r w:rsidRPr="00B35D77">
          <w:rPr>
            <w:rStyle w:val="Hyperlink"/>
            <w:rFonts w:cs="Arial"/>
            <w:szCs w:val="21"/>
            <w:lang w:eastAsia="en-AU"/>
          </w:rPr>
          <w:t>Australian Immunisation Register (AIR)</w:t>
        </w:r>
      </w:hyperlink>
      <w:r w:rsidRPr="00B35D77">
        <w:rPr>
          <w:rFonts w:cs="Arial"/>
          <w:szCs w:val="21"/>
          <w:lang w:eastAsia="en-AU"/>
        </w:rPr>
        <w:t xml:space="preserve"> within 10 working days. </w:t>
      </w:r>
      <w:r w:rsidR="00016C03" w:rsidRPr="00B35D77">
        <w:rPr>
          <w:rFonts w:cs="Arial"/>
          <w:szCs w:val="21"/>
          <w:lang w:eastAsia="en-AU"/>
        </w:rPr>
        <w:t>&lt;</w:t>
      </w:r>
      <w:r w:rsidRPr="00B35D77">
        <w:rPr>
          <w:rFonts w:cs="Arial"/>
          <w:szCs w:val="21"/>
          <w:lang w:eastAsia="en-AU"/>
        </w:rPr>
        <w:t>https://www.health.gov.au/topics/immunisation/immunisation-information-for-health-professionals/using-the-australian-immunisation-register?language=en</w:t>
      </w:r>
      <w:r w:rsidR="00016C03" w:rsidRPr="00B35D77">
        <w:rPr>
          <w:rFonts w:cs="Arial"/>
          <w:szCs w:val="21"/>
          <w:lang w:eastAsia="en-AU"/>
        </w:rPr>
        <w:t>&gt;</w:t>
      </w:r>
    </w:p>
    <w:p w14:paraId="4C315FB2" w14:textId="18BDAEF7" w:rsidR="00D16328" w:rsidRPr="009514D1" w:rsidRDefault="00E453D1" w:rsidP="00BB42EE">
      <w:pPr>
        <w:pStyle w:val="Heading2"/>
        <w:rPr>
          <w:rFonts w:eastAsia="MS Gothic"/>
          <w:b w:val="0"/>
          <w:bCs/>
          <w:color w:val="1F497D" w:themeColor="text2"/>
        </w:rPr>
      </w:pPr>
      <w:bookmarkStart w:id="6" w:name="_Toc220765045"/>
      <w:r>
        <w:rPr>
          <w:rFonts w:eastAsia="MS Gothic"/>
          <w:b w:val="0"/>
          <w:bCs/>
          <w:color w:val="1F497D" w:themeColor="text2"/>
        </w:rPr>
        <w:t>Secondary schools</w:t>
      </w:r>
      <w:bookmarkEnd w:id="6"/>
    </w:p>
    <w:p w14:paraId="44A3668D" w14:textId="2F5568E2" w:rsidR="00D8659D" w:rsidRDefault="00D8659D" w:rsidP="00F02DE8">
      <w:pPr>
        <w:spacing w:before="240" w:after="0"/>
        <w:rPr>
          <w:rFonts w:cs="Arial"/>
          <w:szCs w:val="21"/>
          <w:lang w:eastAsia="en-AU"/>
        </w:rPr>
      </w:pPr>
      <w:r w:rsidRPr="00D8659D">
        <w:rPr>
          <w:rFonts w:cs="Arial"/>
          <w:szCs w:val="21"/>
          <w:lang w:eastAsia="en-AU"/>
        </w:rPr>
        <w:t>Schools play a key facilitative role in the delivery of the Secondary School Immunisation Program by supporting coordination, consent processes, communication, and on</w:t>
      </w:r>
      <w:r w:rsidRPr="00D8659D">
        <w:rPr>
          <w:rFonts w:cs="Arial"/>
          <w:szCs w:val="21"/>
          <w:lang w:eastAsia="en-AU"/>
        </w:rPr>
        <w:noBreakHyphen/>
        <w:t>site logistics</w:t>
      </w:r>
      <w:r w:rsidR="00247FBD">
        <w:rPr>
          <w:rFonts w:cs="Arial"/>
          <w:szCs w:val="21"/>
          <w:lang w:eastAsia="en-AU"/>
        </w:rPr>
        <w:t>. Key actions:</w:t>
      </w:r>
      <w:r w:rsidR="003F5FD6">
        <w:rPr>
          <w:rFonts w:cs="Arial"/>
          <w:szCs w:val="21"/>
          <w:lang w:eastAsia="en-AU"/>
        </w:rPr>
        <w:t xml:space="preserve"> </w:t>
      </w:r>
    </w:p>
    <w:p w14:paraId="35D7D3AB" w14:textId="4B75811F" w:rsidR="00161C61" w:rsidRPr="00161C61" w:rsidRDefault="00161C61" w:rsidP="00A40D5B">
      <w:pPr>
        <w:numPr>
          <w:ilvl w:val="0"/>
          <w:numId w:val="11"/>
        </w:numPr>
        <w:spacing w:before="120" w:after="40" w:line="270" w:lineRule="atLeast"/>
        <w:rPr>
          <w:rFonts w:eastAsia="MS Mincho"/>
          <w:szCs w:val="21"/>
        </w:rPr>
      </w:pPr>
      <w:r w:rsidRPr="00161C61">
        <w:rPr>
          <w:rFonts w:eastAsia="MS Mincho"/>
          <w:b/>
          <w:bCs/>
          <w:szCs w:val="21"/>
        </w:rPr>
        <w:t>Appoint a school immunisation coordinator</w:t>
      </w:r>
      <w:r w:rsidRPr="00161C61">
        <w:rPr>
          <w:rFonts w:eastAsia="MS Mincho"/>
          <w:szCs w:val="21"/>
        </w:rPr>
        <w:t xml:space="preserve"> to liaise with the immunisation </w:t>
      </w:r>
      <w:r w:rsidR="005B20A0">
        <w:rPr>
          <w:rFonts w:eastAsia="MS Mincho"/>
          <w:szCs w:val="21"/>
        </w:rPr>
        <w:t>service</w:t>
      </w:r>
      <w:r w:rsidR="00366E71">
        <w:rPr>
          <w:rFonts w:eastAsia="MS Mincho"/>
          <w:szCs w:val="21"/>
        </w:rPr>
        <w:t xml:space="preserve">, follow the </w:t>
      </w:r>
      <w:hyperlink w:anchor="_Key_steps_for" w:history="1">
        <w:r w:rsidR="00366E71" w:rsidRPr="00366E71">
          <w:rPr>
            <w:rStyle w:val="Hyperlink"/>
            <w:rFonts w:eastAsia="MS Mincho"/>
            <w:szCs w:val="21"/>
          </w:rPr>
          <w:t>key steps for schools</w:t>
        </w:r>
      </w:hyperlink>
      <w:r w:rsidRPr="00161C61">
        <w:rPr>
          <w:rFonts w:eastAsia="MS Mincho"/>
          <w:szCs w:val="21"/>
        </w:rPr>
        <w:t xml:space="preserve"> and ensure that</w:t>
      </w:r>
      <w:r w:rsidR="00366E71">
        <w:rPr>
          <w:rFonts w:eastAsia="MS Mincho"/>
          <w:szCs w:val="21"/>
        </w:rPr>
        <w:t xml:space="preserve"> all</w:t>
      </w:r>
      <w:r w:rsidRPr="00161C61">
        <w:rPr>
          <w:rFonts w:eastAsia="MS Mincho"/>
          <w:szCs w:val="21"/>
        </w:rPr>
        <w:t xml:space="preserve"> the </w:t>
      </w:r>
      <w:hyperlink r:id="rId20" w:history="1">
        <w:r w:rsidRPr="00161C61">
          <w:rPr>
            <w:rFonts w:eastAsia="MS Mincho"/>
            <w:color w:val="004C97"/>
            <w:szCs w:val="21"/>
            <w:u w:val="dotted"/>
          </w:rPr>
          <w:t>responsibilities of the school</w:t>
        </w:r>
      </w:hyperlink>
      <w:r w:rsidRPr="00161C61">
        <w:rPr>
          <w:rFonts w:eastAsia="MS Mincho"/>
          <w:szCs w:val="21"/>
        </w:rPr>
        <w:t xml:space="preserve"> are </w:t>
      </w:r>
      <w:r w:rsidR="00B26163">
        <w:rPr>
          <w:rFonts w:eastAsia="MS Mincho"/>
          <w:szCs w:val="21"/>
        </w:rPr>
        <w:t>met</w:t>
      </w:r>
      <w:r w:rsidRPr="00161C61">
        <w:rPr>
          <w:rFonts w:eastAsia="MS Mincho"/>
          <w:szCs w:val="21"/>
        </w:rPr>
        <w:t xml:space="preserve">. &lt;https://www2.education.vic.gov.au/pal/immunisation/policy&gt; </w:t>
      </w:r>
    </w:p>
    <w:p w14:paraId="33E00862" w14:textId="792477A1" w:rsidR="00161C61" w:rsidRPr="00161C61" w:rsidRDefault="00B26163" w:rsidP="00A40D5B">
      <w:pPr>
        <w:numPr>
          <w:ilvl w:val="0"/>
          <w:numId w:val="11"/>
        </w:numPr>
        <w:rPr>
          <w:rFonts w:eastAsia="Times"/>
          <w:szCs w:val="21"/>
        </w:rPr>
      </w:pPr>
      <w:r w:rsidRPr="003F5FD6">
        <w:rPr>
          <w:rFonts w:eastAsia="Times"/>
          <w:b/>
          <w:bCs/>
          <w:szCs w:val="21"/>
        </w:rPr>
        <w:t>Provide</w:t>
      </w:r>
      <w:r>
        <w:rPr>
          <w:rFonts w:eastAsia="Times"/>
          <w:szCs w:val="21"/>
        </w:rPr>
        <w:t xml:space="preserve"> parent/guardians with a</w:t>
      </w:r>
      <w:r w:rsidR="00161C61" w:rsidRPr="00161C61">
        <w:rPr>
          <w:rFonts w:eastAsia="Times"/>
          <w:szCs w:val="21"/>
        </w:rPr>
        <w:t xml:space="preserve"> </w:t>
      </w:r>
      <w:hyperlink r:id="rId21" w:history="1">
        <w:r w:rsidR="00161C61" w:rsidRPr="00161C61">
          <w:rPr>
            <w:rFonts w:eastAsia="Times"/>
            <w:color w:val="004C97"/>
            <w:szCs w:val="21"/>
            <w:u w:val="dotted"/>
          </w:rPr>
          <w:t>Collection</w:t>
        </w:r>
        <w:bookmarkStart w:id="7" w:name="_Hlt156556650"/>
        <w:bookmarkStart w:id="8" w:name="_Hlt156556651"/>
        <w:r w:rsidR="00161C61" w:rsidRPr="00161C61">
          <w:rPr>
            <w:rFonts w:eastAsia="Times"/>
            <w:color w:val="004C97"/>
            <w:szCs w:val="21"/>
            <w:u w:val="dotted"/>
          </w:rPr>
          <w:t xml:space="preserve"> </w:t>
        </w:r>
        <w:bookmarkEnd w:id="7"/>
        <w:bookmarkEnd w:id="8"/>
        <w:r w:rsidR="00161C61" w:rsidRPr="00161C61">
          <w:rPr>
            <w:rFonts w:eastAsia="Times"/>
            <w:color w:val="004C97"/>
            <w:szCs w:val="21"/>
            <w:u w:val="dotted"/>
          </w:rPr>
          <w:t>statement</w:t>
        </w:r>
      </w:hyperlink>
      <w:r w:rsidR="00161C61" w:rsidRPr="00161C61">
        <w:rPr>
          <w:rFonts w:eastAsia="Times"/>
          <w:szCs w:val="21"/>
        </w:rPr>
        <w:t xml:space="preserve"> </w:t>
      </w:r>
      <w:r>
        <w:rPr>
          <w:rFonts w:eastAsia="Times"/>
          <w:szCs w:val="21"/>
        </w:rPr>
        <w:t xml:space="preserve">advising </w:t>
      </w:r>
      <w:r w:rsidR="00161C61" w:rsidRPr="00161C61">
        <w:rPr>
          <w:rFonts w:eastAsia="Times"/>
          <w:szCs w:val="21"/>
        </w:rPr>
        <w:t>th</w:t>
      </w:r>
      <w:r>
        <w:rPr>
          <w:rFonts w:eastAsia="Times"/>
          <w:szCs w:val="21"/>
        </w:rPr>
        <w:t>at student and parent/guardian</w:t>
      </w:r>
      <w:r w:rsidR="00161C61" w:rsidRPr="00161C61">
        <w:rPr>
          <w:rFonts w:eastAsia="Times"/>
          <w:szCs w:val="21"/>
        </w:rPr>
        <w:t xml:space="preserve"> contact details will be transferred to local council unless they request otherwise. &lt;https://www.health.vic.gov.au/immunisation/secondary-school-immunisation-program </w:t>
      </w:r>
    </w:p>
    <w:p w14:paraId="34AE7975" w14:textId="66C5AE52" w:rsidR="00161C61" w:rsidRPr="00161C61" w:rsidRDefault="001D5305" w:rsidP="00A40D5B">
      <w:pPr>
        <w:numPr>
          <w:ilvl w:val="0"/>
          <w:numId w:val="11"/>
        </w:numPr>
        <w:spacing w:before="120" w:after="40" w:line="270" w:lineRule="atLeast"/>
        <w:rPr>
          <w:rFonts w:eastAsia="MS Mincho"/>
          <w:szCs w:val="21"/>
          <w:u w:val="dotted"/>
        </w:rPr>
      </w:pPr>
      <w:r w:rsidRPr="003F5FD6">
        <w:rPr>
          <w:rFonts w:eastAsia="MS Mincho"/>
          <w:b/>
          <w:bCs/>
          <w:szCs w:val="21"/>
        </w:rPr>
        <w:t xml:space="preserve">Provide </w:t>
      </w:r>
      <w:r w:rsidR="00161C61" w:rsidRPr="00161C61">
        <w:rPr>
          <w:rFonts w:eastAsia="MS Mincho"/>
          <w:szCs w:val="21"/>
        </w:rPr>
        <w:t xml:space="preserve">student and parent/guardian contact details to </w:t>
      </w:r>
      <w:r>
        <w:rPr>
          <w:rFonts w:eastAsia="MS Mincho"/>
          <w:szCs w:val="21"/>
        </w:rPr>
        <w:t>the immunisation service</w:t>
      </w:r>
      <w:r w:rsidR="00161C61" w:rsidRPr="00161C61">
        <w:rPr>
          <w:rFonts w:eastAsia="MS Mincho"/>
          <w:szCs w:val="21"/>
        </w:rPr>
        <w:t xml:space="preserve"> as permitted </w:t>
      </w:r>
      <w:r>
        <w:rPr>
          <w:rFonts w:eastAsia="MS Mincho"/>
          <w:szCs w:val="21"/>
        </w:rPr>
        <w:t>under the</w:t>
      </w:r>
      <w:r w:rsidR="00161C61" w:rsidRPr="00161C61">
        <w:rPr>
          <w:rFonts w:eastAsia="MS Mincho"/>
          <w:szCs w:val="21"/>
        </w:rPr>
        <w:t xml:space="preserve"> </w:t>
      </w:r>
      <w:hyperlink r:id="rId22">
        <w:r w:rsidR="00161C61" w:rsidRPr="00161C61">
          <w:rPr>
            <w:rFonts w:eastAsia="MS Mincho"/>
            <w:i/>
            <w:iCs/>
            <w:color w:val="004C97"/>
            <w:szCs w:val="21"/>
            <w:u w:val="dotted"/>
          </w:rPr>
          <w:t>Public Health and Wellbeing Regulations 2019</w:t>
        </w:r>
      </w:hyperlink>
      <w:r w:rsidR="00161C61" w:rsidRPr="00161C61">
        <w:rPr>
          <w:rFonts w:eastAsia="MS Mincho"/>
          <w:color w:val="004C97"/>
          <w:szCs w:val="21"/>
          <w:u w:val="dotted"/>
        </w:rPr>
        <w:t xml:space="preserve"> </w:t>
      </w:r>
      <w:r w:rsidR="00161C61" w:rsidRPr="00161C61">
        <w:rPr>
          <w:rFonts w:eastAsia="MS Mincho"/>
          <w:szCs w:val="21"/>
        </w:rPr>
        <w:t xml:space="preserve"> </w:t>
      </w:r>
      <w:r w:rsidR="00161C61" w:rsidRPr="00161C61">
        <w:rPr>
          <w:rFonts w:eastAsia="Times"/>
          <w:szCs w:val="21"/>
        </w:rPr>
        <w:t>&lt;</w:t>
      </w:r>
      <w:hyperlink r:id="rId23" w:history="1">
        <w:r w:rsidR="00161C61" w:rsidRPr="00161C61">
          <w:rPr>
            <w:rFonts w:eastAsia="Times"/>
            <w:szCs w:val="21"/>
          </w:rPr>
          <w:t>http://classic.austlii.edu.au/au/legis/vic/consol_reg/phawr2019331/s112.html</w:t>
        </w:r>
      </w:hyperlink>
      <w:r w:rsidR="00161C61" w:rsidRPr="00161C61">
        <w:rPr>
          <w:rFonts w:eastAsia="Times"/>
          <w:szCs w:val="21"/>
        </w:rPr>
        <w:t xml:space="preserve">&gt;. </w:t>
      </w:r>
    </w:p>
    <w:p w14:paraId="24765FE3" w14:textId="5BAD2D66" w:rsidR="00161C61" w:rsidRPr="00161C61" w:rsidRDefault="00161C61" w:rsidP="00A40D5B">
      <w:pPr>
        <w:numPr>
          <w:ilvl w:val="1"/>
          <w:numId w:val="11"/>
        </w:numPr>
        <w:spacing w:after="40"/>
        <w:ind w:left="697" w:hanging="357"/>
        <w:rPr>
          <w:rFonts w:eastAsia="Times"/>
          <w:szCs w:val="21"/>
          <w:u w:val="dotted"/>
        </w:rPr>
      </w:pPr>
      <w:r w:rsidRPr="00161C61">
        <w:rPr>
          <w:rFonts w:eastAsia="Times"/>
          <w:szCs w:val="21"/>
        </w:rPr>
        <w:t xml:space="preserve">Resources including a data extraction tool </w:t>
      </w:r>
      <w:r w:rsidR="00692C6F">
        <w:rPr>
          <w:rFonts w:eastAsia="Times"/>
          <w:szCs w:val="21"/>
        </w:rPr>
        <w:t xml:space="preserve">are available to support efficient and secure data transfer </w:t>
      </w:r>
      <w:r w:rsidRPr="00161C61">
        <w:rPr>
          <w:rFonts w:eastAsia="Times"/>
          <w:szCs w:val="21"/>
        </w:rPr>
        <w:t xml:space="preserve">at </w:t>
      </w:r>
      <w:hyperlink r:id="rId24" w:history="1">
        <w:r w:rsidRPr="00161C61">
          <w:rPr>
            <w:rFonts w:eastAsia="MS Gothic"/>
            <w:color w:val="004C97"/>
            <w:szCs w:val="21"/>
            <w:u w:val="dotted"/>
          </w:rPr>
          <w:t>Secondary school immunisation program - Information for secondary schools and councils</w:t>
        </w:r>
      </w:hyperlink>
      <w:r w:rsidRPr="00161C61">
        <w:rPr>
          <w:rFonts w:eastAsia="Times"/>
          <w:szCs w:val="21"/>
        </w:rPr>
        <w:t xml:space="preserve"> &lt;https://www.health.vic.gov.au/immunisation/secondary-school-immunisation-program</w:t>
      </w:r>
      <w:r w:rsidRPr="00161C61">
        <w:rPr>
          <w:rFonts w:eastAsia="Times"/>
          <w:i/>
          <w:iCs/>
          <w:szCs w:val="21"/>
        </w:rPr>
        <w:t>&gt;</w:t>
      </w:r>
    </w:p>
    <w:p w14:paraId="6C494DE5" w14:textId="538873AA" w:rsidR="00161C61" w:rsidRPr="00161C61" w:rsidRDefault="00F00942" w:rsidP="00A40D5B">
      <w:pPr>
        <w:numPr>
          <w:ilvl w:val="0"/>
          <w:numId w:val="11"/>
        </w:numPr>
        <w:spacing w:before="120" w:after="40" w:line="270" w:lineRule="atLeast"/>
        <w:rPr>
          <w:rFonts w:eastAsia="MS Mincho"/>
          <w:szCs w:val="21"/>
        </w:rPr>
      </w:pPr>
      <w:r w:rsidRPr="003F5FD6">
        <w:rPr>
          <w:rFonts w:eastAsia="MS Mincho"/>
          <w:b/>
          <w:bCs/>
          <w:szCs w:val="21"/>
        </w:rPr>
        <w:lastRenderedPageBreak/>
        <w:t>Use</w:t>
      </w:r>
      <w:r w:rsidRPr="00F00942">
        <w:rPr>
          <w:rFonts w:eastAsia="MS Mincho"/>
          <w:szCs w:val="21"/>
        </w:rPr>
        <w:t xml:space="preserve"> immunisation</w:t>
      </w:r>
      <w:r w:rsidR="00161C61" w:rsidRPr="00161C61">
        <w:rPr>
          <w:rFonts w:eastAsia="MS Mincho"/>
          <w:szCs w:val="21"/>
        </w:rPr>
        <w:t xml:space="preserve"> resources provided by the immunisation </w:t>
      </w:r>
      <w:r w:rsidRPr="00F00942">
        <w:rPr>
          <w:rFonts w:eastAsia="MS Mincho"/>
          <w:szCs w:val="21"/>
        </w:rPr>
        <w:t>service</w:t>
      </w:r>
      <w:r w:rsidR="00161C61" w:rsidRPr="00161C61">
        <w:rPr>
          <w:rFonts w:eastAsia="MS Mincho"/>
          <w:szCs w:val="21"/>
        </w:rPr>
        <w:t xml:space="preserve"> or </w:t>
      </w:r>
      <w:r w:rsidRPr="00F00942">
        <w:rPr>
          <w:rFonts w:eastAsia="MS Mincho"/>
          <w:szCs w:val="21"/>
        </w:rPr>
        <w:t xml:space="preserve">available on the </w:t>
      </w:r>
      <w:hyperlink r:id="rId25" w:history="1">
        <w:r w:rsidR="00161C61" w:rsidRPr="00161C61">
          <w:rPr>
            <w:rFonts w:eastAsia="MS Mincho"/>
            <w:color w:val="004C97"/>
            <w:szCs w:val="21"/>
            <w:u w:val="dotted"/>
          </w:rPr>
          <w:t>Department’s website</w:t>
        </w:r>
      </w:hyperlink>
      <w:r w:rsidR="00161C61" w:rsidRPr="00161C61">
        <w:rPr>
          <w:rFonts w:eastAsia="MS Mincho"/>
          <w:szCs w:val="21"/>
        </w:rPr>
        <w:t xml:space="preserve"> </w:t>
      </w:r>
      <w:r w:rsidRPr="00161C61">
        <w:rPr>
          <w:rFonts w:eastAsia="MS Mincho"/>
          <w:szCs w:val="21"/>
        </w:rPr>
        <w:t>to communicate with students, parents/guardians, teachers, and the wider school community about adolescent immunisation.</w:t>
      </w:r>
      <w:r w:rsidR="00161C61" w:rsidRPr="00161C61">
        <w:rPr>
          <w:rFonts w:eastAsia="MS Mincho"/>
          <w:szCs w:val="21"/>
        </w:rPr>
        <w:t>&lt;</w:t>
      </w:r>
      <w:r w:rsidR="00161C61" w:rsidRPr="00161C61">
        <w:rPr>
          <w:rFonts w:eastAsia="MS Mincho" w:cs="Arial"/>
          <w:szCs w:val="21"/>
        </w:rPr>
        <w:t xml:space="preserve">https://www.health.vic.gov.au/immunisation/secondary-school-immunisation-program&gt; </w:t>
      </w:r>
    </w:p>
    <w:p w14:paraId="533E4081" w14:textId="693DA51E" w:rsidR="00161C61" w:rsidRPr="00161C61" w:rsidRDefault="00161C61" w:rsidP="00A40D5B">
      <w:pPr>
        <w:numPr>
          <w:ilvl w:val="0"/>
          <w:numId w:val="11"/>
        </w:numPr>
        <w:spacing w:before="120" w:after="40" w:line="270" w:lineRule="atLeast"/>
        <w:rPr>
          <w:rFonts w:eastAsia="MS Mincho"/>
          <w:szCs w:val="21"/>
        </w:rPr>
      </w:pPr>
      <w:r w:rsidRPr="00161C61">
        <w:rPr>
          <w:rFonts w:eastAsia="MS Mincho"/>
          <w:b/>
          <w:bCs/>
          <w:szCs w:val="21"/>
        </w:rPr>
        <w:t>Support</w:t>
      </w:r>
      <w:r w:rsidRPr="00161C61">
        <w:rPr>
          <w:rFonts w:eastAsia="MS Mincho"/>
          <w:szCs w:val="21"/>
        </w:rPr>
        <w:t xml:space="preserve"> the distribution and collection of all immunisation consent forms, </w:t>
      </w:r>
      <w:r w:rsidR="008D5EC2">
        <w:rPr>
          <w:rFonts w:eastAsia="MS Mincho"/>
          <w:szCs w:val="21"/>
        </w:rPr>
        <w:t>including</w:t>
      </w:r>
      <w:r w:rsidRPr="00161C61">
        <w:rPr>
          <w:rFonts w:eastAsia="MS Mincho"/>
          <w:szCs w:val="21"/>
        </w:rPr>
        <w:t xml:space="preserve"> hard </w:t>
      </w:r>
      <w:r w:rsidR="008D5EC2">
        <w:rPr>
          <w:rFonts w:eastAsia="MS Mincho"/>
          <w:szCs w:val="21"/>
        </w:rPr>
        <w:t xml:space="preserve">forms or </w:t>
      </w:r>
      <w:r w:rsidRPr="00161C61">
        <w:rPr>
          <w:rFonts w:eastAsia="MS Mincho"/>
          <w:szCs w:val="21"/>
        </w:rPr>
        <w:t xml:space="preserve">links to </w:t>
      </w:r>
      <w:r w:rsidR="008D5EC2">
        <w:rPr>
          <w:rFonts w:eastAsia="MS Mincho"/>
          <w:szCs w:val="21"/>
        </w:rPr>
        <w:t xml:space="preserve">approved </w:t>
      </w:r>
      <w:r w:rsidRPr="00161C61">
        <w:rPr>
          <w:rFonts w:eastAsia="MS Mincho"/>
          <w:szCs w:val="21"/>
        </w:rPr>
        <w:t>online portals</w:t>
      </w:r>
      <w:r w:rsidR="003201D1">
        <w:rPr>
          <w:rFonts w:eastAsia="MS Mincho"/>
          <w:szCs w:val="21"/>
        </w:rPr>
        <w:t>.</w:t>
      </w:r>
      <w:r w:rsidRPr="00161C61">
        <w:rPr>
          <w:rFonts w:eastAsia="MS Mincho"/>
          <w:szCs w:val="21"/>
        </w:rPr>
        <w:t xml:space="preserve"> </w:t>
      </w:r>
    </w:p>
    <w:p w14:paraId="163D6783" w14:textId="101ADAA5" w:rsidR="00161C61" w:rsidRPr="00161C61" w:rsidRDefault="00161C61" w:rsidP="00A40D5B">
      <w:pPr>
        <w:numPr>
          <w:ilvl w:val="0"/>
          <w:numId w:val="11"/>
        </w:numPr>
        <w:spacing w:before="120" w:after="40" w:line="270" w:lineRule="atLeast"/>
        <w:rPr>
          <w:rFonts w:eastAsia="MS Mincho"/>
          <w:szCs w:val="21"/>
        </w:rPr>
      </w:pPr>
      <w:r w:rsidRPr="00161C61">
        <w:rPr>
          <w:rFonts w:eastAsia="MS Mincho"/>
          <w:b/>
          <w:bCs/>
          <w:szCs w:val="21"/>
        </w:rPr>
        <w:t xml:space="preserve">Ensure </w:t>
      </w:r>
      <w:r w:rsidRPr="00161C61">
        <w:rPr>
          <w:rFonts w:eastAsia="MS Mincho"/>
          <w:szCs w:val="21"/>
        </w:rPr>
        <w:t xml:space="preserve">appropriate </w:t>
      </w:r>
      <w:r w:rsidR="008D5EC2">
        <w:rPr>
          <w:rFonts w:eastAsia="MS Mincho"/>
          <w:szCs w:val="21"/>
        </w:rPr>
        <w:t>facilities</w:t>
      </w:r>
      <w:r w:rsidR="004D0C20">
        <w:rPr>
          <w:rFonts w:eastAsia="MS Mincho"/>
          <w:szCs w:val="21"/>
        </w:rPr>
        <w:t>,</w:t>
      </w:r>
      <w:r w:rsidR="008D5EC2">
        <w:rPr>
          <w:rFonts w:eastAsia="MS Mincho"/>
          <w:szCs w:val="21"/>
        </w:rPr>
        <w:t xml:space="preserve"> </w:t>
      </w:r>
      <w:r w:rsidRPr="00161C61">
        <w:rPr>
          <w:rFonts w:eastAsia="MS Mincho"/>
          <w:szCs w:val="21"/>
        </w:rPr>
        <w:t xml:space="preserve">resources and </w:t>
      </w:r>
      <w:r w:rsidR="004D0C20">
        <w:rPr>
          <w:rFonts w:eastAsia="MS Mincho"/>
          <w:szCs w:val="21"/>
        </w:rPr>
        <w:t xml:space="preserve">supervision are in place to support safe and effective delivery of immunisation </w:t>
      </w:r>
      <w:r w:rsidR="00105672">
        <w:rPr>
          <w:rFonts w:eastAsia="MS Mincho"/>
          <w:szCs w:val="21"/>
        </w:rPr>
        <w:t>sessions</w:t>
      </w:r>
      <w:r w:rsidR="004D0C20">
        <w:rPr>
          <w:rFonts w:eastAsia="MS Mincho"/>
          <w:szCs w:val="21"/>
        </w:rPr>
        <w:t xml:space="preserve"> on vaccination days.</w:t>
      </w:r>
    </w:p>
    <w:p w14:paraId="47D7F756" w14:textId="5701553B" w:rsidR="00FA67A7" w:rsidRPr="004A5986" w:rsidRDefault="00FA67A7" w:rsidP="004A5986">
      <w:pPr>
        <w:pStyle w:val="Heading3"/>
        <w:rPr>
          <w:color w:val="1F497D" w:themeColor="text2"/>
          <w:sz w:val="28"/>
          <w:szCs w:val="28"/>
          <w:lang w:val="en-US" w:eastAsia="en-AU"/>
        </w:rPr>
      </w:pPr>
      <w:bookmarkStart w:id="9" w:name="_Toc157592184"/>
      <w:r w:rsidRPr="004A5986">
        <w:rPr>
          <w:color w:val="1F497D" w:themeColor="text2"/>
          <w:sz w:val="28"/>
          <w:szCs w:val="28"/>
        </w:rPr>
        <w:t>Data transfer from school to immunisation provider</w:t>
      </w:r>
      <w:bookmarkEnd w:id="9"/>
      <w:r w:rsidRPr="004A5986">
        <w:rPr>
          <w:color w:val="1F497D" w:themeColor="text2"/>
          <w:sz w:val="28"/>
          <w:szCs w:val="28"/>
        </w:rPr>
        <w:t xml:space="preserve"> </w:t>
      </w:r>
    </w:p>
    <w:p w14:paraId="1DC6CDAA" w14:textId="77777777" w:rsidR="004A5CD5" w:rsidRDefault="00531E2F" w:rsidP="00FA67A7">
      <w:pPr>
        <w:spacing w:line="270" w:lineRule="atLeast"/>
        <w:rPr>
          <w:rFonts w:eastAsia="Times"/>
          <w:szCs w:val="21"/>
        </w:rPr>
      </w:pPr>
      <w:r>
        <w:rPr>
          <w:rFonts w:eastAsia="Times"/>
          <w:szCs w:val="21"/>
        </w:rPr>
        <w:t>U</w:t>
      </w:r>
      <w:r w:rsidR="00FA67A7" w:rsidRPr="00FA67A7">
        <w:rPr>
          <w:rFonts w:eastAsia="Times"/>
          <w:szCs w:val="21"/>
        </w:rPr>
        <w:t xml:space="preserve">nder the </w:t>
      </w:r>
      <w:hyperlink r:id="rId26" w:history="1">
        <w:r w:rsidR="00FA67A7" w:rsidRPr="00FA67A7">
          <w:rPr>
            <w:rFonts w:eastAsia="Times"/>
            <w:i/>
            <w:iCs/>
            <w:color w:val="004C97"/>
            <w:szCs w:val="21"/>
            <w:u w:val="dotted"/>
          </w:rPr>
          <w:t>Public Health and Wellbeing Regulations 2019</w:t>
        </w:r>
      </w:hyperlink>
      <w:r w:rsidR="00FA67A7" w:rsidRPr="00FA67A7">
        <w:rPr>
          <w:rFonts w:eastAsia="Times"/>
          <w:szCs w:val="21"/>
        </w:rPr>
        <w:t xml:space="preserve"> </w:t>
      </w:r>
      <w:r>
        <w:rPr>
          <w:rFonts w:eastAsia="Times"/>
          <w:szCs w:val="21"/>
        </w:rPr>
        <w:t xml:space="preserve">schools are authorised </w:t>
      </w:r>
      <w:r w:rsidRPr="00FA67A7">
        <w:rPr>
          <w:rFonts w:eastAsia="Times"/>
          <w:szCs w:val="21"/>
        </w:rPr>
        <w:t>to provide student and parent/guardian contact details for students eligible for school-based vaccin</w:t>
      </w:r>
      <w:r w:rsidR="004A5CD5">
        <w:rPr>
          <w:rFonts w:eastAsia="Times"/>
          <w:szCs w:val="21"/>
        </w:rPr>
        <w:t xml:space="preserve">ation, to </w:t>
      </w:r>
      <w:r w:rsidRPr="00FA67A7">
        <w:rPr>
          <w:rFonts w:eastAsia="Times"/>
          <w:szCs w:val="21"/>
        </w:rPr>
        <w:t>the</w:t>
      </w:r>
      <w:r w:rsidR="004A5CD5">
        <w:rPr>
          <w:rFonts w:eastAsia="Times"/>
          <w:szCs w:val="21"/>
        </w:rPr>
        <w:t xml:space="preserve"> council </w:t>
      </w:r>
      <w:r w:rsidRPr="00FA67A7">
        <w:rPr>
          <w:rFonts w:eastAsia="Times"/>
          <w:szCs w:val="21"/>
        </w:rPr>
        <w:t xml:space="preserve">immunisation </w:t>
      </w:r>
      <w:r w:rsidR="004A5CD5">
        <w:rPr>
          <w:rFonts w:eastAsia="Times"/>
          <w:szCs w:val="21"/>
        </w:rPr>
        <w:t>service.</w:t>
      </w:r>
      <w:r w:rsidRPr="00FA67A7">
        <w:rPr>
          <w:rFonts w:eastAsia="Times"/>
          <w:szCs w:val="21"/>
        </w:rPr>
        <w:t xml:space="preserve"> </w:t>
      </w:r>
      <w:r w:rsidR="00FA67A7" w:rsidRPr="00FA67A7">
        <w:rPr>
          <w:rFonts w:eastAsia="Times"/>
          <w:szCs w:val="21"/>
        </w:rPr>
        <w:t xml:space="preserve">&lt;http://classic.austlii.edu.au/au/legis/vic/consol_reg/phawr2019331/s112.html&gt; </w:t>
      </w:r>
    </w:p>
    <w:p w14:paraId="433876A8" w14:textId="7CF461F0" w:rsidR="00FA67A7" w:rsidRPr="00FA67A7" w:rsidRDefault="00FA67A7" w:rsidP="00FA67A7">
      <w:pPr>
        <w:spacing w:line="270" w:lineRule="atLeast"/>
        <w:rPr>
          <w:rFonts w:eastAsia="Times"/>
          <w:szCs w:val="21"/>
        </w:rPr>
      </w:pPr>
      <w:r w:rsidRPr="00FA67A7">
        <w:rPr>
          <w:rFonts w:eastAsia="Times"/>
          <w:szCs w:val="21"/>
        </w:rPr>
        <w:t xml:space="preserve">This information </w:t>
      </w:r>
      <w:r w:rsidR="004A5CD5">
        <w:rPr>
          <w:rFonts w:eastAsia="Times"/>
          <w:szCs w:val="21"/>
        </w:rPr>
        <w:t>enables</w:t>
      </w:r>
      <w:r w:rsidRPr="00FA67A7">
        <w:rPr>
          <w:rFonts w:eastAsia="Times"/>
          <w:szCs w:val="21"/>
        </w:rPr>
        <w:t xml:space="preserve"> councils to follow up </w:t>
      </w:r>
      <w:r w:rsidR="0039085D">
        <w:rPr>
          <w:rFonts w:eastAsia="Times"/>
          <w:szCs w:val="21"/>
        </w:rPr>
        <w:t xml:space="preserve">incomplete or </w:t>
      </w:r>
      <w:r w:rsidRPr="00FA67A7">
        <w:rPr>
          <w:rFonts w:eastAsia="Times"/>
          <w:szCs w:val="21"/>
        </w:rPr>
        <w:t>non-</w:t>
      </w:r>
      <w:r w:rsidR="0039085D">
        <w:rPr>
          <w:rFonts w:eastAsia="Times"/>
          <w:szCs w:val="21"/>
        </w:rPr>
        <w:t>returned</w:t>
      </w:r>
      <w:r w:rsidR="00CC501C">
        <w:rPr>
          <w:rFonts w:eastAsia="Times"/>
          <w:szCs w:val="21"/>
        </w:rPr>
        <w:t xml:space="preserve"> </w:t>
      </w:r>
      <w:r w:rsidRPr="00FA67A7">
        <w:rPr>
          <w:rFonts w:eastAsia="Times"/>
          <w:szCs w:val="21"/>
        </w:rPr>
        <w:t xml:space="preserve">consents with parents/guardians directly. </w:t>
      </w:r>
      <w:r w:rsidR="00CC501C">
        <w:rPr>
          <w:rFonts w:eastAsia="Times"/>
          <w:szCs w:val="21"/>
        </w:rPr>
        <w:t xml:space="preserve">Schools should notify </w:t>
      </w:r>
      <w:r w:rsidR="006750A0">
        <w:rPr>
          <w:rFonts w:eastAsia="Times"/>
          <w:szCs w:val="21"/>
        </w:rPr>
        <w:t xml:space="preserve">the immunisation service of any updates </w:t>
      </w:r>
      <w:r w:rsidRPr="00FA67A7">
        <w:rPr>
          <w:rFonts w:eastAsia="Times"/>
          <w:szCs w:val="21"/>
        </w:rPr>
        <w:t>to contact details throughout the year</w:t>
      </w:r>
      <w:r w:rsidR="006750A0">
        <w:rPr>
          <w:rFonts w:eastAsia="Times"/>
          <w:szCs w:val="21"/>
        </w:rPr>
        <w:t xml:space="preserve">. </w:t>
      </w:r>
    </w:p>
    <w:p w14:paraId="682CF1C1" w14:textId="77777777" w:rsidR="00FA67A7" w:rsidRPr="00FA67A7" w:rsidRDefault="00FA67A7" w:rsidP="00FA67A7">
      <w:pPr>
        <w:spacing w:line="270" w:lineRule="atLeast"/>
        <w:rPr>
          <w:rFonts w:eastAsia="Times"/>
          <w:szCs w:val="21"/>
        </w:rPr>
      </w:pPr>
      <w:r w:rsidRPr="00FA67A7">
        <w:rPr>
          <w:rFonts w:eastAsia="Times"/>
          <w:szCs w:val="21"/>
        </w:rPr>
        <w:t>A local council may request the secondary school to disclose the following information about a student enrolled at the school:</w:t>
      </w:r>
    </w:p>
    <w:p w14:paraId="1F437A71" w14:textId="77777777" w:rsidR="00FA67A7" w:rsidRPr="00FA67A7" w:rsidRDefault="00FA67A7" w:rsidP="00A40D5B">
      <w:pPr>
        <w:numPr>
          <w:ilvl w:val="0"/>
          <w:numId w:val="10"/>
        </w:numPr>
        <w:spacing w:after="0" w:line="240" w:lineRule="atLeast"/>
        <w:ind w:left="721" w:hanging="437"/>
        <w:rPr>
          <w:rFonts w:eastAsia="MS Mincho"/>
          <w:szCs w:val="21"/>
        </w:rPr>
      </w:pPr>
      <w:r w:rsidRPr="00FA67A7">
        <w:rPr>
          <w:rFonts w:eastAsia="MS Mincho"/>
          <w:szCs w:val="21"/>
        </w:rPr>
        <w:t>student name</w:t>
      </w:r>
    </w:p>
    <w:p w14:paraId="7ABD0828" w14:textId="77777777" w:rsidR="00FA67A7" w:rsidRPr="00FA67A7" w:rsidRDefault="00FA67A7" w:rsidP="00A40D5B">
      <w:pPr>
        <w:numPr>
          <w:ilvl w:val="0"/>
          <w:numId w:val="10"/>
        </w:numPr>
        <w:spacing w:before="60" w:after="60" w:line="240" w:lineRule="atLeast"/>
        <w:ind w:left="721" w:hanging="437"/>
        <w:rPr>
          <w:rFonts w:eastAsia="MS Mincho"/>
          <w:szCs w:val="21"/>
        </w:rPr>
      </w:pPr>
      <w:r w:rsidRPr="00FA67A7">
        <w:rPr>
          <w:rFonts w:eastAsia="MS Mincho"/>
          <w:szCs w:val="21"/>
        </w:rPr>
        <w:t>date of birth</w:t>
      </w:r>
    </w:p>
    <w:p w14:paraId="40EECED5" w14:textId="77777777" w:rsidR="00FA67A7" w:rsidRPr="00FA67A7" w:rsidRDefault="00FA67A7" w:rsidP="00A40D5B">
      <w:pPr>
        <w:numPr>
          <w:ilvl w:val="0"/>
          <w:numId w:val="10"/>
        </w:numPr>
        <w:spacing w:before="60" w:after="60" w:line="240" w:lineRule="atLeast"/>
        <w:ind w:left="721" w:hanging="437"/>
        <w:rPr>
          <w:rFonts w:eastAsia="MS Mincho"/>
          <w:szCs w:val="21"/>
        </w:rPr>
      </w:pPr>
      <w:r w:rsidRPr="00FA67A7">
        <w:rPr>
          <w:rFonts w:eastAsia="MS Mincho"/>
          <w:szCs w:val="21"/>
        </w:rPr>
        <w:t xml:space="preserve">gender </w:t>
      </w:r>
    </w:p>
    <w:p w14:paraId="2481953A" w14:textId="77777777" w:rsidR="00FA67A7" w:rsidRPr="00FA67A7" w:rsidRDefault="00FA67A7" w:rsidP="00A40D5B">
      <w:pPr>
        <w:numPr>
          <w:ilvl w:val="0"/>
          <w:numId w:val="10"/>
        </w:numPr>
        <w:spacing w:before="60" w:after="60" w:line="240" w:lineRule="atLeast"/>
        <w:ind w:left="721" w:hanging="437"/>
        <w:rPr>
          <w:rFonts w:eastAsia="MS Mincho"/>
          <w:szCs w:val="21"/>
        </w:rPr>
      </w:pPr>
      <w:r w:rsidRPr="00FA67A7">
        <w:rPr>
          <w:rFonts w:eastAsia="MS Mincho"/>
          <w:szCs w:val="21"/>
        </w:rPr>
        <w:t xml:space="preserve">year level and class group </w:t>
      </w:r>
    </w:p>
    <w:p w14:paraId="1A468F5D" w14:textId="77777777" w:rsidR="00FA67A7" w:rsidRPr="00FA67A7" w:rsidRDefault="00FA67A7" w:rsidP="00A40D5B">
      <w:pPr>
        <w:numPr>
          <w:ilvl w:val="0"/>
          <w:numId w:val="10"/>
        </w:numPr>
        <w:spacing w:before="60" w:after="60" w:line="240" w:lineRule="atLeast"/>
        <w:ind w:left="721" w:hanging="437"/>
        <w:rPr>
          <w:rFonts w:eastAsia="MS Mincho"/>
          <w:szCs w:val="21"/>
        </w:rPr>
      </w:pPr>
      <w:r w:rsidRPr="00FA67A7">
        <w:rPr>
          <w:rFonts w:eastAsia="MS Mincho"/>
          <w:szCs w:val="21"/>
        </w:rPr>
        <w:t>parent/guardian contact details</w:t>
      </w:r>
    </w:p>
    <w:p w14:paraId="1FF6AC98" w14:textId="77777777" w:rsidR="00FA67A7" w:rsidRPr="00FA67A7" w:rsidRDefault="00FA67A7" w:rsidP="00A40D5B">
      <w:pPr>
        <w:numPr>
          <w:ilvl w:val="0"/>
          <w:numId w:val="10"/>
        </w:numPr>
        <w:spacing w:before="60" w:after="60" w:line="240" w:lineRule="atLeast"/>
        <w:ind w:left="721" w:hanging="437"/>
        <w:rPr>
          <w:rFonts w:eastAsia="MS Mincho"/>
          <w:szCs w:val="21"/>
        </w:rPr>
      </w:pPr>
      <w:r w:rsidRPr="00FA67A7">
        <w:rPr>
          <w:rFonts w:eastAsia="MS Mincho"/>
          <w:szCs w:val="21"/>
        </w:rPr>
        <w:t>language(s) spoken at home.</w:t>
      </w:r>
    </w:p>
    <w:p w14:paraId="5547F379" w14:textId="00FD2CB4" w:rsidR="00FA67A7" w:rsidRPr="009031AE" w:rsidRDefault="00285F17" w:rsidP="003F0268">
      <w:pPr>
        <w:pStyle w:val="Heading3"/>
        <w:rPr>
          <w:color w:val="404040" w:themeColor="text1" w:themeTint="BF"/>
        </w:rPr>
      </w:pPr>
      <w:r w:rsidRPr="009031AE">
        <w:rPr>
          <w:color w:val="404040" w:themeColor="text1" w:themeTint="BF"/>
        </w:rPr>
        <w:t>Purpose of data sharing</w:t>
      </w:r>
    </w:p>
    <w:p w14:paraId="445441E6" w14:textId="77777777" w:rsidR="00FA67A7" w:rsidRPr="00FA67A7" w:rsidRDefault="00FA67A7" w:rsidP="00A40D5B">
      <w:pPr>
        <w:numPr>
          <w:ilvl w:val="0"/>
          <w:numId w:val="7"/>
        </w:numPr>
        <w:spacing w:after="40"/>
        <w:rPr>
          <w:rFonts w:eastAsia="Times"/>
          <w:szCs w:val="21"/>
        </w:rPr>
      </w:pPr>
      <w:r w:rsidRPr="00FA67A7">
        <w:rPr>
          <w:rFonts w:eastAsia="Times"/>
          <w:szCs w:val="21"/>
        </w:rPr>
        <w:t>To improve communication with parents/guardians regarding their child’s vaccination needs.</w:t>
      </w:r>
    </w:p>
    <w:p w14:paraId="6F70DF55" w14:textId="71EC59EA" w:rsidR="00FA67A7" w:rsidRPr="00FA67A7" w:rsidRDefault="00FA67A7" w:rsidP="00A40D5B">
      <w:pPr>
        <w:numPr>
          <w:ilvl w:val="0"/>
          <w:numId w:val="7"/>
        </w:numPr>
        <w:spacing w:after="40"/>
        <w:rPr>
          <w:rFonts w:eastAsia="Times"/>
          <w:szCs w:val="21"/>
        </w:rPr>
      </w:pPr>
      <w:r w:rsidRPr="00FA67A7">
        <w:rPr>
          <w:rFonts w:eastAsia="Times"/>
          <w:szCs w:val="21"/>
        </w:rPr>
        <w:t>To ensure all eligible students are offered the opportunity to access free vaccination at school.</w:t>
      </w:r>
    </w:p>
    <w:p w14:paraId="5834A45B" w14:textId="0BAF67DF" w:rsidR="00FA67A7" w:rsidRPr="00FA67A7" w:rsidRDefault="00FA67A7" w:rsidP="00A40D5B">
      <w:pPr>
        <w:numPr>
          <w:ilvl w:val="0"/>
          <w:numId w:val="7"/>
        </w:numPr>
        <w:spacing w:after="40"/>
        <w:rPr>
          <w:rFonts w:eastAsia="Times"/>
          <w:szCs w:val="21"/>
        </w:rPr>
      </w:pPr>
      <w:r w:rsidRPr="00FA67A7">
        <w:rPr>
          <w:rFonts w:eastAsia="Times"/>
          <w:szCs w:val="21"/>
        </w:rPr>
        <w:t>To reduce the administrative burden on school staff to follow-up consent</w:t>
      </w:r>
      <w:r w:rsidR="003201D1">
        <w:rPr>
          <w:rFonts w:eastAsia="Times"/>
          <w:szCs w:val="21"/>
        </w:rPr>
        <w:t>s</w:t>
      </w:r>
      <w:r w:rsidRPr="00FA67A7">
        <w:rPr>
          <w:rFonts w:eastAsia="Times"/>
          <w:szCs w:val="21"/>
        </w:rPr>
        <w:t>.</w:t>
      </w:r>
    </w:p>
    <w:p w14:paraId="76922739" w14:textId="51387668" w:rsidR="00FA67A7" w:rsidRPr="00FA67A7" w:rsidRDefault="00FA67A7" w:rsidP="00A40D5B">
      <w:pPr>
        <w:numPr>
          <w:ilvl w:val="0"/>
          <w:numId w:val="7"/>
        </w:numPr>
        <w:spacing w:after="40"/>
        <w:rPr>
          <w:rFonts w:eastAsia="Times"/>
          <w:sz w:val="22"/>
          <w:szCs w:val="22"/>
        </w:rPr>
      </w:pPr>
      <w:r w:rsidRPr="00FA67A7">
        <w:rPr>
          <w:rFonts w:eastAsia="Times"/>
          <w:szCs w:val="21"/>
        </w:rPr>
        <w:t>To eliminate manual data entry processes.</w:t>
      </w:r>
      <w:r w:rsidR="003F0268">
        <w:rPr>
          <w:rFonts w:eastAsia="Times"/>
          <w:szCs w:val="21"/>
        </w:rPr>
        <w:t xml:space="preserve">  </w:t>
      </w:r>
    </w:p>
    <w:p w14:paraId="5FF7B2B0" w14:textId="4509C12C" w:rsidR="00FA67A7" w:rsidRPr="009031AE" w:rsidRDefault="003F0268" w:rsidP="003F0268">
      <w:pPr>
        <w:pStyle w:val="Heading3"/>
        <w:spacing w:before="240" w:line="260" w:lineRule="atLeast"/>
        <w:rPr>
          <w:color w:val="404040" w:themeColor="text1" w:themeTint="BF"/>
        </w:rPr>
      </w:pPr>
      <w:r w:rsidRPr="009031AE">
        <w:rPr>
          <w:color w:val="404040" w:themeColor="text1" w:themeTint="BF"/>
        </w:rPr>
        <w:t>School actions required</w:t>
      </w:r>
    </w:p>
    <w:p w14:paraId="3C8EE2E1" w14:textId="40B038AF" w:rsidR="00FA67A7" w:rsidRPr="00FA67A7" w:rsidRDefault="00FA67A7" w:rsidP="00FA67A7">
      <w:pPr>
        <w:spacing w:line="270" w:lineRule="atLeast"/>
        <w:rPr>
          <w:rFonts w:eastAsia="Times"/>
          <w:szCs w:val="21"/>
        </w:rPr>
      </w:pPr>
      <w:r w:rsidRPr="00FA67A7">
        <w:rPr>
          <w:rFonts w:eastAsia="Times"/>
          <w:szCs w:val="21"/>
        </w:rPr>
        <w:t xml:space="preserve">There are two key </w:t>
      </w:r>
      <w:r w:rsidR="00E9218E">
        <w:rPr>
          <w:rFonts w:eastAsia="Times"/>
          <w:szCs w:val="21"/>
        </w:rPr>
        <w:t>requirements</w:t>
      </w:r>
      <w:r w:rsidRPr="00FA67A7">
        <w:rPr>
          <w:rFonts w:eastAsia="Times"/>
          <w:szCs w:val="21"/>
        </w:rPr>
        <w:t xml:space="preserve"> for schools to action at the commencement of the school year:</w:t>
      </w:r>
    </w:p>
    <w:p w14:paraId="01C3A051" w14:textId="77777777" w:rsidR="00AE2F93" w:rsidRPr="00AE2F93" w:rsidRDefault="00AE2F93" w:rsidP="00A40D5B">
      <w:pPr>
        <w:numPr>
          <w:ilvl w:val="0"/>
          <w:numId w:val="15"/>
        </w:numPr>
        <w:spacing w:line="270" w:lineRule="atLeast"/>
        <w:rPr>
          <w:rFonts w:eastAsia="Times"/>
          <w:b/>
          <w:bCs/>
          <w:szCs w:val="21"/>
        </w:rPr>
      </w:pPr>
      <w:r w:rsidRPr="00AE2F93">
        <w:rPr>
          <w:rFonts w:eastAsia="Times"/>
          <w:b/>
          <w:bCs/>
          <w:szCs w:val="21"/>
        </w:rPr>
        <w:t>Issue a collection statement</w:t>
      </w:r>
    </w:p>
    <w:p w14:paraId="095B5870" w14:textId="281D293C" w:rsidR="00FA67A7" w:rsidRPr="00FA67A7" w:rsidRDefault="00AE2F93" w:rsidP="00AE2F93">
      <w:pPr>
        <w:spacing w:line="270" w:lineRule="atLeast"/>
        <w:ind w:left="720"/>
        <w:rPr>
          <w:rFonts w:eastAsia="Times"/>
          <w:szCs w:val="21"/>
        </w:rPr>
      </w:pPr>
      <w:r w:rsidRPr="00AE2F93">
        <w:rPr>
          <w:rFonts w:eastAsia="Times"/>
          <w:szCs w:val="21"/>
        </w:rPr>
        <w:t xml:space="preserve">Provide </w:t>
      </w:r>
      <w:r w:rsidRPr="00FA67A7">
        <w:rPr>
          <w:rFonts w:eastAsia="Times"/>
          <w:szCs w:val="21"/>
        </w:rPr>
        <w:t xml:space="preserve">parents/guardians of students in Year 7 and Year 10 </w:t>
      </w:r>
      <w:r w:rsidRPr="00AE2F93">
        <w:rPr>
          <w:rFonts w:eastAsia="Times"/>
          <w:szCs w:val="21"/>
        </w:rPr>
        <w:t>with a</w:t>
      </w:r>
      <w:r w:rsidR="00FA67A7" w:rsidRPr="00FA67A7">
        <w:rPr>
          <w:rFonts w:eastAsia="Times"/>
          <w:szCs w:val="21"/>
        </w:rPr>
        <w:t xml:space="preserve"> </w:t>
      </w:r>
      <w:hyperlink r:id="rId27" w:history="1">
        <w:r w:rsidR="00FA67A7" w:rsidRPr="00FA67A7">
          <w:rPr>
            <w:rFonts w:eastAsia="Times"/>
            <w:color w:val="004C97"/>
            <w:szCs w:val="21"/>
            <w:u w:val="dotted"/>
          </w:rPr>
          <w:t>Collection statement</w:t>
        </w:r>
      </w:hyperlink>
      <w:r w:rsidR="00FA67A7" w:rsidRPr="00FA67A7">
        <w:rPr>
          <w:rFonts w:eastAsia="Times"/>
          <w:szCs w:val="21"/>
        </w:rPr>
        <w:t xml:space="preserve"> </w:t>
      </w:r>
      <w:r w:rsidRPr="00AE2F93">
        <w:rPr>
          <w:rFonts w:eastAsia="Times"/>
          <w:szCs w:val="21"/>
        </w:rPr>
        <w:t xml:space="preserve">advising that </w:t>
      </w:r>
      <w:r w:rsidR="00FA67A7" w:rsidRPr="00FA67A7">
        <w:rPr>
          <w:rFonts w:eastAsia="Times"/>
          <w:szCs w:val="21"/>
        </w:rPr>
        <w:t xml:space="preserve">their contact details will be </w:t>
      </w:r>
      <w:r w:rsidRPr="00AE2F93">
        <w:rPr>
          <w:rFonts w:eastAsia="Times"/>
          <w:szCs w:val="21"/>
        </w:rPr>
        <w:t xml:space="preserve">shared with </w:t>
      </w:r>
      <w:r w:rsidR="00FA67A7" w:rsidRPr="00FA67A7">
        <w:rPr>
          <w:rFonts w:eastAsia="Times"/>
          <w:szCs w:val="21"/>
        </w:rPr>
        <w:t>the council immunisation service unless they request otherwise.  &lt;https://www.health.vic.gov.au/immunisation/secondary-school-immunisation-program&gt;.</w:t>
      </w:r>
    </w:p>
    <w:p w14:paraId="0FF4F3E3" w14:textId="7E2FA2BF" w:rsidR="00AE2F93" w:rsidRPr="00AE2F93" w:rsidRDefault="00AE2F93" w:rsidP="00A40D5B">
      <w:pPr>
        <w:numPr>
          <w:ilvl w:val="0"/>
          <w:numId w:val="15"/>
        </w:numPr>
        <w:spacing w:line="270" w:lineRule="atLeast"/>
        <w:rPr>
          <w:rFonts w:eastAsia="Times"/>
          <w:b/>
          <w:bCs/>
          <w:szCs w:val="21"/>
        </w:rPr>
      </w:pPr>
      <w:r w:rsidRPr="00FA67A7">
        <w:rPr>
          <w:rFonts w:eastAsia="Times"/>
          <w:b/>
          <w:bCs/>
          <w:szCs w:val="21"/>
        </w:rPr>
        <w:t xml:space="preserve">Transfer parent/guardian/student </w:t>
      </w:r>
      <w:r w:rsidRPr="00AE2F93">
        <w:rPr>
          <w:rFonts w:eastAsia="Times"/>
          <w:b/>
          <w:bCs/>
          <w:szCs w:val="21"/>
        </w:rPr>
        <w:t>data</w:t>
      </w:r>
    </w:p>
    <w:p w14:paraId="105C640F" w14:textId="0E44279F" w:rsidR="00FA67A7" w:rsidRPr="00FA67A7" w:rsidRDefault="00AE2F93" w:rsidP="00AE2F93">
      <w:pPr>
        <w:spacing w:line="270" w:lineRule="atLeast"/>
        <w:ind w:left="720"/>
        <w:rPr>
          <w:rFonts w:eastAsia="Times"/>
          <w:szCs w:val="21"/>
        </w:rPr>
      </w:pPr>
      <w:r>
        <w:rPr>
          <w:rFonts w:eastAsia="Times"/>
          <w:szCs w:val="21"/>
        </w:rPr>
        <w:t>Provide required</w:t>
      </w:r>
      <w:r w:rsidR="002772AE">
        <w:rPr>
          <w:rFonts w:eastAsia="Times"/>
          <w:szCs w:val="21"/>
        </w:rPr>
        <w:t xml:space="preserve"> </w:t>
      </w:r>
      <w:r w:rsidR="00FA67A7" w:rsidRPr="00FA67A7">
        <w:rPr>
          <w:rFonts w:eastAsia="Times"/>
          <w:szCs w:val="21"/>
        </w:rPr>
        <w:t xml:space="preserve">contact </w:t>
      </w:r>
      <w:r w:rsidR="002772AE">
        <w:rPr>
          <w:rFonts w:eastAsia="Times"/>
          <w:szCs w:val="21"/>
        </w:rPr>
        <w:t xml:space="preserve">data </w:t>
      </w:r>
      <w:r w:rsidR="00FA67A7" w:rsidRPr="00FA67A7">
        <w:rPr>
          <w:rFonts w:eastAsia="Times"/>
          <w:szCs w:val="21"/>
        </w:rPr>
        <w:t xml:space="preserve">to the council immunisation service. To </w:t>
      </w:r>
      <w:r w:rsidR="002772AE">
        <w:rPr>
          <w:rFonts w:eastAsia="Times"/>
          <w:szCs w:val="21"/>
        </w:rPr>
        <w:t>ensure</w:t>
      </w:r>
      <w:r w:rsidR="001E18BB">
        <w:rPr>
          <w:rFonts w:eastAsia="Times"/>
          <w:szCs w:val="21"/>
        </w:rPr>
        <w:t xml:space="preserve"> transfer of</w:t>
      </w:r>
      <w:r w:rsidR="00FA67A7" w:rsidRPr="00FA67A7">
        <w:rPr>
          <w:rFonts w:eastAsia="Times"/>
          <w:szCs w:val="21"/>
        </w:rPr>
        <w:t xml:space="preserve"> the data </w:t>
      </w:r>
      <w:r w:rsidR="001E18BB">
        <w:rPr>
          <w:rFonts w:eastAsia="Times"/>
          <w:szCs w:val="21"/>
        </w:rPr>
        <w:t xml:space="preserve">is </w:t>
      </w:r>
      <w:r w:rsidR="00FA67A7" w:rsidRPr="00FA67A7">
        <w:rPr>
          <w:rFonts w:eastAsia="Times"/>
          <w:szCs w:val="21"/>
        </w:rPr>
        <w:t xml:space="preserve">secure, </w:t>
      </w:r>
      <w:r w:rsidR="001E18BB">
        <w:rPr>
          <w:rFonts w:eastAsia="Times"/>
          <w:szCs w:val="21"/>
        </w:rPr>
        <w:t xml:space="preserve">accurate and efficient, </w:t>
      </w:r>
      <w:r w:rsidR="00FA67A7" w:rsidRPr="00FA67A7">
        <w:rPr>
          <w:rFonts w:eastAsia="Times"/>
          <w:szCs w:val="21"/>
        </w:rPr>
        <w:t xml:space="preserve">use the data extraction instruction guide relevant to your school in the </w:t>
      </w:r>
      <w:r w:rsidR="00B43833">
        <w:rPr>
          <w:rFonts w:eastAsia="Times"/>
          <w:szCs w:val="21"/>
        </w:rPr>
        <w:t>Resources</w:t>
      </w:r>
      <w:r w:rsidR="00FA67A7" w:rsidRPr="00FA67A7">
        <w:rPr>
          <w:rFonts w:eastAsia="Times"/>
          <w:szCs w:val="21"/>
        </w:rPr>
        <w:t xml:space="preserve"> section </w:t>
      </w:r>
      <w:hyperlink r:id="rId28" w:history="1">
        <w:r w:rsidR="00FA67A7" w:rsidRPr="00FA67A7">
          <w:rPr>
            <w:rFonts w:eastAsia="Times"/>
            <w:color w:val="004C97"/>
            <w:szCs w:val="21"/>
            <w:u w:val="dotted"/>
          </w:rPr>
          <w:t>Secondary school immunisation program - Information for secondary schools and councils</w:t>
        </w:r>
      </w:hyperlink>
      <w:r w:rsidR="00FA67A7" w:rsidRPr="00FA67A7">
        <w:rPr>
          <w:rFonts w:eastAsia="Times"/>
          <w:color w:val="004C97"/>
          <w:szCs w:val="21"/>
          <w:u w:val="dotted"/>
        </w:rPr>
        <w:t xml:space="preserve"> </w:t>
      </w:r>
      <w:r w:rsidR="00FA67A7" w:rsidRPr="00FA67A7">
        <w:rPr>
          <w:rFonts w:eastAsia="Times"/>
          <w:szCs w:val="21"/>
        </w:rPr>
        <w:t>&lt;https://www.health.vic.gov.au/immunisation/secondary-school-immunisation-program&gt;.</w:t>
      </w:r>
    </w:p>
    <w:p w14:paraId="43773CBC" w14:textId="74A97C91" w:rsidR="00FA67A7" w:rsidRPr="009031AE" w:rsidRDefault="00FA67A7" w:rsidP="003F0268">
      <w:pPr>
        <w:pStyle w:val="Heading3"/>
        <w:rPr>
          <w:color w:val="404040" w:themeColor="text1" w:themeTint="BF"/>
        </w:rPr>
      </w:pPr>
      <w:r w:rsidRPr="009031AE">
        <w:rPr>
          <w:color w:val="404040" w:themeColor="text1" w:themeTint="BF"/>
        </w:rPr>
        <w:lastRenderedPageBreak/>
        <w:t>Key dates for schools</w:t>
      </w:r>
    </w:p>
    <w:p w14:paraId="5442F4D3" w14:textId="153B5387" w:rsidR="00FA67A7" w:rsidRPr="00FA67A7" w:rsidRDefault="00FA67A7" w:rsidP="00A40D5B">
      <w:pPr>
        <w:numPr>
          <w:ilvl w:val="0"/>
          <w:numId w:val="14"/>
        </w:numPr>
        <w:spacing w:line="270" w:lineRule="atLeast"/>
        <w:rPr>
          <w:rFonts w:eastAsia="Times"/>
          <w:szCs w:val="21"/>
        </w:rPr>
      </w:pPr>
      <w:r w:rsidRPr="00FA67A7">
        <w:rPr>
          <w:rFonts w:eastAsia="Times"/>
          <w:b/>
          <w:bCs/>
          <w:szCs w:val="21"/>
        </w:rPr>
        <w:t>First week of Term 1</w:t>
      </w:r>
      <w:r w:rsidRPr="00FA67A7">
        <w:rPr>
          <w:rFonts w:eastAsia="Times"/>
          <w:szCs w:val="21"/>
        </w:rPr>
        <w:t xml:space="preserve"> – distribute a </w:t>
      </w:r>
      <w:hyperlink r:id="rId29" w:history="1">
        <w:r w:rsidRPr="00FA67A7">
          <w:rPr>
            <w:rFonts w:eastAsia="Times"/>
            <w:color w:val="004C97"/>
            <w:szCs w:val="21"/>
            <w:u w:val="dotted"/>
          </w:rPr>
          <w:t>Collection statement</w:t>
        </w:r>
      </w:hyperlink>
      <w:r w:rsidRPr="00FA67A7">
        <w:rPr>
          <w:rFonts w:eastAsia="Times"/>
          <w:szCs w:val="21"/>
        </w:rPr>
        <w:t xml:space="preserve"> to parents/guardians of all students in Years 7 and Year 10.</w:t>
      </w:r>
      <w:r w:rsidR="00B43833" w:rsidRPr="00BC3E27">
        <w:rPr>
          <w:rFonts w:eastAsia="Times"/>
          <w:szCs w:val="21"/>
        </w:rPr>
        <w:t xml:space="preserve"> </w:t>
      </w:r>
      <w:r w:rsidRPr="00FA67A7">
        <w:rPr>
          <w:rFonts w:eastAsia="Times"/>
          <w:szCs w:val="21"/>
        </w:rPr>
        <w:t xml:space="preserve">&lt;https://www.health.vic.gov.au/immunisation/secondary-school-immunisation-program&gt; </w:t>
      </w:r>
    </w:p>
    <w:p w14:paraId="27B72AA8" w14:textId="77777777" w:rsidR="00FA67A7" w:rsidRPr="00FA67A7" w:rsidRDefault="00FA67A7" w:rsidP="00A40D5B">
      <w:pPr>
        <w:numPr>
          <w:ilvl w:val="0"/>
          <w:numId w:val="14"/>
        </w:numPr>
        <w:spacing w:line="270" w:lineRule="atLeast"/>
        <w:rPr>
          <w:rFonts w:eastAsia="Times"/>
          <w:szCs w:val="21"/>
        </w:rPr>
      </w:pPr>
      <w:r w:rsidRPr="00FA67A7">
        <w:rPr>
          <w:rFonts w:eastAsia="Times"/>
          <w:b/>
          <w:bCs/>
          <w:szCs w:val="21"/>
        </w:rPr>
        <w:t xml:space="preserve">Mid-February </w:t>
      </w:r>
      <w:r w:rsidRPr="00FA67A7">
        <w:rPr>
          <w:rFonts w:eastAsia="Times"/>
          <w:szCs w:val="21"/>
        </w:rPr>
        <w:t>– record any objections from parents/guardians who do not wish for their contact details to be provided to local council.</w:t>
      </w:r>
    </w:p>
    <w:p w14:paraId="38EC2701" w14:textId="3C691A20" w:rsidR="00FA67A7" w:rsidRPr="00FA67A7" w:rsidRDefault="00FA67A7" w:rsidP="00A40D5B">
      <w:pPr>
        <w:numPr>
          <w:ilvl w:val="0"/>
          <w:numId w:val="14"/>
        </w:numPr>
        <w:spacing w:line="270" w:lineRule="atLeast"/>
        <w:rPr>
          <w:rFonts w:eastAsia="Times"/>
          <w:szCs w:val="21"/>
        </w:rPr>
      </w:pPr>
      <w:r w:rsidRPr="00FA67A7">
        <w:rPr>
          <w:rFonts w:eastAsia="Times"/>
          <w:b/>
          <w:bCs/>
          <w:szCs w:val="21"/>
        </w:rPr>
        <w:t>End of</w:t>
      </w:r>
      <w:r w:rsidRPr="00FA67A7" w:rsidDel="00252BF6">
        <w:rPr>
          <w:rFonts w:eastAsia="Times"/>
          <w:b/>
          <w:bCs/>
          <w:szCs w:val="21"/>
        </w:rPr>
        <w:t xml:space="preserve"> </w:t>
      </w:r>
      <w:r w:rsidRPr="00FA67A7">
        <w:rPr>
          <w:rFonts w:eastAsia="Times"/>
          <w:b/>
          <w:bCs/>
          <w:szCs w:val="21"/>
        </w:rPr>
        <w:t>February</w:t>
      </w:r>
      <w:r w:rsidRPr="00FA67A7">
        <w:rPr>
          <w:rFonts w:eastAsia="Times"/>
          <w:szCs w:val="21"/>
        </w:rPr>
        <w:t xml:space="preserve"> – transfer </w:t>
      </w:r>
      <w:r w:rsidR="00BC3E27" w:rsidRPr="00FA67A7">
        <w:rPr>
          <w:rFonts w:eastAsia="Times"/>
          <w:szCs w:val="21"/>
        </w:rPr>
        <w:t xml:space="preserve">parent/guardian/student </w:t>
      </w:r>
      <w:r w:rsidR="00BC3E27" w:rsidRPr="00BC3E27">
        <w:rPr>
          <w:rFonts w:eastAsia="Times"/>
          <w:szCs w:val="21"/>
        </w:rPr>
        <w:t>data</w:t>
      </w:r>
      <w:r w:rsidR="00BC3E27" w:rsidRPr="00BC3E27">
        <w:rPr>
          <w:rFonts w:eastAsia="Times"/>
          <w:b/>
          <w:bCs/>
          <w:szCs w:val="21"/>
        </w:rPr>
        <w:t xml:space="preserve"> </w:t>
      </w:r>
      <w:r w:rsidRPr="00FA67A7">
        <w:rPr>
          <w:rFonts w:eastAsia="Times"/>
          <w:szCs w:val="21"/>
        </w:rPr>
        <w:t xml:space="preserve">to </w:t>
      </w:r>
      <w:r w:rsidR="00BC3E27">
        <w:rPr>
          <w:rFonts w:eastAsia="Times"/>
          <w:szCs w:val="21"/>
        </w:rPr>
        <w:t xml:space="preserve">the </w:t>
      </w:r>
      <w:r w:rsidRPr="00FA67A7">
        <w:rPr>
          <w:rFonts w:eastAsia="Times"/>
          <w:szCs w:val="21"/>
        </w:rPr>
        <w:t xml:space="preserve">council </w:t>
      </w:r>
      <w:r w:rsidR="00BC3E27">
        <w:rPr>
          <w:rFonts w:eastAsia="Times"/>
          <w:szCs w:val="21"/>
        </w:rPr>
        <w:t xml:space="preserve">immunisation service </w:t>
      </w:r>
      <w:r w:rsidRPr="00FA67A7">
        <w:rPr>
          <w:rFonts w:eastAsia="Times"/>
          <w:szCs w:val="21"/>
        </w:rPr>
        <w:t>as soon as possible after census date, edited as per parent/guardian requests. If student data is confirmed prior to 28 February, it may be sent earlier to assist local councils to prepare for the SSIP.</w:t>
      </w:r>
    </w:p>
    <w:p w14:paraId="56A11F23" w14:textId="24F2EF8C" w:rsidR="00FA67A7" w:rsidRPr="00FA67A7" w:rsidRDefault="00FA67A7" w:rsidP="0036390F">
      <w:pPr>
        <w:spacing w:before="120"/>
        <w:rPr>
          <w:rFonts w:eastAsia="Times"/>
          <w:szCs w:val="21"/>
        </w:rPr>
      </w:pPr>
      <w:r w:rsidRPr="00FA67A7">
        <w:rPr>
          <w:rFonts w:eastAsia="Times"/>
          <w:szCs w:val="21"/>
        </w:rPr>
        <w:t xml:space="preserve">For further information for parents/guardians please refer to the </w:t>
      </w:r>
      <w:hyperlink r:id="rId30" w:history="1">
        <w:r w:rsidRPr="00FA67A7">
          <w:rPr>
            <w:rFonts w:eastAsia="Times"/>
            <w:color w:val="004C97"/>
            <w:szCs w:val="21"/>
            <w:u w:val="dotted"/>
          </w:rPr>
          <w:t>Collection Statement</w:t>
        </w:r>
      </w:hyperlink>
      <w:r w:rsidRPr="00FA67A7">
        <w:rPr>
          <w:rFonts w:eastAsia="Times"/>
          <w:szCs w:val="21"/>
        </w:rPr>
        <w:t xml:space="preserve"> available on the Department of Health website.&lt;https://www.health.vic.gov.au/vaccination-for-adolescents/secondary-school-immunisation-program&gt; </w:t>
      </w:r>
    </w:p>
    <w:p w14:paraId="7E347061" w14:textId="77777777" w:rsidR="00FA67A7" w:rsidRPr="00FA67A7" w:rsidRDefault="00FA67A7" w:rsidP="00FA67A7">
      <w:pPr>
        <w:rPr>
          <w:rFonts w:eastAsia="Times"/>
          <w:szCs w:val="21"/>
        </w:rPr>
      </w:pPr>
      <w:r w:rsidRPr="00FA67A7">
        <w:rPr>
          <w:rFonts w:eastAsia="Times"/>
          <w:szCs w:val="21"/>
        </w:rPr>
        <w:t xml:space="preserve">Further information about the Request for Information, including instructions for extracting student and parent/guardian contact details, is available from: </w:t>
      </w:r>
    </w:p>
    <w:p w14:paraId="3CC8444E" w14:textId="77777777" w:rsidR="00FA67A7" w:rsidRPr="00E120D7" w:rsidRDefault="00FA67A7" w:rsidP="00A40D5B">
      <w:pPr>
        <w:pStyle w:val="ListParagraph"/>
        <w:numPr>
          <w:ilvl w:val="0"/>
          <w:numId w:val="17"/>
        </w:numPr>
        <w:spacing w:after="40" w:line="270" w:lineRule="atLeast"/>
        <w:rPr>
          <w:rFonts w:eastAsia="Times"/>
          <w:szCs w:val="21"/>
          <w:lang w:eastAsia="ja-JP"/>
        </w:rPr>
      </w:pPr>
      <w:r w:rsidRPr="00E120D7">
        <w:rPr>
          <w:rFonts w:eastAsia="Times"/>
          <w:szCs w:val="21"/>
        </w:rPr>
        <w:t xml:space="preserve">Department of Health’s website </w:t>
      </w:r>
      <w:hyperlink r:id="rId31">
        <w:r w:rsidRPr="00E120D7">
          <w:rPr>
            <w:rFonts w:eastAsia="Times"/>
            <w:color w:val="004C97"/>
            <w:szCs w:val="21"/>
            <w:u w:val="dotted"/>
            <w:lang w:eastAsia="ja-JP"/>
          </w:rPr>
          <w:t>Secondary school immunisation program - Information for secondary schools and councils</w:t>
        </w:r>
      </w:hyperlink>
      <w:r w:rsidRPr="00E120D7">
        <w:rPr>
          <w:rFonts w:eastAsia="Times"/>
          <w:szCs w:val="21"/>
        </w:rPr>
        <w:t xml:space="preserve"> &lt;https://www.health.vic.gov.au/vaccination-for-adolescents/secondary-school-immunisation-program&gt;.</w:t>
      </w:r>
    </w:p>
    <w:p w14:paraId="69F142F8" w14:textId="77777777" w:rsidR="00FA67A7" w:rsidRPr="00E120D7" w:rsidRDefault="00FA67A7" w:rsidP="00A40D5B">
      <w:pPr>
        <w:pStyle w:val="ListParagraph"/>
        <w:numPr>
          <w:ilvl w:val="0"/>
          <w:numId w:val="17"/>
        </w:numPr>
        <w:spacing w:after="40" w:line="270" w:lineRule="atLeast"/>
        <w:rPr>
          <w:rFonts w:eastAsia="Times"/>
          <w:szCs w:val="21"/>
          <w:lang w:eastAsia="ja-JP"/>
        </w:rPr>
      </w:pPr>
      <w:r w:rsidRPr="00E120D7">
        <w:rPr>
          <w:rFonts w:eastAsia="Times"/>
          <w:szCs w:val="21"/>
          <w:lang w:eastAsia="ja-JP"/>
        </w:rPr>
        <w:t>Department of Education and Training’s website</w:t>
      </w:r>
      <w:r w:rsidRPr="00E120D7" w:rsidDel="00843EE5">
        <w:rPr>
          <w:rFonts w:eastAsia="Times"/>
          <w:szCs w:val="21"/>
          <w:lang w:eastAsia="ja-JP"/>
        </w:rPr>
        <w:t xml:space="preserve"> </w:t>
      </w:r>
      <w:hyperlink r:id="rId32" w:history="1">
        <w:r w:rsidRPr="00E120D7">
          <w:rPr>
            <w:rFonts w:eastAsia="Times"/>
            <w:color w:val="004C97"/>
            <w:szCs w:val="21"/>
            <w:u w:val="dotted"/>
            <w:lang w:eastAsia="ja-JP"/>
          </w:rPr>
          <w:t xml:space="preserve">School Operations – Immunisation </w:t>
        </w:r>
      </w:hyperlink>
      <w:r w:rsidRPr="00E120D7">
        <w:rPr>
          <w:rFonts w:eastAsia="Times"/>
          <w:color w:val="004C97"/>
          <w:szCs w:val="21"/>
          <w:u w:val="dotted"/>
          <w:lang w:eastAsia="ja-JP"/>
        </w:rPr>
        <w:t xml:space="preserve"> </w:t>
      </w:r>
      <w:r w:rsidRPr="00E120D7">
        <w:rPr>
          <w:rFonts w:eastAsia="Times"/>
          <w:szCs w:val="21"/>
        </w:rPr>
        <w:t>&lt;https://www2.education.vic.gov.au/pal/immunisation/policy&gt;.</w:t>
      </w:r>
      <w:r w:rsidRPr="00E120D7">
        <w:rPr>
          <w:rFonts w:eastAsia="Times"/>
          <w:szCs w:val="21"/>
          <w:lang w:eastAsia="ja-JP"/>
        </w:rPr>
        <w:t xml:space="preserve"> </w:t>
      </w:r>
    </w:p>
    <w:p w14:paraId="75531035" w14:textId="77777777" w:rsidR="00FA67A7" w:rsidRPr="004A5986" w:rsidRDefault="00FA67A7" w:rsidP="004A5986">
      <w:pPr>
        <w:pStyle w:val="Heading3"/>
        <w:rPr>
          <w:color w:val="1F497D" w:themeColor="text2"/>
          <w:sz w:val="28"/>
          <w:szCs w:val="28"/>
        </w:rPr>
      </w:pPr>
      <w:bookmarkStart w:id="10" w:name="_Toc157591915"/>
      <w:bookmarkStart w:id="11" w:name="_Toc157592186"/>
      <w:r w:rsidRPr="004A5986">
        <w:rPr>
          <w:color w:val="1F497D" w:themeColor="text2"/>
          <w:sz w:val="28"/>
          <w:szCs w:val="28"/>
        </w:rPr>
        <w:t>Privacy obligations</w:t>
      </w:r>
      <w:bookmarkEnd w:id="10"/>
      <w:bookmarkEnd w:id="11"/>
    </w:p>
    <w:p w14:paraId="0EA1A776" w14:textId="77777777" w:rsidR="00FA67A7" w:rsidRPr="00FA67A7" w:rsidRDefault="00FA67A7" w:rsidP="00FA67A7">
      <w:pPr>
        <w:spacing w:before="120" w:line="270" w:lineRule="atLeast"/>
        <w:rPr>
          <w:rFonts w:eastAsia="MS Mincho"/>
          <w:szCs w:val="21"/>
        </w:rPr>
      </w:pPr>
      <w:r w:rsidRPr="00FA67A7">
        <w:rPr>
          <w:rFonts w:eastAsia="MS Mincho"/>
          <w:szCs w:val="21"/>
        </w:rPr>
        <w:t xml:space="preserve">In managing the collection and transfer of student and parent/guardian contact details, consent form distribution and collection process, schools are required to comply with the </w:t>
      </w:r>
      <w:hyperlink r:id="rId33" w:history="1">
        <w:r w:rsidRPr="00FA67A7">
          <w:rPr>
            <w:rFonts w:eastAsia="MS Mincho"/>
            <w:color w:val="004C97"/>
            <w:szCs w:val="21"/>
            <w:u w:val="dotted"/>
          </w:rPr>
          <w:t>Information Privacy Act 2000</w:t>
        </w:r>
      </w:hyperlink>
      <w:r w:rsidRPr="00FA67A7">
        <w:rPr>
          <w:rFonts w:eastAsia="Times"/>
          <w:szCs w:val="21"/>
        </w:rPr>
        <w:t xml:space="preserve"> &lt;https://www.legislation.vic.gov.au/as-made/acts/information-privacy-act-2000&gt;</w:t>
      </w:r>
      <w:r w:rsidRPr="00FA67A7">
        <w:rPr>
          <w:rFonts w:eastAsia="MS Mincho"/>
          <w:szCs w:val="21"/>
        </w:rPr>
        <w:t xml:space="preserve"> and the </w:t>
      </w:r>
      <w:bookmarkStart w:id="12" w:name="_Hlk95842791"/>
      <w:r w:rsidRPr="00FA67A7">
        <w:rPr>
          <w:rFonts w:eastAsia="MS Mincho"/>
          <w:sz w:val="20"/>
        </w:rPr>
        <w:fldChar w:fldCharType="begin"/>
      </w:r>
      <w:r w:rsidRPr="00FA67A7">
        <w:rPr>
          <w:rFonts w:eastAsia="MS Mincho"/>
          <w:szCs w:val="21"/>
        </w:rPr>
        <w:instrText xml:space="preserve"> HYPERLINK "https://www.legislation.vic.gov.au/in-force/acts/health-records-act-2001/046" </w:instrText>
      </w:r>
      <w:r w:rsidRPr="00FA67A7">
        <w:rPr>
          <w:rFonts w:eastAsia="MS Mincho"/>
          <w:sz w:val="20"/>
        </w:rPr>
      </w:r>
      <w:r w:rsidRPr="00FA67A7">
        <w:rPr>
          <w:rFonts w:eastAsia="MS Mincho"/>
          <w:sz w:val="20"/>
        </w:rPr>
        <w:fldChar w:fldCharType="separate"/>
      </w:r>
      <w:r w:rsidRPr="00FA67A7">
        <w:rPr>
          <w:rFonts w:eastAsia="MS Mincho"/>
          <w:color w:val="004C97"/>
          <w:szCs w:val="21"/>
          <w:u w:val="dotted"/>
        </w:rPr>
        <w:t>Health Records Act 2001</w:t>
      </w:r>
      <w:r w:rsidRPr="00FA67A7">
        <w:rPr>
          <w:rFonts w:eastAsia="MS Mincho"/>
          <w:color w:val="004C97"/>
          <w:szCs w:val="21"/>
          <w:u w:val="dotted"/>
        </w:rPr>
        <w:fldChar w:fldCharType="end"/>
      </w:r>
      <w:bookmarkEnd w:id="12"/>
      <w:r w:rsidRPr="00FA67A7">
        <w:rPr>
          <w:rFonts w:eastAsia="MS Mincho"/>
          <w:color w:val="004C97"/>
          <w:szCs w:val="21"/>
          <w:u w:val="dotted"/>
        </w:rPr>
        <w:t xml:space="preserve"> </w:t>
      </w:r>
      <w:r w:rsidRPr="00FA67A7">
        <w:rPr>
          <w:rFonts w:eastAsia="Times"/>
          <w:szCs w:val="21"/>
        </w:rPr>
        <w:t>&lt;https://www.legislation.vic.gov.au/in-force/acts/health-records-act-2001/046</w:t>
      </w:r>
      <w:r w:rsidRPr="00FA67A7">
        <w:rPr>
          <w:rFonts w:eastAsia="MS Mincho"/>
          <w:szCs w:val="21"/>
        </w:rPr>
        <w:t xml:space="preserve">&gt;. This legislation prescribes the standards for the collection, handling, and disposal of personal and health information. </w:t>
      </w:r>
    </w:p>
    <w:p w14:paraId="6AA2040D" w14:textId="77777777" w:rsidR="00FA67A7" w:rsidRPr="00FA67A7" w:rsidRDefault="00FA67A7" w:rsidP="00FA67A7">
      <w:pPr>
        <w:spacing w:before="120" w:line="270" w:lineRule="atLeast"/>
        <w:rPr>
          <w:rFonts w:eastAsia="MS Mincho"/>
          <w:szCs w:val="21"/>
        </w:rPr>
      </w:pPr>
      <w:r w:rsidRPr="00FA67A7">
        <w:rPr>
          <w:rFonts w:eastAsia="MS Mincho"/>
          <w:szCs w:val="21"/>
        </w:rPr>
        <w:t>Schools must ensure confidentiality by:</w:t>
      </w:r>
    </w:p>
    <w:p w14:paraId="64824AAD" w14:textId="77777777" w:rsidR="00FA67A7" w:rsidRPr="00FA67A7" w:rsidRDefault="00FA67A7" w:rsidP="00A40D5B">
      <w:pPr>
        <w:numPr>
          <w:ilvl w:val="0"/>
          <w:numId w:val="3"/>
        </w:numPr>
        <w:spacing w:after="40" w:line="270" w:lineRule="atLeast"/>
        <w:ind w:left="644"/>
        <w:rPr>
          <w:rFonts w:eastAsia="Times"/>
          <w:szCs w:val="21"/>
        </w:rPr>
      </w:pPr>
      <w:r w:rsidRPr="00FA67A7">
        <w:rPr>
          <w:rFonts w:eastAsia="Times"/>
          <w:szCs w:val="21"/>
        </w:rPr>
        <w:t>ensuring records are secure, for example, by storing them in a locked filing cabinet</w:t>
      </w:r>
    </w:p>
    <w:p w14:paraId="7577B486" w14:textId="77777777" w:rsidR="00FA67A7" w:rsidRPr="00FA67A7" w:rsidRDefault="00FA67A7" w:rsidP="00A40D5B">
      <w:pPr>
        <w:numPr>
          <w:ilvl w:val="0"/>
          <w:numId w:val="3"/>
        </w:numPr>
        <w:spacing w:after="40" w:line="270" w:lineRule="atLeast"/>
        <w:ind w:left="644"/>
        <w:rPr>
          <w:rFonts w:eastAsia="Times"/>
          <w:szCs w:val="21"/>
        </w:rPr>
      </w:pPr>
      <w:r w:rsidRPr="00FA67A7">
        <w:rPr>
          <w:rFonts w:eastAsia="Times"/>
          <w:szCs w:val="21"/>
        </w:rPr>
        <w:t>preserving confidentiality when handling written or oral information</w:t>
      </w:r>
    </w:p>
    <w:p w14:paraId="0C55652E" w14:textId="77777777" w:rsidR="00FA67A7" w:rsidRPr="00FA67A7" w:rsidRDefault="00FA67A7" w:rsidP="00A40D5B">
      <w:pPr>
        <w:numPr>
          <w:ilvl w:val="0"/>
          <w:numId w:val="3"/>
        </w:numPr>
        <w:spacing w:after="40" w:line="270" w:lineRule="atLeast"/>
        <w:ind w:left="644"/>
        <w:rPr>
          <w:rFonts w:eastAsia="Times"/>
          <w:szCs w:val="21"/>
        </w:rPr>
      </w:pPr>
      <w:r w:rsidRPr="00FA67A7">
        <w:rPr>
          <w:rFonts w:eastAsia="Times"/>
          <w:szCs w:val="21"/>
        </w:rPr>
        <w:t>conducting personal interviews in a private environment</w:t>
      </w:r>
    </w:p>
    <w:p w14:paraId="431749C9" w14:textId="77777777" w:rsidR="00FA67A7" w:rsidRPr="00FA67A7" w:rsidRDefault="00FA67A7" w:rsidP="00A40D5B">
      <w:pPr>
        <w:numPr>
          <w:ilvl w:val="0"/>
          <w:numId w:val="3"/>
        </w:numPr>
        <w:spacing w:after="40" w:line="270" w:lineRule="atLeast"/>
        <w:ind w:left="644"/>
        <w:rPr>
          <w:rFonts w:eastAsia="Times"/>
          <w:szCs w:val="21"/>
        </w:rPr>
      </w:pPr>
      <w:r w:rsidRPr="00FA67A7">
        <w:rPr>
          <w:rFonts w:eastAsia="Times"/>
          <w:szCs w:val="21"/>
        </w:rPr>
        <w:t>training staff in information-handling procedures</w:t>
      </w:r>
    </w:p>
    <w:p w14:paraId="6F768712" w14:textId="77777777" w:rsidR="00FA67A7" w:rsidRPr="00FA67A7" w:rsidRDefault="00FA67A7" w:rsidP="00A40D5B">
      <w:pPr>
        <w:numPr>
          <w:ilvl w:val="0"/>
          <w:numId w:val="3"/>
        </w:numPr>
        <w:spacing w:after="40" w:line="270" w:lineRule="atLeast"/>
        <w:ind w:left="644"/>
        <w:rPr>
          <w:rFonts w:eastAsia="Times"/>
          <w:szCs w:val="21"/>
        </w:rPr>
      </w:pPr>
      <w:r w:rsidRPr="00FA67A7">
        <w:rPr>
          <w:rFonts w:eastAsia="Times"/>
          <w:szCs w:val="21"/>
        </w:rPr>
        <w:t>monitoring access to databases and systems that contain personal and health information</w:t>
      </w:r>
    </w:p>
    <w:p w14:paraId="3128C2B0" w14:textId="77777777" w:rsidR="00FA67A7" w:rsidRPr="00FA67A7" w:rsidRDefault="00FA67A7" w:rsidP="00A40D5B">
      <w:pPr>
        <w:numPr>
          <w:ilvl w:val="0"/>
          <w:numId w:val="3"/>
        </w:numPr>
        <w:spacing w:after="40" w:line="270" w:lineRule="atLeast"/>
        <w:ind w:left="644"/>
        <w:rPr>
          <w:rFonts w:eastAsia="Times"/>
          <w:szCs w:val="21"/>
        </w:rPr>
      </w:pPr>
      <w:r w:rsidRPr="00FA67A7">
        <w:rPr>
          <w:rFonts w:eastAsia="Times"/>
          <w:szCs w:val="21"/>
        </w:rPr>
        <w:t xml:space="preserve">periodically reviewing appropriate access levels to databases and systems and data security arrangements. </w:t>
      </w:r>
    </w:p>
    <w:p w14:paraId="03C1AB3D" w14:textId="77777777" w:rsidR="00FA67A7" w:rsidRPr="00FA67A7" w:rsidRDefault="00FA67A7" w:rsidP="00FA67A7">
      <w:pPr>
        <w:spacing w:after="40" w:line="270" w:lineRule="atLeast"/>
        <w:ind w:left="284"/>
        <w:rPr>
          <w:rFonts w:eastAsia="Times"/>
          <w:szCs w:val="21"/>
        </w:rPr>
      </w:pPr>
    </w:p>
    <w:p w14:paraId="37D2F9B5" w14:textId="77777777" w:rsidR="00FA67A7" w:rsidRPr="00FA67A7" w:rsidRDefault="00FA67A7" w:rsidP="00FA67A7">
      <w:pPr>
        <w:spacing w:line="270" w:lineRule="atLeast"/>
        <w:rPr>
          <w:rFonts w:eastAsia="Times"/>
          <w:szCs w:val="21"/>
        </w:rPr>
      </w:pPr>
      <w:r w:rsidRPr="00FA67A7">
        <w:rPr>
          <w:rFonts w:eastAsia="Times"/>
          <w:szCs w:val="21"/>
        </w:rPr>
        <w:t xml:space="preserve">Further information about </w:t>
      </w:r>
      <w:hyperlink r:id="rId34" w:history="1">
        <w:r w:rsidRPr="00FA67A7">
          <w:rPr>
            <w:rFonts w:eastAsia="Times"/>
            <w:color w:val="004C97"/>
            <w:szCs w:val="21"/>
            <w:u w:val="dotted"/>
          </w:rPr>
          <w:t>maintaining privacy of records</w:t>
        </w:r>
      </w:hyperlink>
      <w:r w:rsidRPr="00FA67A7">
        <w:rPr>
          <w:rFonts w:eastAsia="Times"/>
          <w:szCs w:val="21"/>
        </w:rPr>
        <w:t xml:space="preserve"> is available from the Department of Education and Training School policy and advisory library.</w:t>
      </w:r>
    </w:p>
    <w:p w14:paraId="33C27796" w14:textId="77777777" w:rsidR="00FA67A7" w:rsidRPr="00FA67A7" w:rsidRDefault="00FA67A7" w:rsidP="00FA67A7">
      <w:pPr>
        <w:spacing w:line="270" w:lineRule="atLeast"/>
        <w:rPr>
          <w:rFonts w:eastAsia="Times"/>
          <w:szCs w:val="21"/>
        </w:rPr>
      </w:pPr>
      <w:r w:rsidRPr="00FA67A7">
        <w:rPr>
          <w:rFonts w:eastAsia="Times"/>
          <w:szCs w:val="21"/>
        </w:rPr>
        <w:t xml:space="preserve">&lt;https://www2.education.vic.gov.au/pal/privacy-information-sharing/policy&gt; </w:t>
      </w:r>
    </w:p>
    <w:p w14:paraId="5267A3F9" w14:textId="5C9D90D9" w:rsidR="00F177F8" w:rsidRPr="00F67E36" w:rsidRDefault="009923B1" w:rsidP="009923B1">
      <w:pPr>
        <w:pStyle w:val="Heading1"/>
        <w:rPr>
          <w:color w:val="1F497D" w:themeColor="text2"/>
          <w:sz w:val="36"/>
          <w:szCs w:val="36"/>
        </w:rPr>
      </w:pPr>
      <w:bookmarkStart w:id="13" w:name="_Key_steps_for"/>
      <w:bookmarkStart w:id="14" w:name="_Toc220765046"/>
      <w:bookmarkEnd w:id="13"/>
      <w:r w:rsidRPr="00F67E36">
        <w:rPr>
          <w:color w:val="1F497D" w:themeColor="text2"/>
          <w:sz w:val="36"/>
          <w:szCs w:val="36"/>
        </w:rPr>
        <w:lastRenderedPageBreak/>
        <w:t>K</w:t>
      </w:r>
      <w:r w:rsidR="00F52A49" w:rsidRPr="00F67E36">
        <w:rPr>
          <w:color w:val="1F497D" w:themeColor="text2"/>
          <w:sz w:val="36"/>
          <w:szCs w:val="36"/>
        </w:rPr>
        <w:t>ey steps for schools</w:t>
      </w:r>
      <w:bookmarkEnd w:id="14"/>
      <w:r w:rsidR="00F52A49" w:rsidRPr="00F67E36">
        <w:rPr>
          <w:color w:val="1F497D" w:themeColor="text2"/>
          <w:sz w:val="36"/>
          <w:szCs w:val="36"/>
        </w:rPr>
        <w:t xml:space="preserve"> </w:t>
      </w:r>
    </w:p>
    <w:p w14:paraId="4C24795F" w14:textId="77777777" w:rsidR="00AD7854" w:rsidRPr="009031AE" w:rsidRDefault="00AD7854" w:rsidP="00595A1A">
      <w:pPr>
        <w:pStyle w:val="Heading3"/>
        <w:rPr>
          <w:color w:val="404040" w:themeColor="text1" w:themeTint="BF"/>
        </w:rPr>
      </w:pPr>
      <w:r w:rsidRPr="009031AE">
        <w:rPr>
          <w:color w:val="404040" w:themeColor="text1" w:themeTint="BF"/>
        </w:rPr>
        <w:t>Step 1: Liaise with the Immunisation Provider</w:t>
      </w:r>
    </w:p>
    <w:p w14:paraId="77B15BE8" w14:textId="7500354B" w:rsidR="00AD7854" w:rsidRPr="00AD7854" w:rsidRDefault="00D8582B" w:rsidP="00D8582B">
      <w:pPr>
        <w:spacing w:before="120" w:after="0" w:line="260" w:lineRule="atLeast"/>
        <w:rPr>
          <w:rFonts w:cs="Arial"/>
          <w:szCs w:val="21"/>
          <w:lang w:eastAsia="en-AU"/>
        </w:rPr>
      </w:pPr>
      <w:r>
        <w:rPr>
          <w:rFonts w:cs="Arial"/>
          <w:szCs w:val="21"/>
          <w:lang w:eastAsia="en-AU"/>
        </w:rPr>
        <w:t>The council i</w:t>
      </w:r>
      <w:r w:rsidR="00AD7854" w:rsidRPr="00AD7854">
        <w:rPr>
          <w:rFonts w:cs="Arial"/>
          <w:szCs w:val="21"/>
          <w:lang w:eastAsia="en-AU"/>
        </w:rPr>
        <w:t xml:space="preserve">mmunisation </w:t>
      </w:r>
      <w:r>
        <w:rPr>
          <w:rFonts w:cs="Arial"/>
          <w:szCs w:val="21"/>
          <w:lang w:eastAsia="en-AU"/>
        </w:rPr>
        <w:t>service</w:t>
      </w:r>
      <w:r w:rsidR="00AD7854" w:rsidRPr="00AD7854">
        <w:rPr>
          <w:rFonts w:cs="Arial"/>
          <w:szCs w:val="21"/>
          <w:lang w:eastAsia="en-AU"/>
        </w:rPr>
        <w:t xml:space="preserve"> usually begin </w:t>
      </w:r>
      <w:r w:rsidR="00905196">
        <w:rPr>
          <w:rFonts w:cs="Arial"/>
          <w:szCs w:val="21"/>
          <w:lang w:eastAsia="en-AU"/>
        </w:rPr>
        <w:t xml:space="preserve">their </w:t>
      </w:r>
      <w:r w:rsidR="00AD7854" w:rsidRPr="00AD7854">
        <w:rPr>
          <w:rFonts w:cs="Arial"/>
          <w:szCs w:val="21"/>
          <w:lang w:eastAsia="en-AU"/>
        </w:rPr>
        <w:t xml:space="preserve">planning </w:t>
      </w:r>
      <w:r w:rsidR="00905196">
        <w:rPr>
          <w:rFonts w:cs="Arial"/>
          <w:szCs w:val="21"/>
          <w:lang w:eastAsia="en-AU"/>
        </w:rPr>
        <w:t xml:space="preserve">cycle well </w:t>
      </w:r>
      <w:r w:rsidR="00AD7854" w:rsidRPr="00AD7854">
        <w:rPr>
          <w:rFonts w:cs="Arial"/>
          <w:szCs w:val="21"/>
          <w:lang w:eastAsia="en-AU"/>
        </w:rPr>
        <w:t xml:space="preserve">before the school year starts and will typically contact schools between September and December. Schools </w:t>
      </w:r>
      <w:r w:rsidR="00AC1878">
        <w:rPr>
          <w:rFonts w:cs="Arial"/>
          <w:szCs w:val="21"/>
          <w:lang w:eastAsia="en-AU"/>
        </w:rPr>
        <w:t>are encouraged to</w:t>
      </w:r>
      <w:r w:rsidR="00AD7854" w:rsidRPr="00AD7854">
        <w:rPr>
          <w:rFonts w:cs="Arial"/>
          <w:szCs w:val="21"/>
          <w:lang w:eastAsia="en-AU"/>
        </w:rPr>
        <w:t xml:space="preserve"> contact their council immunisation </w:t>
      </w:r>
      <w:r w:rsidR="00AC1878">
        <w:rPr>
          <w:rFonts w:cs="Arial"/>
          <w:szCs w:val="21"/>
          <w:lang w:eastAsia="en-AU"/>
        </w:rPr>
        <w:t>service</w:t>
      </w:r>
      <w:r w:rsidR="00AD7854" w:rsidRPr="00AD7854">
        <w:rPr>
          <w:rFonts w:cs="Arial"/>
          <w:szCs w:val="21"/>
          <w:lang w:eastAsia="en-AU"/>
        </w:rPr>
        <w:t xml:space="preserve"> at any time if needed.</w:t>
      </w:r>
    </w:p>
    <w:p w14:paraId="6A1FBFC6" w14:textId="77777777" w:rsidR="00AD7854" w:rsidRPr="009031AE" w:rsidRDefault="00AD7854" w:rsidP="00595A1A">
      <w:pPr>
        <w:pStyle w:val="Heading3"/>
        <w:rPr>
          <w:color w:val="404040" w:themeColor="text1" w:themeTint="BF"/>
        </w:rPr>
      </w:pPr>
      <w:r w:rsidRPr="009031AE">
        <w:rPr>
          <w:color w:val="404040" w:themeColor="text1" w:themeTint="BF"/>
        </w:rPr>
        <w:t>Step 2: Confirm School Immunisation Dates</w:t>
      </w:r>
    </w:p>
    <w:p w14:paraId="5F0D0FBB" w14:textId="77777777" w:rsidR="00AD7854" w:rsidRPr="00AD7854" w:rsidRDefault="00AD7854" w:rsidP="00D8582B">
      <w:pPr>
        <w:spacing w:before="120" w:after="0" w:line="260" w:lineRule="atLeast"/>
        <w:rPr>
          <w:rFonts w:cs="Arial"/>
          <w:szCs w:val="21"/>
          <w:lang w:eastAsia="en-AU"/>
        </w:rPr>
      </w:pPr>
      <w:r w:rsidRPr="00AD7854">
        <w:rPr>
          <w:rFonts w:cs="Arial"/>
          <w:szCs w:val="21"/>
          <w:lang w:eastAsia="en-AU"/>
        </w:rPr>
        <w:t>At least one immunisation visit will be scheduled each year. Where possible, a second visit may be arranged to vaccinate students who missed the first visit. In some cases, additional visits may be negotiated. Schools must adhere to the agreed dates outlined in the program agreement.</w:t>
      </w:r>
    </w:p>
    <w:p w14:paraId="01D2D7B3" w14:textId="77777777" w:rsidR="00AD7854" w:rsidRPr="009031AE" w:rsidRDefault="00AD7854" w:rsidP="00595A1A">
      <w:pPr>
        <w:pStyle w:val="Heading3"/>
        <w:rPr>
          <w:color w:val="404040" w:themeColor="text1" w:themeTint="BF"/>
        </w:rPr>
      </w:pPr>
      <w:r w:rsidRPr="009031AE">
        <w:rPr>
          <w:color w:val="404040" w:themeColor="text1" w:themeTint="BF"/>
        </w:rPr>
        <w:t>Step 3: Record Dates and Prepare Facilities</w:t>
      </w:r>
    </w:p>
    <w:p w14:paraId="555B1269" w14:textId="4A816B8E" w:rsidR="00AD7854" w:rsidRPr="00AD7854" w:rsidRDefault="00766042" w:rsidP="00723AFE">
      <w:pPr>
        <w:spacing w:before="120" w:after="0" w:line="260" w:lineRule="atLeast"/>
        <w:rPr>
          <w:rFonts w:cs="Arial"/>
          <w:szCs w:val="21"/>
          <w:lang w:eastAsia="en-AU"/>
        </w:rPr>
      </w:pPr>
      <w:r>
        <w:rPr>
          <w:rFonts w:cs="Arial"/>
          <w:szCs w:val="21"/>
          <w:lang w:eastAsia="en-AU"/>
        </w:rPr>
        <w:t xml:space="preserve">Record </w:t>
      </w:r>
      <w:r w:rsidR="00AD7854" w:rsidRPr="00AD7854">
        <w:rPr>
          <w:rFonts w:cs="Arial"/>
          <w:szCs w:val="21"/>
          <w:lang w:eastAsia="en-AU"/>
        </w:rPr>
        <w:t xml:space="preserve">immunisation </w:t>
      </w:r>
      <w:r>
        <w:rPr>
          <w:rFonts w:cs="Arial"/>
          <w:szCs w:val="21"/>
          <w:lang w:eastAsia="en-AU"/>
        </w:rPr>
        <w:t xml:space="preserve">clinic </w:t>
      </w:r>
      <w:r w:rsidR="00AD7854" w:rsidRPr="00AD7854">
        <w:rPr>
          <w:rFonts w:cs="Arial"/>
          <w:szCs w:val="21"/>
          <w:lang w:eastAsia="en-AU"/>
        </w:rPr>
        <w:t xml:space="preserve">dates into the school calendar to ensure </w:t>
      </w:r>
      <w:r>
        <w:rPr>
          <w:rFonts w:cs="Arial"/>
          <w:szCs w:val="21"/>
          <w:lang w:eastAsia="en-AU"/>
        </w:rPr>
        <w:t xml:space="preserve">all staff are aware </w:t>
      </w:r>
      <w:r w:rsidR="00EA0D83">
        <w:rPr>
          <w:rFonts w:cs="Arial"/>
          <w:szCs w:val="21"/>
          <w:lang w:eastAsia="en-AU"/>
        </w:rPr>
        <w:t xml:space="preserve">of scheduled commitments. </w:t>
      </w:r>
      <w:r w:rsidR="00AD7854" w:rsidRPr="00AD7854">
        <w:rPr>
          <w:rFonts w:cs="Arial"/>
          <w:szCs w:val="21"/>
          <w:lang w:eastAsia="en-AU"/>
        </w:rPr>
        <w:t xml:space="preserve">Book suitable rooms and equipment in advance. </w:t>
      </w:r>
      <w:hyperlink w:anchor="_Appendix_2._School" w:history="1">
        <w:r w:rsidR="00AD7854" w:rsidRPr="00AD7854">
          <w:rPr>
            <w:rStyle w:val="Hyperlink"/>
            <w:rFonts w:cs="Arial"/>
            <w:szCs w:val="21"/>
            <w:lang w:eastAsia="en-AU"/>
          </w:rPr>
          <w:t>Appendix </w:t>
        </w:r>
        <w:r w:rsidR="00BD7220">
          <w:rPr>
            <w:rStyle w:val="Hyperlink"/>
            <w:rFonts w:cs="Arial"/>
            <w:szCs w:val="21"/>
            <w:lang w:eastAsia="en-AU"/>
          </w:rPr>
          <w:t>2</w:t>
        </w:r>
      </w:hyperlink>
      <w:r w:rsidR="00AD7854" w:rsidRPr="00AD7854">
        <w:rPr>
          <w:rFonts w:cs="Arial"/>
          <w:szCs w:val="21"/>
          <w:lang w:eastAsia="en-AU"/>
        </w:rPr>
        <w:t xml:space="preserve"> provides a checklist to support setup of a safe and appropriate vaccination area.</w:t>
      </w:r>
    </w:p>
    <w:p w14:paraId="21DE1DBD" w14:textId="77777777" w:rsidR="00AD7854" w:rsidRPr="009031AE" w:rsidRDefault="00AD7854" w:rsidP="00595A1A">
      <w:pPr>
        <w:pStyle w:val="Heading3"/>
        <w:rPr>
          <w:color w:val="404040" w:themeColor="text1" w:themeTint="BF"/>
        </w:rPr>
      </w:pPr>
      <w:r w:rsidRPr="009031AE">
        <w:rPr>
          <w:color w:val="404040" w:themeColor="text1" w:themeTint="BF"/>
        </w:rPr>
        <w:t>Step 4: Complete and Sign the Annual Agreement</w:t>
      </w:r>
    </w:p>
    <w:p w14:paraId="61279C19" w14:textId="5C87EA3E" w:rsidR="00AD7854" w:rsidRPr="00AD7854" w:rsidRDefault="00AD7854" w:rsidP="00723AFE">
      <w:pPr>
        <w:spacing w:before="120" w:after="0" w:line="260" w:lineRule="atLeast"/>
        <w:rPr>
          <w:rFonts w:cs="Arial"/>
          <w:szCs w:val="21"/>
          <w:lang w:eastAsia="en-AU"/>
        </w:rPr>
      </w:pPr>
      <w:r w:rsidRPr="00AD7854">
        <w:rPr>
          <w:rFonts w:cs="Arial"/>
          <w:szCs w:val="21"/>
          <w:lang w:eastAsia="en-AU"/>
        </w:rPr>
        <w:t xml:space="preserve">The signed </w:t>
      </w:r>
      <w:hyperlink r:id="rId35" w:history="1">
        <w:r w:rsidRPr="00AD7854">
          <w:rPr>
            <w:rStyle w:val="Hyperlink"/>
            <w:rFonts w:cs="Arial"/>
            <w:szCs w:val="21"/>
            <w:lang w:eastAsia="en-AU"/>
          </w:rPr>
          <w:t>Annual Agreement</w:t>
        </w:r>
      </w:hyperlink>
      <w:r w:rsidRPr="00AD7854">
        <w:rPr>
          <w:rFonts w:cs="Arial"/>
          <w:szCs w:val="21"/>
          <w:lang w:eastAsia="en-AU"/>
        </w:rPr>
        <w:t xml:space="preserve"> formalises arrangements between the school and the immunisation service (or contracted provider) for delivery of the SSIP. Ensure all sections are completed accurately before signing.</w:t>
      </w:r>
      <w:r w:rsidRPr="00AD7854">
        <w:rPr>
          <w:rFonts w:cs="Arial"/>
          <w:szCs w:val="21"/>
          <w:lang w:eastAsia="en-AU"/>
        </w:rPr>
        <w:br/>
      </w:r>
      <w:r w:rsidR="000D6F7C">
        <w:rPr>
          <w:rFonts w:cs="Arial"/>
          <w:szCs w:val="21"/>
          <w:lang w:eastAsia="en-AU"/>
        </w:rPr>
        <w:t>&lt;</w:t>
      </w:r>
      <w:r w:rsidRPr="00AD7854">
        <w:rPr>
          <w:rFonts w:cs="Arial"/>
          <w:szCs w:val="21"/>
          <w:lang w:eastAsia="en-AU"/>
        </w:rPr>
        <w:t>https://www.health.vic.gov.au/immunisation/secondary-school-immunisation-program</w:t>
      </w:r>
      <w:r w:rsidR="000D6F7C">
        <w:rPr>
          <w:rFonts w:cs="Arial"/>
          <w:szCs w:val="21"/>
          <w:lang w:eastAsia="en-AU"/>
        </w:rPr>
        <w:t>&gt;</w:t>
      </w:r>
    </w:p>
    <w:p w14:paraId="52435570" w14:textId="77777777" w:rsidR="00AD7854" w:rsidRPr="009031AE" w:rsidRDefault="00AD7854" w:rsidP="00595A1A">
      <w:pPr>
        <w:pStyle w:val="Heading3"/>
        <w:rPr>
          <w:color w:val="404040" w:themeColor="text1" w:themeTint="BF"/>
        </w:rPr>
      </w:pPr>
      <w:r w:rsidRPr="009031AE">
        <w:rPr>
          <w:color w:val="404040" w:themeColor="text1" w:themeTint="BF"/>
        </w:rPr>
        <w:t>Step 5: Provide School and Student Information</w:t>
      </w:r>
    </w:p>
    <w:p w14:paraId="7E8B9361" w14:textId="77777777" w:rsidR="006B544A" w:rsidRDefault="00AD7854" w:rsidP="00595C76">
      <w:pPr>
        <w:spacing w:before="120" w:after="0" w:line="260" w:lineRule="atLeast"/>
        <w:rPr>
          <w:rFonts w:cs="Arial"/>
          <w:szCs w:val="21"/>
          <w:lang w:eastAsia="en-AU"/>
        </w:rPr>
      </w:pPr>
      <w:r w:rsidRPr="00AD7854">
        <w:rPr>
          <w:rFonts w:cs="Arial"/>
          <w:szCs w:val="21"/>
          <w:lang w:eastAsia="en-AU"/>
        </w:rPr>
        <w:t xml:space="preserve">In </w:t>
      </w:r>
      <w:r w:rsidRPr="00AD7854">
        <w:rPr>
          <w:rFonts w:cs="Arial"/>
          <w:b/>
          <w:bCs/>
          <w:szCs w:val="21"/>
          <w:lang w:eastAsia="en-AU"/>
        </w:rPr>
        <w:t>Week 1 of Term 1</w:t>
      </w:r>
      <w:r w:rsidRPr="00AD7854">
        <w:rPr>
          <w:rFonts w:cs="Arial"/>
          <w:szCs w:val="21"/>
          <w:lang w:eastAsia="en-AU"/>
        </w:rPr>
        <w:t xml:space="preserve">, distribute the </w:t>
      </w:r>
      <w:hyperlink r:id="rId36" w:history="1">
        <w:r w:rsidRPr="00AD7854">
          <w:rPr>
            <w:rStyle w:val="Hyperlink"/>
            <w:rFonts w:cs="Arial"/>
            <w:szCs w:val="21"/>
            <w:lang w:eastAsia="en-AU"/>
          </w:rPr>
          <w:t>Collection Statement</w:t>
        </w:r>
      </w:hyperlink>
      <w:r w:rsidRPr="00AD7854">
        <w:rPr>
          <w:rFonts w:cs="Arial"/>
          <w:szCs w:val="21"/>
          <w:lang w:eastAsia="en-AU"/>
        </w:rPr>
        <w:t xml:space="preserve"> to all Year 7 and Year 10 students.</w:t>
      </w:r>
    </w:p>
    <w:p w14:paraId="0529B2C1" w14:textId="251C8FEA" w:rsidR="006B544A" w:rsidRDefault="00AD7854" w:rsidP="00595C76">
      <w:pPr>
        <w:spacing w:before="120" w:after="0" w:line="260" w:lineRule="atLeast"/>
        <w:rPr>
          <w:rFonts w:cs="Arial"/>
          <w:szCs w:val="21"/>
          <w:lang w:eastAsia="en-AU"/>
        </w:rPr>
      </w:pPr>
      <w:r w:rsidRPr="00AD7854">
        <w:rPr>
          <w:rFonts w:cs="Arial"/>
          <w:szCs w:val="21"/>
          <w:lang w:eastAsia="en-AU"/>
        </w:rPr>
        <w:t xml:space="preserve">Schools must record any parent/guardian objections. For students who have not opted out, contact details must be transferred electronically to the council immunisation service as soon as possible after the </w:t>
      </w:r>
      <w:r w:rsidRPr="00AD7854">
        <w:rPr>
          <w:rFonts w:cs="Arial"/>
          <w:b/>
          <w:bCs/>
          <w:szCs w:val="21"/>
          <w:lang w:eastAsia="en-AU"/>
        </w:rPr>
        <w:t>census date (28 February</w:t>
      </w:r>
      <w:r w:rsidRPr="00AD7854">
        <w:rPr>
          <w:rFonts w:cs="Arial"/>
          <w:szCs w:val="21"/>
          <w:lang w:eastAsia="en-AU"/>
        </w:rPr>
        <w:t>).</w:t>
      </w:r>
    </w:p>
    <w:p w14:paraId="7C31925C" w14:textId="2B3DC963" w:rsidR="00AD7854" w:rsidRPr="00AD7854" w:rsidRDefault="00AD7854" w:rsidP="00595C76">
      <w:pPr>
        <w:spacing w:before="120" w:after="0" w:line="260" w:lineRule="atLeast"/>
        <w:rPr>
          <w:rFonts w:cs="Arial"/>
          <w:szCs w:val="21"/>
          <w:lang w:eastAsia="en-AU"/>
        </w:rPr>
      </w:pPr>
      <w:r w:rsidRPr="00AD7854">
        <w:rPr>
          <w:rFonts w:cs="Arial"/>
          <w:szCs w:val="21"/>
          <w:lang w:eastAsia="en-AU"/>
        </w:rPr>
        <w:t xml:space="preserve">Instructions and data extraction guides are available on the </w:t>
      </w:r>
      <w:r w:rsidR="0064626A" w:rsidRPr="005D3B5A">
        <w:rPr>
          <w:szCs w:val="21"/>
          <w:lang w:eastAsia="ja-JP"/>
        </w:rPr>
        <w:t xml:space="preserve">available on the </w:t>
      </w:r>
      <w:hyperlink r:id="rId37" w:anchor="student-information-data-sharing">
        <w:r w:rsidR="0064626A" w:rsidRPr="005D3B5A">
          <w:rPr>
            <w:rStyle w:val="Hyperlink"/>
            <w:szCs w:val="21"/>
          </w:rPr>
          <w:t>Secondary school immunisation program – Information for secondary schools and councils</w:t>
        </w:r>
      </w:hyperlink>
      <w:r w:rsidR="0064626A" w:rsidRPr="005D3B5A">
        <w:rPr>
          <w:rStyle w:val="Hyperlink"/>
          <w:szCs w:val="21"/>
        </w:rPr>
        <w:t xml:space="preserve">  </w:t>
      </w:r>
      <w:r w:rsidR="0064626A" w:rsidRPr="005D3B5A">
        <w:rPr>
          <w:rStyle w:val="Hyperlink"/>
          <w:color w:val="000000" w:themeColor="text1"/>
          <w:szCs w:val="21"/>
          <w:u w:val="none"/>
        </w:rPr>
        <w:t>web page.</w:t>
      </w:r>
      <w:r w:rsidR="0084068D" w:rsidRPr="0084068D">
        <w:rPr>
          <w:rStyle w:val="Hyperlink"/>
          <w:color w:val="000000" w:themeColor="text1"/>
          <w:szCs w:val="21"/>
          <w:u w:val="none"/>
        </w:rPr>
        <w:t xml:space="preserve"> </w:t>
      </w:r>
      <w:r w:rsidR="0084068D" w:rsidRPr="005D3B5A">
        <w:rPr>
          <w:rStyle w:val="Hyperlink"/>
          <w:color w:val="000000" w:themeColor="text1"/>
          <w:szCs w:val="21"/>
          <w:u w:val="none"/>
        </w:rPr>
        <w:t>&lt;</w:t>
      </w:r>
      <w:r w:rsidR="0084068D" w:rsidRPr="005D3B5A">
        <w:rPr>
          <w:color w:val="000000" w:themeColor="text1"/>
          <w:szCs w:val="21"/>
        </w:rPr>
        <w:t>https</w:t>
      </w:r>
      <w:r w:rsidR="0084068D" w:rsidRPr="005D3B5A">
        <w:rPr>
          <w:szCs w:val="21"/>
        </w:rPr>
        <w:t>://www.health.vic.gov.au/immunisation/secondary-school-immunisation-program&gt;</w:t>
      </w:r>
      <w:r w:rsidR="0084068D" w:rsidRPr="005D3B5A">
        <w:rPr>
          <w:rStyle w:val="Hyperlink"/>
          <w:color w:val="000000" w:themeColor="text1"/>
          <w:szCs w:val="21"/>
          <w:u w:val="none"/>
        </w:rPr>
        <w:t>.</w:t>
      </w:r>
    </w:p>
    <w:p w14:paraId="75FE6338" w14:textId="77777777" w:rsidR="00AD7854" w:rsidRPr="009031AE" w:rsidRDefault="00AD7854" w:rsidP="00595A1A">
      <w:pPr>
        <w:pStyle w:val="Heading3"/>
        <w:rPr>
          <w:color w:val="404040" w:themeColor="text1" w:themeTint="BF"/>
        </w:rPr>
      </w:pPr>
      <w:r w:rsidRPr="009031AE">
        <w:rPr>
          <w:color w:val="404040" w:themeColor="text1" w:themeTint="BF"/>
        </w:rPr>
        <w:t>Step 6: Receive Consent Forms and Vaccine Information</w:t>
      </w:r>
    </w:p>
    <w:p w14:paraId="6CCB1FD5" w14:textId="09D6FB0A" w:rsidR="00FE6E7D" w:rsidRPr="004F4FD3" w:rsidRDefault="00AD7854" w:rsidP="00FE6E7D">
      <w:pPr>
        <w:pStyle w:val="Immbody"/>
        <w:spacing w:before="120"/>
        <w:rPr>
          <w:sz w:val="21"/>
          <w:szCs w:val="21"/>
          <w:lang w:eastAsia="ja-JP"/>
        </w:rPr>
      </w:pPr>
      <w:r w:rsidRPr="00AD7854">
        <w:rPr>
          <w:rFonts w:cs="Arial"/>
          <w:sz w:val="21"/>
          <w:szCs w:val="21"/>
          <w:lang w:eastAsia="en-AU"/>
        </w:rPr>
        <w:t xml:space="preserve">The immunisation service will provide printed resources and/or links to consent platforms. </w:t>
      </w:r>
      <w:r w:rsidR="00FE6E7D" w:rsidRPr="004F4FD3">
        <w:rPr>
          <w:sz w:val="21"/>
          <w:szCs w:val="21"/>
          <w:lang w:eastAsia="ja-JP"/>
        </w:rPr>
        <w:t>Consent forms may be distributed either online through platforms such as the Department of Health Central Immunisation Records Victoria (CIRV) portal, other medical software programs</w:t>
      </w:r>
      <w:r w:rsidR="004F4FD3">
        <w:rPr>
          <w:sz w:val="21"/>
          <w:szCs w:val="21"/>
          <w:lang w:eastAsia="ja-JP"/>
        </w:rPr>
        <w:t>,</w:t>
      </w:r>
      <w:r w:rsidR="00FE6E7D" w:rsidRPr="004F4FD3">
        <w:rPr>
          <w:sz w:val="21"/>
          <w:szCs w:val="21"/>
          <w:lang w:eastAsia="ja-JP"/>
        </w:rPr>
        <w:t xml:space="preserve"> or by hard copy.</w:t>
      </w:r>
    </w:p>
    <w:p w14:paraId="23C8E414" w14:textId="78A64109" w:rsidR="00C4009F" w:rsidRPr="00FC7A9F" w:rsidRDefault="00C4009F" w:rsidP="00C4009F">
      <w:pPr>
        <w:pStyle w:val="Immbody"/>
        <w:spacing w:before="120"/>
        <w:rPr>
          <w:sz w:val="21"/>
          <w:szCs w:val="21"/>
          <w:lang w:eastAsia="ja-JP"/>
        </w:rPr>
      </w:pPr>
      <w:r w:rsidRPr="00FC7A9F">
        <w:rPr>
          <w:sz w:val="21"/>
          <w:szCs w:val="21"/>
          <w:lang w:eastAsia="ja-JP"/>
        </w:rPr>
        <w:t xml:space="preserve">Parents or guardians can provide their consent through the CIRV portal. The portal includes a link to the </w:t>
      </w:r>
      <w:hyperlink r:id="rId38" w:history="1">
        <w:r w:rsidRPr="00FC7A9F">
          <w:rPr>
            <w:rStyle w:val="Hyperlink"/>
            <w:sz w:val="21"/>
            <w:szCs w:val="21"/>
            <w:lang w:eastAsia="ja-JP"/>
          </w:rPr>
          <w:t>Better Health Channel Secondary School Immunisation Program</w:t>
        </w:r>
      </w:hyperlink>
      <w:r w:rsidRPr="00FC7A9F">
        <w:rPr>
          <w:sz w:val="21"/>
          <w:szCs w:val="21"/>
          <w:lang w:eastAsia="ja-JP"/>
        </w:rPr>
        <w:t xml:space="preserve"> webpage and parents/guardians are encouraged to read this information prior to providing their consent. &lt;https://www.betterhealth.vic.gov.au/health/healthyliving/immunisation-in-secondary-schools&gt; </w:t>
      </w:r>
    </w:p>
    <w:p w14:paraId="6CE29832" w14:textId="688419A9" w:rsidR="00C4009F" w:rsidRPr="00FC7A9F" w:rsidRDefault="00C4009F" w:rsidP="00C4009F">
      <w:pPr>
        <w:pStyle w:val="Immbody"/>
        <w:spacing w:before="120"/>
        <w:rPr>
          <w:sz w:val="21"/>
          <w:szCs w:val="21"/>
          <w:lang w:eastAsia="ja-JP"/>
        </w:rPr>
      </w:pPr>
      <w:r w:rsidRPr="00FC7A9F">
        <w:rPr>
          <w:sz w:val="21"/>
          <w:szCs w:val="21"/>
          <w:lang w:eastAsia="ja-JP"/>
        </w:rPr>
        <w:t xml:space="preserve">Program information and consent forms are </w:t>
      </w:r>
      <w:r>
        <w:rPr>
          <w:sz w:val="21"/>
          <w:szCs w:val="21"/>
          <w:lang w:eastAsia="ja-JP"/>
        </w:rPr>
        <w:t xml:space="preserve">also </w:t>
      </w:r>
      <w:r w:rsidRPr="00FC7A9F">
        <w:rPr>
          <w:sz w:val="21"/>
          <w:szCs w:val="21"/>
          <w:lang w:eastAsia="ja-JP"/>
        </w:rPr>
        <w:t xml:space="preserve">available for immunisation providers to download and print as required, with additional immunisation resources </w:t>
      </w:r>
      <w:r w:rsidRPr="00FC7A9F">
        <w:rPr>
          <w:sz w:val="21"/>
          <w:szCs w:val="21"/>
        </w:rPr>
        <w:t xml:space="preserve">available on </w:t>
      </w:r>
      <w:hyperlink r:id="rId39" w:history="1">
        <w:r w:rsidRPr="00FC7A9F">
          <w:rPr>
            <w:rStyle w:val="Hyperlink"/>
            <w:sz w:val="21"/>
            <w:szCs w:val="21"/>
            <w:lang w:eastAsia="ja-JP"/>
          </w:rPr>
          <w:t>Secondary School immunsation program</w:t>
        </w:r>
      </w:hyperlink>
      <w:r w:rsidRPr="00FC7A9F">
        <w:rPr>
          <w:sz w:val="21"/>
          <w:szCs w:val="21"/>
        </w:rPr>
        <w:t xml:space="preserve"> website</w:t>
      </w:r>
      <w:r w:rsidRPr="00FC7A9F">
        <w:rPr>
          <w:rStyle w:val="Hyperlink"/>
          <w:sz w:val="21"/>
          <w:szCs w:val="21"/>
        </w:rPr>
        <w:t xml:space="preserve"> </w:t>
      </w:r>
      <w:r w:rsidRPr="00FC7A9F">
        <w:rPr>
          <w:rStyle w:val="Hyperlink"/>
          <w:color w:val="000000" w:themeColor="text1"/>
          <w:sz w:val="21"/>
          <w:szCs w:val="21"/>
          <w:u w:val="none"/>
        </w:rPr>
        <w:t>&lt;</w:t>
      </w:r>
      <w:r w:rsidRPr="00FC7A9F">
        <w:rPr>
          <w:sz w:val="21"/>
          <w:szCs w:val="21"/>
        </w:rPr>
        <w:t>https://www.health.vic.gov.au/immunisation/secondary-school-immunisation-program&gt;.</w:t>
      </w:r>
    </w:p>
    <w:p w14:paraId="7F4302F0" w14:textId="77777777" w:rsidR="00AD7854" w:rsidRPr="009031AE" w:rsidRDefault="00AD7854" w:rsidP="00595A1A">
      <w:pPr>
        <w:pStyle w:val="Heading3"/>
        <w:rPr>
          <w:color w:val="404040" w:themeColor="text1" w:themeTint="BF"/>
        </w:rPr>
      </w:pPr>
      <w:r w:rsidRPr="009031AE">
        <w:rPr>
          <w:color w:val="404040" w:themeColor="text1" w:themeTint="BF"/>
        </w:rPr>
        <w:lastRenderedPageBreak/>
        <w:t>Step 7: Distribute Information and Obtain Consent</w:t>
      </w:r>
    </w:p>
    <w:p w14:paraId="411237F2" w14:textId="77777777" w:rsidR="00BF754A" w:rsidRDefault="00AD7854" w:rsidP="00E75B75">
      <w:pPr>
        <w:spacing w:before="120" w:after="0" w:line="260" w:lineRule="atLeast"/>
        <w:rPr>
          <w:rFonts w:cs="Arial"/>
          <w:szCs w:val="21"/>
          <w:lang w:eastAsia="en-AU"/>
        </w:rPr>
      </w:pPr>
      <w:r w:rsidRPr="00AD7854">
        <w:rPr>
          <w:rFonts w:cs="Arial"/>
          <w:szCs w:val="21"/>
          <w:lang w:eastAsia="en-AU"/>
        </w:rPr>
        <w:t xml:space="preserve">Schools determine how consent forms and vaccine information are distributed (e.g. via homeroom). Students must be advised of return deadlines. </w:t>
      </w:r>
    </w:p>
    <w:p w14:paraId="14614D12" w14:textId="77777777" w:rsidR="00A5069F" w:rsidRPr="00A5069F" w:rsidRDefault="00A5069F" w:rsidP="00A5069F">
      <w:pPr>
        <w:spacing w:before="120" w:after="0" w:line="270" w:lineRule="atLeast"/>
        <w:rPr>
          <w:rFonts w:eastAsia="Times"/>
          <w:szCs w:val="21"/>
          <w:lang w:eastAsia="ja-JP"/>
        </w:rPr>
      </w:pPr>
      <w:r w:rsidRPr="00A5069F">
        <w:rPr>
          <w:rFonts w:eastAsia="Times" w:cs="Arial"/>
          <w:color w:val="2A2736"/>
          <w:szCs w:val="21"/>
          <w:lang w:eastAsia="en-AU"/>
        </w:rPr>
        <w:t xml:space="preserve">For translated resources for parents/guardians of Year 7 and 10 students, resources are available on the </w:t>
      </w:r>
      <w:hyperlink r:id="rId40" w:history="1">
        <w:r w:rsidRPr="00A5069F">
          <w:rPr>
            <w:rFonts w:eastAsia="Times"/>
            <w:color w:val="004C97"/>
            <w:szCs w:val="21"/>
            <w:u w:val="dotted"/>
            <w:lang w:eastAsia="ja-JP"/>
          </w:rPr>
          <w:t>Secondary School immunsation program</w:t>
        </w:r>
      </w:hyperlink>
      <w:r w:rsidRPr="00A5069F">
        <w:rPr>
          <w:rFonts w:eastAsia="Times"/>
          <w:szCs w:val="21"/>
        </w:rPr>
        <w:t xml:space="preserve"> website</w:t>
      </w:r>
      <w:r w:rsidRPr="00A5069F">
        <w:rPr>
          <w:rFonts w:eastAsia="Times"/>
          <w:color w:val="004C97"/>
          <w:szCs w:val="21"/>
          <w:u w:val="dotted"/>
        </w:rPr>
        <w:t xml:space="preserve"> </w:t>
      </w:r>
      <w:r w:rsidRPr="00A5069F">
        <w:rPr>
          <w:rFonts w:eastAsia="Times"/>
          <w:color w:val="000000" w:themeColor="text1"/>
          <w:szCs w:val="21"/>
        </w:rPr>
        <w:t>&lt;</w:t>
      </w:r>
      <w:r w:rsidRPr="00A5069F">
        <w:rPr>
          <w:rFonts w:eastAsia="Times"/>
          <w:szCs w:val="21"/>
        </w:rPr>
        <w:t xml:space="preserve">https://www.health.vic.gov.au/immunisation/secondary-school-immunisation-program&gt;. Additional resources are available on </w:t>
      </w:r>
      <w:hyperlink r:id="rId41" w:history="1">
        <w:r w:rsidRPr="00A5069F">
          <w:rPr>
            <w:rFonts w:eastAsia="Times"/>
            <w:color w:val="004C97"/>
            <w:szCs w:val="21"/>
            <w:u w:val="dotted"/>
            <w:lang w:eastAsia="ja-JP"/>
          </w:rPr>
          <w:t>Health Translations</w:t>
        </w:r>
      </w:hyperlink>
      <w:r w:rsidRPr="00A5069F">
        <w:rPr>
          <w:rFonts w:eastAsia="Times"/>
          <w:szCs w:val="21"/>
          <w:lang w:eastAsia="ja-JP"/>
        </w:rPr>
        <w:t xml:space="preserve"> page</w:t>
      </w:r>
      <w:r w:rsidRPr="00A5069F">
        <w:rPr>
          <w:rFonts w:eastAsia="Times"/>
          <w:szCs w:val="21"/>
        </w:rPr>
        <w:t xml:space="preserve"> &lt;</w:t>
      </w:r>
      <w:r w:rsidRPr="00A5069F">
        <w:rPr>
          <w:rFonts w:eastAsia="Times"/>
          <w:szCs w:val="21"/>
          <w:lang w:eastAsia="ja-JP"/>
        </w:rPr>
        <w:t>https://www.healthtranslations.vic.gov.au/&gt;.</w:t>
      </w:r>
    </w:p>
    <w:p w14:paraId="73D65D70" w14:textId="77777777" w:rsidR="00A5069F" w:rsidRPr="00A5069F" w:rsidRDefault="00A5069F" w:rsidP="00A5069F">
      <w:pPr>
        <w:spacing w:before="120" w:after="0" w:line="240" w:lineRule="auto"/>
        <w:rPr>
          <w:rFonts w:eastAsia="MS Mincho" w:cs="Arial"/>
          <w:color w:val="2A2736"/>
          <w:szCs w:val="21"/>
          <w:lang w:eastAsia="en-AU"/>
        </w:rPr>
      </w:pPr>
      <w:r w:rsidRPr="00A5069F">
        <w:rPr>
          <w:rFonts w:eastAsia="MS Mincho" w:cs="Arial"/>
          <w:color w:val="2A2736"/>
          <w:szCs w:val="21"/>
          <w:lang w:eastAsia="en-AU"/>
        </w:rPr>
        <w:t>Your local council may also provide additional resources. Alternatively, the national Translating and Interpreting Service can also be contacted at 131 450.</w:t>
      </w:r>
    </w:p>
    <w:p w14:paraId="66DBC1AF" w14:textId="77777777" w:rsidR="00AD7854" w:rsidRPr="009031AE" w:rsidRDefault="00AD7854" w:rsidP="00595A1A">
      <w:pPr>
        <w:pStyle w:val="Heading3"/>
        <w:rPr>
          <w:color w:val="404040" w:themeColor="text1" w:themeTint="BF"/>
        </w:rPr>
      </w:pPr>
      <w:r w:rsidRPr="009031AE">
        <w:rPr>
          <w:color w:val="404040" w:themeColor="text1" w:themeTint="BF"/>
        </w:rPr>
        <w:t>Step 8: Promote Immunisation</w:t>
      </w:r>
    </w:p>
    <w:p w14:paraId="631DF08A" w14:textId="77777777" w:rsidR="009C3A01" w:rsidRPr="009C3A01" w:rsidRDefault="00AD7854" w:rsidP="009C3A01">
      <w:pPr>
        <w:spacing w:before="120" w:after="0" w:line="260" w:lineRule="atLeast"/>
        <w:rPr>
          <w:rFonts w:cs="Arial"/>
          <w:szCs w:val="21"/>
          <w:lang w:eastAsia="en-AU"/>
        </w:rPr>
      </w:pPr>
      <w:r w:rsidRPr="00AD7854">
        <w:rPr>
          <w:rFonts w:cs="Arial"/>
          <w:szCs w:val="21"/>
          <w:lang w:eastAsia="en-AU"/>
        </w:rPr>
        <w:t xml:space="preserve">Clearly communicate immunisation dates and times to students, parents/guardians, and staff. </w:t>
      </w:r>
      <w:r w:rsidR="009C3A01" w:rsidRPr="009C3A01">
        <w:rPr>
          <w:rFonts w:cs="Arial"/>
          <w:szCs w:val="21"/>
          <w:lang w:eastAsia="en-AU"/>
        </w:rPr>
        <w:t>Sharing positive messages and clear, culturally appropriate health information—particularly in families’ preferred languages—supports understanding of the benefits of immunisation and encourages participation.</w:t>
      </w:r>
    </w:p>
    <w:p w14:paraId="0EA1CA42" w14:textId="672B0320" w:rsidR="009C3A01" w:rsidRPr="009C3A01" w:rsidRDefault="009C3A01" w:rsidP="009C3A01">
      <w:pPr>
        <w:spacing w:before="120" w:after="0" w:line="260" w:lineRule="atLeast"/>
        <w:rPr>
          <w:rFonts w:eastAsia="MS ??"/>
          <w:szCs w:val="21"/>
          <w:lang w:eastAsia="ja-JP"/>
        </w:rPr>
      </w:pPr>
      <w:r w:rsidRPr="009C3A01">
        <w:rPr>
          <w:rFonts w:cs="Arial"/>
          <w:szCs w:val="21"/>
          <w:lang w:eastAsia="en-AU"/>
        </w:rPr>
        <w:t xml:space="preserve">A range of resources to support immunisation promotion for teachers, students and parents or guardians is provided in </w:t>
      </w:r>
      <w:hyperlink w:anchor="_Resources" w:history="1">
        <w:r w:rsidR="00E453D1" w:rsidRPr="00E453D1">
          <w:rPr>
            <w:rStyle w:val="Hyperlink"/>
            <w:rFonts w:cs="Arial"/>
            <w:szCs w:val="21"/>
            <w:lang w:eastAsia="en-AU"/>
          </w:rPr>
          <w:t>Resources</w:t>
        </w:r>
      </w:hyperlink>
      <w:r w:rsidR="00E453D1">
        <w:rPr>
          <w:rFonts w:cs="Arial"/>
          <w:szCs w:val="21"/>
          <w:lang w:eastAsia="en-AU"/>
        </w:rPr>
        <w:t xml:space="preserve"> section. </w:t>
      </w:r>
    </w:p>
    <w:p w14:paraId="62762CD3" w14:textId="77777777" w:rsidR="00AD7854" w:rsidRPr="009031AE" w:rsidRDefault="00AD7854" w:rsidP="00595A1A">
      <w:pPr>
        <w:pStyle w:val="Heading3"/>
        <w:rPr>
          <w:color w:val="404040" w:themeColor="text1" w:themeTint="BF"/>
        </w:rPr>
      </w:pPr>
      <w:r w:rsidRPr="009031AE">
        <w:rPr>
          <w:color w:val="404040" w:themeColor="text1" w:themeTint="BF"/>
        </w:rPr>
        <w:t>Step 9: Collate Consent Forms</w:t>
      </w:r>
    </w:p>
    <w:p w14:paraId="7A5B7587" w14:textId="77777777" w:rsidR="0087097E" w:rsidRDefault="00AD7854" w:rsidP="0087097E">
      <w:pPr>
        <w:pStyle w:val="DHHSbody"/>
        <w:rPr>
          <w:rFonts w:cs="Arial"/>
          <w:sz w:val="21"/>
          <w:szCs w:val="21"/>
          <w:lang w:eastAsia="en-AU"/>
        </w:rPr>
      </w:pPr>
      <w:r w:rsidRPr="00AD7854">
        <w:rPr>
          <w:rFonts w:cs="Arial"/>
          <w:sz w:val="21"/>
          <w:szCs w:val="21"/>
          <w:lang w:eastAsia="en-AU"/>
        </w:rPr>
        <w:t>All consent forms must be returned or responded to, including ‘yes’ and ‘no’ responses</w:t>
      </w:r>
      <w:r w:rsidR="00361A2B" w:rsidRPr="0087097E">
        <w:rPr>
          <w:rFonts w:cs="Arial"/>
          <w:sz w:val="21"/>
          <w:szCs w:val="21"/>
          <w:lang w:eastAsia="en-AU"/>
        </w:rPr>
        <w:t>, signed by their parent/guardian</w:t>
      </w:r>
      <w:r w:rsidRPr="00AD7854">
        <w:rPr>
          <w:rFonts w:cs="Arial"/>
          <w:sz w:val="21"/>
          <w:szCs w:val="21"/>
          <w:lang w:eastAsia="en-AU"/>
        </w:rPr>
        <w:t>. Schools should aim for 100 per cent response.</w:t>
      </w:r>
      <w:r w:rsidR="0087097E">
        <w:rPr>
          <w:rFonts w:cs="Arial"/>
          <w:sz w:val="21"/>
          <w:szCs w:val="21"/>
          <w:lang w:eastAsia="en-AU"/>
        </w:rPr>
        <w:t xml:space="preserve"> </w:t>
      </w:r>
    </w:p>
    <w:p w14:paraId="33608116" w14:textId="5B919058" w:rsidR="0087097E" w:rsidRPr="0087097E" w:rsidRDefault="0087097E" w:rsidP="0087097E">
      <w:pPr>
        <w:pStyle w:val="DHHSbody"/>
        <w:rPr>
          <w:rFonts w:eastAsia="MS ??"/>
          <w:sz w:val="21"/>
          <w:szCs w:val="21"/>
          <w:lang w:eastAsia="ja-JP"/>
        </w:rPr>
      </w:pPr>
      <w:r w:rsidRPr="0087097E">
        <w:rPr>
          <w:sz w:val="21"/>
          <w:szCs w:val="21"/>
        </w:rPr>
        <w:t xml:space="preserve">For councils using online consent, schools may send reminders to students and their parents/guardians to respond. </w:t>
      </w:r>
      <w:r w:rsidRPr="0087097E">
        <w:rPr>
          <w:rFonts w:eastAsia="MS ??"/>
          <w:sz w:val="21"/>
          <w:szCs w:val="21"/>
          <w:lang w:eastAsia="ja-JP"/>
        </w:rPr>
        <w:t xml:space="preserve">Schools are not responsible for reviewing consent forms or checking whether they have been completed correctly. </w:t>
      </w:r>
    </w:p>
    <w:p w14:paraId="1844FCEA" w14:textId="77777777" w:rsidR="0087097E" w:rsidRPr="0087097E" w:rsidRDefault="0087097E" w:rsidP="0087097E">
      <w:pPr>
        <w:pStyle w:val="DHHSbody"/>
        <w:rPr>
          <w:b/>
          <w:sz w:val="21"/>
          <w:szCs w:val="21"/>
        </w:rPr>
      </w:pPr>
      <w:r w:rsidRPr="0087097E">
        <w:rPr>
          <w:rFonts w:eastAsia="MS ??"/>
          <w:sz w:val="21"/>
          <w:szCs w:val="21"/>
          <w:lang w:eastAsia="ja-JP"/>
        </w:rPr>
        <w:t>Schools must collate consent forms into year groups with accompanying student class lists to assist the immunisation provider to facilitate a smooth operation on vaccine administration day.</w:t>
      </w:r>
    </w:p>
    <w:p w14:paraId="29A76145" w14:textId="5438A076" w:rsidR="0087097E" w:rsidRPr="0087097E" w:rsidRDefault="0087097E" w:rsidP="0087097E">
      <w:pPr>
        <w:pStyle w:val="Body"/>
        <w:rPr>
          <w:szCs w:val="21"/>
        </w:rPr>
      </w:pPr>
      <w:r w:rsidRPr="0087097E">
        <w:rPr>
          <w:szCs w:val="21"/>
        </w:rPr>
        <w:t xml:space="preserve">Completed consent forms are considered health records. Schools must comply with all legislative privacy requirements relating to the collection, use, disclosure and secure storge of this information. Refer to the previous section: </w:t>
      </w:r>
      <w:hyperlink w:anchor="_Roles_and_responsibilities" w:history="1">
        <w:r w:rsidRPr="00E453D1">
          <w:rPr>
            <w:rStyle w:val="Hyperlink"/>
            <w:szCs w:val="21"/>
          </w:rPr>
          <w:t xml:space="preserve">Roles and responsibilities – </w:t>
        </w:r>
        <w:r w:rsidR="00E453D1" w:rsidRPr="00E453D1">
          <w:rPr>
            <w:rStyle w:val="Hyperlink"/>
            <w:szCs w:val="21"/>
          </w:rPr>
          <w:t xml:space="preserve">Secondary </w:t>
        </w:r>
        <w:r w:rsidRPr="00E453D1">
          <w:rPr>
            <w:rStyle w:val="Hyperlink"/>
            <w:szCs w:val="21"/>
          </w:rPr>
          <w:t>School</w:t>
        </w:r>
        <w:r w:rsidR="00E453D1" w:rsidRPr="00E453D1">
          <w:rPr>
            <w:rStyle w:val="Hyperlink"/>
            <w:szCs w:val="21"/>
          </w:rPr>
          <w:t>s</w:t>
        </w:r>
      </w:hyperlink>
      <w:r w:rsidRPr="0087097E">
        <w:rPr>
          <w:rStyle w:val="Hyperlink"/>
          <w:szCs w:val="21"/>
        </w:rPr>
        <w:t xml:space="preserve"> </w:t>
      </w:r>
      <w:r w:rsidRPr="0087097E">
        <w:rPr>
          <w:rStyle w:val="Hyperlink"/>
          <w:color w:val="000000" w:themeColor="text1"/>
          <w:szCs w:val="21"/>
          <w:u w:val="none"/>
        </w:rPr>
        <w:t>for further guidance</w:t>
      </w:r>
      <w:r w:rsidRPr="0087097E">
        <w:rPr>
          <w:rStyle w:val="Hyperlink"/>
          <w:szCs w:val="21"/>
        </w:rPr>
        <w:t>.</w:t>
      </w:r>
    </w:p>
    <w:p w14:paraId="5B39EA5B" w14:textId="77777777" w:rsidR="00AD7854" w:rsidRPr="009031AE" w:rsidRDefault="00AD7854" w:rsidP="00595A1A">
      <w:pPr>
        <w:pStyle w:val="Heading3"/>
        <w:rPr>
          <w:color w:val="404040" w:themeColor="text1" w:themeTint="BF"/>
        </w:rPr>
      </w:pPr>
      <w:r w:rsidRPr="009031AE">
        <w:rPr>
          <w:color w:val="404040" w:themeColor="text1" w:themeTint="BF"/>
        </w:rPr>
        <w:t>Step 10: Pre</w:t>
      </w:r>
      <w:r w:rsidRPr="009031AE">
        <w:rPr>
          <w:color w:val="404040" w:themeColor="text1" w:themeTint="BF"/>
        </w:rPr>
        <w:noBreakHyphen/>
        <w:t>plan Vaccination Days</w:t>
      </w:r>
    </w:p>
    <w:p w14:paraId="267626B2" w14:textId="172F65A8" w:rsidR="00F54A17" w:rsidRPr="00F54A17" w:rsidRDefault="00F54A17" w:rsidP="00F54A17">
      <w:pPr>
        <w:pStyle w:val="DHHSbody"/>
        <w:rPr>
          <w:sz w:val="21"/>
          <w:szCs w:val="21"/>
        </w:rPr>
      </w:pPr>
      <w:r w:rsidRPr="00F54A17">
        <w:rPr>
          <w:sz w:val="21"/>
          <w:szCs w:val="21"/>
        </w:rPr>
        <w:t xml:space="preserve">Ensure all facilities and resources for the day are booked and organised in advance </w:t>
      </w:r>
      <w:r w:rsidRPr="00E453D1">
        <w:rPr>
          <w:sz w:val="21"/>
          <w:szCs w:val="21"/>
        </w:rPr>
        <w:t xml:space="preserve">(see </w:t>
      </w:r>
      <w:hyperlink w:anchor="_Appendix_2._School" w:history="1">
        <w:r w:rsidRPr="00E453D1">
          <w:rPr>
            <w:rStyle w:val="Hyperlink"/>
            <w:sz w:val="21"/>
            <w:szCs w:val="21"/>
          </w:rPr>
          <w:t xml:space="preserve">Appendix </w:t>
        </w:r>
        <w:r w:rsidR="00784C68">
          <w:rPr>
            <w:rStyle w:val="Hyperlink"/>
            <w:sz w:val="21"/>
            <w:szCs w:val="21"/>
          </w:rPr>
          <w:t>2</w:t>
        </w:r>
      </w:hyperlink>
      <w:r w:rsidRPr="00E453D1">
        <w:rPr>
          <w:sz w:val="21"/>
          <w:szCs w:val="21"/>
        </w:rPr>
        <w:t>).</w:t>
      </w:r>
      <w:r w:rsidRPr="00F54A17">
        <w:rPr>
          <w:sz w:val="21"/>
          <w:szCs w:val="21"/>
        </w:rPr>
        <w:t xml:space="preserve"> This includes room bookings, equipment, staffing, and the development of the vaccination day timetable, detailing the order in which the students will be vaccinated. </w:t>
      </w:r>
    </w:p>
    <w:p w14:paraId="1DB74DD6" w14:textId="10E6CC34" w:rsidR="00F54A17" w:rsidRPr="00F54A17" w:rsidRDefault="00F54A17" w:rsidP="00F54A17">
      <w:pPr>
        <w:pStyle w:val="DHHSbody"/>
        <w:rPr>
          <w:sz w:val="21"/>
          <w:szCs w:val="21"/>
        </w:rPr>
      </w:pPr>
      <w:r w:rsidRPr="00F54A17">
        <w:rPr>
          <w:sz w:val="21"/>
          <w:szCs w:val="21"/>
        </w:rPr>
        <w:t xml:space="preserve">The vaccination day timetable is usually organised by class. Planning is best undertaken with year-level coordinators and homeroom teachers, who can advise on class sizes, timetables, and competing commitments. The school is responsible for providing staff to supervise students </w:t>
      </w:r>
      <w:r w:rsidRPr="00F54A17">
        <w:rPr>
          <w:b/>
          <w:bCs/>
          <w:sz w:val="21"/>
          <w:szCs w:val="21"/>
        </w:rPr>
        <w:t>before and after</w:t>
      </w:r>
      <w:r w:rsidRPr="00F54A17">
        <w:rPr>
          <w:sz w:val="21"/>
          <w:szCs w:val="21"/>
        </w:rPr>
        <w:t xml:space="preserve"> vaccination. </w:t>
      </w:r>
      <w:hyperlink w:anchor="_Appendix_3._Key" w:history="1">
        <w:r w:rsidRPr="009C2661">
          <w:rPr>
            <w:rStyle w:val="Hyperlink"/>
            <w:sz w:val="21"/>
            <w:szCs w:val="21"/>
          </w:rPr>
          <w:t xml:space="preserve">Appendix </w:t>
        </w:r>
        <w:r w:rsidR="00784C68">
          <w:rPr>
            <w:rStyle w:val="Hyperlink"/>
            <w:sz w:val="21"/>
            <w:szCs w:val="21"/>
          </w:rPr>
          <w:t>3</w:t>
        </w:r>
      </w:hyperlink>
      <w:r w:rsidRPr="00F54A17">
        <w:rPr>
          <w:sz w:val="21"/>
          <w:szCs w:val="21"/>
        </w:rPr>
        <w:t xml:space="preserve"> provides </w:t>
      </w:r>
      <w:r w:rsidR="009C2661">
        <w:rPr>
          <w:sz w:val="21"/>
          <w:szCs w:val="21"/>
        </w:rPr>
        <w:t xml:space="preserve">key messages </w:t>
      </w:r>
      <w:r w:rsidRPr="00F54A17">
        <w:rPr>
          <w:sz w:val="21"/>
          <w:szCs w:val="21"/>
        </w:rPr>
        <w:t xml:space="preserve">to assist schools in communicating with students and parents/guardians about immunisation. </w:t>
      </w:r>
    </w:p>
    <w:p w14:paraId="58147B25" w14:textId="77777777" w:rsidR="00AD7854" w:rsidRPr="009031AE" w:rsidRDefault="00AD7854" w:rsidP="00595A1A">
      <w:pPr>
        <w:pStyle w:val="Heading3"/>
        <w:rPr>
          <w:color w:val="404040" w:themeColor="text1" w:themeTint="BF"/>
        </w:rPr>
      </w:pPr>
      <w:r w:rsidRPr="009031AE">
        <w:rPr>
          <w:color w:val="404040" w:themeColor="text1" w:themeTint="BF"/>
        </w:rPr>
        <w:t>Step 11: Facilitate Vaccination Days</w:t>
      </w:r>
    </w:p>
    <w:p w14:paraId="00BD893F" w14:textId="1FE6BDC4" w:rsidR="005357FD" w:rsidRPr="00E04CC5" w:rsidRDefault="00AD7854" w:rsidP="00E04CC5">
      <w:pPr>
        <w:pStyle w:val="Body"/>
        <w:spacing w:before="120" w:after="0" w:line="260" w:lineRule="atLeast"/>
        <w:rPr>
          <w:szCs w:val="21"/>
        </w:rPr>
      </w:pPr>
      <w:r w:rsidRPr="00AD7854">
        <w:rPr>
          <w:rFonts w:cs="Arial"/>
          <w:szCs w:val="21"/>
          <w:lang w:eastAsia="en-AU"/>
        </w:rPr>
        <w:t>Schools are responsible for facilitating vaccination days and</w:t>
      </w:r>
      <w:r w:rsidR="005C4745" w:rsidRPr="00E04CC5">
        <w:rPr>
          <w:szCs w:val="21"/>
        </w:rPr>
        <w:t xml:space="preserve"> ensuring students are appropriately supervised at all times. </w:t>
      </w:r>
      <w:r w:rsidR="005357FD" w:rsidRPr="00E04CC5">
        <w:rPr>
          <w:szCs w:val="21"/>
        </w:rPr>
        <w:t>is responsible for assessing medical eligibility, administering vaccines, and providing appropriate post</w:t>
      </w:r>
      <w:r w:rsidR="005357FD" w:rsidRPr="00E04CC5">
        <w:rPr>
          <w:szCs w:val="21"/>
        </w:rPr>
        <w:noBreakHyphen/>
        <w:t xml:space="preserve">vaccination care. Further detail is provided in the section </w:t>
      </w:r>
      <w:hyperlink w:anchor="_Vaccination_day_responsibilities" w:history="1">
        <w:r w:rsidR="00784C68" w:rsidRPr="00E04CC5">
          <w:rPr>
            <w:rStyle w:val="Hyperlink"/>
            <w:szCs w:val="21"/>
          </w:rPr>
          <w:t>Vaccination Day</w:t>
        </w:r>
        <w:r w:rsidR="00E04CC5" w:rsidRPr="00E04CC5">
          <w:rPr>
            <w:rStyle w:val="Hyperlink"/>
            <w:szCs w:val="21"/>
          </w:rPr>
          <w:t xml:space="preserve"> responsibilities</w:t>
        </w:r>
        <w:r w:rsidR="005357FD" w:rsidRPr="00E04CC5">
          <w:rPr>
            <w:rStyle w:val="Hyperlink"/>
            <w:szCs w:val="21"/>
          </w:rPr>
          <w:t>.</w:t>
        </w:r>
      </w:hyperlink>
    </w:p>
    <w:p w14:paraId="06F0C0CE" w14:textId="77777777" w:rsidR="00AD7854" w:rsidRPr="009031AE" w:rsidRDefault="00AD7854" w:rsidP="00595A1A">
      <w:pPr>
        <w:pStyle w:val="Heading3"/>
        <w:rPr>
          <w:color w:val="404040" w:themeColor="text1" w:themeTint="BF"/>
        </w:rPr>
      </w:pPr>
      <w:r w:rsidRPr="009031AE">
        <w:rPr>
          <w:color w:val="404040" w:themeColor="text1" w:themeTint="BF"/>
        </w:rPr>
        <w:lastRenderedPageBreak/>
        <w:t>Step 12: Communicate Issues and Incidents</w:t>
      </w:r>
    </w:p>
    <w:p w14:paraId="6874B3F9" w14:textId="77777777" w:rsidR="0060369B" w:rsidRDefault="00AD7854" w:rsidP="00EC0E5B">
      <w:pPr>
        <w:shd w:val="clear" w:color="auto" w:fill="FFFFFF"/>
        <w:spacing w:before="120" w:after="0" w:line="260" w:lineRule="atLeast"/>
        <w:rPr>
          <w:rFonts w:cs="Arial"/>
          <w:szCs w:val="21"/>
          <w:lang w:eastAsia="en-AU"/>
        </w:rPr>
      </w:pPr>
      <w:r w:rsidRPr="00AD7854">
        <w:rPr>
          <w:rFonts w:cs="Arial"/>
          <w:szCs w:val="21"/>
          <w:lang w:eastAsia="en-AU"/>
        </w:rPr>
        <w:t>Schools must notify the immunisation provider of any questions or concerns raised by parents, students, or staff.</w:t>
      </w:r>
    </w:p>
    <w:p w14:paraId="46657D57" w14:textId="6B8B5C94" w:rsidR="00EC0E5B" w:rsidRPr="00EC0E5B" w:rsidRDefault="00EC0E5B" w:rsidP="00EC0E5B">
      <w:pPr>
        <w:shd w:val="clear" w:color="auto" w:fill="FFFFFF"/>
        <w:spacing w:before="120" w:after="0" w:line="260" w:lineRule="atLeast"/>
        <w:rPr>
          <w:rFonts w:ascii="Lucida Sans" w:eastAsia="MS Mincho" w:hAnsi="Lucida Sans"/>
          <w:color w:val="494949"/>
          <w:szCs w:val="21"/>
          <w:lang w:eastAsia="en-AU"/>
        </w:rPr>
      </w:pPr>
      <w:r w:rsidRPr="00EC0E5B">
        <w:rPr>
          <w:rFonts w:eastAsia="MS Mincho"/>
          <w:szCs w:val="21"/>
        </w:rPr>
        <w:t xml:space="preserve">Common side effects following the administration of vaccines are usually mild and temporary, often occurring in the first few days after vaccination. </w:t>
      </w:r>
      <w:r w:rsidRPr="00EC0E5B">
        <w:rPr>
          <w:rFonts w:eastAsia="MS Mincho" w:cs="Arial"/>
          <w:szCs w:val="21"/>
          <w:lang w:eastAsia="en-AU"/>
        </w:rPr>
        <w:t xml:space="preserve">Any unexpected or significant event following immunisation, regardless of whether you think the symptoms were related to the vaccine or not, should be reported to the Victorian vaccine safety surveillance service - </w:t>
      </w:r>
      <w:hyperlink r:id="rId42" w:history="1">
        <w:r w:rsidRPr="00EC0E5B">
          <w:rPr>
            <w:rFonts w:eastAsia="MS Mincho" w:cs="Arial"/>
            <w:color w:val="004C97"/>
            <w:szCs w:val="21"/>
            <w:u w:val="dotted"/>
            <w:lang w:eastAsia="en-AU"/>
          </w:rPr>
          <w:t>SAEFVIC</w:t>
        </w:r>
      </w:hyperlink>
      <w:r w:rsidRPr="00EC0E5B">
        <w:rPr>
          <w:rFonts w:eastAsia="MS Mincho" w:cs="Arial"/>
          <w:color w:val="004C97"/>
          <w:szCs w:val="21"/>
          <w:u w:val="dotted"/>
          <w:lang w:eastAsia="en-AU"/>
        </w:rPr>
        <w:t xml:space="preserve"> </w:t>
      </w:r>
      <w:r w:rsidRPr="00EC0E5B">
        <w:rPr>
          <w:rFonts w:eastAsia="Times"/>
          <w:szCs w:val="21"/>
        </w:rPr>
        <w:t>&lt;</w:t>
      </w:r>
      <w:r w:rsidRPr="00EC0E5B">
        <w:rPr>
          <w:rFonts w:eastAsia="Times"/>
          <w:szCs w:val="21"/>
          <w:lang w:eastAsia="en-AU"/>
        </w:rPr>
        <w:t>https://www.safevac.org.au/Home/Info/VIC</w:t>
      </w:r>
      <w:r w:rsidRPr="00EC0E5B">
        <w:rPr>
          <w:rFonts w:eastAsia="Times"/>
          <w:szCs w:val="21"/>
        </w:rPr>
        <w:t>&gt;.</w:t>
      </w:r>
    </w:p>
    <w:p w14:paraId="3E864780" w14:textId="77777777" w:rsidR="00EC0E5B" w:rsidRPr="00EC0E5B" w:rsidRDefault="00EC0E5B" w:rsidP="00EC0E5B">
      <w:pPr>
        <w:spacing w:before="120" w:after="0" w:line="260" w:lineRule="atLeast"/>
        <w:rPr>
          <w:rFonts w:eastAsia="Times"/>
          <w:szCs w:val="21"/>
        </w:rPr>
      </w:pPr>
      <w:r w:rsidRPr="00EC0E5B">
        <w:rPr>
          <w:rFonts w:eastAsia="Times"/>
          <w:szCs w:val="21"/>
        </w:rPr>
        <w:t xml:space="preserve">Any significant issues or incidents identified on the vaccination day or following the administration of the vaccine, must be reported according to the Department of Education and Training policy to the Incident Support and Operations Centre on 1800 126 126.  For further information regarding </w:t>
      </w:r>
      <w:hyperlink r:id="rId43" w:history="1">
        <w:r w:rsidRPr="00EC0E5B">
          <w:rPr>
            <w:rFonts w:eastAsia="Times"/>
            <w:color w:val="004C97"/>
            <w:szCs w:val="21"/>
            <w:u w:val="dotted"/>
          </w:rPr>
          <w:t>reporting and managing incidents</w:t>
        </w:r>
      </w:hyperlink>
      <w:r w:rsidRPr="00EC0E5B">
        <w:rPr>
          <w:rFonts w:eastAsia="Times"/>
          <w:szCs w:val="21"/>
        </w:rPr>
        <w:t xml:space="preserve"> &lt;https://www2.education.vic.gov.au/pal/reporting-and-managing-school-incidents-including-emergencies/policy&gt; see the Department of Education and Training policy and advisory library.  </w:t>
      </w:r>
    </w:p>
    <w:p w14:paraId="6FD15242" w14:textId="77777777" w:rsidR="00AD7854" w:rsidRPr="009031AE" w:rsidRDefault="00AD7854" w:rsidP="00595A1A">
      <w:pPr>
        <w:pStyle w:val="Heading3"/>
        <w:rPr>
          <w:color w:val="404040" w:themeColor="text1" w:themeTint="BF"/>
        </w:rPr>
      </w:pPr>
      <w:r w:rsidRPr="009031AE">
        <w:rPr>
          <w:color w:val="404040" w:themeColor="text1" w:themeTint="BF"/>
        </w:rPr>
        <w:t>Step 13: Ongoing Updates</w:t>
      </w:r>
    </w:p>
    <w:p w14:paraId="4C4D94DA" w14:textId="54CF4876" w:rsidR="00AD7854" w:rsidRPr="00AD7854" w:rsidRDefault="00AD7854" w:rsidP="0060369B">
      <w:pPr>
        <w:spacing w:before="120" w:after="0" w:line="260" w:lineRule="atLeast"/>
        <w:rPr>
          <w:rFonts w:cs="Arial"/>
          <w:szCs w:val="21"/>
          <w:lang w:eastAsia="en-AU"/>
        </w:rPr>
      </w:pPr>
      <w:r w:rsidRPr="00AD7854">
        <w:rPr>
          <w:rFonts w:cs="Arial"/>
          <w:szCs w:val="21"/>
          <w:lang w:eastAsia="en-AU"/>
        </w:rPr>
        <w:t xml:space="preserve">Schools must forward any consent forms returned during the year and advise </w:t>
      </w:r>
      <w:r w:rsidR="006119A4">
        <w:rPr>
          <w:rFonts w:cs="Arial"/>
          <w:szCs w:val="21"/>
          <w:lang w:eastAsia="en-AU"/>
        </w:rPr>
        <w:t>the immunisation service</w:t>
      </w:r>
      <w:r w:rsidRPr="00AD7854">
        <w:rPr>
          <w:rFonts w:cs="Arial"/>
          <w:szCs w:val="21"/>
          <w:lang w:eastAsia="en-AU"/>
        </w:rPr>
        <w:t xml:space="preserve"> of changes to student enrolment numbers to ensure all eligible students can access </w:t>
      </w:r>
      <w:r w:rsidR="00EB0673" w:rsidRPr="00AD7854">
        <w:rPr>
          <w:rFonts w:cs="Arial"/>
          <w:szCs w:val="21"/>
          <w:lang w:eastAsia="en-AU"/>
        </w:rPr>
        <w:t>vaccination</w:t>
      </w:r>
      <w:r w:rsidR="00EB0673">
        <w:rPr>
          <w:rFonts w:cs="Arial"/>
          <w:szCs w:val="21"/>
          <w:lang w:eastAsia="en-AU"/>
        </w:rPr>
        <w:t xml:space="preserve">. </w:t>
      </w:r>
    </w:p>
    <w:p w14:paraId="59C755D1" w14:textId="77777777" w:rsidR="00AD7854" w:rsidRPr="009031AE" w:rsidRDefault="00AD7854" w:rsidP="00595A1A">
      <w:pPr>
        <w:pStyle w:val="Heading3"/>
        <w:rPr>
          <w:color w:val="404040" w:themeColor="text1" w:themeTint="BF"/>
        </w:rPr>
      </w:pPr>
      <w:r w:rsidRPr="009031AE">
        <w:rPr>
          <w:color w:val="404040" w:themeColor="text1" w:themeTint="BF"/>
        </w:rPr>
        <w:t>Step 14: End</w:t>
      </w:r>
      <w:r w:rsidRPr="009031AE">
        <w:rPr>
          <w:color w:val="404040" w:themeColor="text1" w:themeTint="BF"/>
        </w:rPr>
        <w:noBreakHyphen/>
        <w:t>of</w:t>
      </w:r>
      <w:r w:rsidRPr="009031AE">
        <w:rPr>
          <w:color w:val="404040" w:themeColor="text1" w:themeTint="BF"/>
        </w:rPr>
        <w:noBreakHyphen/>
        <w:t>Year Review</w:t>
      </w:r>
    </w:p>
    <w:p w14:paraId="4F3417DB" w14:textId="68B6E1E9" w:rsidR="00AD7854" w:rsidRPr="00AD7854" w:rsidRDefault="00AD7854" w:rsidP="00EB0673">
      <w:pPr>
        <w:spacing w:before="120" w:after="0" w:line="260" w:lineRule="atLeast"/>
        <w:rPr>
          <w:rFonts w:cs="Arial"/>
          <w:szCs w:val="21"/>
          <w:lang w:eastAsia="en-AU"/>
        </w:rPr>
      </w:pPr>
      <w:r w:rsidRPr="00AD7854">
        <w:rPr>
          <w:rFonts w:cs="Arial"/>
          <w:szCs w:val="21"/>
          <w:lang w:eastAsia="en-AU"/>
        </w:rPr>
        <w:t xml:space="preserve">At the end of the school year, the School Immunisation Coordinator should review program delivery and identify </w:t>
      </w:r>
      <w:r w:rsidR="00784C68">
        <w:rPr>
          <w:rFonts w:cs="Arial"/>
          <w:szCs w:val="21"/>
          <w:lang w:eastAsia="en-AU"/>
        </w:rPr>
        <w:t xml:space="preserve">any </w:t>
      </w:r>
      <w:r w:rsidR="003A4DA6">
        <w:rPr>
          <w:rFonts w:cs="Arial"/>
          <w:szCs w:val="21"/>
          <w:lang w:eastAsia="en-AU"/>
        </w:rPr>
        <w:t xml:space="preserve">opportunities for </w:t>
      </w:r>
      <w:r w:rsidRPr="00AD7854">
        <w:rPr>
          <w:rFonts w:cs="Arial"/>
          <w:szCs w:val="21"/>
          <w:lang w:eastAsia="en-AU"/>
        </w:rPr>
        <w:t>improvement</w:t>
      </w:r>
      <w:r w:rsidR="003A4DA6">
        <w:rPr>
          <w:rFonts w:cs="Arial"/>
          <w:szCs w:val="21"/>
          <w:lang w:eastAsia="en-AU"/>
        </w:rPr>
        <w:t>.</w:t>
      </w:r>
      <w:r w:rsidRPr="00AD7854">
        <w:rPr>
          <w:rFonts w:cs="Arial"/>
          <w:szCs w:val="21"/>
          <w:lang w:eastAsia="en-AU"/>
        </w:rPr>
        <w:t xml:space="preserve"> </w:t>
      </w:r>
      <w:r w:rsidR="003A4DA6">
        <w:rPr>
          <w:rFonts w:cs="Arial"/>
          <w:szCs w:val="21"/>
          <w:lang w:eastAsia="en-AU"/>
        </w:rPr>
        <w:t>The immunisation service</w:t>
      </w:r>
      <w:r w:rsidRPr="00AD7854">
        <w:rPr>
          <w:rFonts w:cs="Arial"/>
          <w:szCs w:val="21"/>
          <w:lang w:eastAsia="en-AU"/>
        </w:rPr>
        <w:t xml:space="preserve"> will provide feedback on consent return rates and vaccination coverage to support continuous improvement.</w:t>
      </w:r>
    </w:p>
    <w:p w14:paraId="2DEC9EC5" w14:textId="5F996F36" w:rsidR="00F177F8" w:rsidRPr="00A40D5B" w:rsidRDefault="00A40D5B" w:rsidP="00A40D5B">
      <w:pPr>
        <w:pStyle w:val="Heading1"/>
        <w:rPr>
          <w:color w:val="1F497D" w:themeColor="text2"/>
          <w:sz w:val="36"/>
          <w:szCs w:val="36"/>
        </w:rPr>
      </w:pPr>
      <w:bookmarkStart w:id="15" w:name="_Vaccination_day_responsibilities"/>
      <w:bookmarkStart w:id="16" w:name="_Toc220765047"/>
      <w:bookmarkEnd w:id="15"/>
      <w:r w:rsidRPr="00A40D5B">
        <w:rPr>
          <w:color w:val="1F497D" w:themeColor="text2"/>
          <w:sz w:val="36"/>
          <w:szCs w:val="36"/>
        </w:rPr>
        <w:t>Vaccination day responsibilities</w:t>
      </w:r>
      <w:bookmarkEnd w:id="16"/>
    </w:p>
    <w:p w14:paraId="0AFEEED3" w14:textId="09BA22BA" w:rsidR="0064500B" w:rsidRPr="009031AE" w:rsidRDefault="0064500B" w:rsidP="00245AE2">
      <w:pPr>
        <w:pStyle w:val="Heading3"/>
        <w:rPr>
          <w:color w:val="404040" w:themeColor="text1" w:themeTint="BF"/>
        </w:rPr>
      </w:pPr>
      <w:r w:rsidRPr="009031AE">
        <w:rPr>
          <w:color w:val="404040" w:themeColor="text1" w:themeTint="BF"/>
        </w:rPr>
        <w:t>Preparation for vaccination day</w:t>
      </w:r>
    </w:p>
    <w:p w14:paraId="60A7EAE3" w14:textId="011E85C8" w:rsidR="00F177F8" w:rsidRDefault="00EC50AB" w:rsidP="009031AE">
      <w:pPr>
        <w:pStyle w:val="Body"/>
        <w:spacing w:before="120" w:line="260" w:lineRule="atLeast"/>
        <w:rPr>
          <w:b/>
          <w:bCs/>
        </w:rPr>
      </w:pPr>
      <w:r w:rsidRPr="00EC50AB">
        <w:rPr>
          <w:b/>
          <w:bCs/>
        </w:rPr>
        <w:t>Equipment and facilities</w:t>
      </w:r>
    </w:p>
    <w:p w14:paraId="5D6D0B36" w14:textId="33A1A2E4" w:rsidR="00B6025A" w:rsidRPr="0066790E" w:rsidRDefault="00B6025A" w:rsidP="00B6025A">
      <w:pPr>
        <w:pStyle w:val="Immbody"/>
        <w:spacing w:before="120" w:line="260" w:lineRule="atLeast"/>
        <w:rPr>
          <w:rFonts w:cs="Arial"/>
          <w:sz w:val="21"/>
          <w:szCs w:val="21"/>
          <w:lang w:eastAsia="ja-JP"/>
        </w:rPr>
      </w:pPr>
      <w:r w:rsidRPr="007B1EDD">
        <w:rPr>
          <w:rFonts w:eastAsia="Times New Roman" w:cs="Arial"/>
          <w:sz w:val="21"/>
          <w:szCs w:val="21"/>
          <w:lang w:eastAsia="en-AU"/>
        </w:rPr>
        <w:t>Ensure that tables, chairs and privacy screens are available in the allocated room to allow immunisation providers to set up as required.</w:t>
      </w:r>
      <w:r>
        <w:rPr>
          <w:rFonts w:eastAsia="Times New Roman" w:cs="Arial"/>
          <w:sz w:val="21"/>
          <w:szCs w:val="21"/>
          <w:lang w:eastAsia="en-AU"/>
        </w:rPr>
        <w:t xml:space="preserve"> </w:t>
      </w:r>
      <w:r w:rsidRPr="007B1EDD">
        <w:rPr>
          <w:rFonts w:eastAsia="Times New Roman" w:cs="Arial"/>
          <w:sz w:val="21"/>
          <w:szCs w:val="21"/>
          <w:lang w:eastAsia="en-AU"/>
        </w:rPr>
        <w:t>Schools should refer to the vaccination area checklist in</w:t>
      </w:r>
      <w:r w:rsidRPr="007B1EDD">
        <w:rPr>
          <w:rFonts w:eastAsia="Times New Roman" w:cs="Arial"/>
          <w:b/>
          <w:bCs/>
          <w:sz w:val="21"/>
          <w:szCs w:val="21"/>
          <w:lang w:eastAsia="en-AU"/>
        </w:rPr>
        <w:t xml:space="preserve"> </w:t>
      </w:r>
      <w:hyperlink w:anchor="_Appendix_2._School" w:history="1">
        <w:r w:rsidRPr="00784C68">
          <w:rPr>
            <w:rStyle w:val="Hyperlink"/>
            <w:rFonts w:cs="Arial"/>
            <w:sz w:val="21"/>
            <w:szCs w:val="21"/>
            <w:lang w:eastAsia="ja-JP"/>
          </w:rPr>
          <w:t xml:space="preserve">Appendix </w:t>
        </w:r>
        <w:r w:rsidR="00784C68" w:rsidRPr="00784C68">
          <w:rPr>
            <w:rStyle w:val="Hyperlink"/>
          </w:rPr>
          <w:t>2</w:t>
        </w:r>
      </w:hyperlink>
      <w:r w:rsidRPr="0066790E">
        <w:rPr>
          <w:rFonts w:cs="Arial"/>
          <w:sz w:val="21"/>
          <w:szCs w:val="21"/>
          <w:lang w:eastAsia="ja-JP"/>
        </w:rPr>
        <w:t xml:space="preserve"> to </w:t>
      </w:r>
      <w:r>
        <w:rPr>
          <w:rFonts w:cs="Arial"/>
          <w:sz w:val="21"/>
          <w:szCs w:val="21"/>
          <w:lang w:eastAsia="ja-JP"/>
        </w:rPr>
        <w:t xml:space="preserve">confirm that all necessary </w:t>
      </w:r>
      <w:r w:rsidRPr="0066790E">
        <w:rPr>
          <w:rFonts w:cs="Arial"/>
          <w:sz w:val="21"/>
          <w:szCs w:val="21"/>
          <w:lang w:eastAsia="ja-JP"/>
        </w:rPr>
        <w:t xml:space="preserve">equipment </w:t>
      </w:r>
      <w:r>
        <w:rPr>
          <w:rFonts w:cs="Arial"/>
          <w:sz w:val="21"/>
          <w:szCs w:val="21"/>
          <w:lang w:eastAsia="ja-JP"/>
        </w:rPr>
        <w:t>and facilities are in place before</w:t>
      </w:r>
      <w:r w:rsidRPr="0066790E">
        <w:rPr>
          <w:rFonts w:cs="Arial"/>
          <w:sz w:val="21"/>
          <w:szCs w:val="21"/>
          <w:lang w:eastAsia="ja-JP"/>
        </w:rPr>
        <w:t xml:space="preserve"> vaccination day.</w:t>
      </w:r>
    </w:p>
    <w:p w14:paraId="115F8322" w14:textId="652CE8A6" w:rsidR="001E7A25" w:rsidRPr="00DD1D81" w:rsidRDefault="00DD1D81" w:rsidP="009031AE">
      <w:pPr>
        <w:pStyle w:val="DHHSbody"/>
        <w:spacing w:before="120" w:line="260" w:lineRule="atLeast"/>
        <w:rPr>
          <w:b/>
          <w:bCs/>
          <w:sz w:val="21"/>
          <w:szCs w:val="21"/>
          <w:lang w:eastAsia="ja-JP"/>
        </w:rPr>
      </w:pPr>
      <w:r w:rsidRPr="00DD1D81">
        <w:rPr>
          <w:b/>
          <w:bCs/>
          <w:sz w:val="21"/>
          <w:szCs w:val="21"/>
          <w:lang w:eastAsia="ja-JP"/>
        </w:rPr>
        <w:t>Arrival of the</w:t>
      </w:r>
      <w:r w:rsidR="001E7A25" w:rsidRPr="00DD1D81">
        <w:rPr>
          <w:b/>
          <w:bCs/>
          <w:sz w:val="21"/>
          <w:szCs w:val="21"/>
          <w:lang w:eastAsia="ja-JP"/>
        </w:rPr>
        <w:t xml:space="preserve"> </w:t>
      </w:r>
      <w:r w:rsidR="00314849">
        <w:rPr>
          <w:b/>
          <w:bCs/>
          <w:sz w:val="21"/>
          <w:szCs w:val="21"/>
          <w:lang w:eastAsia="ja-JP"/>
        </w:rPr>
        <w:t>I</w:t>
      </w:r>
      <w:r w:rsidR="001E7A25" w:rsidRPr="00DD1D81">
        <w:rPr>
          <w:b/>
          <w:bCs/>
          <w:sz w:val="21"/>
          <w:szCs w:val="21"/>
          <w:lang w:eastAsia="ja-JP"/>
        </w:rPr>
        <w:t xml:space="preserve">mmunisation </w:t>
      </w:r>
      <w:r w:rsidR="00314849">
        <w:rPr>
          <w:b/>
          <w:bCs/>
          <w:sz w:val="21"/>
          <w:szCs w:val="21"/>
          <w:lang w:eastAsia="ja-JP"/>
        </w:rPr>
        <w:t>S</w:t>
      </w:r>
      <w:r w:rsidRPr="00DD1D81">
        <w:rPr>
          <w:b/>
          <w:bCs/>
          <w:sz w:val="21"/>
          <w:szCs w:val="21"/>
          <w:lang w:eastAsia="ja-JP"/>
        </w:rPr>
        <w:t>ervice</w:t>
      </w:r>
      <w:r w:rsidR="001E7A25" w:rsidRPr="00DD1D81">
        <w:rPr>
          <w:b/>
          <w:bCs/>
          <w:sz w:val="21"/>
          <w:szCs w:val="21"/>
          <w:lang w:eastAsia="ja-JP"/>
        </w:rPr>
        <w:t xml:space="preserve"> </w:t>
      </w:r>
      <w:r w:rsidR="00314849">
        <w:rPr>
          <w:b/>
          <w:bCs/>
          <w:sz w:val="21"/>
          <w:szCs w:val="21"/>
          <w:lang w:eastAsia="ja-JP"/>
        </w:rPr>
        <w:t>team</w:t>
      </w:r>
    </w:p>
    <w:p w14:paraId="6CFFBC71" w14:textId="273DDF8A" w:rsidR="001E7A25" w:rsidRDefault="00937EEE" w:rsidP="00937EEE">
      <w:pPr>
        <w:pStyle w:val="DHHSbody"/>
        <w:spacing w:before="240" w:after="240" w:line="260" w:lineRule="atLeast"/>
        <w:rPr>
          <w:sz w:val="21"/>
          <w:szCs w:val="21"/>
          <w:lang w:eastAsia="ja-JP"/>
        </w:rPr>
      </w:pPr>
      <w:r w:rsidRPr="0000529B">
        <w:rPr>
          <w:sz w:val="21"/>
          <w:szCs w:val="21"/>
          <w:lang w:eastAsia="ja-JP"/>
        </w:rPr>
        <w:t xml:space="preserve">The immunisation </w:t>
      </w:r>
      <w:r w:rsidR="00DD1D81">
        <w:rPr>
          <w:sz w:val="21"/>
          <w:szCs w:val="21"/>
          <w:lang w:eastAsia="ja-JP"/>
        </w:rPr>
        <w:t>service</w:t>
      </w:r>
      <w:r w:rsidRPr="0000529B">
        <w:rPr>
          <w:sz w:val="21"/>
          <w:szCs w:val="21"/>
          <w:lang w:eastAsia="ja-JP"/>
        </w:rPr>
        <w:t xml:space="preserve"> team will arrive at the school at the agreed time and report to the front office or reception area. The immunisation </w:t>
      </w:r>
      <w:r w:rsidR="00DD1D81">
        <w:rPr>
          <w:sz w:val="21"/>
          <w:szCs w:val="21"/>
          <w:lang w:eastAsia="ja-JP"/>
        </w:rPr>
        <w:t xml:space="preserve">service </w:t>
      </w:r>
      <w:r w:rsidRPr="0000529B">
        <w:rPr>
          <w:sz w:val="21"/>
          <w:szCs w:val="21"/>
          <w:lang w:eastAsia="ja-JP"/>
        </w:rPr>
        <w:t xml:space="preserve">is responsible for </w:t>
      </w:r>
      <w:r w:rsidR="0080184F">
        <w:rPr>
          <w:sz w:val="21"/>
          <w:szCs w:val="21"/>
          <w:lang w:eastAsia="ja-JP"/>
        </w:rPr>
        <w:t xml:space="preserve">confirming valid </w:t>
      </w:r>
      <w:r w:rsidRPr="0000529B">
        <w:rPr>
          <w:sz w:val="21"/>
          <w:szCs w:val="21"/>
          <w:lang w:eastAsia="ja-JP"/>
        </w:rPr>
        <w:t xml:space="preserve">consent forms </w:t>
      </w:r>
      <w:r w:rsidR="0080184F">
        <w:rPr>
          <w:sz w:val="21"/>
          <w:szCs w:val="21"/>
          <w:lang w:eastAsia="ja-JP"/>
        </w:rPr>
        <w:t xml:space="preserve">and </w:t>
      </w:r>
      <w:r w:rsidR="00FE4DFD">
        <w:rPr>
          <w:sz w:val="21"/>
          <w:szCs w:val="21"/>
          <w:lang w:eastAsia="ja-JP"/>
        </w:rPr>
        <w:t>ensuring</w:t>
      </w:r>
      <w:r w:rsidR="0080184F">
        <w:rPr>
          <w:sz w:val="21"/>
          <w:szCs w:val="21"/>
          <w:lang w:eastAsia="ja-JP"/>
        </w:rPr>
        <w:t xml:space="preserve"> sufficient vaccines are </w:t>
      </w:r>
      <w:r w:rsidRPr="0000529B">
        <w:rPr>
          <w:sz w:val="21"/>
          <w:szCs w:val="21"/>
          <w:lang w:eastAsia="ja-JP"/>
        </w:rPr>
        <w:t xml:space="preserve">available for the session. </w:t>
      </w:r>
    </w:p>
    <w:p w14:paraId="1C3E1101" w14:textId="18572A20" w:rsidR="00937EEE" w:rsidRPr="0000529B" w:rsidRDefault="00937EEE" w:rsidP="0080184F">
      <w:pPr>
        <w:pStyle w:val="Immbody"/>
        <w:spacing w:before="120"/>
        <w:rPr>
          <w:sz w:val="21"/>
          <w:szCs w:val="21"/>
          <w:lang w:eastAsia="ja-JP"/>
        </w:rPr>
      </w:pPr>
      <w:r w:rsidRPr="0000529B">
        <w:rPr>
          <w:sz w:val="21"/>
          <w:szCs w:val="21"/>
          <w:lang w:eastAsia="ja-JP"/>
        </w:rPr>
        <w:t xml:space="preserve">The immunisation provider team will then set up </w:t>
      </w:r>
      <w:r w:rsidR="00F92EB5">
        <w:rPr>
          <w:sz w:val="21"/>
          <w:szCs w:val="21"/>
          <w:lang w:eastAsia="ja-JP"/>
        </w:rPr>
        <w:t xml:space="preserve">equipment </w:t>
      </w:r>
      <w:r w:rsidRPr="0000529B">
        <w:rPr>
          <w:sz w:val="21"/>
          <w:szCs w:val="21"/>
          <w:lang w:eastAsia="ja-JP"/>
        </w:rPr>
        <w:t xml:space="preserve">and prepare </w:t>
      </w:r>
      <w:r w:rsidR="00F92EB5">
        <w:rPr>
          <w:sz w:val="21"/>
          <w:szCs w:val="21"/>
          <w:lang w:eastAsia="ja-JP"/>
        </w:rPr>
        <w:t>the vaccination area</w:t>
      </w:r>
      <w:r w:rsidRPr="0000529B">
        <w:rPr>
          <w:sz w:val="21"/>
          <w:szCs w:val="21"/>
          <w:lang w:eastAsia="ja-JP"/>
        </w:rPr>
        <w:t xml:space="preserve"> before commencing vaccination.</w:t>
      </w:r>
    </w:p>
    <w:p w14:paraId="6CBAAE9F" w14:textId="5ECB0265" w:rsidR="0064500B" w:rsidRPr="009031AE" w:rsidRDefault="00FE4DFD" w:rsidP="009031AE">
      <w:pPr>
        <w:pStyle w:val="Heading3"/>
        <w:spacing w:before="240" w:line="260" w:lineRule="atLeast"/>
        <w:rPr>
          <w:color w:val="404040" w:themeColor="text1" w:themeTint="BF"/>
        </w:rPr>
      </w:pPr>
      <w:r w:rsidRPr="009031AE">
        <w:rPr>
          <w:color w:val="404040" w:themeColor="text1" w:themeTint="BF"/>
        </w:rPr>
        <w:t>Vaccination day process</w:t>
      </w:r>
    </w:p>
    <w:p w14:paraId="66BF278D" w14:textId="1289DABA" w:rsidR="00F177F8" w:rsidRPr="00E30516" w:rsidRDefault="00FE4DFD" w:rsidP="009031AE">
      <w:pPr>
        <w:pStyle w:val="Body"/>
        <w:spacing w:before="120" w:line="260" w:lineRule="atLeast"/>
        <w:rPr>
          <w:b/>
          <w:bCs/>
        </w:rPr>
      </w:pPr>
      <w:r w:rsidRPr="00E30516">
        <w:rPr>
          <w:b/>
          <w:bCs/>
        </w:rPr>
        <w:t>Student movement</w:t>
      </w:r>
    </w:p>
    <w:p w14:paraId="40E6C62D" w14:textId="77777777" w:rsidR="00E30516" w:rsidRPr="0000529B" w:rsidRDefault="00E30516" w:rsidP="00E30516">
      <w:pPr>
        <w:pStyle w:val="Immbody"/>
        <w:spacing w:before="120"/>
        <w:jc w:val="both"/>
        <w:rPr>
          <w:sz w:val="21"/>
          <w:szCs w:val="21"/>
          <w:lang w:eastAsia="ja-JP"/>
        </w:rPr>
      </w:pPr>
      <w:r w:rsidRPr="0000529B">
        <w:rPr>
          <w:sz w:val="21"/>
          <w:szCs w:val="21"/>
          <w:lang w:eastAsia="ja-JP"/>
        </w:rPr>
        <w:t xml:space="preserve">Designated school staff will escort eligible students to the vaccination waiting area according to the vaccination day timetable. </w:t>
      </w:r>
    </w:p>
    <w:p w14:paraId="7B8F4F37" w14:textId="137373B1" w:rsidR="00FE4DFD" w:rsidRPr="006924C1" w:rsidRDefault="00E30516" w:rsidP="009031AE">
      <w:pPr>
        <w:pStyle w:val="Body"/>
        <w:spacing w:before="120" w:line="260" w:lineRule="atLeast"/>
        <w:rPr>
          <w:b/>
          <w:bCs/>
        </w:rPr>
      </w:pPr>
      <w:r w:rsidRPr="006924C1">
        <w:rPr>
          <w:b/>
          <w:bCs/>
        </w:rPr>
        <w:t xml:space="preserve">Student check-in </w:t>
      </w:r>
    </w:p>
    <w:p w14:paraId="6EB2E0C6" w14:textId="77777777" w:rsidR="00C8342C" w:rsidRPr="00C8342C" w:rsidRDefault="00C8342C" w:rsidP="00C8342C">
      <w:pPr>
        <w:pStyle w:val="Body"/>
      </w:pPr>
      <w:r w:rsidRPr="00C8342C">
        <w:t>Only students with parent/guardian consent may attend the vaccination area. The Authorised Nurse Immuniser will complete a pre</w:t>
      </w:r>
      <w:r w:rsidRPr="00C8342C">
        <w:noBreakHyphen/>
        <w:t>vaccination checklist and confirm student eligibility before administering the vaccine(s).</w:t>
      </w:r>
    </w:p>
    <w:p w14:paraId="5F660516" w14:textId="375EF16F" w:rsidR="00C8342C" w:rsidRDefault="00C8342C" w:rsidP="00C8342C">
      <w:pPr>
        <w:pStyle w:val="Body"/>
      </w:pPr>
      <w:r w:rsidRPr="00C8342C">
        <w:lastRenderedPageBreak/>
        <w:t>Students whose consent has been declined must not attend the vaccination area</w:t>
      </w:r>
      <w:r w:rsidR="006924C1">
        <w:t>.</w:t>
      </w:r>
    </w:p>
    <w:p w14:paraId="362ABC1C" w14:textId="63816ABA" w:rsidR="006924C1" w:rsidRPr="00C8342C" w:rsidRDefault="006924C1" w:rsidP="00E42738">
      <w:pPr>
        <w:pStyle w:val="Body"/>
        <w:spacing w:before="240" w:line="260" w:lineRule="atLeast"/>
        <w:rPr>
          <w:b/>
          <w:bCs/>
        </w:rPr>
      </w:pPr>
      <w:r w:rsidRPr="006924C1">
        <w:rPr>
          <w:b/>
          <w:bCs/>
        </w:rPr>
        <w:t>Immunisation record</w:t>
      </w:r>
      <w:r w:rsidR="0075349F">
        <w:rPr>
          <w:b/>
          <w:bCs/>
        </w:rPr>
        <w:t>s</w:t>
      </w:r>
    </w:p>
    <w:p w14:paraId="6650DEA6" w14:textId="080E70EF" w:rsidR="0075349F" w:rsidRPr="0075349F" w:rsidRDefault="0075349F" w:rsidP="00B660B7">
      <w:pPr>
        <w:spacing w:before="120" w:after="0" w:line="260" w:lineRule="atLeast"/>
        <w:rPr>
          <w:rFonts w:cs="Arial"/>
          <w:szCs w:val="21"/>
          <w:lang w:eastAsia="en-AU"/>
        </w:rPr>
      </w:pPr>
      <w:r w:rsidRPr="0075349F">
        <w:rPr>
          <w:rFonts w:cs="Arial"/>
          <w:szCs w:val="21"/>
          <w:lang w:eastAsia="en-AU"/>
        </w:rPr>
        <w:t xml:space="preserve">The immunisation provider is responsible for recording all vaccinations on the </w:t>
      </w:r>
      <w:hyperlink r:id="rId44" w:history="1">
        <w:r w:rsidRPr="0075349F">
          <w:rPr>
            <w:rStyle w:val="Hyperlink"/>
            <w:rFonts w:cs="Arial"/>
            <w:szCs w:val="21"/>
            <w:lang w:eastAsia="en-AU"/>
          </w:rPr>
          <w:t>Australian Immunisation Register (AIR).</w:t>
        </w:r>
      </w:hyperlink>
    </w:p>
    <w:p w14:paraId="477A6191" w14:textId="5C8263C5" w:rsidR="0075349F" w:rsidRPr="0075349F" w:rsidRDefault="0075349F" w:rsidP="00B660B7">
      <w:pPr>
        <w:spacing w:before="120" w:after="0" w:line="260" w:lineRule="atLeast"/>
        <w:rPr>
          <w:rFonts w:cs="Arial"/>
          <w:szCs w:val="21"/>
          <w:lang w:eastAsia="en-AU"/>
        </w:rPr>
      </w:pPr>
      <w:r w:rsidRPr="0075349F">
        <w:rPr>
          <w:rFonts w:cs="Arial"/>
          <w:szCs w:val="21"/>
          <w:lang w:eastAsia="en-AU"/>
        </w:rPr>
        <w:t xml:space="preserve">Parents/guardians can view their child’s immunisation history </w:t>
      </w:r>
      <w:r w:rsidR="00B660B7">
        <w:rPr>
          <w:rFonts w:cs="Arial"/>
          <w:szCs w:val="21"/>
          <w:lang w:eastAsia="en-AU"/>
        </w:rPr>
        <w:t xml:space="preserve">on AIR </w:t>
      </w:r>
      <w:r w:rsidRPr="0075349F">
        <w:rPr>
          <w:rFonts w:cs="Arial"/>
          <w:szCs w:val="21"/>
          <w:lang w:eastAsia="en-AU"/>
        </w:rPr>
        <w:t xml:space="preserve">through their </w:t>
      </w:r>
      <w:r w:rsidRPr="0075349F">
        <w:rPr>
          <w:rFonts w:cs="Arial"/>
          <w:b/>
          <w:bCs/>
          <w:szCs w:val="21"/>
          <w:lang w:eastAsia="en-AU"/>
        </w:rPr>
        <w:t>myGov</w:t>
      </w:r>
      <w:r w:rsidRPr="0075349F">
        <w:rPr>
          <w:rFonts w:cs="Arial"/>
          <w:szCs w:val="21"/>
          <w:lang w:eastAsia="en-AU"/>
        </w:rPr>
        <w:t xml:space="preserve"> account. Students aged 14 years and over can access their own immunisation record via their </w:t>
      </w:r>
      <w:r w:rsidRPr="0075349F">
        <w:rPr>
          <w:rFonts w:cs="Arial"/>
          <w:b/>
          <w:bCs/>
          <w:szCs w:val="21"/>
          <w:lang w:eastAsia="en-AU"/>
        </w:rPr>
        <w:t>personal myGov</w:t>
      </w:r>
      <w:r w:rsidRPr="0075349F">
        <w:rPr>
          <w:rFonts w:cs="Arial"/>
          <w:szCs w:val="21"/>
          <w:lang w:eastAsia="en-AU"/>
        </w:rPr>
        <w:t xml:space="preserve"> account.</w:t>
      </w:r>
    </w:p>
    <w:p w14:paraId="1F1906EE" w14:textId="47FC4672" w:rsidR="00F177F8" w:rsidRPr="00C227F7" w:rsidRDefault="00C227F7" w:rsidP="00E42738">
      <w:pPr>
        <w:pStyle w:val="Body"/>
        <w:spacing w:before="240" w:line="260" w:lineRule="atLeast"/>
        <w:rPr>
          <w:b/>
          <w:bCs/>
        </w:rPr>
      </w:pPr>
      <w:r w:rsidRPr="00C227F7">
        <w:rPr>
          <w:b/>
          <w:bCs/>
        </w:rPr>
        <w:t>Post vaccination observation</w:t>
      </w:r>
    </w:p>
    <w:p w14:paraId="01513DE4" w14:textId="77777777" w:rsidR="00E42738" w:rsidRPr="00E42738" w:rsidRDefault="00E42738" w:rsidP="00E42738">
      <w:pPr>
        <w:shd w:val="clear" w:color="auto" w:fill="FFFFFF"/>
        <w:spacing w:before="120" w:line="270" w:lineRule="atLeast"/>
        <w:rPr>
          <w:rFonts w:eastAsia="MS Mincho"/>
          <w:szCs w:val="21"/>
          <w:lang w:eastAsia="ja-JP"/>
        </w:rPr>
      </w:pPr>
      <w:r w:rsidRPr="00E42738">
        <w:rPr>
          <w:rFonts w:eastAsia="MS Mincho"/>
          <w:szCs w:val="21"/>
          <w:lang w:eastAsia="ja-JP"/>
        </w:rPr>
        <w:t xml:space="preserve">After receiving a vaccine(s), students </w:t>
      </w:r>
      <w:r w:rsidRPr="00E42738">
        <w:rPr>
          <w:rFonts w:eastAsia="MS Mincho"/>
          <w:b/>
          <w:bCs/>
          <w:szCs w:val="21"/>
          <w:lang w:eastAsia="ja-JP"/>
        </w:rPr>
        <w:t>must</w:t>
      </w:r>
      <w:r w:rsidRPr="00E42738">
        <w:rPr>
          <w:rFonts w:eastAsia="MS Mincho"/>
          <w:szCs w:val="21"/>
          <w:lang w:eastAsia="ja-JP"/>
        </w:rPr>
        <w:t xml:space="preserve"> be seated for a </w:t>
      </w:r>
      <w:r w:rsidRPr="00E42738">
        <w:rPr>
          <w:rFonts w:eastAsia="MS Mincho"/>
          <w:b/>
          <w:bCs/>
          <w:szCs w:val="21"/>
          <w:lang w:eastAsia="ja-JP"/>
        </w:rPr>
        <w:t>minimum of 15 minutes</w:t>
      </w:r>
      <w:r w:rsidRPr="00E42738">
        <w:rPr>
          <w:rFonts w:eastAsia="MS Mincho"/>
          <w:szCs w:val="21"/>
          <w:lang w:eastAsia="ja-JP"/>
        </w:rPr>
        <w:t xml:space="preserve"> in a designated observation area, close to the immunisation provider team. Students must be supervised during this time  by a school staff member trained in First Aid.</w:t>
      </w:r>
    </w:p>
    <w:p w14:paraId="24C00AAD" w14:textId="77777777" w:rsidR="00E42738" w:rsidRPr="00E42738" w:rsidRDefault="00E42738" w:rsidP="00E42738">
      <w:pPr>
        <w:shd w:val="clear" w:color="auto" w:fill="FFFFFF"/>
        <w:spacing w:before="120" w:after="0" w:line="270" w:lineRule="atLeast"/>
        <w:rPr>
          <w:rFonts w:eastAsia="MS Mincho"/>
          <w:szCs w:val="21"/>
          <w:lang w:eastAsia="ja-JP"/>
        </w:rPr>
      </w:pPr>
      <w:r w:rsidRPr="00E42738">
        <w:rPr>
          <w:rFonts w:eastAsia="MS Mincho"/>
          <w:szCs w:val="21"/>
          <w:lang w:eastAsia="ja-JP"/>
        </w:rPr>
        <w:t xml:space="preserve">Any student who appears pale, unwell, or distressed </w:t>
      </w:r>
      <w:r w:rsidRPr="00E42738">
        <w:rPr>
          <w:rFonts w:eastAsia="MS Mincho"/>
          <w:b/>
          <w:bCs/>
          <w:szCs w:val="21"/>
          <w:lang w:eastAsia="ja-JP"/>
        </w:rPr>
        <w:t>must be reported immediately</w:t>
      </w:r>
      <w:r w:rsidRPr="00E42738">
        <w:rPr>
          <w:rFonts w:eastAsia="MS Mincho"/>
          <w:szCs w:val="21"/>
          <w:lang w:eastAsia="ja-JP"/>
        </w:rPr>
        <w:t xml:space="preserve"> to the immunisation provider team for further assessment monitoring. </w:t>
      </w:r>
    </w:p>
    <w:p w14:paraId="76666730" w14:textId="77777777" w:rsidR="00E42738" w:rsidRPr="00E42738" w:rsidRDefault="00E42738" w:rsidP="00E42738">
      <w:pPr>
        <w:shd w:val="clear" w:color="auto" w:fill="FFFFFF"/>
        <w:spacing w:before="120" w:after="0" w:line="270" w:lineRule="atLeast"/>
        <w:rPr>
          <w:rFonts w:eastAsia="MS Mincho" w:cs="Arial"/>
          <w:color w:val="000000" w:themeColor="text1"/>
          <w:szCs w:val="21"/>
          <w:lang w:eastAsia="en-AU"/>
        </w:rPr>
      </w:pPr>
      <w:r w:rsidRPr="00E42738">
        <w:rPr>
          <w:rFonts w:eastAsia="MS Mincho"/>
          <w:szCs w:val="21"/>
          <w:lang w:eastAsia="ja-JP"/>
        </w:rPr>
        <w:t xml:space="preserve">Parents/guardians must be notified of any incidents or adverse reactions following immunisation. All unexpected or serious adverse reactions following immunisation should be reported to </w:t>
      </w:r>
      <w:r w:rsidRPr="00E42738">
        <w:rPr>
          <w:rFonts w:eastAsia="MS Mincho" w:cs="Arial"/>
          <w:szCs w:val="21"/>
          <w:lang w:eastAsia="en-AU"/>
        </w:rPr>
        <w:t xml:space="preserve">the Victorian vaccine safety surveillance service - </w:t>
      </w:r>
      <w:hyperlink r:id="rId45" w:history="1">
        <w:r w:rsidRPr="00E42738">
          <w:rPr>
            <w:rFonts w:eastAsia="MS Mincho" w:cs="Arial"/>
            <w:color w:val="004C97"/>
            <w:szCs w:val="21"/>
            <w:u w:val="dotted"/>
            <w:lang w:eastAsia="en-AU"/>
          </w:rPr>
          <w:t>SAEFVIC</w:t>
        </w:r>
      </w:hyperlink>
      <w:r w:rsidRPr="00E42738">
        <w:rPr>
          <w:rFonts w:eastAsia="MS Mincho" w:cs="Arial"/>
          <w:color w:val="004C97"/>
          <w:szCs w:val="21"/>
          <w:u w:val="dotted"/>
          <w:lang w:eastAsia="en-AU"/>
        </w:rPr>
        <w:t xml:space="preserve"> </w:t>
      </w:r>
      <w:r w:rsidRPr="00E42738">
        <w:rPr>
          <w:rFonts w:eastAsia="MS Mincho" w:cs="Arial"/>
          <w:color w:val="000000" w:themeColor="text1"/>
          <w:szCs w:val="21"/>
          <w:lang w:eastAsia="en-AU"/>
        </w:rPr>
        <w:t>&lt;https://www.safevac.org.au/Home/Info/VIC&gt;.</w:t>
      </w:r>
    </w:p>
    <w:p w14:paraId="519187B2" w14:textId="77777777" w:rsidR="00E42738" w:rsidRPr="00E42738" w:rsidRDefault="00E42738" w:rsidP="00E42738">
      <w:pPr>
        <w:spacing w:before="120" w:line="270" w:lineRule="atLeast"/>
        <w:rPr>
          <w:rFonts w:eastAsia="Times"/>
          <w:szCs w:val="21"/>
        </w:rPr>
      </w:pPr>
      <w:r w:rsidRPr="00E42738">
        <w:rPr>
          <w:rFonts w:eastAsia="Times"/>
          <w:szCs w:val="21"/>
        </w:rPr>
        <w:t xml:space="preserve">Any significant issues such as serious adverse reactions or other critical incidents, </w:t>
      </w:r>
      <w:r w:rsidRPr="00E42738">
        <w:rPr>
          <w:rFonts w:eastAsia="Times"/>
          <w:b/>
          <w:bCs/>
          <w:szCs w:val="21"/>
        </w:rPr>
        <w:t>must</w:t>
      </w:r>
      <w:r w:rsidRPr="00E42738">
        <w:rPr>
          <w:rFonts w:eastAsia="Times"/>
          <w:szCs w:val="21"/>
        </w:rPr>
        <w:t xml:space="preserve"> be reported in accordance with the Department of Education and Training policy on </w:t>
      </w:r>
      <w:hyperlink r:id="rId46" w:history="1">
        <w:r w:rsidRPr="00E42738">
          <w:rPr>
            <w:rFonts w:eastAsia="Times"/>
            <w:color w:val="004C97"/>
            <w:szCs w:val="21"/>
            <w:u w:val="dotted"/>
          </w:rPr>
          <w:t>reporting school incidents</w:t>
        </w:r>
      </w:hyperlink>
      <w:r w:rsidRPr="00E42738">
        <w:rPr>
          <w:rFonts w:eastAsia="Times"/>
          <w:szCs w:val="21"/>
        </w:rPr>
        <w:t>. &lt;https://www2.education.vic.gov.au/pal/reporting-and-managing-school-incidents-including-emergencies/policy&gt;</w:t>
      </w:r>
    </w:p>
    <w:p w14:paraId="58C3B494" w14:textId="6752EE99" w:rsidR="00C227F7" w:rsidRPr="00C511DC" w:rsidRDefault="00314849" w:rsidP="00F177F8">
      <w:pPr>
        <w:pStyle w:val="Body"/>
        <w:rPr>
          <w:b/>
          <w:bCs/>
        </w:rPr>
      </w:pPr>
      <w:r w:rsidRPr="00C511DC">
        <w:rPr>
          <w:b/>
          <w:bCs/>
        </w:rPr>
        <w:t>Departure of the Immunisation Service team</w:t>
      </w:r>
    </w:p>
    <w:p w14:paraId="59C68614" w14:textId="77777777" w:rsidR="00C511DC" w:rsidRPr="0000529B" w:rsidRDefault="00C511DC" w:rsidP="00C511DC">
      <w:pPr>
        <w:pStyle w:val="Immbody"/>
        <w:spacing w:before="120"/>
        <w:jc w:val="both"/>
        <w:rPr>
          <w:sz w:val="21"/>
          <w:szCs w:val="21"/>
          <w:lang w:eastAsia="ja-JP"/>
        </w:rPr>
      </w:pPr>
      <w:r w:rsidRPr="0000529B">
        <w:rPr>
          <w:sz w:val="21"/>
          <w:szCs w:val="21"/>
          <w:lang w:eastAsia="ja-JP"/>
        </w:rPr>
        <w:t>The immunisation provider must remain at the vaccination site in the school until all students have completed the minimum 15-minute waiting period and arrangements have been made for any student who is unwell following vaccination.</w:t>
      </w:r>
    </w:p>
    <w:p w14:paraId="43629ACA" w14:textId="6F388511" w:rsidR="00314849" w:rsidRPr="00CD17A5" w:rsidRDefault="00E56F9B" w:rsidP="00E56F9B">
      <w:pPr>
        <w:pStyle w:val="Heading3"/>
        <w:rPr>
          <w:color w:val="1F497D" w:themeColor="text2"/>
        </w:rPr>
      </w:pPr>
      <w:r w:rsidRPr="00CD17A5">
        <w:rPr>
          <w:color w:val="1F497D" w:themeColor="text2"/>
        </w:rPr>
        <w:t>Common issues and management</w:t>
      </w:r>
    </w:p>
    <w:p w14:paraId="4D5C61D2" w14:textId="77777777" w:rsidR="00E95DC3" w:rsidRPr="00E95DC3" w:rsidRDefault="00E95DC3" w:rsidP="00E95DC3">
      <w:pPr>
        <w:pStyle w:val="Body"/>
        <w:rPr>
          <w:b/>
          <w:bCs/>
          <w:lang w:eastAsia="ja-JP"/>
        </w:rPr>
      </w:pPr>
      <w:r w:rsidRPr="00E95DC3">
        <w:rPr>
          <w:b/>
          <w:bCs/>
          <w:lang w:eastAsia="ja-JP"/>
        </w:rPr>
        <w:t>Students who feel anxious or unwell</w:t>
      </w:r>
    </w:p>
    <w:p w14:paraId="6C219F29" w14:textId="77777777" w:rsidR="00E95DC3" w:rsidRPr="00E95DC3" w:rsidRDefault="00E95DC3" w:rsidP="00E95DC3">
      <w:pPr>
        <w:spacing w:before="120" w:line="270" w:lineRule="atLeast"/>
        <w:jc w:val="both"/>
        <w:rPr>
          <w:rFonts w:eastAsia="MS Mincho"/>
          <w:szCs w:val="21"/>
          <w:lang w:eastAsia="ja-JP"/>
        </w:rPr>
      </w:pPr>
      <w:r w:rsidRPr="00E95DC3">
        <w:rPr>
          <w:rFonts w:eastAsia="MS Mincho"/>
          <w:szCs w:val="21"/>
          <w:lang w:eastAsia="ja-JP"/>
        </w:rPr>
        <w:t>Students who are anxious should be encouraged to present first for vaccination to avoid waiting. Schools should alert the immunisation provider to any student who appears or reports feeling anxious or unwell. If a student is unwell, it is the responsibility of the immunisation provider to assess the student’s condition and determine whether they remain eligible for vaccination.</w:t>
      </w:r>
    </w:p>
    <w:p w14:paraId="60E3DAFC" w14:textId="77777777" w:rsidR="00E95DC3" w:rsidRPr="00E95DC3" w:rsidRDefault="00E95DC3" w:rsidP="00E95DC3">
      <w:pPr>
        <w:pStyle w:val="Body"/>
        <w:rPr>
          <w:b/>
          <w:bCs/>
          <w:lang w:eastAsia="ja-JP"/>
        </w:rPr>
      </w:pPr>
      <w:r w:rsidRPr="00E95DC3">
        <w:rPr>
          <w:b/>
          <w:bCs/>
          <w:lang w:eastAsia="ja-JP"/>
        </w:rPr>
        <w:t xml:space="preserve">If a student presents without consent </w:t>
      </w:r>
    </w:p>
    <w:p w14:paraId="2054CF63" w14:textId="77777777" w:rsidR="00E95DC3" w:rsidRPr="00E95DC3" w:rsidRDefault="00E95DC3" w:rsidP="00E95DC3">
      <w:pPr>
        <w:spacing w:line="270" w:lineRule="atLeast"/>
        <w:rPr>
          <w:szCs w:val="21"/>
          <w:lang w:eastAsia="ja-JP"/>
        </w:rPr>
      </w:pPr>
      <w:r w:rsidRPr="00E95DC3">
        <w:rPr>
          <w:szCs w:val="21"/>
          <w:lang w:eastAsia="ja-JP"/>
        </w:rPr>
        <w:t xml:space="preserve">If a student presents for vaccination and indicates that their parent/guardian would like them to be vaccinated but have not provided consent, the immunisation provider may obtain verbal consent from the student’s parent or guardian via telephone. </w:t>
      </w:r>
    </w:p>
    <w:p w14:paraId="70A4DAA2" w14:textId="77777777" w:rsidR="00E95DC3" w:rsidRPr="00E95DC3" w:rsidRDefault="00E95DC3" w:rsidP="00E95DC3">
      <w:pPr>
        <w:spacing w:line="270" w:lineRule="atLeast"/>
        <w:rPr>
          <w:szCs w:val="21"/>
          <w:lang w:eastAsia="ja-JP"/>
        </w:rPr>
      </w:pPr>
      <w:r w:rsidRPr="00E95DC3">
        <w:rPr>
          <w:szCs w:val="21"/>
          <w:lang w:eastAsia="ja-JP"/>
        </w:rPr>
        <w:t xml:space="preserve">Immunisation providers may implement different policies in relation to following up with students who have not returned a consent form prior to the day of vaccination. </w:t>
      </w:r>
    </w:p>
    <w:p w14:paraId="7F64789A" w14:textId="77777777" w:rsidR="00E95DC3" w:rsidRPr="00E95DC3" w:rsidRDefault="00E95DC3" w:rsidP="00E95DC3">
      <w:pPr>
        <w:pStyle w:val="Body"/>
        <w:rPr>
          <w:b/>
          <w:bCs/>
          <w:lang w:eastAsia="ja-JP"/>
        </w:rPr>
      </w:pPr>
      <w:r w:rsidRPr="00E95DC3">
        <w:rPr>
          <w:b/>
          <w:bCs/>
          <w:lang w:eastAsia="ja-JP"/>
        </w:rPr>
        <w:t>If a student attends but refuses to be vaccinated</w:t>
      </w:r>
    </w:p>
    <w:p w14:paraId="4C73A09C" w14:textId="56D0FEDD" w:rsidR="00E95DC3" w:rsidRPr="00E95DC3" w:rsidRDefault="00E95DC3" w:rsidP="00E95DC3">
      <w:pPr>
        <w:spacing w:before="120" w:line="270" w:lineRule="atLeast"/>
        <w:jc w:val="both"/>
        <w:rPr>
          <w:rFonts w:eastAsia="MS Mincho"/>
          <w:szCs w:val="21"/>
          <w:lang w:eastAsia="ja-JP"/>
        </w:rPr>
      </w:pPr>
      <w:r w:rsidRPr="00E95DC3">
        <w:rPr>
          <w:rFonts w:eastAsia="MS Mincho"/>
          <w:szCs w:val="21"/>
          <w:lang w:eastAsia="ja-JP"/>
        </w:rPr>
        <w:t xml:space="preserve">The immunisation provider will make every effort to encourage eligible students to proceed with vaccination, without being forceful. If the student continues to refuse vaccination, a member of the immunisation </w:t>
      </w:r>
      <w:r w:rsidR="000B62BB">
        <w:rPr>
          <w:rFonts w:eastAsia="MS Mincho"/>
          <w:szCs w:val="21"/>
          <w:lang w:eastAsia="ja-JP"/>
        </w:rPr>
        <w:t>serv</w:t>
      </w:r>
      <w:r w:rsidR="00C169EF">
        <w:rPr>
          <w:rFonts w:eastAsia="MS Mincho"/>
          <w:szCs w:val="21"/>
          <w:lang w:eastAsia="ja-JP"/>
        </w:rPr>
        <w:t>ice</w:t>
      </w:r>
      <w:r w:rsidRPr="00E95DC3">
        <w:rPr>
          <w:rFonts w:eastAsia="MS Mincho"/>
          <w:szCs w:val="21"/>
          <w:lang w:eastAsia="ja-JP"/>
        </w:rPr>
        <w:t xml:space="preserve"> will contact the parent/guardian to discuss alternative options for vaccination by the following methods: </w:t>
      </w:r>
    </w:p>
    <w:p w14:paraId="0AE55379" w14:textId="77777777" w:rsidR="00E95DC3" w:rsidRPr="00C1256F" w:rsidRDefault="00E95DC3" w:rsidP="00C1256F">
      <w:pPr>
        <w:pStyle w:val="ListParagraph"/>
        <w:numPr>
          <w:ilvl w:val="0"/>
          <w:numId w:val="18"/>
        </w:numPr>
        <w:spacing w:after="40" w:line="270" w:lineRule="atLeast"/>
        <w:rPr>
          <w:rFonts w:eastAsia="MS Mincho"/>
          <w:szCs w:val="21"/>
        </w:rPr>
      </w:pPr>
      <w:r w:rsidRPr="00C1256F">
        <w:rPr>
          <w:rFonts w:eastAsia="MS Mincho"/>
          <w:szCs w:val="21"/>
        </w:rPr>
        <w:t xml:space="preserve">by phone with the student present </w:t>
      </w:r>
    </w:p>
    <w:p w14:paraId="1ABFF16C" w14:textId="77777777" w:rsidR="00E95DC3" w:rsidRPr="00C1256F" w:rsidRDefault="00E95DC3" w:rsidP="00C1256F">
      <w:pPr>
        <w:pStyle w:val="ListParagraph"/>
        <w:numPr>
          <w:ilvl w:val="0"/>
          <w:numId w:val="18"/>
        </w:numPr>
        <w:spacing w:after="40" w:line="270" w:lineRule="atLeast"/>
        <w:rPr>
          <w:rFonts w:eastAsia="MS Mincho"/>
          <w:szCs w:val="21"/>
          <w:lang w:eastAsia="en-AU"/>
        </w:rPr>
      </w:pPr>
      <w:r w:rsidRPr="00C1256F">
        <w:rPr>
          <w:rFonts w:eastAsia="MS Mincho"/>
          <w:szCs w:val="21"/>
        </w:rPr>
        <w:t>follow up after the session by phone, letter, or email to organise a catch-up vaccination appointment.</w:t>
      </w:r>
    </w:p>
    <w:p w14:paraId="19AFF5CE" w14:textId="0DBC26D9" w:rsidR="0067275F" w:rsidRPr="0088655A" w:rsidRDefault="0088655A" w:rsidP="0088655A">
      <w:pPr>
        <w:pStyle w:val="Heading1"/>
        <w:rPr>
          <w:color w:val="1F497D" w:themeColor="text2"/>
          <w:sz w:val="36"/>
          <w:szCs w:val="36"/>
          <w:lang w:eastAsia="ja-JP"/>
        </w:rPr>
      </w:pPr>
      <w:bookmarkStart w:id="17" w:name="_Toc220765048"/>
      <w:r w:rsidRPr="0088655A">
        <w:rPr>
          <w:color w:val="1F497D" w:themeColor="text2"/>
          <w:sz w:val="36"/>
          <w:szCs w:val="36"/>
          <w:lang w:eastAsia="ja-JP"/>
        </w:rPr>
        <w:lastRenderedPageBreak/>
        <w:t>Missed vaccinations and catch-up</w:t>
      </w:r>
      <w:bookmarkEnd w:id="17"/>
    </w:p>
    <w:p w14:paraId="4351E519" w14:textId="68445A95" w:rsidR="00E95DC3" w:rsidRPr="00E95DC3" w:rsidRDefault="00E95DC3" w:rsidP="00E95DC3">
      <w:pPr>
        <w:spacing w:before="120" w:line="270" w:lineRule="atLeast"/>
        <w:jc w:val="both"/>
        <w:rPr>
          <w:rFonts w:eastAsia="MS Mincho"/>
          <w:szCs w:val="21"/>
          <w:lang w:eastAsia="ja-JP"/>
        </w:rPr>
      </w:pPr>
      <w:r w:rsidRPr="00E95DC3">
        <w:rPr>
          <w:rFonts w:eastAsia="MS Mincho"/>
          <w:szCs w:val="21"/>
          <w:lang w:eastAsia="ja-JP"/>
        </w:rPr>
        <w:t xml:space="preserve">If a student is absent on the vaccination day, the school immunisation coordinator must return their completed consent form (if in hard copy) to the immunisation </w:t>
      </w:r>
      <w:r w:rsidR="00C1256F">
        <w:rPr>
          <w:rFonts w:eastAsia="MS Mincho"/>
          <w:szCs w:val="21"/>
          <w:lang w:eastAsia="ja-JP"/>
        </w:rPr>
        <w:t>service</w:t>
      </w:r>
      <w:r w:rsidRPr="00E95DC3">
        <w:rPr>
          <w:rFonts w:eastAsia="MS Mincho"/>
          <w:szCs w:val="21"/>
          <w:lang w:eastAsia="ja-JP"/>
        </w:rPr>
        <w:t xml:space="preserve">. It is the responsibility of the immunisation </w:t>
      </w:r>
      <w:r w:rsidR="00C1256F">
        <w:rPr>
          <w:rFonts w:eastAsia="MS Mincho"/>
          <w:szCs w:val="21"/>
          <w:lang w:eastAsia="ja-JP"/>
        </w:rPr>
        <w:t xml:space="preserve">service </w:t>
      </w:r>
      <w:r w:rsidRPr="00E95DC3">
        <w:rPr>
          <w:rFonts w:eastAsia="MS Mincho"/>
          <w:szCs w:val="21"/>
          <w:lang w:eastAsia="ja-JP"/>
        </w:rPr>
        <w:t xml:space="preserve">to follow up with the parent/guardian of absent students. The immunisation </w:t>
      </w:r>
      <w:r w:rsidR="00C1256F">
        <w:rPr>
          <w:rFonts w:eastAsia="MS Mincho"/>
          <w:szCs w:val="21"/>
          <w:lang w:eastAsia="ja-JP"/>
        </w:rPr>
        <w:t>service</w:t>
      </w:r>
      <w:r w:rsidRPr="00E95DC3">
        <w:rPr>
          <w:rFonts w:eastAsia="MS Mincho"/>
          <w:szCs w:val="21"/>
          <w:lang w:eastAsia="ja-JP"/>
        </w:rPr>
        <w:t xml:space="preserve"> will contact the parent/guardian either by phone, letter, or email to offer a catch-up vaccination appointment.</w:t>
      </w:r>
    </w:p>
    <w:p w14:paraId="37CED3F6" w14:textId="77777777" w:rsidR="00E95DC3" w:rsidRPr="00CD17A5" w:rsidRDefault="00E95DC3" w:rsidP="0060785E">
      <w:pPr>
        <w:pStyle w:val="Heading3"/>
        <w:rPr>
          <w:color w:val="1F497D" w:themeColor="text2"/>
          <w:lang w:eastAsia="ja-JP"/>
        </w:rPr>
      </w:pPr>
      <w:r w:rsidRPr="00CD17A5">
        <w:rPr>
          <w:color w:val="1F497D" w:themeColor="text2"/>
          <w:lang w:eastAsia="ja-JP"/>
        </w:rPr>
        <w:t xml:space="preserve">End-of-cycle mop-up </w:t>
      </w:r>
    </w:p>
    <w:p w14:paraId="14A66314" w14:textId="25E570E8" w:rsidR="00E95DC3" w:rsidRPr="00E95DC3" w:rsidRDefault="00E95DC3" w:rsidP="00E95DC3">
      <w:pPr>
        <w:spacing w:before="120" w:line="270" w:lineRule="atLeast"/>
        <w:jc w:val="both"/>
        <w:rPr>
          <w:rFonts w:eastAsia="MS Mincho"/>
          <w:szCs w:val="21"/>
          <w:lang w:eastAsia="ja-JP"/>
        </w:rPr>
      </w:pPr>
      <w:bookmarkStart w:id="18" w:name="_Appendix_A:_Eight"/>
      <w:bookmarkEnd w:id="18"/>
      <w:r w:rsidRPr="00E95DC3">
        <w:rPr>
          <w:rFonts w:eastAsia="MS Mincho"/>
          <w:szCs w:val="21"/>
          <w:lang w:eastAsia="ja-JP"/>
        </w:rPr>
        <w:t xml:space="preserve">To maximum immunisation coverage, immunisation providers may offer ‘mop-up’ </w:t>
      </w:r>
      <w:r w:rsidR="0060785E">
        <w:rPr>
          <w:rFonts w:eastAsia="MS Mincho"/>
          <w:szCs w:val="21"/>
          <w:lang w:eastAsia="ja-JP"/>
        </w:rPr>
        <w:t>options</w:t>
      </w:r>
      <w:r w:rsidRPr="00E95DC3">
        <w:rPr>
          <w:rFonts w:eastAsia="MS Mincho"/>
          <w:szCs w:val="21"/>
          <w:lang w:eastAsia="ja-JP"/>
        </w:rPr>
        <w:t xml:space="preserve"> for students who have not completed their recommended vaccination schedule. </w:t>
      </w:r>
      <w:r w:rsidR="0060785E">
        <w:rPr>
          <w:rFonts w:eastAsia="MS Mincho"/>
          <w:szCs w:val="21"/>
          <w:lang w:eastAsia="ja-JP"/>
        </w:rPr>
        <w:t xml:space="preserve">Available options </w:t>
      </w:r>
      <w:r w:rsidRPr="00E95DC3">
        <w:rPr>
          <w:rFonts w:eastAsia="MS Mincho"/>
          <w:szCs w:val="21"/>
          <w:lang w:eastAsia="ja-JP"/>
        </w:rPr>
        <w:t xml:space="preserve">may include: </w:t>
      </w:r>
    </w:p>
    <w:p w14:paraId="4E33C085" w14:textId="77777777" w:rsidR="00E95DC3" w:rsidRPr="0060785E" w:rsidRDefault="00E95DC3" w:rsidP="0060785E">
      <w:pPr>
        <w:pStyle w:val="ListParagraph"/>
        <w:numPr>
          <w:ilvl w:val="0"/>
          <w:numId w:val="19"/>
        </w:numPr>
        <w:spacing w:after="40" w:line="270" w:lineRule="atLeast"/>
        <w:rPr>
          <w:rFonts w:eastAsia="MS Mincho"/>
          <w:szCs w:val="21"/>
          <w:lang w:eastAsia="ja-JP"/>
        </w:rPr>
      </w:pPr>
      <w:r w:rsidRPr="0060785E">
        <w:rPr>
          <w:rFonts w:eastAsia="MS Mincho"/>
          <w:szCs w:val="21"/>
          <w:lang w:eastAsia="ja-JP"/>
        </w:rPr>
        <w:t>an additional school-based vaccination day, or</w:t>
      </w:r>
    </w:p>
    <w:p w14:paraId="326D8862" w14:textId="77777777" w:rsidR="00E95DC3" w:rsidRPr="0060785E" w:rsidRDefault="00E95DC3" w:rsidP="0060785E">
      <w:pPr>
        <w:pStyle w:val="ListParagraph"/>
        <w:numPr>
          <w:ilvl w:val="0"/>
          <w:numId w:val="19"/>
        </w:numPr>
        <w:spacing w:after="40" w:line="270" w:lineRule="atLeast"/>
        <w:rPr>
          <w:rFonts w:eastAsia="MS Mincho"/>
          <w:szCs w:val="21"/>
          <w:lang w:eastAsia="ja-JP"/>
        </w:rPr>
      </w:pPr>
      <w:r w:rsidRPr="0060785E">
        <w:rPr>
          <w:rFonts w:eastAsia="MS Mincho"/>
          <w:szCs w:val="21"/>
          <w:lang w:eastAsia="ja-JP"/>
        </w:rPr>
        <w:t xml:space="preserve">attendance at a council community immunisation session.  </w:t>
      </w:r>
    </w:p>
    <w:p w14:paraId="2F15D7D1" w14:textId="77777777" w:rsidR="00E95DC3" w:rsidRPr="00E95DC3" w:rsidRDefault="00E95DC3" w:rsidP="00E95DC3">
      <w:pPr>
        <w:spacing w:before="120" w:line="270" w:lineRule="atLeast"/>
        <w:jc w:val="both"/>
        <w:rPr>
          <w:rFonts w:eastAsia="MS Mincho"/>
          <w:szCs w:val="21"/>
          <w:lang w:eastAsia="ja-JP"/>
        </w:rPr>
      </w:pPr>
      <w:r w:rsidRPr="00E95DC3">
        <w:rPr>
          <w:rFonts w:eastAsia="MS Mincho"/>
          <w:szCs w:val="21"/>
          <w:lang w:eastAsia="ja-JP"/>
        </w:rPr>
        <w:t xml:space="preserve">Alternatively, students can access adolescent vaccines at their community pharmacy or GP. There are no out-of-pocket costs associated with adolescent catch-up vaccination in a pharmacy setting under the </w:t>
      </w:r>
      <w:hyperlink r:id="rId47" w:history="1">
        <w:r w:rsidRPr="00E95DC3">
          <w:rPr>
            <w:rFonts w:eastAsia="MS Mincho"/>
            <w:color w:val="004C97"/>
            <w:szCs w:val="21"/>
            <w:u w:val="dotted"/>
            <w:lang w:eastAsia="ja-JP"/>
          </w:rPr>
          <w:t>National Immunisation Program Vaccinations in Pharmacy (NIPVIP) Program</w:t>
        </w:r>
      </w:hyperlink>
      <w:r w:rsidRPr="00E95DC3">
        <w:rPr>
          <w:rFonts w:eastAsia="MS Mincho"/>
          <w:szCs w:val="21"/>
          <w:lang w:eastAsia="ja-JP"/>
        </w:rPr>
        <w:t>. GPs can also provide adolescent catch-up vaccination, however there may be fees associated.</w:t>
      </w:r>
    </w:p>
    <w:p w14:paraId="340B97CD" w14:textId="209DE769" w:rsidR="00314849" w:rsidRPr="00CD17A5" w:rsidRDefault="000E4ACA" w:rsidP="00327070">
      <w:pPr>
        <w:pStyle w:val="Heading3"/>
        <w:rPr>
          <w:color w:val="1F497D" w:themeColor="text2"/>
        </w:rPr>
      </w:pPr>
      <w:r w:rsidRPr="00CD17A5">
        <w:rPr>
          <w:color w:val="1F497D" w:themeColor="text2"/>
        </w:rPr>
        <w:t>Students</w:t>
      </w:r>
      <w:r w:rsidR="004F7718" w:rsidRPr="00CD17A5">
        <w:rPr>
          <w:color w:val="1F497D" w:themeColor="text2"/>
        </w:rPr>
        <w:t xml:space="preserve"> </w:t>
      </w:r>
      <w:r w:rsidRPr="00CD17A5">
        <w:rPr>
          <w:color w:val="1F497D" w:themeColor="text2"/>
        </w:rPr>
        <w:t>requiring additional support</w:t>
      </w:r>
    </w:p>
    <w:p w14:paraId="2377999A" w14:textId="4AB9C57C" w:rsidR="00AB21F6" w:rsidRDefault="000E4ACA" w:rsidP="00F177F8">
      <w:pPr>
        <w:pStyle w:val="Body"/>
        <w:rPr>
          <w:color w:val="000000" w:themeColor="text1"/>
          <w:szCs w:val="21"/>
        </w:rPr>
      </w:pPr>
      <w:r w:rsidRPr="00A17F21">
        <w:rPr>
          <w:color w:val="000000" w:themeColor="text1"/>
          <w:szCs w:val="21"/>
        </w:rPr>
        <w:t>Students requiring additional support</w:t>
      </w:r>
      <w:r w:rsidR="00F77519" w:rsidRPr="00A17F21">
        <w:rPr>
          <w:color w:val="000000" w:themeColor="text1"/>
          <w:szCs w:val="21"/>
        </w:rPr>
        <w:t xml:space="preserve">, </w:t>
      </w:r>
      <w:r w:rsidR="004F7FF1">
        <w:rPr>
          <w:color w:val="000000" w:themeColor="text1"/>
          <w:szCs w:val="21"/>
        </w:rPr>
        <w:t>including</w:t>
      </w:r>
      <w:r w:rsidR="00C21564">
        <w:rPr>
          <w:color w:val="000000" w:themeColor="text1"/>
          <w:szCs w:val="21"/>
        </w:rPr>
        <w:t xml:space="preserve"> </w:t>
      </w:r>
      <w:r w:rsidR="007867DF">
        <w:rPr>
          <w:color w:val="000000" w:themeColor="text1"/>
          <w:szCs w:val="21"/>
        </w:rPr>
        <w:t xml:space="preserve">those with </w:t>
      </w:r>
      <w:r w:rsidR="00C21564">
        <w:rPr>
          <w:color w:val="000000" w:themeColor="text1"/>
          <w:szCs w:val="21"/>
        </w:rPr>
        <w:t xml:space="preserve">complex medical conditions, history of </w:t>
      </w:r>
      <w:r w:rsidR="004F7FF1">
        <w:rPr>
          <w:color w:val="000000" w:themeColor="text1"/>
          <w:szCs w:val="21"/>
        </w:rPr>
        <w:t xml:space="preserve">a </w:t>
      </w:r>
      <w:r w:rsidR="00C21564">
        <w:rPr>
          <w:color w:val="000000" w:themeColor="text1"/>
          <w:szCs w:val="21"/>
        </w:rPr>
        <w:t>severe adverse event</w:t>
      </w:r>
      <w:r w:rsidR="004F7FF1">
        <w:rPr>
          <w:color w:val="000000" w:themeColor="text1"/>
          <w:szCs w:val="21"/>
        </w:rPr>
        <w:t xml:space="preserve"> following immunisation or who</w:t>
      </w:r>
      <w:r w:rsidR="00A17F21">
        <w:rPr>
          <w:color w:val="000000" w:themeColor="text1"/>
          <w:szCs w:val="21"/>
        </w:rPr>
        <w:t xml:space="preserve"> cannot be safely </w:t>
      </w:r>
      <w:r w:rsidR="00BE13A0">
        <w:rPr>
          <w:color w:val="000000" w:themeColor="text1"/>
          <w:szCs w:val="21"/>
        </w:rPr>
        <w:t>immunised</w:t>
      </w:r>
      <w:r w:rsidR="00A17F21">
        <w:rPr>
          <w:color w:val="000000" w:themeColor="text1"/>
          <w:szCs w:val="21"/>
        </w:rPr>
        <w:t xml:space="preserve"> in the school setting</w:t>
      </w:r>
      <w:r w:rsidR="007867DF">
        <w:rPr>
          <w:color w:val="000000" w:themeColor="text1"/>
          <w:szCs w:val="21"/>
        </w:rPr>
        <w:t>,</w:t>
      </w:r>
      <w:r w:rsidR="00A17F21">
        <w:rPr>
          <w:color w:val="000000" w:themeColor="text1"/>
          <w:szCs w:val="21"/>
        </w:rPr>
        <w:t xml:space="preserve"> should be referred to their GP for advice</w:t>
      </w:r>
      <w:r w:rsidR="004F7FF1">
        <w:rPr>
          <w:color w:val="000000" w:themeColor="text1"/>
          <w:szCs w:val="21"/>
        </w:rPr>
        <w:t xml:space="preserve"> and management</w:t>
      </w:r>
      <w:r w:rsidR="00AB21F6">
        <w:rPr>
          <w:color w:val="000000" w:themeColor="text1"/>
          <w:szCs w:val="21"/>
        </w:rPr>
        <w:t>.</w:t>
      </w:r>
    </w:p>
    <w:p w14:paraId="091FB6CB" w14:textId="7360CA9C" w:rsidR="00F177F8" w:rsidRPr="00A17F21" w:rsidRDefault="00A17F21" w:rsidP="00F177F8">
      <w:pPr>
        <w:pStyle w:val="Body"/>
        <w:rPr>
          <w:color w:val="000000" w:themeColor="text1"/>
          <w:szCs w:val="21"/>
        </w:rPr>
      </w:pPr>
      <w:r>
        <w:rPr>
          <w:color w:val="000000" w:themeColor="text1"/>
          <w:szCs w:val="21"/>
        </w:rPr>
        <w:t>In Victoria</w:t>
      </w:r>
      <w:r w:rsidR="00BE13A0">
        <w:rPr>
          <w:color w:val="000000" w:themeColor="text1"/>
          <w:szCs w:val="21"/>
        </w:rPr>
        <w:t xml:space="preserve">, </w:t>
      </w:r>
      <w:r w:rsidRPr="00A17F21">
        <w:rPr>
          <w:color w:val="000000" w:themeColor="text1"/>
          <w:szCs w:val="21"/>
        </w:rPr>
        <w:t>hospital-based</w:t>
      </w:r>
      <w:r w:rsidR="00B94440" w:rsidRPr="00A17F21">
        <w:rPr>
          <w:color w:val="000000" w:themeColor="text1"/>
          <w:szCs w:val="21"/>
        </w:rPr>
        <w:t xml:space="preserve"> </w:t>
      </w:r>
      <w:r w:rsidR="00F77519" w:rsidRPr="00A17F21">
        <w:rPr>
          <w:color w:val="000000" w:themeColor="text1"/>
          <w:szCs w:val="21"/>
        </w:rPr>
        <w:t>Specialist Immunisation Services</w:t>
      </w:r>
      <w:r w:rsidR="00BE13A0">
        <w:rPr>
          <w:color w:val="000000" w:themeColor="text1"/>
          <w:szCs w:val="21"/>
        </w:rPr>
        <w:t xml:space="preserve"> are </w:t>
      </w:r>
      <w:r w:rsidR="00AB21F6">
        <w:rPr>
          <w:color w:val="000000" w:themeColor="text1"/>
          <w:szCs w:val="21"/>
        </w:rPr>
        <w:t xml:space="preserve">also </w:t>
      </w:r>
      <w:r w:rsidR="00BE13A0">
        <w:rPr>
          <w:color w:val="000000" w:themeColor="text1"/>
          <w:szCs w:val="21"/>
        </w:rPr>
        <w:t>available,</w:t>
      </w:r>
      <w:r w:rsidR="00B94440" w:rsidRPr="00A17F21">
        <w:rPr>
          <w:rFonts w:cs="Arial"/>
          <w:color w:val="000000" w:themeColor="text1"/>
          <w:szCs w:val="21"/>
          <w:shd w:val="clear" w:color="auto" w:fill="FFFFFF"/>
        </w:rPr>
        <w:t xml:space="preserve"> led by a team of specialised medical and nursing staff with expertise in vaccines and immunisation.</w:t>
      </w:r>
      <w:r w:rsidR="00AB21F6">
        <w:rPr>
          <w:rFonts w:cs="Arial"/>
          <w:color w:val="000000" w:themeColor="text1"/>
          <w:szCs w:val="21"/>
          <w:shd w:val="clear" w:color="auto" w:fill="FFFFFF"/>
        </w:rPr>
        <w:t xml:space="preserve"> A GP referral is required. </w:t>
      </w:r>
    </w:p>
    <w:p w14:paraId="39F5E051" w14:textId="5F51D3AA" w:rsidR="00EE2B0C" w:rsidRDefault="00EE2B0C">
      <w:pPr>
        <w:spacing w:after="0" w:line="240" w:lineRule="auto"/>
        <w:rPr>
          <w:rFonts w:eastAsia="Times"/>
        </w:rPr>
      </w:pPr>
      <w:r>
        <w:br w:type="page"/>
      </w:r>
    </w:p>
    <w:p w14:paraId="4BCE539D" w14:textId="47D19525" w:rsidR="00180F3C" w:rsidRPr="00180F3C" w:rsidRDefault="00180F3C" w:rsidP="00180F3C">
      <w:pPr>
        <w:pStyle w:val="Heading1"/>
        <w:rPr>
          <w:color w:val="1F497D" w:themeColor="text2"/>
          <w:sz w:val="36"/>
          <w:szCs w:val="36"/>
        </w:rPr>
      </w:pPr>
      <w:bookmarkStart w:id="19" w:name="_Resources"/>
      <w:bookmarkStart w:id="20" w:name="_Toc220765049"/>
      <w:bookmarkEnd w:id="19"/>
      <w:r w:rsidRPr="00180F3C">
        <w:rPr>
          <w:color w:val="1F497D" w:themeColor="text2"/>
          <w:sz w:val="36"/>
          <w:szCs w:val="36"/>
        </w:rPr>
        <w:lastRenderedPageBreak/>
        <w:t>Resources</w:t>
      </w:r>
      <w:bookmarkEnd w:id="20"/>
      <w:r w:rsidRPr="00180F3C">
        <w:rPr>
          <w:color w:val="1F497D" w:themeColor="text2"/>
          <w:sz w:val="36"/>
          <w:szCs w:val="36"/>
        </w:rPr>
        <w:t xml:space="preserve"> </w:t>
      </w:r>
    </w:p>
    <w:p w14:paraId="2F665167" w14:textId="5715194F" w:rsidR="002011BB" w:rsidRPr="004E1BDF" w:rsidRDefault="002011BB" w:rsidP="002011BB">
      <w:pPr>
        <w:pStyle w:val="Heading3"/>
        <w:rPr>
          <w:color w:val="404040" w:themeColor="text1" w:themeTint="BF"/>
        </w:rPr>
      </w:pPr>
      <w:r w:rsidRPr="004E1BDF">
        <w:rPr>
          <w:color w:val="404040" w:themeColor="text1" w:themeTint="BF"/>
        </w:rPr>
        <w:t xml:space="preserve">Secondary school immunisation program – Information </w:t>
      </w:r>
      <w:r w:rsidR="00214280" w:rsidRPr="004E1BDF">
        <w:rPr>
          <w:color w:val="404040" w:themeColor="text1" w:themeTint="BF"/>
        </w:rPr>
        <w:t>for school and councils</w:t>
      </w:r>
    </w:p>
    <w:p w14:paraId="0651D755" w14:textId="1343E9A0" w:rsidR="008F045E" w:rsidRPr="008F045E" w:rsidRDefault="00401921" w:rsidP="008F045E">
      <w:pPr>
        <w:spacing w:before="240" w:line="270" w:lineRule="atLeast"/>
        <w:rPr>
          <w:rFonts w:eastAsia="Times" w:cs="Arial"/>
          <w:b/>
          <w:szCs w:val="21"/>
          <w:lang w:eastAsia="ja-JP"/>
        </w:rPr>
      </w:pPr>
      <w:hyperlink r:id="rId48" w:history="1">
        <w:r w:rsidRPr="008F045E">
          <w:rPr>
            <w:rStyle w:val="Hyperlink"/>
            <w:rFonts w:eastAsia="Times"/>
            <w:szCs w:val="21"/>
          </w:rPr>
          <w:t xml:space="preserve">Secondary school immunisation program </w:t>
        </w:r>
        <w:r w:rsidR="00CD2E09" w:rsidRPr="00CD2E09">
          <w:rPr>
            <w:rStyle w:val="Hyperlink"/>
            <w:rFonts w:eastAsia="Times"/>
            <w:szCs w:val="21"/>
          </w:rPr>
          <w:t>- Information for secondary schools and councils</w:t>
        </w:r>
        <w:r w:rsidR="00CD2E09">
          <w:rPr>
            <w:rStyle w:val="Hyperlink"/>
            <w:rFonts w:eastAsia="Times"/>
            <w:szCs w:val="21"/>
          </w:rPr>
          <w:t xml:space="preserve">  </w:t>
        </w:r>
      </w:hyperlink>
      <w:r w:rsidR="008F045E" w:rsidRPr="008F045E">
        <w:rPr>
          <w:rFonts w:eastAsia="Times"/>
          <w:szCs w:val="21"/>
        </w:rPr>
        <w:t>&lt;https://www.health.vic.gov.au/immunisation/secondary-school-immunisation-program&gt;.</w:t>
      </w:r>
    </w:p>
    <w:p w14:paraId="681B10CB" w14:textId="77777777" w:rsidR="00483CBC" w:rsidRPr="0029610F" w:rsidRDefault="00401921" w:rsidP="00B246B8">
      <w:pPr>
        <w:spacing w:line="260" w:lineRule="atLeast"/>
        <w:rPr>
          <w:rFonts w:eastAsia="Times"/>
          <w:b/>
          <w:bCs/>
          <w:szCs w:val="21"/>
          <w:lang w:eastAsia="ja-JP"/>
        </w:rPr>
      </w:pPr>
      <w:r w:rsidRPr="0029610F">
        <w:rPr>
          <w:rFonts w:eastAsia="Times"/>
          <w:b/>
          <w:bCs/>
          <w:szCs w:val="21"/>
          <w:lang w:eastAsia="ja-JP"/>
        </w:rPr>
        <w:t>Overview of the</w:t>
      </w:r>
      <w:r w:rsidR="009D577A" w:rsidRPr="0029610F">
        <w:rPr>
          <w:rFonts w:eastAsia="Times"/>
          <w:b/>
          <w:bCs/>
          <w:szCs w:val="21"/>
          <w:lang w:eastAsia="ja-JP"/>
        </w:rPr>
        <w:t xml:space="preserve"> </w:t>
      </w:r>
      <w:r w:rsidR="00483CBC" w:rsidRPr="0029610F">
        <w:rPr>
          <w:rFonts w:eastAsia="Times"/>
          <w:b/>
          <w:bCs/>
          <w:szCs w:val="21"/>
          <w:lang w:eastAsia="ja-JP"/>
        </w:rPr>
        <w:t xml:space="preserve">Secondary School Immunisation Program </w:t>
      </w:r>
    </w:p>
    <w:p w14:paraId="5EBBDAA3" w14:textId="64A127A3" w:rsidR="0029610F" w:rsidRDefault="0029610F" w:rsidP="00675168">
      <w:pPr>
        <w:pStyle w:val="ListParagraph"/>
        <w:numPr>
          <w:ilvl w:val="0"/>
          <w:numId w:val="20"/>
        </w:numPr>
        <w:spacing w:line="270" w:lineRule="atLeast"/>
        <w:rPr>
          <w:rFonts w:eastAsia="Times"/>
          <w:szCs w:val="21"/>
          <w:lang w:eastAsia="ja-JP"/>
        </w:rPr>
      </w:pPr>
      <w:r>
        <w:rPr>
          <w:rFonts w:eastAsia="Times"/>
          <w:szCs w:val="21"/>
          <w:lang w:eastAsia="ja-JP"/>
        </w:rPr>
        <w:t>Roles of local councils and secondary schools</w:t>
      </w:r>
    </w:p>
    <w:p w14:paraId="7DB36CC4" w14:textId="2472AF4D" w:rsidR="00C46623" w:rsidRPr="00483CBC" w:rsidRDefault="009D577A" w:rsidP="00675168">
      <w:pPr>
        <w:pStyle w:val="ListParagraph"/>
        <w:numPr>
          <w:ilvl w:val="0"/>
          <w:numId w:val="20"/>
        </w:numPr>
        <w:spacing w:line="270" w:lineRule="atLeast"/>
        <w:rPr>
          <w:rFonts w:eastAsia="Times"/>
          <w:szCs w:val="21"/>
          <w:lang w:eastAsia="ja-JP"/>
        </w:rPr>
      </w:pPr>
      <w:r w:rsidRPr="00483CBC">
        <w:rPr>
          <w:rFonts w:eastAsia="Times"/>
          <w:szCs w:val="21"/>
          <w:lang w:eastAsia="ja-JP"/>
        </w:rPr>
        <w:t>Student information and data sharing</w:t>
      </w:r>
    </w:p>
    <w:p w14:paraId="5EA9E370" w14:textId="13670E8E" w:rsidR="00C46623" w:rsidRPr="00C46623" w:rsidRDefault="00C46623" w:rsidP="00F41DC5">
      <w:pPr>
        <w:pStyle w:val="ListParagraph"/>
        <w:numPr>
          <w:ilvl w:val="1"/>
          <w:numId w:val="20"/>
        </w:numPr>
        <w:spacing w:line="270" w:lineRule="atLeast"/>
        <w:rPr>
          <w:rFonts w:eastAsia="Times"/>
          <w:szCs w:val="21"/>
          <w:lang w:eastAsia="ja-JP"/>
        </w:rPr>
      </w:pPr>
      <w:r w:rsidRPr="00C46623">
        <w:rPr>
          <w:rFonts w:eastAsia="Times"/>
          <w:szCs w:val="21"/>
          <w:lang w:eastAsia="ja-JP"/>
        </w:rPr>
        <w:t>Secondary School Immunisation Program – Collection statement sample letter</w:t>
      </w:r>
    </w:p>
    <w:p w14:paraId="2A3CD5C0" w14:textId="0A60291D" w:rsidR="00C46623" w:rsidRPr="00C46623" w:rsidRDefault="00C46623" w:rsidP="00F41DC5">
      <w:pPr>
        <w:pStyle w:val="ListParagraph"/>
        <w:numPr>
          <w:ilvl w:val="1"/>
          <w:numId w:val="20"/>
        </w:numPr>
        <w:spacing w:line="270" w:lineRule="atLeast"/>
        <w:rPr>
          <w:rFonts w:eastAsia="Times"/>
          <w:szCs w:val="21"/>
          <w:lang w:eastAsia="ja-JP"/>
        </w:rPr>
      </w:pPr>
      <w:r w:rsidRPr="00C46623">
        <w:rPr>
          <w:rFonts w:eastAsia="Times"/>
          <w:szCs w:val="21"/>
          <w:lang w:eastAsia="ja-JP"/>
        </w:rPr>
        <w:t>Data extraction instructions</w:t>
      </w:r>
    </w:p>
    <w:p w14:paraId="1D66CE27" w14:textId="5C8F97E0" w:rsidR="009D577A" w:rsidRDefault="00F41DC5" w:rsidP="00B246B8">
      <w:pPr>
        <w:spacing w:before="120" w:line="260" w:lineRule="atLeast"/>
        <w:rPr>
          <w:rFonts w:eastAsia="Times"/>
          <w:b/>
          <w:bCs/>
          <w:szCs w:val="21"/>
          <w:lang w:eastAsia="ja-JP"/>
        </w:rPr>
      </w:pPr>
      <w:r>
        <w:rPr>
          <w:rFonts w:eastAsia="Times"/>
          <w:b/>
          <w:bCs/>
          <w:szCs w:val="21"/>
          <w:lang w:eastAsia="ja-JP"/>
        </w:rPr>
        <w:t xml:space="preserve">Consent </w:t>
      </w:r>
    </w:p>
    <w:p w14:paraId="3AF4D0A6" w14:textId="6C3C29D3" w:rsidR="00F41DC5" w:rsidRPr="00B246B8" w:rsidRDefault="00F41DC5" w:rsidP="00B246B8">
      <w:pPr>
        <w:pStyle w:val="ListParagraph"/>
        <w:numPr>
          <w:ilvl w:val="0"/>
          <w:numId w:val="21"/>
        </w:numPr>
        <w:spacing w:line="270" w:lineRule="atLeast"/>
        <w:rPr>
          <w:rFonts w:eastAsia="Times"/>
          <w:szCs w:val="21"/>
          <w:lang w:eastAsia="ja-JP"/>
        </w:rPr>
      </w:pPr>
      <w:r w:rsidRPr="00B246B8">
        <w:rPr>
          <w:rFonts w:eastAsia="Times"/>
          <w:szCs w:val="21"/>
          <w:lang w:eastAsia="ja-JP"/>
        </w:rPr>
        <w:t xml:space="preserve">Year 7 </w:t>
      </w:r>
      <w:r w:rsidR="003A5394" w:rsidRPr="00B246B8">
        <w:rPr>
          <w:rFonts w:eastAsia="Times"/>
          <w:szCs w:val="21"/>
          <w:lang w:eastAsia="ja-JP"/>
        </w:rPr>
        <w:t>Secondary School Immunisation Program information and consent</w:t>
      </w:r>
      <w:r w:rsidR="00595CEE" w:rsidRPr="00B246B8">
        <w:rPr>
          <w:rFonts w:eastAsia="Times"/>
          <w:szCs w:val="21"/>
          <w:lang w:eastAsia="ja-JP"/>
        </w:rPr>
        <w:t xml:space="preserve"> form</w:t>
      </w:r>
    </w:p>
    <w:p w14:paraId="0FDDBCC5" w14:textId="2842D59F" w:rsidR="005F446B" w:rsidRPr="00B246B8" w:rsidRDefault="005F446B" w:rsidP="00B246B8">
      <w:pPr>
        <w:pStyle w:val="ListParagraph"/>
        <w:numPr>
          <w:ilvl w:val="0"/>
          <w:numId w:val="21"/>
        </w:numPr>
        <w:spacing w:line="270" w:lineRule="atLeast"/>
        <w:rPr>
          <w:rFonts w:eastAsia="Times"/>
          <w:szCs w:val="21"/>
          <w:lang w:eastAsia="ja-JP"/>
        </w:rPr>
      </w:pPr>
      <w:r w:rsidRPr="00B246B8">
        <w:rPr>
          <w:rFonts w:eastAsia="Times"/>
          <w:szCs w:val="21"/>
          <w:lang w:eastAsia="ja-JP"/>
        </w:rPr>
        <w:t>Year 7 Secondary School Immunisation Program information and consent booklet</w:t>
      </w:r>
    </w:p>
    <w:p w14:paraId="73459AE7" w14:textId="44EC78F9" w:rsidR="005F446B" w:rsidRPr="00B246B8" w:rsidRDefault="005F446B" w:rsidP="00B246B8">
      <w:pPr>
        <w:pStyle w:val="ListParagraph"/>
        <w:numPr>
          <w:ilvl w:val="0"/>
          <w:numId w:val="21"/>
        </w:numPr>
        <w:spacing w:line="270" w:lineRule="atLeast"/>
        <w:rPr>
          <w:rFonts w:eastAsia="Times"/>
          <w:szCs w:val="21"/>
          <w:lang w:eastAsia="ja-JP"/>
        </w:rPr>
      </w:pPr>
      <w:r w:rsidRPr="00B246B8">
        <w:rPr>
          <w:rFonts w:eastAsia="Times"/>
          <w:szCs w:val="21"/>
          <w:lang w:eastAsia="ja-JP"/>
        </w:rPr>
        <w:t>Year 10 Secondary School Immunisation Program Information and consent form</w:t>
      </w:r>
    </w:p>
    <w:p w14:paraId="0CBE9360" w14:textId="563EB627" w:rsidR="008F045E" w:rsidRPr="008F045E" w:rsidRDefault="008F045E" w:rsidP="00483CBC">
      <w:pPr>
        <w:spacing w:before="240" w:after="240" w:line="260" w:lineRule="atLeast"/>
        <w:rPr>
          <w:rFonts w:eastAsia="Times"/>
          <w:b/>
          <w:bCs/>
          <w:szCs w:val="21"/>
          <w:lang w:eastAsia="ja-JP"/>
        </w:rPr>
      </w:pPr>
      <w:r w:rsidRPr="008F045E">
        <w:rPr>
          <w:rFonts w:eastAsia="Times"/>
          <w:b/>
          <w:bCs/>
          <w:szCs w:val="21"/>
          <w:lang w:eastAsia="ja-JP"/>
        </w:rPr>
        <w:t>Translated Resources</w:t>
      </w:r>
    </w:p>
    <w:p w14:paraId="3C89ADB1" w14:textId="17CE7E1B" w:rsidR="00B246B8" w:rsidRPr="007B78D6" w:rsidRDefault="00B246B8" w:rsidP="007B78D6">
      <w:pPr>
        <w:pStyle w:val="ListParagraph"/>
        <w:numPr>
          <w:ilvl w:val="0"/>
          <w:numId w:val="22"/>
        </w:numPr>
        <w:spacing w:before="120" w:after="0" w:line="270" w:lineRule="atLeast"/>
        <w:rPr>
          <w:rFonts w:eastAsia="Times" w:cs="Arial"/>
          <w:color w:val="2A2736"/>
          <w:szCs w:val="21"/>
          <w:lang w:eastAsia="en-AU"/>
        </w:rPr>
      </w:pPr>
      <w:r w:rsidRPr="007B78D6">
        <w:rPr>
          <w:rFonts w:eastAsia="Times" w:cs="Arial"/>
          <w:color w:val="2A2736"/>
          <w:szCs w:val="21"/>
          <w:lang w:eastAsia="en-AU"/>
        </w:rPr>
        <w:t xml:space="preserve">Year 7 immunisation program and consent </w:t>
      </w:r>
    </w:p>
    <w:p w14:paraId="4F928C41" w14:textId="4BCFDDCA" w:rsidR="007B78D6" w:rsidRPr="007B78D6" w:rsidRDefault="007B78D6" w:rsidP="007B78D6">
      <w:pPr>
        <w:pStyle w:val="ListParagraph"/>
        <w:numPr>
          <w:ilvl w:val="0"/>
          <w:numId w:val="22"/>
        </w:numPr>
        <w:spacing w:before="120" w:after="0" w:line="270" w:lineRule="atLeast"/>
        <w:rPr>
          <w:rFonts w:eastAsia="Times" w:cs="Arial"/>
          <w:color w:val="2A2736"/>
          <w:szCs w:val="21"/>
          <w:lang w:eastAsia="en-AU"/>
        </w:rPr>
      </w:pPr>
      <w:r w:rsidRPr="007B78D6">
        <w:rPr>
          <w:rFonts w:eastAsia="Times" w:cs="Arial"/>
          <w:color w:val="2A2736"/>
          <w:szCs w:val="21"/>
          <w:lang w:eastAsia="en-AU"/>
        </w:rPr>
        <w:t xml:space="preserve">Year 10 immunisation program and consent </w:t>
      </w:r>
    </w:p>
    <w:p w14:paraId="5BA5689F" w14:textId="77777777" w:rsidR="008F045E" w:rsidRPr="008F045E" w:rsidRDefault="008F045E" w:rsidP="008F045E">
      <w:pPr>
        <w:spacing w:before="120" w:after="0" w:line="270" w:lineRule="atLeast"/>
        <w:rPr>
          <w:rFonts w:eastAsia="Times"/>
          <w:szCs w:val="21"/>
          <w:lang w:eastAsia="ja-JP"/>
        </w:rPr>
      </w:pPr>
      <w:r w:rsidRPr="008F045E">
        <w:rPr>
          <w:rFonts w:eastAsia="Times"/>
          <w:szCs w:val="21"/>
        </w:rPr>
        <w:t xml:space="preserve">Additional resources are available on </w:t>
      </w:r>
      <w:hyperlink r:id="rId49" w:history="1">
        <w:r w:rsidRPr="008F045E">
          <w:rPr>
            <w:rFonts w:eastAsia="Times"/>
            <w:color w:val="004C97"/>
            <w:szCs w:val="21"/>
            <w:u w:val="dotted"/>
            <w:lang w:eastAsia="ja-JP"/>
          </w:rPr>
          <w:t>Health Translations</w:t>
        </w:r>
      </w:hyperlink>
      <w:r w:rsidRPr="008F045E">
        <w:rPr>
          <w:rFonts w:eastAsia="Times"/>
          <w:szCs w:val="21"/>
          <w:lang w:eastAsia="ja-JP"/>
        </w:rPr>
        <w:t xml:space="preserve"> page</w:t>
      </w:r>
      <w:r w:rsidRPr="008F045E">
        <w:rPr>
          <w:rFonts w:eastAsia="Times"/>
          <w:szCs w:val="21"/>
        </w:rPr>
        <w:t xml:space="preserve"> &lt;</w:t>
      </w:r>
      <w:r w:rsidRPr="008F045E">
        <w:rPr>
          <w:rFonts w:eastAsia="Times"/>
          <w:szCs w:val="21"/>
          <w:lang w:eastAsia="ja-JP"/>
        </w:rPr>
        <w:t>https://www.healthtranslations.vic.gov.au/&gt;.</w:t>
      </w:r>
    </w:p>
    <w:p w14:paraId="73AB9212" w14:textId="77777777" w:rsidR="008F045E" w:rsidRPr="008F045E" w:rsidRDefault="008F045E" w:rsidP="008F045E">
      <w:pPr>
        <w:spacing w:before="100" w:beforeAutospacing="1" w:after="100" w:afterAutospacing="1" w:line="240" w:lineRule="auto"/>
        <w:rPr>
          <w:rFonts w:eastAsia="MS Mincho" w:cs="Arial"/>
          <w:color w:val="2A2736"/>
          <w:szCs w:val="21"/>
          <w:lang w:eastAsia="en-AU"/>
        </w:rPr>
      </w:pPr>
      <w:r w:rsidRPr="008F045E">
        <w:rPr>
          <w:rFonts w:eastAsia="MS Mincho" w:cs="Arial"/>
          <w:color w:val="2A2736"/>
          <w:szCs w:val="21"/>
          <w:lang w:eastAsia="en-AU"/>
        </w:rPr>
        <w:t xml:space="preserve">Alternatively, please contact your local council for any additional resources. </w:t>
      </w:r>
      <w:r w:rsidRPr="008F045E">
        <w:rPr>
          <w:rFonts w:eastAsia="MS Mincho"/>
          <w:bCs/>
          <w:szCs w:val="21"/>
          <w:lang w:eastAsia="ja-JP"/>
        </w:rPr>
        <w:t>Additional support may be provided by</w:t>
      </w:r>
      <w:r w:rsidRPr="008F045E">
        <w:rPr>
          <w:rFonts w:eastAsia="MS Mincho" w:cs="Arial"/>
          <w:iCs/>
          <w:color w:val="000000"/>
          <w:szCs w:val="21"/>
        </w:rPr>
        <w:t xml:space="preserve"> contacting the national Translating and Interpreting Service at 131 450.</w:t>
      </w:r>
    </w:p>
    <w:p w14:paraId="3790770A" w14:textId="1DF49E76" w:rsidR="00FF70C1" w:rsidRPr="004E1BDF" w:rsidRDefault="00FF70C1" w:rsidP="00214280">
      <w:pPr>
        <w:pStyle w:val="Heading3"/>
        <w:rPr>
          <w:color w:val="404040" w:themeColor="text1" w:themeTint="BF"/>
          <w:lang w:eastAsia="ja-JP"/>
        </w:rPr>
      </w:pPr>
      <w:r w:rsidRPr="004E1BDF">
        <w:rPr>
          <w:color w:val="404040" w:themeColor="text1" w:themeTint="BF"/>
          <w:lang w:eastAsia="ja-JP"/>
        </w:rPr>
        <w:t xml:space="preserve">Better Health Channel </w:t>
      </w:r>
      <w:r w:rsidR="00471975" w:rsidRPr="004E1BDF">
        <w:rPr>
          <w:color w:val="404040" w:themeColor="text1" w:themeTint="BF"/>
          <w:lang w:eastAsia="ja-JP"/>
        </w:rPr>
        <w:t xml:space="preserve">– </w:t>
      </w:r>
      <w:r w:rsidR="00214280" w:rsidRPr="004E1BDF">
        <w:rPr>
          <w:color w:val="404040" w:themeColor="text1" w:themeTint="BF"/>
          <w:lang w:eastAsia="ja-JP"/>
        </w:rPr>
        <w:t xml:space="preserve">information for </w:t>
      </w:r>
      <w:r w:rsidR="00DE6F30" w:rsidRPr="004E1BDF">
        <w:rPr>
          <w:color w:val="404040" w:themeColor="text1" w:themeTint="BF"/>
        </w:rPr>
        <w:t>consumer</w:t>
      </w:r>
      <w:r w:rsidR="00214280" w:rsidRPr="004E1BDF">
        <w:rPr>
          <w:color w:val="404040" w:themeColor="text1" w:themeTint="BF"/>
        </w:rPr>
        <w:t>s</w:t>
      </w:r>
    </w:p>
    <w:p w14:paraId="1FB47013" w14:textId="06C9228E" w:rsidR="00FF70C1" w:rsidRPr="00471975" w:rsidRDefault="00471975" w:rsidP="008F045E">
      <w:pPr>
        <w:spacing w:line="270" w:lineRule="atLeast"/>
        <w:rPr>
          <w:rFonts w:eastAsia="Times"/>
          <w:szCs w:val="21"/>
          <w:lang w:eastAsia="ja-JP"/>
        </w:rPr>
      </w:pPr>
      <w:hyperlink r:id="rId50" w:history="1">
        <w:r w:rsidRPr="00C07B41">
          <w:rPr>
            <w:rStyle w:val="Hyperlink"/>
            <w:rFonts w:eastAsia="Times"/>
            <w:szCs w:val="21"/>
            <w:lang w:eastAsia="ja-JP"/>
          </w:rPr>
          <w:t xml:space="preserve">Better Health Channel - </w:t>
        </w:r>
        <w:r w:rsidRPr="00C07B41">
          <w:rPr>
            <w:rStyle w:val="Hyperlink"/>
            <w:rFonts w:eastAsia="Times"/>
          </w:rPr>
          <w:t>Secondary school immunisation program</w:t>
        </w:r>
      </w:hyperlink>
      <w:r w:rsidRPr="00471975">
        <w:rPr>
          <w:rFonts w:eastAsia="Times"/>
        </w:rPr>
        <w:t xml:space="preserve"> </w:t>
      </w:r>
    </w:p>
    <w:p w14:paraId="6B9173A3" w14:textId="7C0017AC" w:rsidR="00FF70C1" w:rsidRPr="00C07B41" w:rsidRDefault="00C07B41" w:rsidP="008F045E">
      <w:pPr>
        <w:spacing w:line="270" w:lineRule="atLeast"/>
        <w:rPr>
          <w:rFonts w:eastAsia="Times"/>
          <w:szCs w:val="21"/>
          <w:lang w:eastAsia="ja-JP"/>
        </w:rPr>
      </w:pPr>
      <w:r>
        <w:rPr>
          <w:rFonts w:eastAsia="Times"/>
          <w:szCs w:val="21"/>
          <w:lang w:eastAsia="ja-JP"/>
        </w:rPr>
        <w:t>&lt;</w:t>
      </w:r>
      <w:r w:rsidRPr="00C07B41">
        <w:rPr>
          <w:rFonts w:eastAsia="Times"/>
          <w:szCs w:val="21"/>
          <w:lang w:eastAsia="ja-JP"/>
        </w:rPr>
        <w:t>https://www.betterhealth.vic.gov.au/health/healthyliving/immunisation-in-secondary-schools</w:t>
      </w:r>
      <w:r>
        <w:rPr>
          <w:rFonts w:eastAsia="Times"/>
          <w:szCs w:val="21"/>
          <w:lang w:eastAsia="ja-JP"/>
        </w:rPr>
        <w:t>&gt;</w:t>
      </w:r>
    </w:p>
    <w:p w14:paraId="5C718A74" w14:textId="77777777" w:rsidR="00241B6D" w:rsidRDefault="00C07B41" w:rsidP="00241B6D">
      <w:pPr>
        <w:pStyle w:val="ListParagraph"/>
        <w:numPr>
          <w:ilvl w:val="0"/>
          <w:numId w:val="23"/>
        </w:numPr>
        <w:spacing w:line="270" w:lineRule="atLeast"/>
        <w:rPr>
          <w:rFonts w:eastAsia="Times"/>
          <w:szCs w:val="21"/>
          <w:lang w:eastAsia="ja-JP"/>
        </w:rPr>
      </w:pPr>
      <w:r w:rsidRPr="00241B6D">
        <w:rPr>
          <w:rFonts w:eastAsia="Times"/>
          <w:szCs w:val="21"/>
          <w:lang w:eastAsia="ja-JP"/>
        </w:rPr>
        <w:t>Information about the</w:t>
      </w:r>
      <w:r w:rsidRPr="00241B6D">
        <w:rPr>
          <w:rFonts w:eastAsia="Times"/>
          <w:b/>
          <w:bCs/>
          <w:szCs w:val="21"/>
          <w:lang w:eastAsia="ja-JP"/>
        </w:rPr>
        <w:t xml:space="preserve"> </w:t>
      </w:r>
      <w:r w:rsidRPr="00241B6D">
        <w:rPr>
          <w:rFonts w:eastAsia="Times"/>
          <w:szCs w:val="21"/>
          <w:lang w:eastAsia="ja-JP"/>
        </w:rPr>
        <w:t>Secondary School Immunisation Program</w:t>
      </w:r>
    </w:p>
    <w:p w14:paraId="24F9E39F" w14:textId="0B192F77" w:rsidR="00241B6D" w:rsidRDefault="00214280" w:rsidP="00241B6D">
      <w:pPr>
        <w:pStyle w:val="ListParagraph"/>
        <w:numPr>
          <w:ilvl w:val="0"/>
          <w:numId w:val="23"/>
        </w:numPr>
        <w:spacing w:line="270" w:lineRule="atLeast"/>
        <w:rPr>
          <w:rFonts w:eastAsia="Times"/>
          <w:szCs w:val="21"/>
          <w:lang w:eastAsia="ja-JP"/>
        </w:rPr>
      </w:pPr>
      <w:r>
        <w:rPr>
          <w:rFonts w:eastAsia="Times"/>
          <w:szCs w:val="21"/>
          <w:lang w:eastAsia="ja-JP"/>
        </w:rPr>
        <w:t>Information about diseases</w:t>
      </w:r>
    </w:p>
    <w:p w14:paraId="29E3DFDC" w14:textId="339F8E0C" w:rsidR="00FF70C1" w:rsidRPr="00241B6D" w:rsidRDefault="00214280" w:rsidP="00241B6D">
      <w:pPr>
        <w:pStyle w:val="ListParagraph"/>
        <w:numPr>
          <w:ilvl w:val="0"/>
          <w:numId w:val="23"/>
        </w:numPr>
        <w:spacing w:line="270" w:lineRule="atLeast"/>
        <w:rPr>
          <w:rFonts w:eastAsia="Times"/>
          <w:szCs w:val="21"/>
          <w:lang w:eastAsia="ja-JP"/>
        </w:rPr>
      </w:pPr>
      <w:r>
        <w:rPr>
          <w:rFonts w:eastAsia="Times"/>
          <w:szCs w:val="21"/>
          <w:lang w:eastAsia="ja-JP"/>
        </w:rPr>
        <w:t>V</w:t>
      </w:r>
      <w:r w:rsidR="00241B6D">
        <w:rPr>
          <w:rFonts w:eastAsia="Times"/>
          <w:szCs w:val="21"/>
          <w:lang w:eastAsia="ja-JP"/>
        </w:rPr>
        <w:t xml:space="preserve">ideos about </w:t>
      </w:r>
      <w:r w:rsidR="00241B6D" w:rsidRPr="00241B6D">
        <w:rPr>
          <w:rFonts w:eastAsia="Times"/>
          <w:szCs w:val="21"/>
          <w:lang w:eastAsia="ja-JP"/>
        </w:rPr>
        <w:t>what to expect on vaccination day</w:t>
      </w:r>
      <w:r>
        <w:rPr>
          <w:rFonts w:eastAsia="Times"/>
          <w:szCs w:val="21"/>
          <w:lang w:eastAsia="ja-JP"/>
        </w:rPr>
        <w:t>.</w:t>
      </w:r>
      <w:r w:rsidR="00241B6D" w:rsidRPr="00241B6D">
        <w:rPr>
          <w:rFonts w:eastAsia="Times"/>
          <w:szCs w:val="21"/>
          <w:lang w:eastAsia="ja-JP"/>
        </w:rPr>
        <w:t xml:space="preserve"> </w:t>
      </w:r>
    </w:p>
    <w:p w14:paraId="6AD736B1" w14:textId="0B793E94" w:rsidR="00C07B41" w:rsidRPr="004E1BDF" w:rsidRDefault="00214280" w:rsidP="009C6EDB">
      <w:pPr>
        <w:pStyle w:val="Heading3"/>
        <w:rPr>
          <w:color w:val="404040" w:themeColor="text1" w:themeTint="BF"/>
          <w:lang w:eastAsia="ja-JP"/>
        </w:rPr>
      </w:pPr>
      <w:r w:rsidRPr="004E1BDF">
        <w:rPr>
          <w:color w:val="404040" w:themeColor="text1" w:themeTint="BF"/>
          <w:lang w:eastAsia="ja-JP"/>
        </w:rPr>
        <w:t xml:space="preserve">Sharing Knowledge about Immunisation – information for </w:t>
      </w:r>
      <w:r w:rsidRPr="004E1BDF">
        <w:rPr>
          <w:color w:val="404040" w:themeColor="text1" w:themeTint="BF"/>
        </w:rPr>
        <w:t>consumers</w:t>
      </w:r>
    </w:p>
    <w:p w14:paraId="722B163F" w14:textId="2D61F001" w:rsidR="00214280" w:rsidRDefault="00EE188D" w:rsidP="008F045E">
      <w:pPr>
        <w:spacing w:line="270" w:lineRule="atLeast"/>
        <w:rPr>
          <w:rFonts w:eastAsia="Times"/>
          <w:szCs w:val="21"/>
          <w:lang w:eastAsia="ja-JP"/>
        </w:rPr>
      </w:pPr>
      <w:hyperlink r:id="rId51" w:history="1">
        <w:r w:rsidRPr="00EE188D">
          <w:rPr>
            <w:rStyle w:val="Hyperlink"/>
            <w:rFonts w:eastAsia="Times"/>
            <w:szCs w:val="21"/>
            <w:lang w:eastAsia="ja-JP"/>
          </w:rPr>
          <w:t>Adolescent vaccination</w:t>
        </w:r>
      </w:hyperlink>
      <w:r>
        <w:rPr>
          <w:rFonts w:eastAsia="Times"/>
          <w:szCs w:val="21"/>
          <w:lang w:eastAsia="ja-JP"/>
        </w:rPr>
        <w:t xml:space="preserve">  &lt;</w:t>
      </w:r>
      <w:r w:rsidRPr="00EE188D">
        <w:rPr>
          <w:rFonts w:eastAsia="Times"/>
          <w:szCs w:val="21"/>
          <w:lang w:eastAsia="ja-JP"/>
        </w:rPr>
        <w:t>https://skai.org.au/adolescent</w:t>
      </w:r>
      <w:r>
        <w:rPr>
          <w:rFonts w:eastAsia="Times"/>
          <w:szCs w:val="21"/>
          <w:lang w:eastAsia="ja-JP"/>
        </w:rPr>
        <w:t>&gt;</w:t>
      </w:r>
    </w:p>
    <w:p w14:paraId="59AA11AE" w14:textId="7578AC10" w:rsidR="00EE188D" w:rsidRPr="00214280" w:rsidRDefault="003F4A62" w:rsidP="008F045E">
      <w:pPr>
        <w:spacing w:line="270" w:lineRule="atLeast"/>
        <w:rPr>
          <w:rFonts w:eastAsia="Times"/>
          <w:szCs w:val="21"/>
          <w:lang w:eastAsia="ja-JP"/>
        </w:rPr>
      </w:pPr>
      <w:r>
        <w:rPr>
          <w:rFonts w:eastAsia="Times"/>
          <w:szCs w:val="21"/>
          <w:lang w:eastAsia="ja-JP"/>
        </w:rPr>
        <w:t xml:space="preserve">Information for parents and guardians </w:t>
      </w:r>
      <w:r w:rsidR="00F831EB">
        <w:rPr>
          <w:rFonts w:eastAsia="Times"/>
          <w:szCs w:val="21"/>
          <w:lang w:eastAsia="ja-JP"/>
        </w:rPr>
        <w:t xml:space="preserve">regarding vaccination, with common questions and answers. </w:t>
      </w:r>
    </w:p>
    <w:p w14:paraId="180FB57A" w14:textId="460E33BE" w:rsidR="008F045E" w:rsidRPr="004E1BDF" w:rsidRDefault="008F045E" w:rsidP="00F831EB">
      <w:pPr>
        <w:pStyle w:val="Heading3"/>
        <w:rPr>
          <w:color w:val="404040" w:themeColor="text1" w:themeTint="BF"/>
          <w:lang w:eastAsia="ja-JP"/>
        </w:rPr>
      </w:pPr>
      <w:r w:rsidRPr="004E1BDF">
        <w:rPr>
          <w:color w:val="404040" w:themeColor="text1" w:themeTint="BF"/>
          <w:lang w:eastAsia="ja-JP"/>
        </w:rPr>
        <w:t>Australian Immunisation Register</w:t>
      </w:r>
    </w:p>
    <w:p w14:paraId="2DB1C364" w14:textId="77777777" w:rsidR="008F045E" w:rsidRPr="008F045E" w:rsidRDefault="008F045E" w:rsidP="008F045E">
      <w:pPr>
        <w:spacing w:before="120" w:line="270" w:lineRule="atLeast"/>
        <w:rPr>
          <w:rFonts w:eastAsia="MS Mincho"/>
          <w:szCs w:val="21"/>
        </w:rPr>
      </w:pPr>
      <w:r w:rsidRPr="008F045E">
        <w:rPr>
          <w:rFonts w:eastAsia="MS Mincho"/>
          <w:szCs w:val="21"/>
        </w:rPr>
        <w:t xml:space="preserve">Information on how to obtain an Immunisation History Statement can be accessed on the </w:t>
      </w:r>
      <w:hyperlink r:id="rId52" w:history="1">
        <w:r w:rsidRPr="008F045E">
          <w:rPr>
            <w:rFonts w:eastAsia="MS Mincho"/>
            <w:color w:val="004C97"/>
            <w:szCs w:val="21"/>
            <w:u w:val="dotted"/>
          </w:rPr>
          <w:t>Services Australia</w:t>
        </w:r>
      </w:hyperlink>
      <w:r w:rsidRPr="008F045E">
        <w:rPr>
          <w:rFonts w:eastAsia="MS Mincho"/>
          <w:szCs w:val="21"/>
        </w:rPr>
        <w:t xml:space="preserve"> website &lt;https://www.servicesaustralia.gov.au/individuals/services/medicare/australian-immunisation-register&gt;</w:t>
      </w:r>
    </w:p>
    <w:p w14:paraId="17A1A467" w14:textId="77777777" w:rsidR="008F045E" w:rsidRPr="004E1BDF" w:rsidRDefault="008F045E" w:rsidP="00F831EB">
      <w:pPr>
        <w:pStyle w:val="Heading3"/>
        <w:rPr>
          <w:color w:val="404040" w:themeColor="text1" w:themeTint="BF"/>
          <w:lang w:eastAsia="ja-JP"/>
        </w:rPr>
      </w:pPr>
      <w:r w:rsidRPr="004E1BDF">
        <w:rPr>
          <w:color w:val="404040" w:themeColor="text1" w:themeTint="BF"/>
          <w:lang w:eastAsia="ja-JP"/>
        </w:rPr>
        <w:t xml:space="preserve">Department of Education </w:t>
      </w:r>
    </w:p>
    <w:p w14:paraId="2F2CCB6D" w14:textId="77777777" w:rsidR="008F045E" w:rsidRPr="008F045E" w:rsidRDefault="008F045E" w:rsidP="008F045E">
      <w:pPr>
        <w:spacing w:line="270" w:lineRule="atLeast"/>
        <w:rPr>
          <w:rFonts w:eastAsia="Times"/>
          <w:szCs w:val="21"/>
        </w:rPr>
      </w:pPr>
      <w:r w:rsidRPr="008F045E">
        <w:rPr>
          <w:rFonts w:eastAsia="Times"/>
          <w:szCs w:val="21"/>
        </w:rPr>
        <w:t xml:space="preserve">Victoria’s Department of Education policy in relation to school-age children and immunisation is available on their </w:t>
      </w:r>
      <w:hyperlink r:id="rId53" w:history="1">
        <w:r w:rsidRPr="008F045E">
          <w:rPr>
            <w:rFonts w:eastAsia="Times"/>
            <w:color w:val="004C97"/>
            <w:szCs w:val="21"/>
            <w:u w:val="dotted"/>
          </w:rPr>
          <w:t>website</w:t>
        </w:r>
      </w:hyperlink>
      <w:r w:rsidRPr="008F045E">
        <w:rPr>
          <w:rFonts w:eastAsia="Times"/>
          <w:szCs w:val="21"/>
        </w:rPr>
        <w:t xml:space="preserve"> &lt;</w:t>
      </w:r>
      <w:hyperlink r:id="rId54" w:history="1">
        <w:r w:rsidRPr="008F045E">
          <w:rPr>
            <w:rFonts w:eastAsia="Times"/>
            <w:szCs w:val="21"/>
          </w:rPr>
          <w:t>https://www2.education.vic.gov.au/pal/immunisation/policy</w:t>
        </w:r>
      </w:hyperlink>
      <w:r w:rsidRPr="008F045E">
        <w:rPr>
          <w:rFonts w:eastAsia="Times"/>
          <w:szCs w:val="21"/>
        </w:rPr>
        <w:t>&gt;.</w:t>
      </w:r>
    </w:p>
    <w:p w14:paraId="6484DD6D" w14:textId="77777777" w:rsidR="008F045E" w:rsidRPr="008F045E" w:rsidRDefault="008F045E" w:rsidP="008F045E">
      <w:pPr>
        <w:keepNext/>
        <w:keepLines/>
        <w:spacing w:before="280" w:line="310" w:lineRule="atLeast"/>
        <w:outlineLvl w:val="2"/>
        <w:rPr>
          <w:rFonts w:eastAsia="MS Gothic"/>
          <w:bCs/>
          <w:color w:val="404040" w:themeColor="text1" w:themeTint="BF"/>
          <w:sz w:val="27"/>
          <w:szCs w:val="26"/>
          <w:lang w:eastAsia="ja-JP"/>
        </w:rPr>
      </w:pPr>
      <w:bookmarkStart w:id="21" w:name="_Toc502929972"/>
      <w:bookmarkStart w:id="22" w:name="_Toc157592226"/>
      <w:r w:rsidRPr="008F045E">
        <w:rPr>
          <w:rFonts w:eastAsia="MS Gothic"/>
          <w:bCs/>
          <w:color w:val="404040" w:themeColor="text1" w:themeTint="BF"/>
          <w:sz w:val="27"/>
          <w:szCs w:val="26"/>
          <w:lang w:eastAsia="ja-JP"/>
        </w:rPr>
        <w:lastRenderedPageBreak/>
        <w:t>Acknowledgements</w:t>
      </w:r>
      <w:bookmarkEnd w:id="21"/>
      <w:bookmarkEnd w:id="22"/>
    </w:p>
    <w:p w14:paraId="582F8DB7" w14:textId="77777777" w:rsidR="008F045E" w:rsidRPr="008F045E" w:rsidRDefault="008F045E" w:rsidP="008F045E">
      <w:pPr>
        <w:spacing w:line="270" w:lineRule="atLeast"/>
        <w:rPr>
          <w:rFonts w:eastAsia="Times"/>
          <w:szCs w:val="21"/>
        </w:rPr>
      </w:pPr>
      <w:r w:rsidRPr="008F045E">
        <w:rPr>
          <w:rFonts w:eastAsia="Times"/>
          <w:szCs w:val="21"/>
        </w:rPr>
        <w:t xml:space="preserve">The </w:t>
      </w:r>
      <w:r w:rsidRPr="008F045E">
        <w:rPr>
          <w:rFonts w:eastAsia="Times"/>
          <w:i/>
          <w:szCs w:val="21"/>
        </w:rPr>
        <w:t xml:space="preserve">Secondary school immunisation program: a guide for schools </w:t>
      </w:r>
      <w:r w:rsidRPr="008F045E">
        <w:rPr>
          <w:rFonts w:eastAsia="Times"/>
          <w:szCs w:val="21"/>
        </w:rPr>
        <w:t xml:space="preserve">was originally developed by a regional working group, consisting of Barwon South West and Grampians, as part of the Victorian Department of Health Regional Immunisation Initiatives. </w:t>
      </w:r>
    </w:p>
    <w:p w14:paraId="335C8DA2" w14:textId="77777777" w:rsidR="008F045E" w:rsidRPr="008F045E" w:rsidRDefault="008F045E" w:rsidP="008F045E">
      <w:pPr>
        <w:spacing w:line="270" w:lineRule="atLeast"/>
        <w:rPr>
          <w:rFonts w:eastAsia="Times"/>
          <w:szCs w:val="21"/>
        </w:rPr>
      </w:pPr>
      <w:r w:rsidRPr="008F045E">
        <w:rPr>
          <w:rFonts w:eastAsia="Times"/>
          <w:szCs w:val="21"/>
        </w:rPr>
        <w:t xml:space="preserve">The Department of Health Immunisation Program has since revised and updated the </w:t>
      </w:r>
      <w:r w:rsidRPr="008F045E">
        <w:rPr>
          <w:rFonts w:eastAsia="Times"/>
          <w:i/>
          <w:iCs/>
          <w:szCs w:val="21"/>
        </w:rPr>
        <w:t xml:space="preserve">Secondary school immunisation: a guide for schools </w:t>
      </w:r>
      <w:r w:rsidRPr="008F045E">
        <w:rPr>
          <w:rFonts w:eastAsia="Times"/>
          <w:szCs w:val="21"/>
        </w:rPr>
        <w:t xml:space="preserve">in January 2026. </w:t>
      </w:r>
    </w:p>
    <w:p w14:paraId="77C8CD81" w14:textId="77777777" w:rsidR="00180F3C" w:rsidRDefault="00180F3C" w:rsidP="00200176">
      <w:pPr>
        <w:pStyle w:val="Body"/>
      </w:pPr>
    </w:p>
    <w:p w14:paraId="03C8AC3A" w14:textId="77777777" w:rsidR="00180F3C" w:rsidRDefault="00180F3C" w:rsidP="00200176">
      <w:pPr>
        <w:pStyle w:val="Body"/>
      </w:pPr>
    </w:p>
    <w:p w14:paraId="4ED87BA8" w14:textId="77777777" w:rsidR="00180F3C" w:rsidRDefault="00180F3C" w:rsidP="00200176">
      <w:pPr>
        <w:pStyle w:val="Body"/>
      </w:pPr>
    </w:p>
    <w:p w14:paraId="1581E6FD" w14:textId="77777777" w:rsidR="00180F3C" w:rsidRDefault="00180F3C" w:rsidP="00200176">
      <w:pPr>
        <w:pStyle w:val="Body"/>
      </w:pPr>
    </w:p>
    <w:p w14:paraId="5077DBFF" w14:textId="77777777" w:rsidR="00180F3C" w:rsidRDefault="00180F3C" w:rsidP="00200176">
      <w:pPr>
        <w:pStyle w:val="Body"/>
      </w:pPr>
    </w:p>
    <w:p w14:paraId="37E67FCC" w14:textId="77777777" w:rsidR="00180F3C" w:rsidRPr="00200176" w:rsidRDefault="00180F3C"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AFC08FF" w14:textId="77777777" w:rsidTr="00EC40D5">
        <w:tc>
          <w:tcPr>
            <w:tcW w:w="10194" w:type="dxa"/>
          </w:tcPr>
          <w:p w14:paraId="138F92F8" w14:textId="77777777" w:rsidR="00547B65" w:rsidRPr="00CD17A5" w:rsidRDefault="00547B65" w:rsidP="00547B65">
            <w:pPr>
              <w:pStyle w:val="paragraph"/>
              <w:spacing w:before="0" w:beforeAutospacing="0" w:after="0" w:afterAutospacing="0"/>
              <w:textAlignment w:val="baseline"/>
              <w:rPr>
                <w:rStyle w:val="eop"/>
                <w:rFonts w:ascii="Arial" w:hAnsi="Arial" w:cs="Arial"/>
                <w:sz w:val="21"/>
                <w:szCs w:val="21"/>
              </w:rPr>
            </w:pPr>
            <w:bookmarkStart w:id="23" w:name="_Hlk37240926"/>
            <w:r w:rsidRPr="00CD17A5">
              <w:rPr>
                <w:rStyle w:val="normaltextrun"/>
                <w:rFonts w:ascii="Arial" w:eastAsia="MS Gothic" w:hAnsi="Arial" w:cs="Arial"/>
                <w:sz w:val="21"/>
                <w:szCs w:val="21"/>
              </w:rPr>
              <w:t xml:space="preserve">To receive this document in an accessible format </w:t>
            </w:r>
            <w:hyperlink r:id="rId55" w:history="1">
              <w:r w:rsidRPr="00CD17A5">
                <w:rPr>
                  <w:rStyle w:val="Hyperlink"/>
                  <w:rFonts w:ascii="Arial" w:eastAsia="MS Gothic" w:hAnsi="Arial" w:cs="Arial"/>
                  <w:sz w:val="21"/>
                  <w:szCs w:val="21"/>
                </w:rPr>
                <w:t>email Immunisation Program</w:t>
              </w:r>
            </w:hyperlink>
            <w:r w:rsidRPr="00CD17A5">
              <w:rPr>
                <w:rStyle w:val="normaltextrun"/>
                <w:rFonts w:ascii="Arial" w:eastAsia="MS Gothic" w:hAnsi="Arial" w:cs="Arial"/>
                <w:sz w:val="21"/>
                <w:szCs w:val="21"/>
              </w:rPr>
              <w:t xml:space="preserve"> &lt;immunisation@health.vic.gov.au&gt; </w:t>
            </w:r>
            <w:r w:rsidRPr="00CD17A5">
              <w:rPr>
                <w:rStyle w:val="eop"/>
                <w:rFonts w:ascii="Arial" w:hAnsi="Arial" w:cs="Arial"/>
                <w:sz w:val="21"/>
                <w:szCs w:val="21"/>
              </w:rPr>
              <w:t> </w:t>
            </w:r>
          </w:p>
          <w:p w14:paraId="0605FCA1" w14:textId="77777777" w:rsidR="00547B65" w:rsidRPr="00CD17A5" w:rsidRDefault="00547B65" w:rsidP="00547B65">
            <w:pPr>
              <w:pStyle w:val="Healthbody"/>
              <w:rPr>
                <w:rFonts w:cs="Arial"/>
                <w:i/>
                <w:sz w:val="21"/>
                <w:szCs w:val="21"/>
                <w:lang w:val="en-US"/>
              </w:rPr>
            </w:pPr>
            <w:r w:rsidRPr="00CD17A5">
              <w:rPr>
                <w:rFonts w:cs="Arial"/>
                <w:sz w:val="21"/>
                <w:szCs w:val="21"/>
                <w:lang w:val="en-US"/>
              </w:rPr>
              <w:t>This publication is copyright; no part may be reproduced</w:t>
            </w:r>
            <w:r w:rsidRPr="00CD17A5">
              <w:rPr>
                <w:rFonts w:cs="Arial"/>
                <w:sz w:val="21"/>
                <w:szCs w:val="21"/>
              </w:rPr>
              <w:t xml:space="preserve"> </w:t>
            </w:r>
            <w:r w:rsidRPr="00CD17A5">
              <w:rPr>
                <w:rFonts w:cs="Arial"/>
                <w:sz w:val="21"/>
                <w:szCs w:val="21"/>
                <w:lang w:val="en-US"/>
              </w:rPr>
              <w:t xml:space="preserve">by any process except in accordance with the provisions of the </w:t>
            </w:r>
            <w:r w:rsidRPr="00CD17A5">
              <w:rPr>
                <w:rFonts w:cs="Arial"/>
                <w:i/>
                <w:sz w:val="21"/>
                <w:szCs w:val="21"/>
                <w:lang w:val="en-US"/>
              </w:rPr>
              <w:t>Copyright Act 1968.</w:t>
            </w:r>
          </w:p>
          <w:p w14:paraId="2EB9595F" w14:textId="77777777" w:rsidR="00547B65" w:rsidRPr="00CD17A5" w:rsidRDefault="00547B65" w:rsidP="00547B65">
            <w:pPr>
              <w:pStyle w:val="paragraph"/>
              <w:spacing w:before="0" w:beforeAutospacing="0" w:after="0" w:afterAutospacing="0"/>
              <w:textAlignment w:val="baseline"/>
              <w:rPr>
                <w:rFonts w:ascii="Arial" w:hAnsi="Arial" w:cs="Arial"/>
                <w:sz w:val="21"/>
                <w:szCs w:val="21"/>
              </w:rPr>
            </w:pPr>
            <w:r w:rsidRPr="00CD17A5">
              <w:rPr>
                <w:rStyle w:val="normaltextrun"/>
                <w:rFonts w:ascii="Arial" w:eastAsia="MS Gothic" w:hAnsi="Arial" w:cs="Arial"/>
                <w:color w:val="000000"/>
                <w:sz w:val="21"/>
                <w:szCs w:val="21"/>
              </w:rPr>
              <w:t>Authorised and published by the Victorian Government, 1 Treasury Place, Melbourne. </w:t>
            </w:r>
            <w:r w:rsidRPr="00CD17A5">
              <w:rPr>
                <w:rStyle w:val="eop"/>
                <w:rFonts w:ascii="Arial" w:hAnsi="Arial" w:cs="Arial"/>
                <w:color w:val="000000"/>
                <w:sz w:val="21"/>
                <w:szCs w:val="21"/>
              </w:rPr>
              <w:t> </w:t>
            </w:r>
          </w:p>
          <w:p w14:paraId="17A663C9" w14:textId="77777777" w:rsidR="00547B65" w:rsidRPr="00CD17A5" w:rsidRDefault="00547B65" w:rsidP="00547B65">
            <w:pPr>
              <w:pStyle w:val="paragraph"/>
              <w:spacing w:before="0" w:beforeAutospacing="0" w:after="0" w:afterAutospacing="0"/>
              <w:textAlignment w:val="baseline"/>
              <w:rPr>
                <w:rFonts w:ascii="Arial" w:hAnsi="Arial" w:cs="Arial"/>
                <w:sz w:val="21"/>
                <w:szCs w:val="21"/>
              </w:rPr>
            </w:pPr>
            <w:r w:rsidRPr="00CD17A5">
              <w:rPr>
                <w:rStyle w:val="normaltextrun"/>
                <w:rFonts w:ascii="Arial" w:eastAsia="MS Gothic" w:hAnsi="Arial" w:cs="Arial"/>
                <w:color w:val="000000" w:themeColor="text1"/>
                <w:sz w:val="21"/>
                <w:szCs w:val="21"/>
              </w:rPr>
              <w:t>© State of Victoria, Australia, Department of Health, January 2026</w:t>
            </w:r>
            <w:r w:rsidRPr="00CD17A5">
              <w:rPr>
                <w:rStyle w:val="CommentReference"/>
                <w:sz w:val="21"/>
                <w:szCs w:val="21"/>
              </w:rPr>
              <w:t>.</w:t>
            </w:r>
          </w:p>
          <w:p w14:paraId="654EDA6D" w14:textId="77777777" w:rsidR="00547B65" w:rsidRPr="00CD17A5" w:rsidRDefault="00547B65" w:rsidP="00547B65">
            <w:pPr>
              <w:pStyle w:val="paragraph"/>
              <w:spacing w:before="0" w:beforeAutospacing="0" w:after="0" w:afterAutospacing="0"/>
              <w:textAlignment w:val="baseline"/>
              <w:rPr>
                <w:rFonts w:ascii="Arial" w:hAnsi="Arial" w:cs="Arial"/>
                <w:sz w:val="21"/>
                <w:szCs w:val="21"/>
              </w:rPr>
            </w:pPr>
            <w:r w:rsidRPr="00CD17A5">
              <w:rPr>
                <w:rStyle w:val="eop"/>
                <w:rFonts w:ascii="Arial" w:hAnsi="Arial" w:cs="Arial"/>
                <w:color w:val="000000"/>
                <w:sz w:val="21"/>
                <w:szCs w:val="21"/>
              </w:rPr>
              <w:t> </w:t>
            </w:r>
          </w:p>
          <w:p w14:paraId="0F1530C1" w14:textId="1D1E8195" w:rsidR="0055119B" w:rsidRDefault="00547B65" w:rsidP="00547B65">
            <w:pPr>
              <w:pStyle w:val="Imprint"/>
            </w:pPr>
            <w:r w:rsidRPr="00CD17A5">
              <w:rPr>
                <w:rFonts w:cs="Arial"/>
                <w:sz w:val="21"/>
                <w:szCs w:val="21"/>
              </w:rPr>
              <w:t xml:space="preserve">Available at </w:t>
            </w:r>
            <w:hyperlink r:id="rId56" w:history="1">
              <w:r w:rsidRPr="00CD17A5">
                <w:rPr>
                  <w:rStyle w:val="Hyperlink"/>
                  <w:rFonts w:cs="Arial"/>
                  <w:sz w:val="21"/>
                  <w:szCs w:val="21"/>
                </w:rPr>
                <w:t>Secondary school immunisation program - Information for secondary schools and councils</w:t>
              </w:r>
            </w:hyperlink>
            <w:r w:rsidRPr="00CD17A5">
              <w:rPr>
                <w:rFonts w:cs="Arial"/>
                <w:sz w:val="21"/>
                <w:szCs w:val="21"/>
              </w:rPr>
              <w:t xml:space="preserve"> &lt;https://www.health.vic.gov.au/immunisation/secondary-school-immunisation-program&gt;</w:t>
            </w:r>
          </w:p>
        </w:tc>
      </w:tr>
      <w:bookmarkEnd w:id="23"/>
    </w:tbl>
    <w:p w14:paraId="71F1F0E8" w14:textId="77777777" w:rsidR="00162CA9" w:rsidRDefault="00162CA9" w:rsidP="00162CA9">
      <w:pPr>
        <w:pStyle w:val="Body"/>
      </w:pPr>
    </w:p>
    <w:p w14:paraId="70618BFC" w14:textId="34AD851F" w:rsidR="00EE2B0C" w:rsidRDefault="00EE2B0C">
      <w:pPr>
        <w:spacing w:after="0" w:line="240" w:lineRule="auto"/>
        <w:rPr>
          <w:rFonts w:eastAsia="Times"/>
        </w:rPr>
      </w:pPr>
      <w:r>
        <w:br w:type="page"/>
      </w:r>
    </w:p>
    <w:p w14:paraId="38634016" w14:textId="01D104A3" w:rsidR="003A3E0D" w:rsidRPr="003A3E0D" w:rsidRDefault="00547B65" w:rsidP="003A3E0D">
      <w:pPr>
        <w:pStyle w:val="Heading1"/>
        <w:rPr>
          <w:color w:val="1F497D" w:themeColor="text2"/>
          <w:sz w:val="36"/>
          <w:szCs w:val="36"/>
        </w:rPr>
      </w:pPr>
      <w:bookmarkStart w:id="24" w:name="_Toc220765050"/>
      <w:r w:rsidRPr="003A3E0D">
        <w:rPr>
          <w:color w:val="1F497D" w:themeColor="text2"/>
          <w:sz w:val="36"/>
          <w:szCs w:val="36"/>
        </w:rPr>
        <w:lastRenderedPageBreak/>
        <w:t xml:space="preserve">Appendix 1 </w:t>
      </w:r>
      <w:bookmarkStart w:id="25" w:name="_Toc157592209"/>
      <w:r w:rsidR="009F7A33">
        <w:rPr>
          <w:color w:val="1F497D" w:themeColor="text2"/>
          <w:sz w:val="36"/>
          <w:szCs w:val="36"/>
        </w:rPr>
        <w:t>- T</w:t>
      </w:r>
      <w:r w:rsidR="003A3E0D" w:rsidRPr="003A3E0D">
        <w:rPr>
          <w:color w:val="1F497D" w:themeColor="text2"/>
          <w:sz w:val="36"/>
          <w:szCs w:val="36"/>
          <w:lang w:eastAsia="ja-JP"/>
        </w:rPr>
        <w:t>ips for a successful school vaccin</w:t>
      </w:r>
      <w:r w:rsidR="009F7A33">
        <w:rPr>
          <w:color w:val="1F497D" w:themeColor="text2"/>
          <w:sz w:val="36"/>
          <w:szCs w:val="36"/>
          <w:lang w:eastAsia="ja-JP"/>
        </w:rPr>
        <w:t>ation</w:t>
      </w:r>
      <w:r w:rsidR="003A3E0D" w:rsidRPr="003A3E0D">
        <w:rPr>
          <w:color w:val="1F497D" w:themeColor="text2"/>
          <w:sz w:val="36"/>
          <w:szCs w:val="36"/>
          <w:lang w:eastAsia="ja-JP"/>
        </w:rPr>
        <w:t xml:space="preserve"> program</w:t>
      </w:r>
      <w:bookmarkEnd w:id="24"/>
      <w:bookmarkEnd w:id="25"/>
    </w:p>
    <w:tbl>
      <w:tblPr>
        <w:tblW w:w="0" w:type="auto"/>
        <w:tblLook w:val="00A0" w:firstRow="1" w:lastRow="0" w:firstColumn="1" w:lastColumn="0" w:noHBand="0" w:noVBand="0"/>
      </w:tblPr>
      <w:tblGrid>
        <w:gridCol w:w="793"/>
        <w:gridCol w:w="2998"/>
        <w:gridCol w:w="6145"/>
      </w:tblGrid>
      <w:tr w:rsidR="003A3E0D" w:rsidRPr="00A249A0" w14:paraId="3930CADD" w14:textId="77777777" w:rsidTr="0017053E">
        <w:trPr>
          <w:trHeight w:val="1418"/>
        </w:trPr>
        <w:tc>
          <w:tcPr>
            <w:tcW w:w="709" w:type="dxa"/>
            <w:tcBorders>
              <w:bottom w:val="dashed" w:sz="4" w:space="0" w:color="0073CF"/>
            </w:tcBorders>
            <w:vAlign w:val="center"/>
          </w:tcPr>
          <w:p w14:paraId="529E5DBD" w14:textId="77777777" w:rsidR="003A3E0D" w:rsidRPr="005E5FA5" w:rsidRDefault="003A3E0D" w:rsidP="003A5C5E">
            <w:pPr>
              <w:pStyle w:val="Body"/>
              <w:rPr>
                <w:color w:val="1F497D" w:themeColor="text2"/>
                <w:sz w:val="72"/>
                <w:szCs w:val="72"/>
                <w:lang w:eastAsia="ja-JP"/>
              </w:rPr>
            </w:pPr>
            <w:bookmarkStart w:id="26" w:name="_Toc157591938"/>
            <w:bookmarkStart w:id="27" w:name="_Toc157592210"/>
            <w:r w:rsidRPr="005E5FA5">
              <w:rPr>
                <w:rFonts w:ascii="Segoe UI Symbol" w:hAnsi="Segoe UI Symbol" w:cs="Segoe UI Symbol"/>
                <w:color w:val="1F497D" w:themeColor="text2"/>
                <w:sz w:val="72"/>
                <w:szCs w:val="72"/>
                <w:lang w:eastAsia="ja-JP"/>
              </w:rPr>
              <w:t>✔</w:t>
            </w:r>
            <w:bookmarkEnd w:id="26"/>
            <w:bookmarkEnd w:id="27"/>
          </w:p>
        </w:tc>
        <w:tc>
          <w:tcPr>
            <w:tcW w:w="2998" w:type="dxa"/>
            <w:tcBorders>
              <w:bottom w:val="dashed" w:sz="4" w:space="0" w:color="0073CF"/>
            </w:tcBorders>
            <w:vAlign w:val="center"/>
          </w:tcPr>
          <w:p w14:paraId="207EFC05" w14:textId="77777777" w:rsidR="003A3E0D" w:rsidRPr="00BA7E68" w:rsidRDefault="003A3E0D" w:rsidP="003A3E0D">
            <w:pPr>
              <w:pStyle w:val="DHHSbody"/>
              <w:numPr>
                <w:ilvl w:val="0"/>
                <w:numId w:val="24"/>
              </w:numPr>
              <w:rPr>
                <w:b/>
                <w:bCs/>
                <w:sz w:val="22"/>
                <w:szCs w:val="22"/>
                <w:lang w:eastAsia="ja-JP"/>
              </w:rPr>
            </w:pPr>
            <w:bookmarkStart w:id="28" w:name="_Toc157591939"/>
            <w:r w:rsidRPr="00BA7E68">
              <w:rPr>
                <w:b/>
                <w:bCs/>
                <w:sz w:val="22"/>
                <w:szCs w:val="22"/>
                <w:lang w:eastAsia="ja-JP"/>
              </w:rPr>
              <w:t>Plan</w:t>
            </w:r>
            <w:bookmarkEnd w:id="28"/>
            <w:r w:rsidRPr="00BA7E68">
              <w:rPr>
                <w:b/>
                <w:bCs/>
                <w:sz w:val="22"/>
                <w:szCs w:val="22"/>
                <w:lang w:eastAsia="ja-JP"/>
              </w:rPr>
              <w:t xml:space="preserve"> early</w:t>
            </w:r>
          </w:p>
        </w:tc>
        <w:tc>
          <w:tcPr>
            <w:tcW w:w="6145" w:type="dxa"/>
            <w:tcBorders>
              <w:bottom w:val="dashed" w:sz="4" w:space="0" w:color="0073CF"/>
            </w:tcBorders>
            <w:vAlign w:val="center"/>
          </w:tcPr>
          <w:p w14:paraId="429715EC" w14:textId="77777777" w:rsidR="003A3E0D" w:rsidRPr="00EE2B0C" w:rsidRDefault="003A3E0D" w:rsidP="0017053E">
            <w:pPr>
              <w:spacing w:line="270" w:lineRule="atLeast"/>
              <w:rPr>
                <w:rFonts w:cs="Arial"/>
                <w:szCs w:val="21"/>
                <w:lang w:eastAsia="ja-JP"/>
              </w:rPr>
            </w:pPr>
            <w:r w:rsidRPr="00EE2B0C">
              <w:rPr>
                <w:rFonts w:cs="Arial"/>
                <w:szCs w:val="21"/>
                <w:lang w:eastAsia="ja-JP"/>
              </w:rPr>
              <w:t>Begin planning at the start of the annual vaccine program planning cycle (usually from September)  Record planned vaccination dates in the school calendar.</w:t>
            </w:r>
          </w:p>
        </w:tc>
      </w:tr>
      <w:tr w:rsidR="003A3E0D" w:rsidRPr="00A249A0" w14:paraId="5F3E4F42" w14:textId="77777777" w:rsidTr="0017053E">
        <w:trPr>
          <w:trHeight w:val="1418"/>
        </w:trPr>
        <w:tc>
          <w:tcPr>
            <w:tcW w:w="709" w:type="dxa"/>
            <w:tcBorders>
              <w:top w:val="dashed" w:sz="4" w:space="0" w:color="0073CF"/>
              <w:bottom w:val="dashed" w:sz="4" w:space="0" w:color="0073CF"/>
            </w:tcBorders>
            <w:vAlign w:val="center"/>
          </w:tcPr>
          <w:p w14:paraId="1FE348BE" w14:textId="77777777" w:rsidR="003A3E0D" w:rsidRPr="005E5FA5" w:rsidRDefault="003A3E0D" w:rsidP="003A5C5E">
            <w:pPr>
              <w:pStyle w:val="Body"/>
              <w:rPr>
                <w:color w:val="1F497D" w:themeColor="text2"/>
                <w:sz w:val="72"/>
                <w:szCs w:val="72"/>
                <w:lang w:eastAsia="ja-JP"/>
              </w:rPr>
            </w:pPr>
            <w:bookmarkStart w:id="29" w:name="_Toc157591940"/>
            <w:bookmarkStart w:id="30" w:name="_Toc157592211"/>
            <w:r w:rsidRPr="005E5FA5">
              <w:rPr>
                <w:rFonts w:ascii="Segoe UI Symbol" w:hAnsi="Segoe UI Symbol" w:cs="Segoe UI Symbol"/>
                <w:color w:val="1F497D" w:themeColor="text2"/>
                <w:sz w:val="72"/>
                <w:szCs w:val="72"/>
                <w:lang w:eastAsia="ja-JP"/>
              </w:rPr>
              <w:t>✔</w:t>
            </w:r>
            <w:bookmarkEnd w:id="29"/>
            <w:bookmarkEnd w:id="30"/>
          </w:p>
        </w:tc>
        <w:tc>
          <w:tcPr>
            <w:tcW w:w="2998" w:type="dxa"/>
            <w:tcBorders>
              <w:top w:val="dashed" w:sz="4" w:space="0" w:color="0073CF"/>
              <w:bottom w:val="dashed" w:sz="4" w:space="0" w:color="0073CF"/>
            </w:tcBorders>
            <w:vAlign w:val="center"/>
          </w:tcPr>
          <w:p w14:paraId="6D6A6D4C" w14:textId="77777777" w:rsidR="003A3E0D" w:rsidRPr="00BA7E68" w:rsidRDefault="003A3E0D" w:rsidP="003A3E0D">
            <w:pPr>
              <w:pStyle w:val="DHHSbody"/>
              <w:numPr>
                <w:ilvl w:val="0"/>
                <w:numId w:val="24"/>
              </w:numPr>
              <w:rPr>
                <w:b/>
                <w:bCs/>
                <w:sz w:val="22"/>
                <w:szCs w:val="22"/>
                <w:lang w:eastAsia="ja-JP"/>
              </w:rPr>
            </w:pPr>
            <w:bookmarkStart w:id="31" w:name="_Toc157591941"/>
            <w:r w:rsidRPr="00BA7E68">
              <w:rPr>
                <w:b/>
                <w:bCs/>
                <w:sz w:val="22"/>
                <w:szCs w:val="22"/>
                <w:lang w:eastAsia="ja-JP"/>
              </w:rPr>
              <w:t>Prepar</w:t>
            </w:r>
            <w:bookmarkEnd w:id="31"/>
            <w:r w:rsidRPr="00BA7E68">
              <w:rPr>
                <w:b/>
                <w:bCs/>
                <w:sz w:val="22"/>
                <w:szCs w:val="22"/>
                <w:lang w:eastAsia="ja-JP"/>
              </w:rPr>
              <w:t>e the site</w:t>
            </w:r>
          </w:p>
        </w:tc>
        <w:tc>
          <w:tcPr>
            <w:tcW w:w="6145" w:type="dxa"/>
            <w:tcBorders>
              <w:top w:val="dashed" w:sz="4" w:space="0" w:color="0073CF"/>
              <w:bottom w:val="dashed" w:sz="4" w:space="0" w:color="0073CF"/>
            </w:tcBorders>
            <w:vAlign w:val="center"/>
          </w:tcPr>
          <w:p w14:paraId="26EFF95E" w14:textId="77777777" w:rsidR="003A3E0D" w:rsidRPr="00EE2B0C" w:rsidRDefault="003A3E0D" w:rsidP="0017053E">
            <w:pPr>
              <w:spacing w:line="270" w:lineRule="atLeast"/>
              <w:rPr>
                <w:rFonts w:cs="Arial"/>
                <w:szCs w:val="21"/>
                <w:lang w:eastAsia="ja-JP"/>
              </w:rPr>
            </w:pPr>
            <w:r w:rsidRPr="00EE2B0C">
              <w:rPr>
                <w:rFonts w:cs="Arial"/>
                <w:szCs w:val="21"/>
                <w:lang w:eastAsia="ja-JP"/>
              </w:rPr>
              <w:t>Schedule vaccination days and prepare the vaccination area well in advance of the vaccination day.</w:t>
            </w:r>
          </w:p>
        </w:tc>
      </w:tr>
      <w:tr w:rsidR="003A3E0D" w:rsidRPr="00A249A0" w14:paraId="50D5731C" w14:textId="77777777" w:rsidTr="0017053E">
        <w:trPr>
          <w:trHeight w:val="1418"/>
        </w:trPr>
        <w:tc>
          <w:tcPr>
            <w:tcW w:w="709" w:type="dxa"/>
            <w:tcBorders>
              <w:top w:val="dashed" w:sz="4" w:space="0" w:color="0073CF"/>
              <w:bottom w:val="dashed" w:sz="4" w:space="0" w:color="0073CF"/>
            </w:tcBorders>
            <w:vAlign w:val="center"/>
          </w:tcPr>
          <w:p w14:paraId="74737515" w14:textId="77777777" w:rsidR="003A3E0D" w:rsidRPr="005E5FA5" w:rsidRDefault="003A3E0D" w:rsidP="003A5C5E">
            <w:pPr>
              <w:pStyle w:val="Body"/>
              <w:rPr>
                <w:color w:val="1F497D" w:themeColor="text2"/>
                <w:sz w:val="72"/>
                <w:szCs w:val="72"/>
                <w:lang w:eastAsia="ja-JP"/>
              </w:rPr>
            </w:pPr>
            <w:bookmarkStart w:id="32" w:name="_Toc157591942"/>
            <w:bookmarkStart w:id="33" w:name="_Toc157592212"/>
            <w:r w:rsidRPr="005E5FA5">
              <w:rPr>
                <w:rFonts w:ascii="Segoe UI Symbol" w:hAnsi="Segoe UI Symbol" w:cs="Segoe UI Symbol"/>
                <w:color w:val="1F497D" w:themeColor="text2"/>
                <w:sz w:val="72"/>
                <w:szCs w:val="72"/>
                <w:lang w:eastAsia="ja-JP"/>
              </w:rPr>
              <w:t>✔</w:t>
            </w:r>
            <w:bookmarkEnd w:id="32"/>
            <w:bookmarkEnd w:id="33"/>
          </w:p>
        </w:tc>
        <w:tc>
          <w:tcPr>
            <w:tcW w:w="2998" w:type="dxa"/>
            <w:tcBorders>
              <w:top w:val="dashed" w:sz="4" w:space="0" w:color="0073CF"/>
              <w:bottom w:val="dashed" w:sz="4" w:space="0" w:color="0073CF"/>
            </w:tcBorders>
            <w:vAlign w:val="center"/>
          </w:tcPr>
          <w:p w14:paraId="0C5FAC3B" w14:textId="77777777" w:rsidR="003A3E0D" w:rsidRPr="00BA7E68" w:rsidRDefault="003A3E0D" w:rsidP="003A3E0D">
            <w:pPr>
              <w:pStyle w:val="DHHSbody"/>
              <w:numPr>
                <w:ilvl w:val="0"/>
                <w:numId w:val="24"/>
              </w:numPr>
              <w:rPr>
                <w:b/>
                <w:bCs/>
                <w:sz w:val="22"/>
                <w:szCs w:val="22"/>
                <w:lang w:eastAsia="ja-JP"/>
              </w:rPr>
            </w:pPr>
            <w:bookmarkStart w:id="34" w:name="_Toc157591943"/>
            <w:r w:rsidRPr="00BA7E68">
              <w:rPr>
                <w:b/>
                <w:bCs/>
                <w:sz w:val="22"/>
                <w:szCs w:val="22"/>
                <w:lang w:eastAsia="ja-JP"/>
              </w:rPr>
              <w:t>Communic</w:t>
            </w:r>
            <w:bookmarkEnd w:id="34"/>
            <w:r w:rsidRPr="00BA7E68">
              <w:rPr>
                <w:b/>
                <w:bCs/>
                <w:sz w:val="22"/>
                <w:szCs w:val="22"/>
                <w:lang w:eastAsia="ja-JP"/>
              </w:rPr>
              <w:t>ate clearly</w:t>
            </w:r>
          </w:p>
        </w:tc>
        <w:tc>
          <w:tcPr>
            <w:tcW w:w="6145" w:type="dxa"/>
            <w:tcBorders>
              <w:top w:val="dashed" w:sz="4" w:space="0" w:color="0073CF"/>
              <w:bottom w:val="dashed" w:sz="4" w:space="0" w:color="0073CF"/>
            </w:tcBorders>
            <w:vAlign w:val="center"/>
          </w:tcPr>
          <w:p w14:paraId="4D5F01D0" w14:textId="77777777" w:rsidR="003A3E0D" w:rsidRPr="00EE2B0C" w:rsidRDefault="003A3E0D" w:rsidP="0017053E">
            <w:pPr>
              <w:spacing w:line="270" w:lineRule="atLeast"/>
              <w:rPr>
                <w:rFonts w:cs="Arial"/>
                <w:szCs w:val="21"/>
                <w:lang w:eastAsia="ja-JP"/>
              </w:rPr>
            </w:pPr>
            <w:r w:rsidRPr="00EE2B0C">
              <w:rPr>
                <w:rFonts w:cs="Arial"/>
                <w:szCs w:val="21"/>
                <w:lang w:eastAsia="ja-JP"/>
              </w:rPr>
              <w:t>Provide students and parent/guardian with clear and timely  information to help them understand the importance of immunisation.</w:t>
            </w:r>
          </w:p>
        </w:tc>
      </w:tr>
      <w:tr w:rsidR="003A3E0D" w:rsidRPr="00A249A0" w14:paraId="679CB112" w14:textId="77777777" w:rsidTr="0017053E">
        <w:trPr>
          <w:trHeight w:val="1418"/>
        </w:trPr>
        <w:tc>
          <w:tcPr>
            <w:tcW w:w="709" w:type="dxa"/>
            <w:tcBorders>
              <w:top w:val="dashed" w:sz="4" w:space="0" w:color="0073CF"/>
              <w:bottom w:val="dashed" w:sz="4" w:space="0" w:color="0073CF"/>
            </w:tcBorders>
            <w:vAlign w:val="center"/>
          </w:tcPr>
          <w:p w14:paraId="27ADDE40" w14:textId="77777777" w:rsidR="003A3E0D" w:rsidRPr="005E5FA5" w:rsidRDefault="003A3E0D" w:rsidP="003A5C5E">
            <w:pPr>
              <w:pStyle w:val="Body"/>
              <w:rPr>
                <w:color w:val="1F497D" w:themeColor="text2"/>
                <w:sz w:val="72"/>
                <w:szCs w:val="72"/>
                <w:lang w:eastAsia="ja-JP"/>
              </w:rPr>
            </w:pPr>
            <w:bookmarkStart w:id="35" w:name="_Toc157591944"/>
            <w:bookmarkStart w:id="36" w:name="_Toc157592213"/>
            <w:r w:rsidRPr="005E5FA5">
              <w:rPr>
                <w:rFonts w:ascii="Segoe UI Symbol" w:hAnsi="Segoe UI Symbol" w:cs="Segoe UI Symbol"/>
                <w:color w:val="1F497D" w:themeColor="text2"/>
                <w:sz w:val="72"/>
                <w:szCs w:val="72"/>
                <w:lang w:eastAsia="ja-JP"/>
              </w:rPr>
              <w:t>✔</w:t>
            </w:r>
            <w:bookmarkEnd w:id="35"/>
            <w:bookmarkEnd w:id="36"/>
          </w:p>
        </w:tc>
        <w:tc>
          <w:tcPr>
            <w:tcW w:w="2998" w:type="dxa"/>
            <w:tcBorders>
              <w:top w:val="dashed" w:sz="4" w:space="0" w:color="0073CF"/>
              <w:bottom w:val="dashed" w:sz="4" w:space="0" w:color="0073CF"/>
            </w:tcBorders>
            <w:vAlign w:val="center"/>
          </w:tcPr>
          <w:p w14:paraId="5434185D" w14:textId="77777777" w:rsidR="003A3E0D" w:rsidRPr="00BA7E68" w:rsidRDefault="003A3E0D" w:rsidP="003A3E0D">
            <w:pPr>
              <w:pStyle w:val="DHHSbody"/>
              <w:numPr>
                <w:ilvl w:val="0"/>
                <w:numId w:val="24"/>
              </w:numPr>
              <w:rPr>
                <w:b/>
                <w:bCs/>
                <w:sz w:val="22"/>
                <w:szCs w:val="22"/>
                <w:lang w:eastAsia="ja-JP"/>
              </w:rPr>
            </w:pPr>
            <w:r w:rsidRPr="00BA7E68">
              <w:rPr>
                <w:b/>
                <w:bCs/>
                <w:sz w:val="22"/>
                <w:szCs w:val="22"/>
                <w:lang w:eastAsia="ja-JP"/>
              </w:rPr>
              <w:t>Work collaboratively</w:t>
            </w:r>
          </w:p>
        </w:tc>
        <w:tc>
          <w:tcPr>
            <w:tcW w:w="6145" w:type="dxa"/>
            <w:tcBorders>
              <w:top w:val="dashed" w:sz="4" w:space="0" w:color="0073CF"/>
              <w:bottom w:val="dashed" w:sz="4" w:space="0" w:color="0073CF"/>
            </w:tcBorders>
            <w:vAlign w:val="center"/>
          </w:tcPr>
          <w:p w14:paraId="6D977CD4" w14:textId="77777777" w:rsidR="003A3E0D" w:rsidRPr="00EE2B0C" w:rsidRDefault="003A3E0D" w:rsidP="0017053E">
            <w:pPr>
              <w:spacing w:line="270" w:lineRule="atLeast"/>
              <w:rPr>
                <w:rFonts w:cs="Arial"/>
                <w:szCs w:val="21"/>
                <w:lang w:eastAsia="ja-JP"/>
              </w:rPr>
            </w:pPr>
            <w:r w:rsidRPr="00EE2B0C">
              <w:rPr>
                <w:rFonts w:cs="Arial"/>
                <w:szCs w:val="21"/>
                <w:lang w:eastAsia="ja-JP"/>
              </w:rPr>
              <w:t>Establish an early and effective working relationship with the immunisation provider coordinator and share information as required throughout the year.</w:t>
            </w:r>
          </w:p>
        </w:tc>
      </w:tr>
      <w:tr w:rsidR="003A3E0D" w:rsidRPr="00A249A0" w14:paraId="3D9867FD" w14:textId="77777777" w:rsidTr="0017053E">
        <w:trPr>
          <w:trHeight w:val="1418"/>
        </w:trPr>
        <w:tc>
          <w:tcPr>
            <w:tcW w:w="709" w:type="dxa"/>
            <w:tcBorders>
              <w:top w:val="dashed" w:sz="4" w:space="0" w:color="0073CF"/>
              <w:bottom w:val="dashed" w:sz="4" w:space="0" w:color="0073CF"/>
            </w:tcBorders>
            <w:vAlign w:val="center"/>
          </w:tcPr>
          <w:p w14:paraId="0141FAA7" w14:textId="77777777" w:rsidR="003A3E0D" w:rsidRPr="005E5FA5" w:rsidRDefault="003A3E0D" w:rsidP="003A5C5E">
            <w:pPr>
              <w:pStyle w:val="Body"/>
              <w:rPr>
                <w:color w:val="1F497D" w:themeColor="text2"/>
                <w:sz w:val="72"/>
                <w:szCs w:val="72"/>
                <w:lang w:eastAsia="ja-JP"/>
              </w:rPr>
            </w:pPr>
            <w:bookmarkStart w:id="37" w:name="_Toc157591946"/>
            <w:bookmarkStart w:id="38" w:name="_Toc157592214"/>
            <w:r w:rsidRPr="005E5FA5">
              <w:rPr>
                <w:rFonts w:ascii="Segoe UI Symbol" w:hAnsi="Segoe UI Symbol" w:cs="Segoe UI Symbol"/>
                <w:color w:val="1F497D" w:themeColor="text2"/>
                <w:sz w:val="72"/>
                <w:szCs w:val="72"/>
                <w:lang w:eastAsia="ja-JP"/>
              </w:rPr>
              <w:t>✔</w:t>
            </w:r>
            <w:bookmarkEnd w:id="37"/>
            <w:bookmarkEnd w:id="38"/>
          </w:p>
        </w:tc>
        <w:tc>
          <w:tcPr>
            <w:tcW w:w="2998" w:type="dxa"/>
            <w:tcBorders>
              <w:top w:val="dashed" w:sz="4" w:space="0" w:color="0073CF"/>
              <w:bottom w:val="dashed" w:sz="4" w:space="0" w:color="0073CF"/>
            </w:tcBorders>
            <w:vAlign w:val="center"/>
          </w:tcPr>
          <w:p w14:paraId="5B39767D" w14:textId="77777777" w:rsidR="003A3E0D" w:rsidRPr="00BA7E68" w:rsidRDefault="003A3E0D" w:rsidP="003A3E0D">
            <w:pPr>
              <w:pStyle w:val="DHHSbody"/>
              <w:numPr>
                <w:ilvl w:val="0"/>
                <w:numId w:val="24"/>
              </w:numPr>
              <w:rPr>
                <w:b/>
                <w:bCs/>
                <w:sz w:val="22"/>
                <w:szCs w:val="22"/>
                <w:lang w:eastAsia="ja-JP"/>
              </w:rPr>
            </w:pPr>
            <w:bookmarkStart w:id="39" w:name="_Toc157591947"/>
            <w:r w:rsidRPr="00BA7E68">
              <w:rPr>
                <w:b/>
                <w:bCs/>
                <w:sz w:val="22"/>
                <w:szCs w:val="22"/>
                <w:lang w:eastAsia="ja-JP"/>
              </w:rPr>
              <w:t>Team</w:t>
            </w:r>
            <w:bookmarkEnd w:id="39"/>
            <w:r w:rsidRPr="00BA7E68">
              <w:rPr>
                <w:b/>
                <w:bCs/>
                <w:sz w:val="22"/>
                <w:szCs w:val="22"/>
                <w:lang w:eastAsia="ja-JP"/>
              </w:rPr>
              <w:t xml:space="preserve"> approach</w:t>
            </w:r>
          </w:p>
        </w:tc>
        <w:tc>
          <w:tcPr>
            <w:tcW w:w="6145" w:type="dxa"/>
            <w:tcBorders>
              <w:top w:val="dashed" w:sz="4" w:space="0" w:color="0073CF"/>
              <w:bottom w:val="dashed" w:sz="4" w:space="0" w:color="0073CF"/>
            </w:tcBorders>
            <w:vAlign w:val="center"/>
          </w:tcPr>
          <w:p w14:paraId="46837E7D" w14:textId="77777777" w:rsidR="003A3E0D" w:rsidRPr="00EE2B0C" w:rsidRDefault="003A3E0D" w:rsidP="0017053E">
            <w:pPr>
              <w:spacing w:line="270" w:lineRule="atLeast"/>
              <w:rPr>
                <w:rFonts w:cs="Arial"/>
                <w:szCs w:val="21"/>
                <w:lang w:eastAsia="ja-JP"/>
              </w:rPr>
            </w:pPr>
            <w:r w:rsidRPr="00EE2B0C">
              <w:rPr>
                <w:rFonts w:cs="Arial"/>
                <w:szCs w:val="21"/>
                <w:lang w:eastAsia="ja-JP"/>
              </w:rPr>
              <w:t>School vaccination works best when the school immunisation coordinator is supported by the principal, teachers, and other school staff. Each staff member has an important role to in program delivery.</w:t>
            </w:r>
          </w:p>
        </w:tc>
      </w:tr>
      <w:tr w:rsidR="003A3E0D" w:rsidRPr="00A249A0" w14:paraId="253C92AE" w14:textId="77777777" w:rsidTr="0017053E">
        <w:trPr>
          <w:trHeight w:val="1418"/>
        </w:trPr>
        <w:tc>
          <w:tcPr>
            <w:tcW w:w="709" w:type="dxa"/>
            <w:tcBorders>
              <w:top w:val="dashed" w:sz="4" w:space="0" w:color="0073CF"/>
              <w:bottom w:val="dashed" w:sz="4" w:space="0" w:color="0073CF"/>
            </w:tcBorders>
            <w:vAlign w:val="center"/>
          </w:tcPr>
          <w:p w14:paraId="1ADA21F0" w14:textId="77777777" w:rsidR="003A3E0D" w:rsidRPr="005E5FA5" w:rsidRDefault="003A3E0D" w:rsidP="003A5C5E">
            <w:pPr>
              <w:pStyle w:val="Body"/>
              <w:rPr>
                <w:color w:val="1F497D" w:themeColor="text2"/>
                <w:sz w:val="72"/>
                <w:szCs w:val="72"/>
                <w:lang w:eastAsia="ja-JP"/>
              </w:rPr>
            </w:pPr>
            <w:bookmarkStart w:id="40" w:name="_Toc157591948"/>
            <w:bookmarkStart w:id="41" w:name="_Toc157592215"/>
            <w:r w:rsidRPr="005E5FA5">
              <w:rPr>
                <w:rFonts w:ascii="Segoe UI Symbol" w:hAnsi="Segoe UI Symbol" w:cs="Segoe UI Symbol"/>
                <w:color w:val="1F497D" w:themeColor="text2"/>
                <w:sz w:val="72"/>
                <w:szCs w:val="72"/>
                <w:lang w:eastAsia="ja-JP"/>
              </w:rPr>
              <w:t>✔</w:t>
            </w:r>
            <w:bookmarkEnd w:id="40"/>
            <w:bookmarkEnd w:id="41"/>
          </w:p>
        </w:tc>
        <w:tc>
          <w:tcPr>
            <w:tcW w:w="2998" w:type="dxa"/>
            <w:tcBorders>
              <w:top w:val="dashed" w:sz="4" w:space="0" w:color="0073CF"/>
              <w:bottom w:val="dashed" w:sz="4" w:space="0" w:color="0073CF"/>
            </w:tcBorders>
            <w:vAlign w:val="center"/>
          </w:tcPr>
          <w:p w14:paraId="3D54C389" w14:textId="77777777" w:rsidR="003A3E0D" w:rsidRPr="00BA7E68" w:rsidRDefault="003A3E0D" w:rsidP="003A3E0D">
            <w:pPr>
              <w:pStyle w:val="DHHSbody"/>
              <w:numPr>
                <w:ilvl w:val="0"/>
                <w:numId w:val="24"/>
              </w:numPr>
              <w:rPr>
                <w:b/>
                <w:bCs/>
                <w:sz w:val="22"/>
                <w:szCs w:val="22"/>
                <w:lang w:eastAsia="ja-JP"/>
              </w:rPr>
            </w:pPr>
            <w:bookmarkStart w:id="42" w:name="_Toc157591949"/>
            <w:r w:rsidRPr="00BA7E68">
              <w:rPr>
                <w:b/>
                <w:bCs/>
                <w:sz w:val="22"/>
                <w:szCs w:val="22"/>
                <w:lang w:eastAsia="ja-JP"/>
              </w:rPr>
              <w:t>Follow up</w:t>
            </w:r>
            <w:bookmarkEnd w:id="42"/>
            <w:r w:rsidRPr="00BA7E68">
              <w:rPr>
                <w:b/>
                <w:bCs/>
                <w:sz w:val="22"/>
                <w:szCs w:val="22"/>
                <w:lang w:eastAsia="ja-JP"/>
              </w:rPr>
              <w:t xml:space="preserve"> consent</w:t>
            </w:r>
          </w:p>
        </w:tc>
        <w:tc>
          <w:tcPr>
            <w:tcW w:w="6145" w:type="dxa"/>
            <w:tcBorders>
              <w:top w:val="dashed" w:sz="4" w:space="0" w:color="0073CF"/>
              <w:bottom w:val="dashed" w:sz="4" w:space="0" w:color="0073CF"/>
            </w:tcBorders>
            <w:vAlign w:val="center"/>
          </w:tcPr>
          <w:p w14:paraId="77DE4651" w14:textId="2DFE8E36" w:rsidR="003A3E0D" w:rsidRPr="00EE2B0C" w:rsidRDefault="003A3E0D" w:rsidP="0017053E">
            <w:pPr>
              <w:spacing w:line="270" w:lineRule="atLeast"/>
              <w:rPr>
                <w:rFonts w:cs="Arial"/>
                <w:szCs w:val="21"/>
                <w:lang w:eastAsia="ja-JP"/>
              </w:rPr>
            </w:pPr>
            <w:r w:rsidRPr="00EE2B0C">
              <w:rPr>
                <w:rFonts w:cs="Arial"/>
                <w:szCs w:val="21"/>
                <w:lang w:eastAsia="ja-JP"/>
              </w:rPr>
              <w:t xml:space="preserve">Aim for a </w:t>
            </w:r>
            <w:r w:rsidRPr="000E557A">
              <w:rPr>
                <w:rFonts w:cs="Arial"/>
                <w:bCs/>
                <w:szCs w:val="21"/>
                <w:lang w:eastAsia="ja-JP"/>
              </w:rPr>
              <w:t>100 per cent consent response</w:t>
            </w:r>
            <w:r w:rsidRPr="00EE2B0C">
              <w:rPr>
                <w:rFonts w:cs="Arial"/>
                <w:b/>
                <w:szCs w:val="21"/>
                <w:lang w:eastAsia="ja-JP"/>
              </w:rPr>
              <w:t xml:space="preserve"> </w:t>
            </w:r>
            <w:r w:rsidRPr="00EE2B0C">
              <w:rPr>
                <w:rFonts w:cs="Arial"/>
                <w:szCs w:val="21"/>
                <w:lang w:eastAsia="ja-JP"/>
              </w:rPr>
              <w:t xml:space="preserve">and put processes in place </w:t>
            </w:r>
            <w:r w:rsidR="000E557A">
              <w:rPr>
                <w:rFonts w:cs="Arial"/>
                <w:szCs w:val="21"/>
                <w:lang w:eastAsia="ja-JP"/>
              </w:rPr>
              <w:t xml:space="preserve">for </w:t>
            </w:r>
            <w:r w:rsidRPr="00EE2B0C">
              <w:rPr>
                <w:rFonts w:cs="Arial"/>
                <w:szCs w:val="21"/>
                <w:lang w:eastAsia="ja-JP"/>
              </w:rPr>
              <w:t xml:space="preserve">follow up where needed. </w:t>
            </w:r>
          </w:p>
        </w:tc>
      </w:tr>
      <w:tr w:rsidR="003A3E0D" w:rsidRPr="00A249A0" w14:paraId="62171182" w14:textId="77777777" w:rsidTr="0017053E">
        <w:trPr>
          <w:trHeight w:val="1418"/>
        </w:trPr>
        <w:tc>
          <w:tcPr>
            <w:tcW w:w="709" w:type="dxa"/>
            <w:tcBorders>
              <w:top w:val="dashed" w:sz="4" w:space="0" w:color="0073CF"/>
              <w:bottom w:val="dashed" w:sz="4" w:space="0" w:color="0073CF"/>
            </w:tcBorders>
            <w:vAlign w:val="center"/>
          </w:tcPr>
          <w:p w14:paraId="1FD3DD6D" w14:textId="77777777" w:rsidR="003A3E0D" w:rsidRPr="005E5FA5" w:rsidRDefault="003A3E0D" w:rsidP="003A5C5E">
            <w:pPr>
              <w:pStyle w:val="Body"/>
              <w:rPr>
                <w:color w:val="1F497D" w:themeColor="text2"/>
                <w:sz w:val="72"/>
                <w:szCs w:val="72"/>
                <w:lang w:eastAsia="ja-JP"/>
              </w:rPr>
            </w:pPr>
            <w:bookmarkStart w:id="43" w:name="_Toc157591950"/>
            <w:bookmarkStart w:id="44" w:name="_Toc157592216"/>
            <w:r w:rsidRPr="005E5FA5">
              <w:rPr>
                <w:rFonts w:ascii="Segoe UI Symbol" w:hAnsi="Segoe UI Symbol" w:cs="Segoe UI Symbol"/>
                <w:color w:val="1F497D" w:themeColor="text2"/>
                <w:sz w:val="72"/>
                <w:szCs w:val="72"/>
                <w:lang w:eastAsia="ja-JP"/>
              </w:rPr>
              <w:t>✔</w:t>
            </w:r>
            <w:bookmarkEnd w:id="43"/>
            <w:bookmarkEnd w:id="44"/>
          </w:p>
        </w:tc>
        <w:tc>
          <w:tcPr>
            <w:tcW w:w="2998" w:type="dxa"/>
            <w:tcBorders>
              <w:top w:val="dashed" w:sz="4" w:space="0" w:color="0073CF"/>
              <w:bottom w:val="dashed" w:sz="4" w:space="0" w:color="0073CF"/>
            </w:tcBorders>
            <w:vAlign w:val="center"/>
          </w:tcPr>
          <w:p w14:paraId="1DE26BA0" w14:textId="77777777" w:rsidR="003A3E0D" w:rsidRPr="00BA7E68" w:rsidRDefault="003A3E0D" w:rsidP="003A3E0D">
            <w:pPr>
              <w:pStyle w:val="DHHSbody"/>
              <w:numPr>
                <w:ilvl w:val="0"/>
                <w:numId w:val="24"/>
              </w:numPr>
              <w:rPr>
                <w:b/>
                <w:bCs/>
                <w:sz w:val="22"/>
                <w:szCs w:val="22"/>
                <w:lang w:eastAsia="ja-JP"/>
              </w:rPr>
            </w:pPr>
            <w:bookmarkStart w:id="45" w:name="_Toc157591951"/>
            <w:r w:rsidRPr="00BA7E68">
              <w:rPr>
                <w:b/>
                <w:bCs/>
                <w:sz w:val="22"/>
                <w:szCs w:val="22"/>
                <w:lang w:eastAsia="ja-JP"/>
              </w:rPr>
              <w:t>Promot</w:t>
            </w:r>
            <w:bookmarkEnd w:id="45"/>
            <w:r w:rsidRPr="00BA7E68">
              <w:rPr>
                <w:b/>
                <w:bCs/>
                <w:sz w:val="22"/>
                <w:szCs w:val="22"/>
                <w:lang w:eastAsia="ja-JP"/>
              </w:rPr>
              <w:t>e immunisation</w:t>
            </w:r>
          </w:p>
        </w:tc>
        <w:tc>
          <w:tcPr>
            <w:tcW w:w="6145" w:type="dxa"/>
            <w:tcBorders>
              <w:top w:val="dashed" w:sz="4" w:space="0" w:color="0073CF"/>
              <w:bottom w:val="dashed" w:sz="4" w:space="0" w:color="0073CF"/>
            </w:tcBorders>
            <w:vAlign w:val="center"/>
          </w:tcPr>
          <w:p w14:paraId="1247A87A" w14:textId="77777777" w:rsidR="003A3E0D" w:rsidRPr="00EE2B0C" w:rsidRDefault="003A3E0D" w:rsidP="0017053E">
            <w:pPr>
              <w:spacing w:line="270" w:lineRule="atLeast"/>
              <w:rPr>
                <w:rFonts w:cs="Arial"/>
                <w:szCs w:val="21"/>
                <w:lang w:eastAsia="ja-JP"/>
              </w:rPr>
            </w:pPr>
            <w:r w:rsidRPr="00EE2B0C">
              <w:rPr>
                <w:rFonts w:cs="Arial"/>
                <w:szCs w:val="21"/>
                <w:lang w:eastAsia="ja-JP"/>
              </w:rPr>
              <w:t>Actively promote immunisation and encourage students and parents/guardians to return consent forms. This supports higher vaccination coverage and improved health outcomes for young people.</w:t>
            </w:r>
          </w:p>
        </w:tc>
      </w:tr>
      <w:tr w:rsidR="003A3E0D" w:rsidRPr="00A249A0" w14:paraId="341F70D9" w14:textId="77777777" w:rsidTr="0017053E">
        <w:trPr>
          <w:trHeight w:val="1418"/>
        </w:trPr>
        <w:tc>
          <w:tcPr>
            <w:tcW w:w="709" w:type="dxa"/>
            <w:tcBorders>
              <w:top w:val="dashed" w:sz="4" w:space="0" w:color="0073CF"/>
              <w:bottom w:val="dashed" w:sz="4" w:space="0" w:color="0073CF"/>
            </w:tcBorders>
            <w:vAlign w:val="center"/>
          </w:tcPr>
          <w:p w14:paraId="2A07831E" w14:textId="77777777" w:rsidR="003A3E0D" w:rsidRPr="005E5FA5" w:rsidRDefault="003A3E0D" w:rsidP="003A5C5E">
            <w:pPr>
              <w:pStyle w:val="Body"/>
              <w:rPr>
                <w:color w:val="1F497D" w:themeColor="text2"/>
                <w:sz w:val="72"/>
                <w:szCs w:val="72"/>
                <w:lang w:eastAsia="ja-JP"/>
              </w:rPr>
            </w:pPr>
            <w:bookmarkStart w:id="46" w:name="_Toc157591952"/>
            <w:bookmarkStart w:id="47" w:name="_Toc157592217"/>
            <w:r w:rsidRPr="005E5FA5">
              <w:rPr>
                <w:rFonts w:ascii="Segoe UI Symbol" w:hAnsi="Segoe UI Symbol" w:cs="Segoe UI Symbol"/>
                <w:color w:val="1F497D" w:themeColor="text2"/>
                <w:sz w:val="72"/>
                <w:szCs w:val="72"/>
                <w:lang w:eastAsia="ja-JP"/>
              </w:rPr>
              <w:t>✔</w:t>
            </w:r>
            <w:bookmarkEnd w:id="46"/>
            <w:bookmarkEnd w:id="47"/>
          </w:p>
        </w:tc>
        <w:tc>
          <w:tcPr>
            <w:tcW w:w="2998" w:type="dxa"/>
            <w:tcBorders>
              <w:top w:val="dashed" w:sz="4" w:space="0" w:color="0073CF"/>
              <w:bottom w:val="dashed" w:sz="4" w:space="0" w:color="0073CF"/>
            </w:tcBorders>
            <w:vAlign w:val="center"/>
          </w:tcPr>
          <w:p w14:paraId="7D3DD609" w14:textId="77777777" w:rsidR="003A3E0D" w:rsidRPr="00BA7E68" w:rsidRDefault="003A3E0D" w:rsidP="003A3E0D">
            <w:pPr>
              <w:pStyle w:val="DHHSbody"/>
              <w:numPr>
                <w:ilvl w:val="0"/>
                <w:numId w:val="24"/>
              </w:numPr>
              <w:rPr>
                <w:b/>
                <w:bCs/>
                <w:sz w:val="22"/>
                <w:szCs w:val="22"/>
                <w:lang w:eastAsia="ja-JP"/>
              </w:rPr>
            </w:pPr>
            <w:bookmarkStart w:id="48" w:name="_Toc157591953"/>
            <w:r w:rsidRPr="00BA7E68">
              <w:rPr>
                <w:b/>
                <w:bCs/>
                <w:sz w:val="22"/>
                <w:szCs w:val="22"/>
                <w:lang w:eastAsia="ja-JP"/>
              </w:rPr>
              <w:t>Review</w:t>
            </w:r>
            <w:bookmarkEnd w:id="48"/>
            <w:r w:rsidRPr="00BA7E68">
              <w:rPr>
                <w:b/>
                <w:bCs/>
                <w:sz w:val="22"/>
                <w:szCs w:val="22"/>
                <w:lang w:eastAsia="ja-JP"/>
              </w:rPr>
              <w:t xml:space="preserve"> annually</w:t>
            </w:r>
          </w:p>
        </w:tc>
        <w:tc>
          <w:tcPr>
            <w:tcW w:w="6145" w:type="dxa"/>
            <w:tcBorders>
              <w:top w:val="dashed" w:sz="4" w:space="0" w:color="0073CF"/>
              <w:bottom w:val="dashed" w:sz="4" w:space="0" w:color="0073CF"/>
            </w:tcBorders>
            <w:vAlign w:val="center"/>
          </w:tcPr>
          <w:p w14:paraId="484903B1" w14:textId="77777777" w:rsidR="003A3E0D" w:rsidRPr="00EE2B0C" w:rsidRDefault="003A3E0D" w:rsidP="0017053E">
            <w:pPr>
              <w:spacing w:line="270" w:lineRule="atLeast"/>
              <w:rPr>
                <w:rFonts w:cs="Arial"/>
                <w:szCs w:val="21"/>
                <w:lang w:eastAsia="ja-JP"/>
              </w:rPr>
            </w:pPr>
            <w:r w:rsidRPr="00EE2B0C">
              <w:rPr>
                <w:rFonts w:cs="Arial"/>
                <w:szCs w:val="21"/>
                <w:lang w:eastAsia="ja-JP"/>
              </w:rPr>
              <w:t xml:space="preserve">Evaluate the school-based program each year to identify key improvements for the following year. </w:t>
            </w:r>
          </w:p>
        </w:tc>
      </w:tr>
    </w:tbl>
    <w:p w14:paraId="3538FC9D" w14:textId="77777777" w:rsidR="003A3E0D" w:rsidRPr="00F17CDD" w:rsidRDefault="003A3E0D" w:rsidP="003A3E0D">
      <w:pPr>
        <w:pStyle w:val="DHHSbody"/>
        <w:rPr>
          <w:sz w:val="22"/>
          <w:szCs w:val="22"/>
        </w:rPr>
      </w:pPr>
    </w:p>
    <w:p w14:paraId="18F30C72" w14:textId="77777777" w:rsidR="00547B65" w:rsidRDefault="00547B65" w:rsidP="00162CA9">
      <w:pPr>
        <w:pStyle w:val="Body"/>
      </w:pPr>
    </w:p>
    <w:p w14:paraId="69435128" w14:textId="77777777" w:rsidR="00547B65" w:rsidRDefault="00547B65" w:rsidP="00162CA9">
      <w:pPr>
        <w:pStyle w:val="Body"/>
      </w:pPr>
    </w:p>
    <w:p w14:paraId="7BBACF3D" w14:textId="77777777" w:rsidR="003A3E0D" w:rsidRDefault="003A3E0D" w:rsidP="00162CA9">
      <w:pPr>
        <w:pStyle w:val="Body"/>
      </w:pPr>
    </w:p>
    <w:p w14:paraId="0293A3D0" w14:textId="34B8FB0E" w:rsidR="00EE2B0C" w:rsidRDefault="00EE2B0C">
      <w:pPr>
        <w:spacing w:after="0" w:line="240" w:lineRule="auto"/>
        <w:rPr>
          <w:rFonts w:eastAsia="Times"/>
        </w:rPr>
      </w:pPr>
      <w:r>
        <w:br w:type="page"/>
      </w:r>
    </w:p>
    <w:p w14:paraId="1D29C887" w14:textId="04F049BB" w:rsidR="003A3E0D" w:rsidRDefault="003A3E0D" w:rsidP="004F220D">
      <w:pPr>
        <w:pStyle w:val="Heading1"/>
        <w:rPr>
          <w:color w:val="1F497D" w:themeColor="text2"/>
          <w:sz w:val="36"/>
          <w:szCs w:val="36"/>
        </w:rPr>
      </w:pPr>
      <w:bookmarkStart w:id="49" w:name="_Appendix_2._School"/>
      <w:bookmarkStart w:id="50" w:name="_Toc220765051"/>
      <w:bookmarkEnd w:id="49"/>
      <w:r w:rsidRPr="004F220D">
        <w:rPr>
          <w:color w:val="1F497D" w:themeColor="text2"/>
          <w:sz w:val="36"/>
          <w:szCs w:val="36"/>
        </w:rPr>
        <w:lastRenderedPageBreak/>
        <w:t>Appendix 2</w:t>
      </w:r>
      <w:r w:rsidR="004F220D" w:rsidRPr="004F220D">
        <w:rPr>
          <w:color w:val="1F497D" w:themeColor="text2"/>
          <w:sz w:val="36"/>
          <w:szCs w:val="36"/>
        </w:rPr>
        <w:t>.</w:t>
      </w:r>
      <w:r w:rsidRPr="004F220D">
        <w:rPr>
          <w:color w:val="1F497D" w:themeColor="text2"/>
          <w:sz w:val="36"/>
          <w:szCs w:val="36"/>
        </w:rPr>
        <w:t xml:space="preserve"> </w:t>
      </w:r>
      <w:bookmarkStart w:id="51" w:name="_Toc157591955"/>
      <w:bookmarkStart w:id="52" w:name="_Toc157592219"/>
      <w:r w:rsidR="004F220D" w:rsidRPr="004F220D">
        <w:rPr>
          <w:color w:val="1F497D" w:themeColor="text2"/>
          <w:sz w:val="36"/>
          <w:szCs w:val="36"/>
        </w:rPr>
        <w:t>School Immunisation Coordinator checklist</w:t>
      </w:r>
      <w:bookmarkEnd w:id="50"/>
      <w:bookmarkEnd w:id="51"/>
      <w:bookmarkEnd w:id="52"/>
    </w:p>
    <w:p w14:paraId="78F989D5" w14:textId="77777777" w:rsidR="00BB3CBA" w:rsidRPr="003076FA" w:rsidRDefault="00BB3CBA" w:rsidP="003076FA">
      <w:pPr>
        <w:pStyle w:val="Heading2"/>
        <w:rPr>
          <w:color w:val="1F497D" w:themeColor="text2"/>
          <w:sz w:val="28"/>
          <w:lang w:eastAsia="ja-JP"/>
        </w:rPr>
      </w:pPr>
      <w:bookmarkStart w:id="53" w:name="_Toc220765052"/>
      <w:r w:rsidRPr="003076FA">
        <w:rPr>
          <w:color w:val="1F497D" w:themeColor="text2"/>
          <w:sz w:val="28"/>
          <w:lang w:eastAsia="ja-JP"/>
        </w:rPr>
        <w:t>Term 1</w:t>
      </w:r>
      <w:bookmarkEnd w:id="53"/>
      <w:r w:rsidRPr="003076FA">
        <w:rPr>
          <w:color w:val="1F497D" w:themeColor="text2"/>
          <w:sz w:val="28"/>
          <w:lang w:eastAsia="ja-JP"/>
        </w:rPr>
        <w:t xml:space="preserve"> </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8950"/>
        <w:gridCol w:w="1383"/>
      </w:tblGrid>
      <w:tr w:rsidR="00BB3CBA" w:rsidRPr="00A12DCF" w14:paraId="5033002A" w14:textId="77777777" w:rsidTr="0017053E">
        <w:trPr>
          <w:trHeight w:val="454"/>
        </w:trPr>
        <w:tc>
          <w:tcPr>
            <w:tcW w:w="9199" w:type="dxa"/>
          </w:tcPr>
          <w:p w14:paraId="1829A1E6" w14:textId="77777777" w:rsidR="00BB3CBA" w:rsidRPr="00A12DCF" w:rsidRDefault="00BB3CBA" w:rsidP="00A12DCF">
            <w:pPr>
              <w:spacing w:beforeLines="60" w:before="144" w:afterLines="60" w:after="144" w:line="260" w:lineRule="atLeast"/>
              <w:rPr>
                <w:b/>
                <w:szCs w:val="21"/>
                <w:lang w:eastAsia="ja-JP"/>
              </w:rPr>
            </w:pPr>
            <w:r w:rsidRPr="00A12DCF">
              <w:rPr>
                <w:rFonts w:cs="Arial"/>
                <w:b/>
                <w:szCs w:val="21"/>
                <w:lang w:eastAsia="ja-JP"/>
              </w:rPr>
              <w:t>Has the following been completed?</w:t>
            </w:r>
          </w:p>
        </w:tc>
        <w:tc>
          <w:tcPr>
            <w:tcW w:w="1134" w:type="dxa"/>
          </w:tcPr>
          <w:p w14:paraId="1034AF3A" w14:textId="77777777" w:rsidR="00BB3CBA" w:rsidRPr="00A12DCF" w:rsidRDefault="00BB3CBA" w:rsidP="00A12DCF">
            <w:pPr>
              <w:spacing w:beforeLines="60" w:before="144" w:afterLines="60" w:after="144" w:line="260" w:lineRule="atLeast"/>
              <w:jc w:val="center"/>
              <w:rPr>
                <w:rFonts w:cs="Arial"/>
                <w:b/>
                <w:bCs/>
                <w:szCs w:val="21"/>
                <w:lang w:eastAsia="ja-JP"/>
              </w:rPr>
            </w:pPr>
            <w:r w:rsidRPr="00A12DCF">
              <w:rPr>
                <w:rFonts w:cs="Arial"/>
                <w:b/>
                <w:bCs/>
                <w:szCs w:val="21"/>
                <w:lang w:eastAsia="ja-JP"/>
              </w:rPr>
              <w:t>Complete (yes/no/NA)</w:t>
            </w:r>
          </w:p>
        </w:tc>
      </w:tr>
      <w:tr w:rsidR="00BB3CBA" w:rsidRPr="00A12DCF" w14:paraId="4C3D78A7" w14:textId="77777777" w:rsidTr="0017053E">
        <w:trPr>
          <w:trHeight w:val="454"/>
        </w:trPr>
        <w:tc>
          <w:tcPr>
            <w:tcW w:w="9199" w:type="dxa"/>
          </w:tcPr>
          <w:p w14:paraId="4F9A18A8" w14:textId="2EFCDBA5" w:rsidR="00BB3CBA" w:rsidRPr="00A12DCF" w:rsidRDefault="00BB3CBA" w:rsidP="00A12DCF">
            <w:pPr>
              <w:spacing w:beforeLines="60" w:before="144" w:afterLines="60" w:after="144" w:line="260" w:lineRule="atLeast"/>
              <w:rPr>
                <w:b/>
                <w:bCs/>
                <w:szCs w:val="21"/>
                <w:lang w:eastAsia="ja-JP"/>
              </w:rPr>
            </w:pPr>
            <w:r w:rsidRPr="00A12DCF">
              <w:rPr>
                <w:b/>
                <w:bCs/>
                <w:szCs w:val="21"/>
                <w:lang w:eastAsia="ja-JP"/>
              </w:rPr>
              <w:t>Review</w:t>
            </w:r>
            <w:r w:rsidRPr="00A12DCF">
              <w:rPr>
                <w:szCs w:val="21"/>
                <w:lang w:eastAsia="ja-JP"/>
              </w:rPr>
              <w:t xml:space="preserve"> </w:t>
            </w:r>
            <w:hyperlink r:id="rId57" w:history="1">
              <w:r w:rsidRPr="00A12DCF">
                <w:rPr>
                  <w:rStyle w:val="Hyperlink"/>
                  <w:szCs w:val="21"/>
                  <w:lang w:eastAsia="ja-JP"/>
                </w:rPr>
                <w:t xml:space="preserve">A </w:t>
              </w:r>
              <w:r w:rsidR="003A7568">
                <w:rPr>
                  <w:rStyle w:val="Hyperlink"/>
                  <w:szCs w:val="21"/>
                  <w:lang w:eastAsia="ja-JP"/>
                </w:rPr>
                <w:t>G</w:t>
              </w:r>
              <w:r w:rsidRPr="00A12DCF">
                <w:rPr>
                  <w:rStyle w:val="Hyperlink"/>
                  <w:szCs w:val="21"/>
                  <w:lang w:eastAsia="ja-JP"/>
                </w:rPr>
                <w:t xml:space="preserve">uide for </w:t>
              </w:r>
              <w:r w:rsidR="003A7568">
                <w:rPr>
                  <w:rStyle w:val="Hyperlink"/>
                  <w:szCs w:val="21"/>
                  <w:lang w:eastAsia="ja-JP"/>
                </w:rPr>
                <w:t>Secondary S</w:t>
              </w:r>
              <w:r w:rsidRPr="00A12DCF">
                <w:rPr>
                  <w:rStyle w:val="Hyperlink"/>
                  <w:szCs w:val="21"/>
                  <w:lang w:eastAsia="ja-JP"/>
                </w:rPr>
                <w:t>chools</w:t>
              </w:r>
            </w:hyperlink>
            <w:r w:rsidRPr="00A12DCF">
              <w:rPr>
                <w:szCs w:val="21"/>
                <w:lang w:eastAsia="ja-JP"/>
              </w:rPr>
              <w:t xml:space="preserve"> to support </w:t>
            </w:r>
            <w:r w:rsidR="00772565">
              <w:rPr>
                <w:szCs w:val="21"/>
                <w:lang w:eastAsia="ja-JP"/>
              </w:rPr>
              <w:t xml:space="preserve">safe </w:t>
            </w:r>
            <w:r w:rsidRPr="00A12DCF">
              <w:rPr>
                <w:szCs w:val="21"/>
                <w:lang w:eastAsia="ja-JP"/>
              </w:rPr>
              <w:t xml:space="preserve">delivery of </w:t>
            </w:r>
            <w:r w:rsidR="00772565">
              <w:rPr>
                <w:szCs w:val="21"/>
                <w:lang w:eastAsia="ja-JP"/>
              </w:rPr>
              <w:t>the</w:t>
            </w:r>
            <w:r w:rsidRPr="00A12DCF">
              <w:rPr>
                <w:szCs w:val="21"/>
                <w:lang w:eastAsia="ja-JP"/>
              </w:rPr>
              <w:t xml:space="preserve"> SSIP </w:t>
            </w:r>
          </w:p>
        </w:tc>
        <w:tc>
          <w:tcPr>
            <w:tcW w:w="1134" w:type="dxa"/>
          </w:tcPr>
          <w:p w14:paraId="65B0D738" w14:textId="77777777" w:rsidR="00BB3CBA" w:rsidRPr="00A12DCF" w:rsidRDefault="00BB3CBA" w:rsidP="00A12DCF">
            <w:pPr>
              <w:spacing w:beforeLines="60" w:before="144" w:afterLines="60" w:after="144" w:line="260" w:lineRule="atLeast"/>
              <w:jc w:val="center"/>
              <w:rPr>
                <w:rFonts w:cs="Arial"/>
                <w:b/>
                <w:szCs w:val="21"/>
                <w:lang w:eastAsia="ja-JP"/>
              </w:rPr>
            </w:pPr>
          </w:p>
        </w:tc>
      </w:tr>
      <w:tr w:rsidR="00BB3CBA" w:rsidRPr="00A12DCF" w14:paraId="5FFD46C1" w14:textId="77777777" w:rsidTr="0017053E">
        <w:trPr>
          <w:trHeight w:val="454"/>
        </w:trPr>
        <w:tc>
          <w:tcPr>
            <w:tcW w:w="9199" w:type="dxa"/>
          </w:tcPr>
          <w:p w14:paraId="6D4A7B6D" w14:textId="1EB695C1" w:rsidR="00BB3CBA" w:rsidRPr="00A12DCF" w:rsidRDefault="00BB3CBA" w:rsidP="00A12DCF">
            <w:pPr>
              <w:pStyle w:val="Immbullet1"/>
              <w:numPr>
                <w:ilvl w:val="0"/>
                <w:numId w:val="0"/>
              </w:numPr>
              <w:spacing w:beforeLines="60" w:before="144" w:afterLines="60" w:after="144" w:line="260" w:lineRule="atLeast"/>
              <w:rPr>
                <w:rFonts w:cs="Arial"/>
                <w:sz w:val="21"/>
                <w:szCs w:val="21"/>
              </w:rPr>
            </w:pPr>
            <w:r w:rsidRPr="00A12DCF">
              <w:rPr>
                <w:rFonts w:cs="Arial"/>
                <w:b/>
                <w:bCs/>
                <w:sz w:val="21"/>
                <w:szCs w:val="21"/>
              </w:rPr>
              <w:t>Liaise</w:t>
            </w:r>
            <w:r w:rsidRPr="00A12DCF">
              <w:rPr>
                <w:rFonts w:cs="Arial"/>
                <w:sz w:val="21"/>
                <w:szCs w:val="21"/>
              </w:rPr>
              <w:t xml:space="preserve"> with your local council immunisation </w:t>
            </w:r>
            <w:r w:rsidR="00772565">
              <w:rPr>
                <w:rFonts w:cs="Arial"/>
                <w:sz w:val="21"/>
                <w:szCs w:val="21"/>
              </w:rPr>
              <w:t>service</w:t>
            </w:r>
            <w:r w:rsidRPr="00A12DCF">
              <w:rPr>
                <w:rFonts w:cs="Arial"/>
                <w:sz w:val="21"/>
                <w:szCs w:val="21"/>
              </w:rPr>
              <w:t xml:space="preserve"> at commencement of term 1 to confirm planned immunisation dates for Year 7 and Year 10 students</w:t>
            </w:r>
          </w:p>
        </w:tc>
        <w:tc>
          <w:tcPr>
            <w:tcW w:w="1134" w:type="dxa"/>
          </w:tcPr>
          <w:p w14:paraId="5D6DFFDA" w14:textId="77777777" w:rsidR="00BB3CBA" w:rsidRPr="00A12DCF" w:rsidRDefault="00BB3CBA" w:rsidP="00A12DCF">
            <w:pPr>
              <w:spacing w:beforeLines="60" w:before="144" w:afterLines="60" w:after="144" w:line="260" w:lineRule="atLeast"/>
              <w:jc w:val="center"/>
              <w:rPr>
                <w:rFonts w:eastAsia="Calibri" w:cs="Arial"/>
                <w:szCs w:val="21"/>
                <w:lang w:eastAsia="ja-JP"/>
              </w:rPr>
            </w:pPr>
          </w:p>
        </w:tc>
      </w:tr>
      <w:tr w:rsidR="00BB3CBA" w:rsidRPr="00A12DCF" w14:paraId="31097EE9" w14:textId="77777777" w:rsidTr="0017053E">
        <w:trPr>
          <w:trHeight w:val="454"/>
        </w:trPr>
        <w:tc>
          <w:tcPr>
            <w:tcW w:w="9199" w:type="dxa"/>
          </w:tcPr>
          <w:p w14:paraId="12903DEC" w14:textId="77777777" w:rsidR="00BB3CBA" w:rsidRPr="00A12DCF" w:rsidRDefault="00BB3CBA" w:rsidP="00A12DCF">
            <w:pPr>
              <w:pStyle w:val="Immbullet1"/>
              <w:numPr>
                <w:ilvl w:val="0"/>
                <w:numId w:val="0"/>
              </w:numPr>
              <w:spacing w:beforeLines="60" w:before="144" w:afterLines="60" w:after="144" w:line="260" w:lineRule="atLeast"/>
              <w:rPr>
                <w:rFonts w:cs="Arial"/>
                <w:sz w:val="21"/>
                <w:szCs w:val="21"/>
              </w:rPr>
            </w:pPr>
            <w:r w:rsidRPr="00A12DCF">
              <w:rPr>
                <w:rFonts w:cs="Arial"/>
                <w:b/>
                <w:bCs/>
                <w:sz w:val="21"/>
                <w:szCs w:val="21"/>
              </w:rPr>
              <w:t xml:space="preserve">Sign </w:t>
            </w:r>
            <w:r w:rsidRPr="00A12DCF">
              <w:rPr>
                <w:rFonts w:cs="Arial"/>
                <w:sz w:val="21"/>
                <w:szCs w:val="21"/>
              </w:rPr>
              <w:t xml:space="preserve">the </w:t>
            </w:r>
            <w:hyperlink r:id="rId58" w:history="1">
              <w:r w:rsidRPr="00A12DCF">
                <w:rPr>
                  <w:rStyle w:val="Hyperlink"/>
                  <w:rFonts w:cs="Arial"/>
                  <w:sz w:val="21"/>
                  <w:szCs w:val="21"/>
                </w:rPr>
                <w:t>Annual agreement</w:t>
              </w:r>
            </w:hyperlink>
            <w:r w:rsidRPr="00A12DCF">
              <w:rPr>
                <w:rFonts w:cs="Arial"/>
                <w:sz w:val="21"/>
                <w:szCs w:val="21"/>
              </w:rPr>
              <w:t xml:space="preserve"> between your secondary school with the immunisation provider at the commencement of term 1 each year</w:t>
            </w:r>
          </w:p>
        </w:tc>
        <w:tc>
          <w:tcPr>
            <w:tcW w:w="1134" w:type="dxa"/>
          </w:tcPr>
          <w:p w14:paraId="42A4381D" w14:textId="77777777" w:rsidR="00BB3CBA" w:rsidRPr="00A12DCF" w:rsidRDefault="00BB3CBA" w:rsidP="00A12DCF">
            <w:pPr>
              <w:spacing w:beforeLines="60" w:before="144" w:afterLines="60" w:after="144" w:line="260" w:lineRule="atLeast"/>
              <w:jc w:val="center"/>
              <w:rPr>
                <w:szCs w:val="21"/>
                <w:lang w:eastAsia="ja-JP"/>
              </w:rPr>
            </w:pPr>
          </w:p>
        </w:tc>
      </w:tr>
      <w:tr w:rsidR="00BB3CBA" w:rsidRPr="00A12DCF" w14:paraId="53FC0073" w14:textId="77777777" w:rsidTr="0017053E">
        <w:trPr>
          <w:trHeight w:val="454"/>
        </w:trPr>
        <w:tc>
          <w:tcPr>
            <w:tcW w:w="9199" w:type="dxa"/>
          </w:tcPr>
          <w:p w14:paraId="54568A55" w14:textId="77777777" w:rsidR="00BB3CBA" w:rsidRPr="00A12DCF" w:rsidRDefault="00BB3CBA" w:rsidP="00A12DCF">
            <w:pPr>
              <w:pStyle w:val="Immbullet1"/>
              <w:numPr>
                <w:ilvl w:val="0"/>
                <w:numId w:val="0"/>
              </w:numPr>
              <w:spacing w:beforeLines="60" w:before="144" w:afterLines="60" w:after="144" w:line="260" w:lineRule="atLeast"/>
              <w:rPr>
                <w:rFonts w:cs="Arial"/>
                <w:b/>
                <w:bCs/>
                <w:color w:val="2A2736"/>
                <w:sz w:val="21"/>
                <w:szCs w:val="21"/>
              </w:rPr>
            </w:pPr>
            <w:r w:rsidRPr="00A12DCF">
              <w:rPr>
                <w:rFonts w:cs="Arial"/>
                <w:b/>
                <w:bCs/>
                <w:color w:val="2A2736"/>
                <w:sz w:val="21"/>
                <w:szCs w:val="21"/>
              </w:rPr>
              <w:t xml:space="preserve">Distribute </w:t>
            </w:r>
            <w:r w:rsidRPr="00A12DCF">
              <w:rPr>
                <w:rFonts w:cs="Arial"/>
                <w:color w:val="2A2736"/>
                <w:sz w:val="21"/>
                <w:szCs w:val="21"/>
              </w:rPr>
              <w:t xml:space="preserve">a </w:t>
            </w:r>
            <w:hyperlink r:id="rId59">
              <w:r w:rsidRPr="00A12DCF">
                <w:rPr>
                  <w:rStyle w:val="Hyperlink"/>
                  <w:rFonts w:cs="Arial"/>
                  <w:sz w:val="21"/>
                  <w:szCs w:val="21"/>
                </w:rPr>
                <w:t>Collection Statement</w:t>
              </w:r>
            </w:hyperlink>
            <w:r w:rsidRPr="00A12DCF">
              <w:rPr>
                <w:rFonts w:cs="Arial"/>
                <w:color w:val="2A2736"/>
                <w:sz w:val="21"/>
                <w:szCs w:val="21"/>
              </w:rPr>
              <w:t xml:space="preserve"> to parents/guardians of all Year 7 and Year 10 students in first week of term 1.</w:t>
            </w:r>
          </w:p>
        </w:tc>
        <w:tc>
          <w:tcPr>
            <w:tcW w:w="1134" w:type="dxa"/>
          </w:tcPr>
          <w:p w14:paraId="1705C8FB" w14:textId="77777777" w:rsidR="00BB3CBA" w:rsidRPr="00A12DCF" w:rsidRDefault="00BB3CBA" w:rsidP="00A12DCF">
            <w:pPr>
              <w:spacing w:beforeLines="60" w:before="144" w:afterLines="60" w:after="144" w:line="260" w:lineRule="atLeast"/>
              <w:jc w:val="center"/>
              <w:rPr>
                <w:rFonts w:ascii="MS Gothic" w:eastAsia="MS Gothic" w:hAnsi="MS Gothic" w:cs="MS Gothic"/>
                <w:szCs w:val="21"/>
                <w:lang w:eastAsia="ja-JP"/>
              </w:rPr>
            </w:pPr>
          </w:p>
        </w:tc>
      </w:tr>
      <w:tr w:rsidR="00BB3CBA" w:rsidRPr="00A12DCF" w14:paraId="0AA8B3FE" w14:textId="77777777" w:rsidTr="0017053E">
        <w:trPr>
          <w:trHeight w:val="454"/>
        </w:trPr>
        <w:tc>
          <w:tcPr>
            <w:tcW w:w="9199" w:type="dxa"/>
          </w:tcPr>
          <w:p w14:paraId="05AA2F9F" w14:textId="77777777" w:rsidR="00BB3CBA" w:rsidRPr="00A12DCF" w:rsidRDefault="00BB3CBA" w:rsidP="00A12DCF">
            <w:pPr>
              <w:pStyle w:val="Immbullet1"/>
              <w:numPr>
                <w:ilvl w:val="0"/>
                <w:numId w:val="0"/>
              </w:numPr>
              <w:spacing w:beforeLines="60" w:before="144" w:afterLines="60" w:after="144" w:line="260" w:lineRule="atLeast"/>
              <w:rPr>
                <w:rFonts w:cs="Arial"/>
                <w:sz w:val="21"/>
                <w:szCs w:val="21"/>
              </w:rPr>
            </w:pPr>
            <w:r w:rsidRPr="00A12DCF">
              <w:rPr>
                <w:rFonts w:cs="Arial"/>
                <w:b/>
                <w:bCs/>
                <w:color w:val="2A2736"/>
                <w:sz w:val="21"/>
                <w:szCs w:val="21"/>
              </w:rPr>
              <w:t>Record</w:t>
            </w:r>
            <w:r w:rsidRPr="00A12DCF">
              <w:rPr>
                <w:rFonts w:cs="Arial"/>
                <w:color w:val="2A2736"/>
                <w:sz w:val="21"/>
                <w:szCs w:val="21"/>
              </w:rPr>
              <w:t xml:space="preserve"> any objections from parents/guardians in response to the Collection Statement</w:t>
            </w:r>
            <w:r w:rsidRPr="00A12DCF">
              <w:rPr>
                <w:rFonts w:cs="Arial"/>
                <w:b/>
                <w:bCs/>
                <w:color w:val="2A2736"/>
                <w:sz w:val="21"/>
                <w:szCs w:val="21"/>
              </w:rPr>
              <w:t xml:space="preserve"> by the 28 February each year</w:t>
            </w:r>
          </w:p>
        </w:tc>
        <w:tc>
          <w:tcPr>
            <w:tcW w:w="1134" w:type="dxa"/>
          </w:tcPr>
          <w:p w14:paraId="6CF19331" w14:textId="77777777" w:rsidR="00BB3CBA" w:rsidRPr="00A12DCF" w:rsidRDefault="00BB3CBA" w:rsidP="00A12DCF">
            <w:pPr>
              <w:spacing w:beforeLines="60" w:before="144" w:afterLines="60" w:after="144" w:line="260" w:lineRule="atLeast"/>
              <w:jc w:val="center"/>
              <w:rPr>
                <w:rFonts w:eastAsia="Calibri" w:cs="Arial"/>
                <w:szCs w:val="21"/>
                <w:lang w:eastAsia="ja-JP"/>
              </w:rPr>
            </w:pPr>
          </w:p>
        </w:tc>
      </w:tr>
      <w:tr w:rsidR="00BB3CBA" w:rsidRPr="00A12DCF" w14:paraId="75B2B0CF" w14:textId="77777777" w:rsidTr="0017053E">
        <w:trPr>
          <w:trHeight w:val="454"/>
        </w:trPr>
        <w:tc>
          <w:tcPr>
            <w:tcW w:w="9199" w:type="dxa"/>
          </w:tcPr>
          <w:p w14:paraId="050DCE0D" w14:textId="77777777" w:rsidR="00BB3CBA" w:rsidRPr="00A12DCF" w:rsidRDefault="00BB3CBA" w:rsidP="00A12DCF">
            <w:pPr>
              <w:spacing w:beforeLines="60" w:before="144" w:afterLines="60" w:after="144" w:line="260" w:lineRule="atLeast"/>
              <w:rPr>
                <w:rFonts w:eastAsia="Calibri" w:cs="Arial"/>
                <w:szCs w:val="21"/>
                <w:lang w:eastAsia="ja-JP"/>
              </w:rPr>
            </w:pPr>
            <w:r w:rsidRPr="00A12DCF">
              <w:rPr>
                <w:rFonts w:cs="Arial"/>
                <w:b/>
                <w:bCs/>
                <w:color w:val="2A2736"/>
                <w:szCs w:val="21"/>
              </w:rPr>
              <w:t xml:space="preserve">Transfer </w:t>
            </w:r>
            <w:r w:rsidRPr="00A12DCF">
              <w:rPr>
                <w:rFonts w:cs="Arial"/>
                <w:color w:val="2A2736"/>
                <w:szCs w:val="21"/>
              </w:rPr>
              <w:t>student and parent/guardian</w:t>
            </w:r>
            <w:r w:rsidRPr="00A12DCF">
              <w:rPr>
                <w:rFonts w:cs="Arial"/>
                <w:b/>
                <w:bCs/>
                <w:color w:val="2A2736"/>
                <w:szCs w:val="21"/>
              </w:rPr>
              <w:t xml:space="preserve"> </w:t>
            </w:r>
            <w:r w:rsidRPr="00A12DCF">
              <w:rPr>
                <w:rFonts w:cs="Arial"/>
                <w:color w:val="2A2736"/>
                <w:szCs w:val="21"/>
              </w:rPr>
              <w:t>contact details to the local council immunisation provider as soon as possible after census date,</w:t>
            </w:r>
            <w:r w:rsidRPr="00A12DCF">
              <w:rPr>
                <w:rFonts w:cs="Arial"/>
                <w:b/>
                <w:bCs/>
                <w:color w:val="2A2736"/>
                <w:szCs w:val="21"/>
              </w:rPr>
              <w:t xml:space="preserve"> </w:t>
            </w:r>
            <w:r w:rsidRPr="00A12DCF">
              <w:rPr>
                <w:rFonts w:cs="Arial"/>
                <w:b/>
                <w:bCs/>
                <w:szCs w:val="21"/>
              </w:rPr>
              <w:t>28 February each year</w:t>
            </w:r>
          </w:p>
        </w:tc>
        <w:tc>
          <w:tcPr>
            <w:tcW w:w="1134" w:type="dxa"/>
          </w:tcPr>
          <w:p w14:paraId="7DA673BA" w14:textId="77777777" w:rsidR="00BB3CBA" w:rsidRPr="00A12DCF" w:rsidRDefault="00BB3CBA" w:rsidP="00A12DCF">
            <w:pPr>
              <w:spacing w:beforeLines="60" w:before="144" w:afterLines="60" w:after="144" w:line="260" w:lineRule="atLeast"/>
              <w:jc w:val="center"/>
              <w:rPr>
                <w:rFonts w:eastAsia="Calibri" w:cs="Arial"/>
                <w:szCs w:val="21"/>
                <w:lang w:eastAsia="ja-JP"/>
              </w:rPr>
            </w:pPr>
          </w:p>
        </w:tc>
      </w:tr>
      <w:tr w:rsidR="00BB3CBA" w:rsidRPr="00A12DCF" w14:paraId="1A627267" w14:textId="77777777" w:rsidTr="0017053E">
        <w:trPr>
          <w:trHeight w:val="454"/>
        </w:trPr>
        <w:tc>
          <w:tcPr>
            <w:tcW w:w="9199" w:type="dxa"/>
          </w:tcPr>
          <w:p w14:paraId="6335FA58" w14:textId="77777777" w:rsidR="00BB3CBA" w:rsidRPr="00A12DCF" w:rsidRDefault="00BB3CBA" w:rsidP="00A12DCF">
            <w:pPr>
              <w:spacing w:beforeLines="60" w:before="144" w:afterLines="60" w:after="144" w:line="260" w:lineRule="atLeast"/>
              <w:rPr>
                <w:rStyle w:val="Strong"/>
                <w:rFonts w:cs="Arial"/>
                <w:b w:val="0"/>
                <w:bCs w:val="0"/>
                <w:color w:val="2A2736"/>
                <w:szCs w:val="21"/>
              </w:rPr>
            </w:pPr>
            <w:r w:rsidRPr="00A12DCF">
              <w:rPr>
                <w:rStyle w:val="Strong"/>
                <w:rFonts w:cs="Arial"/>
                <w:color w:val="2A2736"/>
                <w:szCs w:val="21"/>
              </w:rPr>
              <w:t>Distribute hard copy or online (e.g. through the CIRV portal) consent forms</w:t>
            </w:r>
            <w:r w:rsidRPr="00A12DCF">
              <w:rPr>
                <w:rStyle w:val="Strong"/>
                <w:rFonts w:cs="Arial"/>
                <w:b w:val="0"/>
                <w:bCs w:val="0"/>
                <w:color w:val="2A2736"/>
                <w:szCs w:val="21"/>
              </w:rPr>
              <w:t xml:space="preserve"> to all Year 7 and Year 10 students,</w:t>
            </w:r>
            <w:r w:rsidRPr="00A12DCF">
              <w:rPr>
                <w:rStyle w:val="Strong"/>
                <w:rFonts w:cs="Arial"/>
                <w:color w:val="2A2736"/>
                <w:szCs w:val="21"/>
              </w:rPr>
              <w:t xml:space="preserve"> </w:t>
            </w:r>
            <w:r w:rsidRPr="00A12DCF">
              <w:rPr>
                <w:rStyle w:val="Strong"/>
                <w:rFonts w:cs="Arial"/>
                <w:b w:val="0"/>
                <w:bCs w:val="0"/>
                <w:color w:val="2A2736"/>
                <w:szCs w:val="21"/>
              </w:rPr>
              <w:t>clearly advising families of the deadline for returning the date when completed consent cards or submitting online responses.</w:t>
            </w:r>
            <w:r w:rsidRPr="00A12DCF">
              <w:rPr>
                <w:rStyle w:val="Strong"/>
                <w:rFonts w:cs="Arial"/>
                <w:color w:val="2A2736"/>
                <w:szCs w:val="21"/>
              </w:rPr>
              <w:t xml:space="preserve"> </w:t>
            </w:r>
          </w:p>
        </w:tc>
        <w:tc>
          <w:tcPr>
            <w:tcW w:w="1134" w:type="dxa"/>
          </w:tcPr>
          <w:p w14:paraId="28D1F9A2" w14:textId="77777777" w:rsidR="00BB3CBA" w:rsidRPr="00A12DCF" w:rsidRDefault="00BB3CBA" w:rsidP="00A12DCF">
            <w:pPr>
              <w:spacing w:beforeLines="60" w:before="144" w:afterLines="60" w:after="144" w:line="260" w:lineRule="atLeast"/>
              <w:jc w:val="center"/>
              <w:rPr>
                <w:rFonts w:ascii="MS Gothic" w:eastAsia="MS Gothic" w:hAnsi="MS Gothic" w:cs="MS Gothic"/>
                <w:szCs w:val="21"/>
                <w:lang w:eastAsia="ja-JP"/>
              </w:rPr>
            </w:pPr>
          </w:p>
        </w:tc>
      </w:tr>
    </w:tbl>
    <w:p w14:paraId="4DCB95E2" w14:textId="77777777" w:rsidR="00BB3CBA" w:rsidRPr="00A12DCF" w:rsidRDefault="00BB3CBA" w:rsidP="00A12DCF">
      <w:pPr>
        <w:pStyle w:val="Body"/>
        <w:spacing w:beforeLines="60" w:before="144" w:afterLines="60" w:after="144" w:line="260" w:lineRule="atLeast"/>
        <w:rPr>
          <w:szCs w:val="21"/>
          <w:lang w:eastAsia="ja-JP"/>
        </w:rPr>
      </w:pPr>
    </w:p>
    <w:p w14:paraId="1641EF59" w14:textId="77777777" w:rsidR="00BB3CBA" w:rsidRPr="00173D61" w:rsidRDefault="00BB3CBA" w:rsidP="003076FA">
      <w:pPr>
        <w:pStyle w:val="Heading2"/>
        <w:rPr>
          <w:color w:val="1F497D" w:themeColor="text2"/>
          <w:sz w:val="28"/>
          <w:lang w:eastAsia="ja-JP"/>
        </w:rPr>
      </w:pPr>
      <w:bookmarkStart w:id="54" w:name="_Toc220765053"/>
      <w:r w:rsidRPr="00173D61">
        <w:rPr>
          <w:color w:val="1F497D" w:themeColor="text2"/>
          <w:sz w:val="28"/>
          <w:lang w:eastAsia="ja-JP"/>
        </w:rPr>
        <w:t>Term 1 or later</w:t>
      </w:r>
      <w:bookmarkEnd w:id="54"/>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8950"/>
        <w:gridCol w:w="1383"/>
      </w:tblGrid>
      <w:tr w:rsidR="00BB3CBA" w:rsidRPr="00A12DCF" w14:paraId="2BB76CF0" w14:textId="77777777" w:rsidTr="0017053E">
        <w:trPr>
          <w:trHeight w:val="454"/>
        </w:trPr>
        <w:tc>
          <w:tcPr>
            <w:tcW w:w="9199" w:type="dxa"/>
          </w:tcPr>
          <w:p w14:paraId="7A87E08D" w14:textId="77777777" w:rsidR="00BB3CBA" w:rsidRPr="00A12DCF" w:rsidRDefault="00BB3CBA" w:rsidP="00A12DCF">
            <w:pPr>
              <w:spacing w:beforeLines="60" w:before="144" w:afterLines="60" w:after="144" w:line="260" w:lineRule="atLeast"/>
              <w:rPr>
                <w:b/>
                <w:szCs w:val="21"/>
                <w:lang w:eastAsia="ja-JP"/>
              </w:rPr>
            </w:pPr>
            <w:r w:rsidRPr="00A12DCF">
              <w:rPr>
                <w:rFonts w:cs="Arial"/>
                <w:b/>
                <w:szCs w:val="21"/>
                <w:lang w:eastAsia="ja-JP"/>
              </w:rPr>
              <w:t>Has the following been completed?</w:t>
            </w:r>
          </w:p>
        </w:tc>
        <w:tc>
          <w:tcPr>
            <w:tcW w:w="1134" w:type="dxa"/>
          </w:tcPr>
          <w:p w14:paraId="49BE7C68" w14:textId="77777777" w:rsidR="00BB3CBA" w:rsidRPr="00A12DCF" w:rsidRDefault="00BB3CBA" w:rsidP="00A12DCF">
            <w:pPr>
              <w:spacing w:beforeLines="60" w:before="144" w:afterLines="60" w:after="144" w:line="260" w:lineRule="atLeast"/>
              <w:jc w:val="center"/>
              <w:rPr>
                <w:rFonts w:cs="Arial"/>
                <w:b/>
                <w:bCs/>
                <w:szCs w:val="21"/>
                <w:lang w:eastAsia="ja-JP"/>
              </w:rPr>
            </w:pPr>
            <w:r w:rsidRPr="00A12DCF">
              <w:rPr>
                <w:rFonts w:cs="Arial"/>
                <w:b/>
                <w:szCs w:val="21"/>
                <w:lang w:eastAsia="ja-JP"/>
              </w:rPr>
              <w:t>Complete</w:t>
            </w:r>
            <w:r w:rsidRPr="00A12DCF">
              <w:rPr>
                <w:rFonts w:cs="Arial"/>
                <w:b/>
                <w:bCs/>
                <w:szCs w:val="21"/>
                <w:lang w:eastAsia="ja-JP"/>
              </w:rPr>
              <w:t xml:space="preserve"> (yes/no/NA)</w:t>
            </w:r>
          </w:p>
        </w:tc>
      </w:tr>
      <w:tr w:rsidR="00BB3CBA" w:rsidRPr="00A12DCF" w14:paraId="5AF675F6" w14:textId="77777777" w:rsidTr="0017053E">
        <w:trPr>
          <w:trHeight w:val="454"/>
        </w:trPr>
        <w:tc>
          <w:tcPr>
            <w:tcW w:w="9199" w:type="dxa"/>
          </w:tcPr>
          <w:p w14:paraId="36DAEDC8" w14:textId="77777777" w:rsidR="00BB3CBA" w:rsidRPr="00A12DCF" w:rsidRDefault="00BB3CBA" w:rsidP="00A12DCF">
            <w:pPr>
              <w:spacing w:beforeLines="60" w:before="144" w:afterLines="60" w:after="144" w:line="260" w:lineRule="atLeast"/>
              <w:rPr>
                <w:rStyle w:val="Strong"/>
                <w:rFonts w:cs="Arial"/>
                <w:color w:val="2A2736"/>
                <w:szCs w:val="21"/>
              </w:rPr>
            </w:pPr>
            <w:r w:rsidRPr="00A12DCF">
              <w:rPr>
                <w:rFonts w:cs="Arial"/>
                <w:b/>
                <w:bCs/>
                <w:szCs w:val="21"/>
              </w:rPr>
              <w:t>Collate</w:t>
            </w:r>
            <w:r w:rsidRPr="00A12DCF">
              <w:rPr>
                <w:rFonts w:cs="Arial"/>
                <w:szCs w:val="21"/>
              </w:rPr>
              <w:t xml:space="preserve"> returned consent forms into class groups, with class lists for your local council immunisation provider to review prior to vaccination day</w:t>
            </w:r>
          </w:p>
        </w:tc>
        <w:tc>
          <w:tcPr>
            <w:tcW w:w="1134" w:type="dxa"/>
          </w:tcPr>
          <w:p w14:paraId="07E0ED26" w14:textId="77777777" w:rsidR="00BB3CBA" w:rsidRPr="00A12DCF" w:rsidRDefault="00BB3CBA" w:rsidP="00A12DCF">
            <w:pPr>
              <w:spacing w:beforeLines="60" w:before="144" w:afterLines="60" w:after="144" w:line="260" w:lineRule="atLeast"/>
              <w:jc w:val="center"/>
              <w:rPr>
                <w:rFonts w:ascii="MS Gothic" w:eastAsia="MS Gothic" w:hAnsi="MS Gothic" w:cs="MS Gothic"/>
                <w:szCs w:val="21"/>
                <w:lang w:eastAsia="ja-JP"/>
              </w:rPr>
            </w:pPr>
          </w:p>
        </w:tc>
      </w:tr>
      <w:tr w:rsidR="00BB3CBA" w:rsidRPr="00A12DCF" w14:paraId="36E72C80" w14:textId="77777777" w:rsidTr="0017053E">
        <w:trPr>
          <w:trHeight w:val="454"/>
        </w:trPr>
        <w:tc>
          <w:tcPr>
            <w:tcW w:w="9199" w:type="dxa"/>
          </w:tcPr>
          <w:p w14:paraId="3C18502F" w14:textId="77777777" w:rsidR="00BB3CBA" w:rsidRPr="00A12DCF" w:rsidRDefault="00BB3CBA" w:rsidP="00A12DCF">
            <w:pPr>
              <w:spacing w:beforeLines="60" w:before="144" w:afterLines="60" w:after="144" w:line="260" w:lineRule="atLeast"/>
              <w:rPr>
                <w:rFonts w:eastAsia="Calibri" w:cs="Arial"/>
                <w:szCs w:val="21"/>
                <w:lang w:eastAsia="ja-JP"/>
              </w:rPr>
            </w:pPr>
            <w:r w:rsidRPr="00A12DCF">
              <w:rPr>
                <w:rFonts w:cs="Arial"/>
                <w:b/>
                <w:bCs/>
                <w:szCs w:val="21"/>
              </w:rPr>
              <w:t>Promote</w:t>
            </w:r>
            <w:r w:rsidRPr="00A12DCF">
              <w:rPr>
                <w:rFonts w:cs="Arial"/>
                <w:szCs w:val="21"/>
              </w:rPr>
              <w:t xml:space="preserve"> the SSIP and the importance of adolescent vaccination to students and parents/guardians via school communication channels </w:t>
            </w:r>
            <w:r w:rsidRPr="00A12DCF">
              <w:rPr>
                <w:szCs w:val="21"/>
              </w:rPr>
              <w:t>each term</w:t>
            </w:r>
          </w:p>
        </w:tc>
        <w:tc>
          <w:tcPr>
            <w:tcW w:w="1134" w:type="dxa"/>
          </w:tcPr>
          <w:p w14:paraId="0BC8F18C" w14:textId="77777777" w:rsidR="00BB3CBA" w:rsidRPr="00A12DCF" w:rsidRDefault="00BB3CBA" w:rsidP="00A12DCF">
            <w:pPr>
              <w:spacing w:beforeLines="60" w:before="144" w:afterLines="60" w:after="144" w:line="260" w:lineRule="atLeast"/>
              <w:jc w:val="center"/>
              <w:rPr>
                <w:rFonts w:eastAsia="Calibri" w:cs="Arial"/>
                <w:szCs w:val="21"/>
                <w:lang w:eastAsia="ja-JP"/>
              </w:rPr>
            </w:pPr>
          </w:p>
        </w:tc>
      </w:tr>
    </w:tbl>
    <w:p w14:paraId="1E1B74B2" w14:textId="77777777" w:rsidR="00754F0D" w:rsidRPr="00754F0D" w:rsidRDefault="00754F0D" w:rsidP="00754F0D">
      <w:pPr>
        <w:pStyle w:val="Body"/>
      </w:pPr>
    </w:p>
    <w:p w14:paraId="268ABAF2" w14:textId="77777777" w:rsidR="003A3E0D" w:rsidRDefault="003A3E0D" w:rsidP="00162CA9">
      <w:pPr>
        <w:pStyle w:val="Body"/>
      </w:pPr>
    </w:p>
    <w:p w14:paraId="609FA703" w14:textId="77777777" w:rsidR="00E86E4D" w:rsidRDefault="00E86E4D" w:rsidP="00162CA9">
      <w:pPr>
        <w:pStyle w:val="Body"/>
      </w:pPr>
    </w:p>
    <w:p w14:paraId="42029CCF" w14:textId="77777777" w:rsidR="00E86E4D" w:rsidRDefault="00E86E4D" w:rsidP="00162CA9">
      <w:pPr>
        <w:pStyle w:val="Body"/>
      </w:pPr>
    </w:p>
    <w:p w14:paraId="1FAD4EB3" w14:textId="77777777" w:rsidR="00E86E4D" w:rsidRDefault="00E86E4D" w:rsidP="00162CA9">
      <w:pPr>
        <w:pStyle w:val="Body"/>
      </w:pPr>
    </w:p>
    <w:p w14:paraId="5B610304" w14:textId="77777777" w:rsidR="00E86E4D" w:rsidRDefault="00E86E4D" w:rsidP="00162CA9">
      <w:pPr>
        <w:pStyle w:val="Body"/>
      </w:pPr>
    </w:p>
    <w:p w14:paraId="160B2E18" w14:textId="77777777" w:rsidR="003076FA" w:rsidRPr="00173D61" w:rsidRDefault="003076FA" w:rsidP="00173D61">
      <w:pPr>
        <w:pStyle w:val="Heading2"/>
        <w:rPr>
          <w:rFonts w:eastAsia="MS Gothic"/>
          <w:color w:val="1F497D" w:themeColor="text2"/>
          <w:sz w:val="28"/>
          <w:lang w:eastAsia="ja-JP"/>
        </w:rPr>
      </w:pPr>
      <w:bookmarkStart w:id="55" w:name="_Toc220765054"/>
      <w:r w:rsidRPr="00173D61">
        <w:rPr>
          <w:rFonts w:eastAsia="MS Gothic"/>
          <w:color w:val="1F497D" w:themeColor="text2"/>
          <w:sz w:val="28"/>
          <w:lang w:eastAsia="ja-JP"/>
        </w:rPr>
        <w:lastRenderedPageBreak/>
        <w:t>Vaccination day checklist</w:t>
      </w:r>
      <w:bookmarkEnd w:id="55"/>
    </w:p>
    <w:p w14:paraId="45F40065" w14:textId="77777777" w:rsidR="003076FA" w:rsidRPr="003076FA" w:rsidRDefault="003076FA" w:rsidP="003076FA">
      <w:pPr>
        <w:rPr>
          <w:rFonts w:eastAsia="Times"/>
          <w:b/>
          <w:bCs/>
          <w:szCs w:val="21"/>
          <w:lang w:eastAsia="ja-JP"/>
        </w:rPr>
      </w:pPr>
      <w:r w:rsidRPr="003076FA">
        <w:rPr>
          <w:rFonts w:eastAsia="Times"/>
          <w:b/>
          <w:bCs/>
          <w:szCs w:val="21"/>
          <w:lang w:eastAsia="ja-JP"/>
        </w:rPr>
        <w:t>Physical Environment</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60"/>
        <w:gridCol w:w="1173"/>
      </w:tblGrid>
      <w:tr w:rsidR="003076FA" w:rsidRPr="003076FA" w14:paraId="2DB6D1B6" w14:textId="77777777" w:rsidTr="0017053E">
        <w:trPr>
          <w:trHeight w:val="454"/>
        </w:trPr>
        <w:tc>
          <w:tcPr>
            <w:tcW w:w="9199" w:type="dxa"/>
          </w:tcPr>
          <w:p w14:paraId="3CC00CF1" w14:textId="77777777" w:rsidR="003076FA" w:rsidRPr="003076FA" w:rsidRDefault="003076FA" w:rsidP="003076FA">
            <w:pPr>
              <w:spacing w:before="240" w:after="40" w:line="270" w:lineRule="atLeast"/>
              <w:rPr>
                <w:rFonts w:eastAsia="MS Mincho"/>
                <w:b/>
                <w:szCs w:val="21"/>
                <w:lang w:eastAsia="ja-JP"/>
              </w:rPr>
            </w:pPr>
            <w:r w:rsidRPr="003076FA">
              <w:rPr>
                <w:rFonts w:eastAsia="MS Mincho" w:cs="Arial"/>
                <w:b/>
                <w:szCs w:val="21"/>
                <w:lang w:eastAsia="ja-JP"/>
              </w:rPr>
              <w:t>Does / will the immunisation area have:</w:t>
            </w:r>
          </w:p>
        </w:tc>
        <w:tc>
          <w:tcPr>
            <w:tcW w:w="1134" w:type="dxa"/>
          </w:tcPr>
          <w:p w14:paraId="2EBD42C2" w14:textId="77777777" w:rsidR="003076FA" w:rsidRPr="003076FA" w:rsidRDefault="003076FA" w:rsidP="003076FA">
            <w:pPr>
              <w:spacing w:after="40" w:line="270" w:lineRule="atLeast"/>
              <w:jc w:val="center"/>
              <w:rPr>
                <w:rFonts w:eastAsia="MS Mincho" w:cs="Arial"/>
                <w:b/>
                <w:szCs w:val="21"/>
                <w:lang w:eastAsia="ja-JP"/>
              </w:rPr>
            </w:pPr>
            <w:r w:rsidRPr="003076FA">
              <w:rPr>
                <w:rFonts w:eastAsia="MS Mincho" w:cs="Arial"/>
                <w:b/>
                <w:szCs w:val="21"/>
                <w:lang w:eastAsia="ja-JP"/>
              </w:rPr>
              <w:t>Complete (yes/no)</w:t>
            </w:r>
          </w:p>
        </w:tc>
      </w:tr>
      <w:tr w:rsidR="003076FA" w:rsidRPr="003076FA" w14:paraId="3477DB6C" w14:textId="77777777" w:rsidTr="0017053E">
        <w:trPr>
          <w:trHeight w:val="454"/>
        </w:trPr>
        <w:tc>
          <w:tcPr>
            <w:tcW w:w="9199" w:type="dxa"/>
          </w:tcPr>
          <w:p w14:paraId="599806A9"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A quiet ground-floor waiting area (away from stairs) for student, suitable for all weather conditions, and out of site of the vaccination area.</w:t>
            </w:r>
          </w:p>
        </w:tc>
        <w:tc>
          <w:tcPr>
            <w:tcW w:w="1134" w:type="dxa"/>
          </w:tcPr>
          <w:p w14:paraId="38446F8A"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3A9BEBC1" w14:textId="77777777" w:rsidTr="0017053E">
        <w:trPr>
          <w:trHeight w:val="454"/>
        </w:trPr>
        <w:tc>
          <w:tcPr>
            <w:tcW w:w="9199" w:type="dxa"/>
          </w:tcPr>
          <w:p w14:paraId="7529935A" w14:textId="77777777" w:rsidR="003076FA" w:rsidRPr="003076FA" w:rsidRDefault="003076FA" w:rsidP="003076FA">
            <w:pPr>
              <w:spacing w:before="120" w:after="40" w:line="270" w:lineRule="atLeast"/>
              <w:rPr>
                <w:rFonts w:eastAsia="MS Mincho"/>
                <w:szCs w:val="21"/>
              </w:rPr>
            </w:pPr>
            <w:r w:rsidRPr="003076FA">
              <w:rPr>
                <w:rFonts w:eastAsia="MS Mincho"/>
                <w:szCs w:val="21"/>
              </w:rPr>
              <w:t>Reliable mobile phone reception or easy access to a landline telephone.</w:t>
            </w:r>
          </w:p>
        </w:tc>
        <w:tc>
          <w:tcPr>
            <w:tcW w:w="1134" w:type="dxa"/>
          </w:tcPr>
          <w:p w14:paraId="5706CAB8" w14:textId="77777777" w:rsidR="003076FA" w:rsidRPr="003076FA" w:rsidRDefault="003076FA" w:rsidP="003076FA">
            <w:pPr>
              <w:spacing w:line="270" w:lineRule="atLeast"/>
              <w:jc w:val="center"/>
              <w:rPr>
                <w:rFonts w:eastAsia="MS Mincho"/>
                <w:szCs w:val="21"/>
                <w:lang w:eastAsia="ja-JP"/>
              </w:rPr>
            </w:pPr>
          </w:p>
        </w:tc>
      </w:tr>
      <w:tr w:rsidR="003076FA" w:rsidRPr="003076FA" w14:paraId="42978BB1" w14:textId="77777777" w:rsidTr="0017053E">
        <w:trPr>
          <w:trHeight w:val="454"/>
        </w:trPr>
        <w:tc>
          <w:tcPr>
            <w:tcW w:w="9199" w:type="dxa"/>
          </w:tcPr>
          <w:p w14:paraId="0AB02F12" w14:textId="4487FD9B" w:rsidR="003076FA" w:rsidRPr="003076FA" w:rsidDel="00F44D17" w:rsidRDefault="003076FA" w:rsidP="003076FA">
            <w:pPr>
              <w:spacing w:before="120" w:line="270" w:lineRule="atLeast"/>
              <w:rPr>
                <w:rFonts w:eastAsia="Calibri" w:cs="Arial"/>
                <w:szCs w:val="21"/>
                <w:lang w:eastAsia="ja-JP"/>
              </w:rPr>
            </w:pPr>
            <w:r w:rsidRPr="003076FA">
              <w:rPr>
                <w:rFonts w:eastAsia="Calibri" w:cs="Arial"/>
                <w:szCs w:val="21"/>
                <w:lang w:eastAsia="ja-JP"/>
              </w:rPr>
              <w:t>Clear, separate entry to</w:t>
            </w:r>
            <w:r w:rsidR="00075AB8">
              <w:rPr>
                <w:rFonts w:eastAsia="Calibri" w:cs="Arial"/>
                <w:szCs w:val="21"/>
                <w:lang w:eastAsia="ja-JP"/>
              </w:rPr>
              <w:t>,</w:t>
            </w:r>
            <w:r w:rsidRPr="003076FA">
              <w:rPr>
                <w:rFonts w:eastAsia="Calibri" w:cs="Arial"/>
                <w:szCs w:val="21"/>
                <w:lang w:eastAsia="ja-JP"/>
              </w:rPr>
              <w:t xml:space="preserve"> and exit from</w:t>
            </w:r>
            <w:r w:rsidR="00075AB8">
              <w:rPr>
                <w:rFonts w:eastAsia="Calibri" w:cs="Arial"/>
                <w:szCs w:val="21"/>
                <w:lang w:eastAsia="ja-JP"/>
              </w:rPr>
              <w:t>,</w:t>
            </w:r>
            <w:r w:rsidRPr="003076FA">
              <w:rPr>
                <w:rFonts w:eastAsia="Calibri" w:cs="Arial"/>
                <w:szCs w:val="21"/>
                <w:lang w:eastAsia="ja-JP"/>
              </w:rPr>
              <w:t xml:space="preserve"> the vaccination area.</w:t>
            </w:r>
          </w:p>
        </w:tc>
        <w:tc>
          <w:tcPr>
            <w:tcW w:w="1134" w:type="dxa"/>
          </w:tcPr>
          <w:p w14:paraId="240A84DB"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5D56A343" w14:textId="77777777" w:rsidTr="0017053E">
        <w:trPr>
          <w:trHeight w:val="454"/>
        </w:trPr>
        <w:tc>
          <w:tcPr>
            <w:tcW w:w="9199" w:type="dxa"/>
          </w:tcPr>
          <w:p w14:paraId="4AD6DFBD" w14:textId="49F57509"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 xml:space="preserve">A designated ‘checkpoint’ table where the immunisation </w:t>
            </w:r>
            <w:r w:rsidR="00075AB8">
              <w:rPr>
                <w:rFonts w:eastAsia="Calibri" w:cs="Arial"/>
                <w:szCs w:val="21"/>
                <w:lang w:eastAsia="ja-JP"/>
              </w:rPr>
              <w:t>service</w:t>
            </w:r>
            <w:r w:rsidRPr="003076FA">
              <w:rPr>
                <w:rFonts w:eastAsia="Calibri" w:cs="Arial"/>
                <w:szCs w:val="21"/>
                <w:lang w:eastAsia="ja-JP"/>
              </w:rPr>
              <w:t xml:space="preserve"> can record student attendance and verify consent.</w:t>
            </w:r>
          </w:p>
        </w:tc>
        <w:tc>
          <w:tcPr>
            <w:tcW w:w="1134" w:type="dxa"/>
          </w:tcPr>
          <w:p w14:paraId="305238B7" w14:textId="77777777" w:rsidR="003076FA" w:rsidRPr="003076FA" w:rsidRDefault="003076FA" w:rsidP="003076FA">
            <w:pPr>
              <w:spacing w:before="120" w:line="270" w:lineRule="atLeast"/>
              <w:jc w:val="center"/>
              <w:rPr>
                <w:rFonts w:ascii="MS Gothic" w:eastAsia="MS Gothic" w:hAnsi="MS Gothic" w:cs="MS Gothic"/>
                <w:szCs w:val="21"/>
                <w:lang w:eastAsia="ja-JP"/>
              </w:rPr>
            </w:pPr>
          </w:p>
        </w:tc>
      </w:tr>
      <w:tr w:rsidR="003076FA" w:rsidRPr="003076FA" w14:paraId="03D11097" w14:textId="77777777" w:rsidTr="0017053E">
        <w:trPr>
          <w:trHeight w:val="454"/>
        </w:trPr>
        <w:tc>
          <w:tcPr>
            <w:tcW w:w="9199" w:type="dxa"/>
          </w:tcPr>
          <w:p w14:paraId="5FC238EC" w14:textId="77777777" w:rsidR="003076FA" w:rsidRPr="003076FA" w:rsidDel="00F44D17" w:rsidRDefault="003076FA" w:rsidP="003076FA">
            <w:pPr>
              <w:spacing w:before="120" w:line="270" w:lineRule="atLeast"/>
              <w:rPr>
                <w:rFonts w:eastAsia="Calibri" w:cs="Arial"/>
                <w:szCs w:val="21"/>
                <w:lang w:eastAsia="ja-JP"/>
              </w:rPr>
            </w:pPr>
            <w:r w:rsidRPr="003076FA">
              <w:rPr>
                <w:rFonts w:eastAsia="Calibri" w:cs="Arial"/>
                <w:szCs w:val="21"/>
                <w:lang w:eastAsia="ja-JP"/>
              </w:rPr>
              <w:t>Mobile privacy screens for students.</w:t>
            </w:r>
          </w:p>
        </w:tc>
        <w:tc>
          <w:tcPr>
            <w:tcW w:w="1134" w:type="dxa"/>
          </w:tcPr>
          <w:p w14:paraId="390EB20B"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7DDEA872" w14:textId="77777777" w:rsidTr="0017053E">
        <w:trPr>
          <w:trHeight w:val="454"/>
        </w:trPr>
        <w:tc>
          <w:tcPr>
            <w:tcW w:w="9199" w:type="dxa"/>
          </w:tcPr>
          <w:p w14:paraId="06761400"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A separate space for vaccination that allows additional privacy for individual students being vaccinated if needed.</w:t>
            </w:r>
          </w:p>
        </w:tc>
        <w:tc>
          <w:tcPr>
            <w:tcW w:w="1134" w:type="dxa"/>
          </w:tcPr>
          <w:p w14:paraId="7AE9FEBE"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296453DB" w14:textId="77777777" w:rsidTr="0017053E">
        <w:trPr>
          <w:trHeight w:val="454"/>
        </w:trPr>
        <w:tc>
          <w:tcPr>
            <w:tcW w:w="9199" w:type="dxa"/>
          </w:tcPr>
          <w:p w14:paraId="61F10D21"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A separate observation area where students can remain seated and be observed for a minimum 15 minutes after vaccination, not immediately visible from the vaccination area.</w:t>
            </w:r>
          </w:p>
        </w:tc>
        <w:tc>
          <w:tcPr>
            <w:tcW w:w="1134" w:type="dxa"/>
          </w:tcPr>
          <w:p w14:paraId="7791A498"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06049404" w14:textId="77777777" w:rsidTr="0017053E">
        <w:trPr>
          <w:trHeight w:val="454"/>
        </w:trPr>
        <w:tc>
          <w:tcPr>
            <w:tcW w:w="9199" w:type="dxa"/>
          </w:tcPr>
          <w:p w14:paraId="08F1BD1F"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 xml:space="preserve">Adequate lighting, heating or cooling and access to power points. </w:t>
            </w:r>
          </w:p>
        </w:tc>
        <w:tc>
          <w:tcPr>
            <w:tcW w:w="1134" w:type="dxa"/>
          </w:tcPr>
          <w:p w14:paraId="3CF10975"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51A06C14" w14:textId="77777777" w:rsidTr="0017053E">
        <w:trPr>
          <w:trHeight w:val="454"/>
        </w:trPr>
        <w:tc>
          <w:tcPr>
            <w:tcW w:w="9199" w:type="dxa"/>
          </w:tcPr>
          <w:p w14:paraId="78AF0E01"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Handwashing/sanitising facilities within easy reach.</w:t>
            </w:r>
          </w:p>
        </w:tc>
        <w:tc>
          <w:tcPr>
            <w:tcW w:w="1134" w:type="dxa"/>
          </w:tcPr>
          <w:p w14:paraId="6EB9312D" w14:textId="77777777" w:rsidR="003076FA" w:rsidRPr="003076FA" w:rsidRDefault="003076FA" w:rsidP="003076FA">
            <w:pPr>
              <w:spacing w:before="120" w:line="270" w:lineRule="atLeast"/>
              <w:jc w:val="center"/>
              <w:rPr>
                <w:rFonts w:eastAsia="Calibri" w:cs="Arial"/>
                <w:szCs w:val="21"/>
                <w:lang w:eastAsia="ja-JP"/>
              </w:rPr>
            </w:pPr>
          </w:p>
        </w:tc>
      </w:tr>
    </w:tbl>
    <w:p w14:paraId="125F284A" w14:textId="77777777" w:rsidR="003076FA" w:rsidRPr="003076FA" w:rsidRDefault="003076FA" w:rsidP="003076FA">
      <w:pPr>
        <w:spacing w:before="240"/>
        <w:rPr>
          <w:rFonts w:eastAsia="Times"/>
          <w:b/>
          <w:bCs/>
          <w:szCs w:val="21"/>
          <w:lang w:eastAsia="ja-JP"/>
        </w:rPr>
      </w:pPr>
      <w:r w:rsidRPr="003076FA">
        <w:rPr>
          <w:rFonts w:eastAsia="Times"/>
          <w:b/>
          <w:bCs/>
          <w:szCs w:val="21"/>
          <w:lang w:eastAsia="ja-JP"/>
        </w:rPr>
        <w:t>Logistics</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60"/>
        <w:gridCol w:w="1173"/>
      </w:tblGrid>
      <w:tr w:rsidR="003076FA" w:rsidRPr="003076FA" w14:paraId="7016F108" w14:textId="77777777" w:rsidTr="0017053E">
        <w:trPr>
          <w:trHeight w:val="454"/>
        </w:trPr>
        <w:tc>
          <w:tcPr>
            <w:tcW w:w="9199" w:type="dxa"/>
          </w:tcPr>
          <w:p w14:paraId="67995D5F" w14:textId="77777777" w:rsidR="003076FA" w:rsidRPr="003076FA" w:rsidRDefault="003076FA" w:rsidP="003076FA">
            <w:pPr>
              <w:spacing w:before="240" w:after="40" w:line="270" w:lineRule="atLeast"/>
              <w:rPr>
                <w:rFonts w:eastAsia="MS Mincho"/>
                <w:b/>
                <w:szCs w:val="21"/>
                <w:lang w:eastAsia="ja-JP"/>
              </w:rPr>
            </w:pPr>
            <w:r w:rsidRPr="003076FA">
              <w:rPr>
                <w:rFonts w:eastAsia="MS Mincho" w:cs="Arial"/>
                <w:b/>
                <w:szCs w:val="21"/>
                <w:lang w:eastAsia="ja-JP"/>
              </w:rPr>
              <w:t>Does / will the immunisation area have:</w:t>
            </w:r>
          </w:p>
        </w:tc>
        <w:tc>
          <w:tcPr>
            <w:tcW w:w="1134" w:type="dxa"/>
          </w:tcPr>
          <w:p w14:paraId="019FF216" w14:textId="77777777" w:rsidR="003076FA" w:rsidRPr="003076FA" w:rsidRDefault="003076FA" w:rsidP="003076FA">
            <w:pPr>
              <w:spacing w:after="40" w:line="270" w:lineRule="atLeast"/>
              <w:jc w:val="center"/>
              <w:rPr>
                <w:rFonts w:eastAsia="MS Mincho" w:cs="Arial"/>
                <w:b/>
                <w:szCs w:val="21"/>
                <w:lang w:eastAsia="ja-JP"/>
              </w:rPr>
            </w:pPr>
            <w:r w:rsidRPr="003076FA">
              <w:rPr>
                <w:rFonts w:eastAsia="MS Mincho" w:cs="Arial"/>
                <w:b/>
                <w:szCs w:val="21"/>
                <w:lang w:eastAsia="ja-JP"/>
              </w:rPr>
              <w:t>Complete (yes/no)</w:t>
            </w:r>
          </w:p>
        </w:tc>
      </w:tr>
      <w:tr w:rsidR="003076FA" w:rsidRPr="003076FA" w14:paraId="49C6BB61" w14:textId="77777777" w:rsidTr="0017053E">
        <w:trPr>
          <w:trHeight w:val="454"/>
        </w:trPr>
        <w:tc>
          <w:tcPr>
            <w:tcW w:w="9199" w:type="dxa"/>
          </w:tcPr>
          <w:p w14:paraId="3B29C535"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Gym mats available for students to lie down on if they feel faint during or after vaccination.</w:t>
            </w:r>
          </w:p>
        </w:tc>
        <w:tc>
          <w:tcPr>
            <w:tcW w:w="1134" w:type="dxa"/>
          </w:tcPr>
          <w:p w14:paraId="4C7F46AA" w14:textId="77777777" w:rsidR="003076FA" w:rsidRPr="003076FA" w:rsidRDefault="003076FA" w:rsidP="003076FA">
            <w:pPr>
              <w:spacing w:before="120" w:line="270" w:lineRule="atLeast"/>
              <w:jc w:val="center"/>
              <w:rPr>
                <w:rFonts w:ascii="MS Gothic" w:eastAsia="MS Gothic" w:hAnsi="MS Gothic" w:cs="MS Gothic"/>
                <w:szCs w:val="21"/>
                <w:lang w:eastAsia="ja-JP"/>
              </w:rPr>
            </w:pPr>
          </w:p>
        </w:tc>
      </w:tr>
      <w:tr w:rsidR="003076FA" w:rsidRPr="003076FA" w14:paraId="39AB8AC2" w14:textId="77777777" w:rsidTr="0017053E">
        <w:trPr>
          <w:trHeight w:val="454"/>
        </w:trPr>
        <w:tc>
          <w:tcPr>
            <w:tcW w:w="9199" w:type="dxa"/>
          </w:tcPr>
          <w:p w14:paraId="680F46FC" w14:textId="4F78B884"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Water and cups available for students who feel faint during or after vaccination.</w:t>
            </w:r>
          </w:p>
        </w:tc>
        <w:tc>
          <w:tcPr>
            <w:tcW w:w="1134" w:type="dxa"/>
          </w:tcPr>
          <w:p w14:paraId="2D232E14"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764AF35D" w14:textId="77777777" w:rsidTr="0017053E">
        <w:trPr>
          <w:trHeight w:val="454"/>
        </w:trPr>
        <w:tc>
          <w:tcPr>
            <w:tcW w:w="9199" w:type="dxa"/>
          </w:tcPr>
          <w:p w14:paraId="04F717FC" w14:textId="5508C9F5"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 xml:space="preserve">Sufficient tables and chairs </w:t>
            </w:r>
            <w:r w:rsidR="00226F09">
              <w:rPr>
                <w:rFonts w:eastAsia="Calibri" w:cs="Arial"/>
                <w:szCs w:val="21"/>
                <w:lang w:eastAsia="ja-JP"/>
              </w:rPr>
              <w:t xml:space="preserve">available </w:t>
            </w:r>
            <w:r w:rsidRPr="003076FA">
              <w:rPr>
                <w:rFonts w:eastAsia="Calibri" w:cs="Arial"/>
                <w:szCs w:val="21"/>
                <w:lang w:eastAsia="ja-JP"/>
              </w:rPr>
              <w:t xml:space="preserve">for </w:t>
            </w:r>
            <w:r w:rsidR="00E55758" w:rsidRPr="003076FA">
              <w:rPr>
                <w:rFonts w:eastAsia="Calibri" w:cs="Arial"/>
                <w:szCs w:val="21"/>
                <w:lang w:eastAsia="ja-JP"/>
              </w:rPr>
              <w:t>administration;</w:t>
            </w:r>
            <w:r w:rsidRPr="003076FA">
              <w:rPr>
                <w:rFonts w:eastAsia="Calibri" w:cs="Arial"/>
                <w:szCs w:val="21"/>
                <w:lang w:eastAsia="ja-JP"/>
              </w:rPr>
              <w:t xml:space="preserve"> nurse immunisers and the students being vaccinated.</w:t>
            </w:r>
          </w:p>
        </w:tc>
        <w:tc>
          <w:tcPr>
            <w:tcW w:w="1134" w:type="dxa"/>
          </w:tcPr>
          <w:p w14:paraId="165FDA6B" w14:textId="77777777" w:rsidR="003076FA" w:rsidRPr="003076FA" w:rsidRDefault="003076FA" w:rsidP="003076FA">
            <w:pPr>
              <w:spacing w:before="120" w:line="270" w:lineRule="atLeast"/>
              <w:jc w:val="center"/>
              <w:rPr>
                <w:rFonts w:ascii="MS Gothic" w:eastAsia="MS Gothic" w:hAnsi="MS Gothic" w:cs="MS Gothic"/>
                <w:szCs w:val="21"/>
                <w:lang w:eastAsia="ja-JP"/>
              </w:rPr>
            </w:pPr>
          </w:p>
        </w:tc>
      </w:tr>
    </w:tbl>
    <w:p w14:paraId="34673557" w14:textId="77777777" w:rsidR="003076FA" w:rsidRPr="003076FA" w:rsidRDefault="003076FA" w:rsidP="003076FA">
      <w:pPr>
        <w:spacing w:before="240"/>
        <w:rPr>
          <w:rFonts w:eastAsia="Times"/>
          <w:b/>
          <w:bCs/>
          <w:szCs w:val="21"/>
          <w:lang w:eastAsia="ja-JP"/>
        </w:rPr>
      </w:pPr>
      <w:r w:rsidRPr="003076FA">
        <w:rPr>
          <w:rFonts w:eastAsia="Times"/>
          <w:b/>
          <w:bCs/>
          <w:szCs w:val="21"/>
          <w:lang w:eastAsia="ja-JP"/>
        </w:rPr>
        <w:t>Staffing Requirements</w:t>
      </w:r>
    </w:p>
    <w:tbl>
      <w:tblPr>
        <w:tblW w:w="102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22"/>
        <w:gridCol w:w="1173"/>
      </w:tblGrid>
      <w:tr w:rsidR="003076FA" w:rsidRPr="003076FA" w14:paraId="53657BF8" w14:textId="77777777" w:rsidTr="00FC0EAA">
        <w:trPr>
          <w:trHeight w:val="454"/>
        </w:trPr>
        <w:tc>
          <w:tcPr>
            <w:tcW w:w="9122" w:type="dxa"/>
          </w:tcPr>
          <w:p w14:paraId="76761C80" w14:textId="77777777" w:rsidR="003076FA" w:rsidRPr="003076FA" w:rsidRDefault="003076FA" w:rsidP="003076FA">
            <w:pPr>
              <w:spacing w:before="240" w:after="40" w:line="270" w:lineRule="atLeast"/>
              <w:rPr>
                <w:rFonts w:eastAsia="MS Mincho"/>
                <w:b/>
                <w:szCs w:val="21"/>
                <w:lang w:eastAsia="ja-JP"/>
              </w:rPr>
            </w:pPr>
            <w:r w:rsidRPr="003076FA">
              <w:rPr>
                <w:rFonts w:eastAsia="MS Mincho" w:cs="Arial"/>
                <w:b/>
                <w:szCs w:val="21"/>
                <w:lang w:eastAsia="ja-JP"/>
              </w:rPr>
              <w:t>Does / will the immunisation area have:</w:t>
            </w:r>
          </w:p>
        </w:tc>
        <w:tc>
          <w:tcPr>
            <w:tcW w:w="1173" w:type="dxa"/>
          </w:tcPr>
          <w:p w14:paraId="2C3048CC" w14:textId="77777777" w:rsidR="003076FA" w:rsidRPr="003076FA" w:rsidRDefault="003076FA" w:rsidP="003076FA">
            <w:pPr>
              <w:spacing w:after="40" w:line="270" w:lineRule="atLeast"/>
              <w:jc w:val="center"/>
              <w:rPr>
                <w:rFonts w:eastAsia="MS Mincho" w:cs="Arial"/>
                <w:b/>
                <w:szCs w:val="21"/>
                <w:lang w:eastAsia="ja-JP"/>
              </w:rPr>
            </w:pPr>
            <w:r w:rsidRPr="003076FA">
              <w:rPr>
                <w:rFonts w:eastAsia="MS Mincho" w:cs="Arial"/>
                <w:b/>
                <w:szCs w:val="21"/>
                <w:lang w:eastAsia="ja-JP"/>
              </w:rPr>
              <w:t>Complete (yes/no)</w:t>
            </w:r>
          </w:p>
        </w:tc>
      </w:tr>
      <w:tr w:rsidR="003076FA" w:rsidRPr="003076FA" w14:paraId="08A3B68A" w14:textId="77777777" w:rsidTr="00FC0EAA">
        <w:trPr>
          <w:trHeight w:val="454"/>
        </w:trPr>
        <w:tc>
          <w:tcPr>
            <w:tcW w:w="9122" w:type="dxa"/>
          </w:tcPr>
          <w:p w14:paraId="7751CC55" w14:textId="5DD8566F"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 xml:space="preserve">School staff available to ensure students present to vaccination area on time. </w:t>
            </w:r>
          </w:p>
        </w:tc>
        <w:tc>
          <w:tcPr>
            <w:tcW w:w="1173" w:type="dxa"/>
          </w:tcPr>
          <w:p w14:paraId="1818C0A8" w14:textId="77777777" w:rsidR="003076FA" w:rsidRPr="003076FA" w:rsidRDefault="003076FA" w:rsidP="003076FA">
            <w:pPr>
              <w:spacing w:before="120" w:line="270" w:lineRule="atLeast"/>
              <w:jc w:val="center"/>
              <w:rPr>
                <w:rFonts w:ascii="MS Gothic" w:eastAsia="MS Gothic" w:hAnsi="MS Gothic" w:cs="MS Gothic"/>
                <w:szCs w:val="21"/>
                <w:lang w:eastAsia="ja-JP"/>
              </w:rPr>
            </w:pPr>
          </w:p>
        </w:tc>
      </w:tr>
      <w:tr w:rsidR="003076FA" w:rsidRPr="003076FA" w14:paraId="038F09C2" w14:textId="77777777" w:rsidTr="00FC0EAA">
        <w:trPr>
          <w:trHeight w:val="454"/>
        </w:trPr>
        <w:tc>
          <w:tcPr>
            <w:tcW w:w="9122" w:type="dxa"/>
          </w:tcPr>
          <w:p w14:paraId="0B9E86E1" w14:textId="542656AF"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 xml:space="preserve">Adequate school staff </w:t>
            </w:r>
            <w:r w:rsidR="00E55758">
              <w:rPr>
                <w:rFonts w:eastAsia="Calibri" w:cs="Arial"/>
                <w:szCs w:val="21"/>
                <w:lang w:eastAsia="ja-JP"/>
              </w:rPr>
              <w:t xml:space="preserve">available </w:t>
            </w:r>
            <w:r w:rsidRPr="003076FA">
              <w:rPr>
                <w:rFonts w:eastAsia="Calibri" w:cs="Arial"/>
                <w:szCs w:val="21"/>
                <w:lang w:eastAsia="ja-JP"/>
              </w:rPr>
              <w:t>to supervise the students before vaccination and for a minimum of 15 minutes immediately after vaccination.</w:t>
            </w:r>
          </w:p>
        </w:tc>
        <w:tc>
          <w:tcPr>
            <w:tcW w:w="1173" w:type="dxa"/>
          </w:tcPr>
          <w:p w14:paraId="5BA928CC" w14:textId="77777777" w:rsidR="003076FA" w:rsidRPr="003076FA" w:rsidRDefault="003076FA" w:rsidP="003076FA">
            <w:pPr>
              <w:spacing w:before="120" w:line="270" w:lineRule="atLeast"/>
              <w:jc w:val="center"/>
              <w:rPr>
                <w:rFonts w:eastAsia="Calibri" w:cs="Arial"/>
                <w:szCs w:val="21"/>
                <w:lang w:eastAsia="ja-JP"/>
              </w:rPr>
            </w:pPr>
          </w:p>
        </w:tc>
      </w:tr>
      <w:tr w:rsidR="003076FA" w:rsidRPr="003076FA" w14:paraId="4B96025A" w14:textId="77777777" w:rsidTr="00FC0EAA">
        <w:trPr>
          <w:trHeight w:val="454"/>
        </w:trPr>
        <w:tc>
          <w:tcPr>
            <w:tcW w:w="9122" w:type="dxa"/>
          </w:tcPr>
          <w:p w14:paraId="2175FD51" w14:textId="77777777" w:rsidR="003076FA" w:rsidRPr="003076FA" w:rsidRDefault="003076FA" w:rsidP="003076FA">
            <w:pPr>
              <w:spacing w:before="120" w:line="270" w:lineRule="atLeast"/>
              <w:rPr>
                <w:rFonts w:eastAsia="Calibri" w:cs="Arial"/>
                <w:szCs w:val="21"/>
                <w:lang w:eastAsia="ja-JP"/>
              </w:rPr>
            </w:pPr>
            <w:r w:rsidRPr="003076FA">
              <w:rPr>
                <w:rFonts w:eastAsia="Calibri" w:cs="Arial"/>
                <w:szCs w:val="21"/>
                <w:lang w:eastAsia="ja-JP"/>
              </w:rPr>
              <w:t>Integration aides available to accompany and support students with additional or special needs where required.</w:t>
            </w:r>
          </w:p>
        </w:tc>
        <w:tc>
          <w:tcPr>
            <w:tcW w:w="1173" w:type="dxa"/>
          </w:tcPr>
          <w:p w14:paraId="4683DBDA" w14:textId="77777777" w:rsidR="003076FA" w:rsidRPr="003076FA" w:rsidRDefault="003076FA" w:rsidP="003076FA">
            <w:pPr>
              <w:spacing w:before="120" w:line="270" w:lineRule="atLeast"/>
              <w:jc w:val="center"/>
              <w:rPr>
                <w:rFonts w:eastAsia="Calibri" w:cs="Arial"/>
                <w:szCs w:val="21"/>
                <w:lang w:eastAsia="ja-JP"/>
              </w:rPr>
            </w:pPr>
          </w:p>
        </w:tc>
      </w:tr>
    </w:tbl>
    <w:p w14:paraId="360FABEB" w14:textId="30BE5C1F" w:rsidR="00FC0EAA" w:rsidRPr="00FC0EAA" w:rsidRDefault="00FC0EAA" w:rsidP="00B36D77">
      <w:pPr>
        <w:pStyle w:val="Heading1"/>
        <w:spacing w:before="0"/>
        <w:rPr>
          <w:color w:val="1F497D" w:themeColor="text2"/>
          <w:sz w:val="36"/>
          <w:szCs w:val="36"/>
          <w:lang w:eastAsia="ja-JP"/>
        </w:rPr>
      </w:pPr>
      <w:bookmarkStart w:id="56" w:name="_Appendix_3._Key"/>
      <w:bookmarkStart w:id="57" w:name="_Toc220765055"/>
      <w:bookmarkStart w:id="58" w:name="_Toc502929978"/>
      <w:bookmarkStart w:id="59" w:name="_Toc157591957"/>
      <w:bookmarkStart w:id="60" w:name="_Toc157592221"/>
      <w:bookmarkEnd w:id="56"/>
      <w:r w:rsidRPr="00FC0EAA">
        <w:rPr>
          <w:color w:val="1F497D" w:themeColor="text2"/>
          <w:sz w:val="36"/>
          <w:szCs w:val="36"/>
          <w:lang w:eastAsia="ja-JP"/>
        </w:rPr>
        <w:lastRenderedPageBreak/>
        <w:t>Appendix 3. Key messages</w:t>
      </w:r>
      <w:bookmarkEnd w:id="57"/>
      <w:r w:rsidRPr="00FC0EAA">
        <w:rPr>
          <w:color w:val="1F497D" w:themeColor="text2"/>
          <w:sz w:val="36"/>
          <w:szCs w:val="36"/>
          <w:lang w:eastAsia="ja-JP"/>
        </w:rPr>
        <w:t xml:space="preserve"> </w:t>
      </w:r>
      <w:bookmarkEnd w:id="58"/>
      <w:bookmarkEnd w:id="59"/>
      <w:bookmarkEnd w:id="60"/>
    </w:p>
    <w:p w14:paraId="7A7AB424" w14:textId="77777777" w:rsidR="00C73DA8" w:rsidRPr="00C73DA8" w:rsidRDefault="00C73DA8" w:rsidP="00C73DA8">
      <w:pPr>
        <w:spacing w:after="200" w:line="276" w:lineRule="auto"/>
        <w:rPr>
          <w:rFonts w:eastAsia="MS Mincho" w:cs="Arial"/>
          <w:szCs w:val="21"/>
          <w:lang w:val="en-US"/>
        </w:rPr>
      </w:pPr>
      <w:r w:rsidRPr="00C73DA8">
        <w:rPr>
          <w:rFonts w:eastAsia="MS Mincho" w:cs="Arial"/>
          <w:szCs w:val="21"/>
          <w:lang w:val="en-US"/>
        </w:rPr>
        <w:t>Clear, positive messages should be provided to parents/guardians and students about the benefits of immunisation and consent processes.</w:t>
      </w:r>
    </w:p>
    <w:p w14:paraId="3EC72942" w14:textId="77777777" w:rsidR="00075AB8" w:rsidRPr="00075AB8" w:rsidRDefault="00FC0EAA" w:rsidP="00BC5241">
      <w:pPr>
        <w:pStyle w:val="ListParagraph"/>
        <w:numPr>
          <w:ilvl w:val="0"/>
          <w:numId w:val="8"/>
        </w:numPr>
        <w:spacing w:before="120" w:after="0" w:line="260" w:lineRule="atLeast"/>
        <w:ind w:left="720"/>
        <w:rPr>
          <w:rFonts w:eastAsia="MS Mincho" w:cs="Arial"/>
          <w:bCs/>
          <w:sz w:val="22"/>
          <w:szCs w:val="22"/>
          <w:lang w:eastAsia="ja-JP"/>
        </w:rPr>
      </w:pPr>
      <w:r w:rsidRPr="00075AB8">
        <w:rPr>
          <w:rFonts w:eastAsia="MS Mincho" w:cs="Arial"/>
          <w:bCs/>
          <w:szCs w:val="21"/>
          <w:lang w:eastAsia="ja-JP"/>
        </w:rPr>
        <w:t xml:space="preserve">Immunisation is one of the most significant public health interventions available. </w:t>
      </w:r>
    </w:p>
    <w:p w14:paraId="198B013F" w14:textId="6C6A22D5" w:rsidR="00075AB8" w:rsidRPr="00075AB8" w:rsidRDefault="00FC0EAA" w:rsidP="00BC5241">
      <w:pPr>
        <w:pStyle w:val="ListParagraph"/>
        <w:numPr>
          <w:ilvl w:val="0"/>
          <w:numId w:val="8"/>
        </w:numPr>
        <w:spacing w:before="120" w:after="0" w:line="260" w:lineRule="atLeast"/>
        <w:ind w:left="720"/>
        <w:rPr>
          <w:rFonts w:eastAsia="MS Mincho" w:cs="Arial"/>
          <w:bCs/>
          <w:sz w:val="22"/>
          <w:szCs w:val="22"/>
          <w:lang w:eastAsia="ja-JP"/>
        </w:rPr>
      </w:pPr>
      <w:r w:rsidRPr="00075AB8">
        <w:rPr>
          <w:rFonts w:eastAsia="MS Mincho" w:cs="Arial"/>
          <w:bCs/>
          <w:szCs w:val="21"/>
          <w:lang w:eastAsia="ja-JP"/>
        </w:rPr>
        <w:t xml:space="preserve">To help protect your </w:t>
      </w:r>
      <w:r w:rsidR="00C13386" w:rsidRPr="00075AB8">
        <w:rPr>
          <w:rFonts w:eastAsia="MS Mincho" w:cs="Arial"/>
          <w:bCs/>
          <w:szCs w:val="21"/>
          <w:lang w:eastAsia="ja-JP"/>
        </w:rPr>
        <w:t xml:space="preserve">child </w:t>
      </w:r>
      <w:r w:rsidRPr="00075AB8">
        <w:rPr>
          <w:rFonts w:eastAsia="MS Mincho" w:cs="Arial"/>
          <w:bCs/>
          <w:szCs w:val="21"/>
          <w:lang w:eastAsia="ja-JP"/>
        </w:rPr>
        <w:t xml:space="preserve">against vaccine preventable diseases, please ensure </w:t>
      </w:r>
      <w:r w:rsidR="00C13386" w:rsidRPr="00075AB8">
        <w:rPr>
          <w:rFonts w:eastAsia="MS Mincho" w:cs="Arial"/>
          <w:bCs/>
          <w:szCs w:val="21"/>
          <w:lang w:eastAsia="ja-JP"/>
        </w:rPr>
        <w:t>they are</w:t>
      </w:r>
      <w:r w:rsidRPr="00075AB8">
        <w:rPr>
          <w:rFonts w:eastAsia="MS Mincho" w:cs="Arial"/>
          <w:bCs/>
          <w:szCs w:val="21"/>
          <w:lang w:eastAsia="ja-JP"/>
        </w:rPr>
        <w:t xml:space="preserve"> up to date with vaccines offered through the </w:t>
      </w:r>
      <w:hyperlink r:id="rId60" w:history="1">
        <w:r w:rsidRPr="00075AB8">
          <w:rPr>
            <w:rFonts w:eastAsia="MS Mincho" w:cs="Arial"/>
            <w:bCs/>
            <w:color w:val="004C97"/>
            <w:szCs w:val="21"/>
            <w:u w:val="dotted"/>
            <w:lang w:eastAsia="ja-JP"/>
          </w:rPr>
          <w:t>National Immunisation Program</w:t>
        </w:r>
      </w:hyperlink>
      <w:r w:rsidRPr="00075AB8">
        <w:rPr>
          <w:rFonts w:eastAsia="MS Mincho" w:cs="Arial"/>
          <w:bCs/>
          <w:color w:val="004C97"/>
          <w:szCs w:val="21"/>
          <w:u w:val="dotted"/>
          <w:lang w:eastAsia="ja-JP"/>
        </w:rPr>
        <w:t xml:space="preserve"> . </w:t>
      </w:r>
    </w:p>
    <w:p w14:paraId="00FB5DC1" w14:textId="5F429CEC" w:rsidR="00FC0EAA" w:rsidRPr="00075AB8" w:rsidRDefault="00FC0EAA" w:rsidP="00075AB8">
      <w:pPr>
        <w:spacing w:before="120" w:after="0" w:line="260" w:lineRule="atLeast"/>
        <w:ind w:left="720"/>
        <w:rPr>
          <w:rFonts w:eastAsia="MS Mincho" w:cs="Arial"/>
          <w:bCs/>
          <w:sz w:val="22"/>
          <w:szCs w:val="22"/>
          <w:lang w:eastAsia="ja-JP"/>
        </w:rPr>
      </w:pPr>
      <w:r w:rsidRPr="00075AB8">
        <w:rPr>
          <w:rFonts w:eastAsia="Times"/>
          <w:bCs/>
          <w:sz w:val="20"/>
        </w:rPr>
        <w:t>&lt;</w:t>
      </w:r>
      <w:r w:rsidRPr="00075AB8">
        <w:rPr>
          <w:rFonts w:eastAsia="Times"/>
          <w:bCs/>
          <w:szCs w:val="21"/>
          <w:lang w:eastAsia="ja-JP"/>
        </w:rPr>
        <w:t>https://www.health.gov.au/health-topics/immunisation/immunisation-throughout-life/national-immunisation-program-schedule</w:t>
      </w:r>
      <w:r w:rsidRPr="00075AB8">
        <w:rPr>
          <w:rFonts w:eastAsia="Times"/>
          <w:bCs/>
          <w:sz w:val="20"/>
        </w:rPr>
        <w:t>&gt;.</w:t>
      </w:r>
      <w:r w:rsidRPr="00075AB8">
        <w:rPr>
          <w:rFonts w:eastAsia="MS Mincho" w:cs="Arial"/>
          <w:bCs/>
          <w:sz w:val="22"/>
          <w:szCs w:val="22"/>
          <w:lang w:eastAsia="ja-JP"/>
        </w:rPr>
        <w:t xml:space="preserve"> </w:t>
      </w:r>
    </w:p>
    <w:p w14:paraId="60A18FA1" w14:textId="386AF84A" w:rsidR="00FC0EAA" w:rsidRPr="00FC0EAA" w:rsidRDefault="00FC0EAA" w:rsidP="00A94E1F">
      <w:pPr>
        <w:pStyle w:val="Heading3"/>
      </w:pPr>
      <w:r w:rsidRPr="00FC0EAA">
        <w:t>Key messages for parents and guardians:</w:t>
      </w:r>
    </w:p>
    <w:p w14:paraId="310FED1B" w14:textId="77777777" w:rsidR="00FC0EAA" w:rsidRPr="00A94E1F" w:rsidRDefault="00FC0EAA" w:rsidP="00A94E1F">
      <w:pPr>
        <w:pStyle w:val="ListParagraph"/>
        <w:numPr>
          <w:ilvl w:val="0"/>
          <w:numId w:val="26"/>
        </w:numPr>
        <w:spacing w:before="120" w:after="0" w:line="276" w:lineRule="auto"/>
        <w:rPr>
          <w:rFonts w:eastAsia="MS Mincho"/>
          <w:szCs w:val="21"/>
        </w:rPr>
      </w:pPr>
      <w:r w:rsidRPr="00A94E1F">
        <w:rPr>
          <w:rFonts w:eastAsia="MS Mincho"/>
          <w:szCs w:val="21"/>
        </w:rPr>
        <w:t xml:space="preserve">All consent forms </w:t>
      </w:r>
      <w:r w:rsidRPr="00A94E1F">
        <w:rPr>
          <w:rFonts w:eastAsia="MS Mincho"/>
          <w:b/>
          <w:bCs/>
          <w:szCs w:val="21"/>
        </w:rPr>
        <w:t>must be returned or responded to</w:t>
      </w:r>
      <w:r w:rsidRPr="00A94E1F">
        <w:rPr>
          <w:rFonts w:eastAsia="MS Mincho"/>
          <w:szCs w:val="21"/>
        </w:rPr>
        <w:t xml:space="preserve"> even if you do not wish your child to be vaccinated.</w:t>
      </w:r>
    </w:p>
    <w:p w14:paraId="4B07E193" w14:textId="77777777" w:rsidR="00FC0EAA" w:rsidRPr="00A94E1F" w:rsidRDefault="00FC0EAA" w:rsidP="00A94E1F">
      <w:pPr>
        <w:pStyle w:val="ListParagraph"/>
        <w:numPr>
          <w:ilvl w:val="0"/>
          <w:numId w:val="26"/>
        </w:numPr>
        <w:spacing w:after="40" w:line="276" w:lineRule="auto"/>
        <w:rPr>
          <w:rFonts w:eastAsia="MS Mincho"/>
          <w:szCs w:val="21"/>
        </w:rPr>
      </w:pPr>
      <w:r w:rsidRPr="00A94E1F">
        <w:rPr>
          <w:rFonts w:eastAsia="MS Mincho"/>
          <w:szCs w:val="21"/>
        </w:rPr>
        <w:t>Please indicate your decision by selecting ‘YES’ or ‘NO’ on the consent form.</w:t>
      </w:r>
    </w:p>
    <w:p w14:paraId="0865AA29" w14:textId="77777777" w:rsidR="00FC0EAA" w:rsidRPr="00A94E1F" w:rsidRDefault="00FC0EAA" w:rsidP="00A94E1F">
      <w:pPr>
        <w:pStyle w:val="ListParagraph"/>
        <w:numPr>
          <w:ilvl w:val="0"/>
          <w:numId w:val="26"/>
        </w:numPr>
        <w:spacing w:before="120" w:after="40" w:line="276" w:lineRule="auto"/>
        <w:rPr>
          <w:rFonts w:eastAsia="MS Mincho"/>
          <w:szCs w:val="21"/>
        </w:rPr>
      </w:pPr>
      <w:r w:rsidRPr="00A94E1F">
        <w:rPr>
          <w:rFonts w:eastAsia="MS Mincho"/>
          <w:szCs w:val="21"/>
        </w:rPr>
        <w:t>The consent form must be returned by [provide a specific date].</w:t>
      </w:r>
    </w:p>
    <w:p w14:paraId="3F3D8DA2" w14:textId="77777777" w:rsidR="00FC0EAA" w:rsidRPr="00A94E1F" w:rsidRDefault="00FC0EAA" w:rsidP="00A94E1F">
      <w:pPr>
        <w:pStyle w:val="ListParagraph"/>
        <w:numPr>
          <w:ilvl w:val="0"/>
          <w:numId w:val="26"/>
        </w:numPr>
        <w:spacing w:before="120" w:after="40" w:line="276" w:lineRule="auto"/>
        <w:rPr>
          <w:rFonts w:eastAsia="MS Mincho"/>
          <w:szCs w:val="21"/>
        </w:rPr>
      </w:pPr>
      <w:r w:rsidRPr="00A94E1F">
        <w:rPr>
          <w:rFonts w:eastAsia="MS Mincho"/>
          <w:szCs w:val="21"/>
        </w:rPr>
        <w:t>On vaccination day your child should wear loose and comfortable clothing, such as their sports uniform (where permitted by your school).</w:t>
      </w:r>
    </w:p>
    <w:p w14:paraId="376F562B" w14:textId="77777777" w:rsidR="00FC0EAA" w:rsidRPr="00A94E1F" w:rsidRDefault="00FC0EAA" w:rsidP="00A94E1F">
      <w:pPr>
        <w:pStyle w:val="ListParagraph"/>
        <w:numPr>
          <w:ilvl w:val="0"/>
          <w:numId w:val="26"/>
        </w:numPr>
        <w:spacing w:before="120" w:after="40" w:line="276" w:lineRule="auto"/>
        <w:rPr>
          <w:rFonts w:eastAsia="MS Mincho"/>
          <w:szCs w:val="21"/>
        </w:rPr>
      </w:pPr>
      <w:r w:rsidRPr="00A94E1F">
        <w:rPr>
          <w:rFonts w:eastAsia="MS Mincho"/>
          <w:szCs w:val="21"/>
        </w:rPr>
        <w:t>Please notify the school know as soon as possible if your child will be absent on vaccination day.</w:t>
      </w:r>
    </w:p>
    <w:p w14:paraId="4549930D" w14:textId="77777777" w:rsidR="00FC0EAA" w:rsidRPr="00A94E1F" w:rsidRDefault="00FC0EAA" w:rsidP="00A94E1F">
      <w:pPr>
        <w:pStyle w:val="ListParagraph"/>
        <w:numPr>
          <w:ilvl w:val="0"/>
          <w:numId w:val="26"/>
        </w:numPr>
        <w:spacing w:before="120" w:after="40" w:line="276" w:lineRule="auto"/>
        <w:rPr>
          <w:rFonts w:eastAsia="MS Mincho"/>
          <w:szCs w:val="21"/>
        </w:rPr>
      </w:pPr>
      <w:r w:rsidRPr="00A94E1F">
        <w:rPr>
          <w:rFonts w:eastAsia="MS Mincho"/>
          <w:szCs w:val="21"/>
        </w:rPr>
        <w:t>Parents/guardians are not required to attend on vaccination day.</w:t>
      </w:r>
    </w:p>
    <w:p w14:paraId="329B34FD" w14:textId="146AB078" w:rsidR="00FC0EAA" w:rsidRPr="00A94E1F" w:rsidRDefault="00FC0EAA" w:rsidP="00A94E1F">
      <w:pPr>
        <w:pStyle w:val="ListParagraph"/>
        <w:numPr>
          <w:ilvl w:val="0"/>
          <w:numId w:val="26"/>
        </w:numPr>
        <w:spacing w:before="120" w:after="40" w:line="276" w:lineRule="auto"/>
        <w:rPr>
          <w:rFonts w:eastAsia="MS Mincho"/>
          <w:szCs w:val="21"/>
        </w:rPr>
      </w:pPr>
      <w:r w:rsidRPr="00A94E1F">
        <w:rPr>
          <w:rFonts w:eastAsia="MS Mincho"/>
          <w:szCs w:val="21"/>
        </w:rPr>
        <w:t xml:space="preserve">If your child misses </w:t>
      </w:r>
      <w:r w:rsidR="00A94E1F">
        <w:rPr>
          <w:rFonts w:eastAsia="MS Mincho"/>
          <w:szCs w:val="21"/>
        </w:rPr>
        <w:t xml:space="preserve">school </w:t>
      </w:r>
      <w:r w:rsidRPr="00A94E1F">
        <w:rPr>
          <w:rFonts w:eastAsia="MS Mincho"/>
          <w:szCs w:val="21"/>
        </w:rPr>
        <w:t>vaccination day, please contact the immunisation provider to organise a catch-up vaccination [provide a telephone number].</w:t>
      </w:r>
    </w:p>
    <w:p w14:paraId="074C8A88" w14:textId="77777777" w:rsidR="00FC0EAA" w:rsidRPr="00A94E1F" w:rsidRDefault="00FC0EAA" w:rsidP="00A94E1F">
      <w:pPr>
        <w:pStyle w:val="ListParagraph"/>
        <w:numPr>
          <w:ilvl w:val="0"/>
          <w:numId w:val="26"/>
        </w:numPr>
        <w:spacing w:before="120" w:after="40" w:line="276" w:lineRule="auto"/>
        <w:rPr>
          <w:rFonts w:eastAsia="MS Mincho"/>
          <w:szCs w:val="21"/>
        </w:rPr>
      </w:pPr>
      <w:r w:rsidRPr="00A94E1F">
        <w:rPr>
          <w:rFonts w:eastAsia="MS Mincho"/>
          <w:szCs w:val="21"/>
        </w:rPr>
        <w:t>For questions or concerns, contact the school’s immunisation coordinator [provide telephone number] or the local council’s immunisation service [provide telephone number].</w:t>
      </w:r>
    </w:p>
    <w:p w14:paraId="1E6B34DC" w14:textId="77777777" w:rsidR="00FC0EAA" w:rsidRPr="00FC0EAA" w:rsidRDefault="00FC0EAA" w:rsidP="00A36F55">
      <w:pPr>
        <w:pStyle w:val="Heading3"/>
        <w:spacing w:before="240" w:line="260" w:lineRule="atLeast"/>
      </w:pPr>
      <w:bookmarkStart w:id="61" w:name="_Toc368928718"/>
      <w:bookmarkStart w:id="62" w:name="_Toc246996955"/>
      <w:bookmarkStart w:id="63" w:name="_Toc157591959"/>
      <w:bookmarkStart w:id="64" w:name="_Toc157592223"/>
      <w:r w:rsidRPr="00FC0EAA">
        <w:t>Messages for students</w:t>
      </w:r>
      <w:bookmarkEnd w:id="61"/>
      <w:bookmarkEnd w:id="62"/>
      <w:bookmarkEnd w:id="63"/>
      <w:bookmarkEnd w:id="64"/>
    </w:p>
    <w:p w14:paraId="11D7B145"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Yes, needles hurt – but only for a second! The benefits far outweigh a little discomfort.</w:t>
      </w:r>
    </w:p>
    <w:p w14:paraId="1AB85346"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Eat breakfast on vaccination day morning.</w:t>
      </w:r>
    </w:p>
    <w:p w14:paraId="2C5F688B"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Bring an extra snack and drink with you on vaccination day to avoid feeling faint or dehydrated.</w:t>
      </w:r>
    </w:p>
    <w:p w14:paraId="633A543E"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Wear loose and comfortable clothing on vaccination day, such your sports uniform (if permitted by your school).</w:t>
      </w:r>
    </w:p>
    <w:p w14:paraId="4FBEADC2"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Leave books and bags in the classroom.</w:t>
      </w:r>
    </w:p>
    <w:p w14:paraId="611CC025"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Bring a buddy if you need support.</w:t>
      </w:r>
    </w:p>
    <w:p w14:paraId="27042F06" w14:textId="77777777" w:rsidR="00FC0EAA" w:rsidRPr="00A94E1F" w:rsidRDefault="00FC0EAA" w:rsidP="00A94E1F">
      <w:pPr>
        <w:pStyle w:val="ListParagraph"/>
        <w:numPr>
          <w:ilvl w:val="0"/>
          <w:numId w:val="25"/>
        </w:numPr>
        <w:spacing w:before="120" w:after="40" w:line="276" w:lineRule="auto"/>
        <w:rPr>
          <w:rFonts w:eastAsia="MS Mincho"/>
          <w:szCs w:val="21"/>
        </w:rPr>
      </w:pPr>
      <w:r w:rsidRPr="00A94E1F">
        <w:rPr>
          <w:rFonts w:eastAsia="MS Mincho"/>
          <w:szCs w:val="21"/>
        </w:rPr>
        <w:t>If you are feeling anxious, let us know – you can go in first and get it done.</w:t>
      </w:r>
    </w:p>
    <w:p w14:paraId="266E1D75" w14:textId="2650EC97" w:rsidR="00BA7242" w:rsidRPr="00FC0EAA" w:rsidRDefault="00222155" w:rsidP="00A36F55">
      <w:pPr>
        <w:pStyle w:val="Heading3"/>
        <w:spacing w:before="240" w:line="260" w:lineRule="atLeast"/>
        <w:rPr>
          <w:sz w:val="21"/>
        </w:rPr>
      </w:pPr>
      <w:r>
        <w:t xml:space="preserve">Key resources </w:t>
      </w:r>
    </w:p>
    <w:p w14:paraId="696CD709" w14:textId="1DED659B" w:rsidR="00BA7242" w:rsidRPr="00FC0EAA" w:rsidRDefault="00276E78" w:rsidP="00BA7242">
      <w:pPr>
        <w:spacing w:before="120" w:after="0" w:line="260" w:lineRule="atLeast"/>
        <w:ind w:left="720" w:hanging="436"/>
        <w:rPr>
          <w:rFonts w:eastAsia="MS Mincho"/>
          <w:szCs w:val="21"/>
        </w:rPr>
      </w:pPr>
      <w:r>
        <w:rPr>
          <w:rFonts w:eastAsia="MS Mincho"/>
          <w:szCs w:val="21"/>
        </w:rPr>
        <w:t xml:space="preserve"> </w:t>
      </w:r>
      <w:hyperlink r:id="rId61" w:history="1">
        <w:r w:rsidR="00BA7242" w:rsidRPr="00FC0EAA">
          <w:rPr>
            <w:rFonts w:eastAsia="MS Mincho"/>
            <w:color w:val="004C97"/>
            <w:szCs w:val="21"/>
            <w:u w:val="dotted"/>
          </w:rPr>
          <w:t>Secondary school immunisation program - Resources for secondary schools and councils</w:t>
        </w:r>
      </w:hyperlink>
      <w:r w:rsidR="00BA7242" w:rsidRPr="00FC0EAA">
        <w:rPr>
          <w:rFonts w:eastAsia="MS Mincho"/>
          <w:szCs w:val="21"/>
        </w:rPr>
        <w:t xml:space="preserve"> webpage &lt;https://www.health.vic.gov.au/immunisation/secondary-school-immunisation-program&gt;.</w:t>
      </w:r>
    </w:p>
    <w:p w14:paraId="23E13EF1" w14:textId="18C19E18" w:rsidR="00685DA8" w:rsidRDefault="00276E78" w:rsidP="00685DA8">
      <w:pPr>
        <w:spacing w:before="120" w:after="0" w:line="260" w:lineRule="atLeast"/>
        <w:ind w:left="720" w:hanging="436"/>
        <w:rPr>
          <w:rFonts w:eastAsia="MS Mincho"/>
          <w:szCs w:val="21"/>
        </w:rPr>
      </w:pPr>
      <w:r>
        <w:rPr>
          <w:rFonts w:eastAsia="MS Mincho"/>
          <w:szCs w:val="21"/>
        </w:rPr>
        <w:t xml:space="preserve"> </w:t>
      </w:r>
      <w:hyperlink r:id="rId62" w:history="1">
        <w:r w:rsidR="00BA7242" w:rsidRPr="00FC0EAA">
          <w:rPr>
            <w:rFonts w:eastAsia="MS Mincho"/>
            <w:color w:val="004C97"/>
            <w:szCs w:val="21"/>
            <w:u w:val="dotted"/>
          </w:rPr>
          <w:t>Better Health Channel – Secondary School Immunisation Program</w:t>
        </w:r>
      </w:hyperlink>
      <w:r w:rsidR="00BA7242" w:rsidRPr="00FC0EAA">
        <w:rPr>
          <w:rFonts w:eastAsia="MS Mincho"/>
          <w:szCs w:val="21"/>
        </w:rPr>
        <w:t xml:space="preserve">, </w:t>
      </w:r>
    </w:p>
    <w:p w14:paraId="7C199922" w14:textId="56DAAB60" w:rsidR="00685DA8" w:rsidRPr="00C07B41" w:rsidRDefault="00276E78" w:rsidP="00276E78">
      <w:pPr>
        <w:spacing w:line="270" w:lineRule="atLeast"/>
        <w:ind w:left="720"/>
        <w:rPr>
          <w:rFonts w:eastAsia="Times"/>
          <w:szCs w:val="21"/>
          <w:lang w:eastAsia="ja-JP"/>
        </w:rPr>
      </w:pPr>
      <w:r>
        <w:rPr>
          <w:rFonts w:eastAsia="Times"/>
          <w:szCs w:val="21"/>
          <w:lang w:eastAsia="ja-JP"/>
        </w:rPr>
        <w:t xml:space="preserve"> </w:t>
      </w:r>
      <w:r w:rsidR="00685DA8">
        <w:rPr>
          <w:rFonts w:eastAsia="Times"/>
          <w:szCs w:val="21"/>
          <w:lang w:eastAsia="ja-JP"/>
        </w:rPr>
        <w:t>&lt;</w:t>
      </w:r>
      <w:r w:rsidR="00685DA8" w:rsidRPr="00C07B41">
        <w:rPr>
          <w:rFonts w:eastAsia="Times"/>
          <w:szCs w:val="21"/>
          <w:lang w:eastAsia="ja-JP"/>
        </w:rPr>
        <w:t>https://www.betterhealth.vic.gov.au/health/healthyliving/immunisation-in-secondary-schools</w:t>
      </w:r>
      <w:r w:rsidR="00685DA8">
        <w:rPr>
          <w:rFonts w:eastAsia="Times"/>
          <w:szCs w:val="21"/>
          <w:lang w:eastAsia="ja-JP"/>
        </w:rPr>
        <w:t>&gt;</w:t>
      </w:r>
    </w:p>
    <w:p w14:paraId="7D14B472" w14:textId="77777777" w:rsidR="00685DA8" w:rsidRDefault="00685DA8" w:rsidP="00685DA8">
      <w:pPr>
        <w:pStyle w:val="ListParagraph"/>
        <w:numPr>
          <w:ilvl w:val="0"/>
          <w:numId w:val="23"/>
        </w:numPr>
        <w:spacing w:line="270" w:lineRule="atLeast"/>
        <w:rPr>
          <w:rFonts w:eastAsia="Times"/>
          <w:szCs w:val="21"/>
          <w:lang w:eastAsia="ja-JP"/>
        </w:rPr>
      </w:pPr>
      <w:r w:rsidRPr="00241B6D">
        <w:rPr>
          <w:rFonts w:eastAsia="Times"/>
          <w:szCs w:val="21"/>
          <w:lang w:eastAsia="ja-JP"/>
        </w:rPr>
        <w:t>Information about the</w:t>
      </w:r>
      <w:r w:rsidRPr="00241B6D">
        <w:rPr>
          <w:rFonts w:eastAsia="Times"/>
          <w:b/>
          <w:bCs/>
          <w:szCs w:val="21"/>
          <w:lang w:eastAsia="ja-JP"/>
        </w:rPr>
        <w:t xml:space="preserve"> </w:t>
      </w:r>
      <w:r w:rsidRPr="00241B6D">
        <w:rPr>
          <w:rFonts w:eastAsia="Times"/>
          <w:szCs w:val="21"/>
          <w:lang w:eastAsia="ja-JP"/>
        </w:rPr>
        <w:t>Secondary School Immunisation Program</w:t>
      </w:r>
    </w:p>
    <w:p w14:paraId="1E5B6670" w14:textId="77777777" w:rsidR="00685DA8" w:rsidRDefault="00685DA8" w:rsidP="00685DA8">
      <w:pPr>
        <w:pStyle w:val="ListParagraph"/>
        <w:numPr>
          <w:ilvl w:val="0"/>
          <w:numId w:val="23"/>
        </w:numPr>
        <w:spacing w:line="270" w:lineRule="atLeast"/>
        <w:rPr>
          <w:rFonts w:eastAsia="Times"/>
          <w:szCs w:val="21"/>
          <w:lang w:eastAsia="ja-JP"/>
        </w:rPr>
      </w:pPr>
      <w:r>
        <w:rPr>
          <w:rFonts w:eastAsia="Times"/>
          <w:szCs w:val="21"/>
          <w:lang w:eastAsia="ja-JP"/>
        </w:rPr>
        <w:t>Information about diseases</w:t>
      </w:r>
    </w:p>
    <w:p w14:paraId="33759541" w14:textId="77777777" w:rsidR="00685DA8" w:rsidRPr="00241B6D" w:rsidRDefault="00685DA8" w:rsidP="00685DA8">
      <w:pPr>
        <w:pStyle w:val="ListParagraph"/>
        <w:numPr>
          <w:ilvl w:val="0"/>
          <w:numId w:val="23"/>
        </w:numPr>
        <w:spacing w:line="270" w:lineRule="atLeast"/>
        <w:rPr>
          <w:rFonts w:eastAsia="Times"/>
          <w:szCs w:val="21"/>
          <w:lang w:eastAsia="ja-JP"/>
        </w:rPr>
      </w:pPr>
      <w:r>
        <w:rPr>
          <w:rFonts w:eastAsia="Times"/>
          <w:szCs w:val="21"/>
          <w:lang w:eastAsia="ja-JP"/>
        </w:rPr>
        <w:t xml:space="preserve">Videos about </w:t>
      </w:r>
      <w:r w:rsidRPr="00241B6D">
        <w:rPr>
          <w:rFonts w:eastAsia="Times"/>
          <w:szCs w:val="21"/>
          <w:lang w:eastAsia="ja-JP"/>
        </w:rPr>
        <w:t>what to expect on vaccination day</w:t>
      </w:r>
      <w:r>
        <w:rPr>
          <w:rFonts w:eastAsia="Times"/>
          <w:szCs w:val="21"/>
          <w:lang w:eastAsia="ja-JP"/>
        </w:rPr>
        <w:t>.</w:t>
      </w:r>
      <w:r w:rsidRPr="00241B6D">
        <w:rPr>
          <w:rFonts w:eastAsia="Times"/>
          <w:szCs w:val="21"/>
          <w:lang w:eastAsia="ja-JP"/>
        </w:rPr>
        <w:t xml:space="preserve"> </w:t>
      </w:r>
    </w:p>
    <w:p w14:paraId="5D669772" w14:textId="77777777" w:rsidR="0052504C" w:rsidRDefault="00346502" w:rsidP="00276E78">
      <w:pPr>
        <w:pStyle w:val="Body"/>
        <w:spacing w:before="120"/>
        <w:ind w:left="360"/>
        <w:rPr>
          <w:lang w:eastAsia="ja-JP"/>
        </w:rPr>
      </w:pPr>
      <w:hyperlink r:id="rId63" w:history="1">
        <w:r w:rsidRPr="0052504C">
          <w:rPr>
            <w:rStyle w:val="Hyperlink"/>
            <w:lang w:eastAsia="ja-JP"/>
          </w:rPr>
          <w:t xml:space="preserve">Sharing Knowledge about Immunisation - </w:t>
        </w:r>
        <w:r w:rsidRPr="0052504C">
          <w:rPr>
            <w:rStyle w:val="Hyperlink"/>
            <w:szCs w:val="21"/>
            <w:lang w:eastAsia="ja-JP"/>
          </w:rPr>
          <w:t>Adolescent vaccination</w:t>
        </w:r>
      </w:hyperlink>
      <w:r w:rsidRPr="00346502">
        <w:rPr>
          <w:lang w:eastAsia="ja-JP"/>
        </w:rPr>
        <w:t xml:space="preserve">  </w:t>
      </w:r>
    </w:p>
    <w:p w14:paraId="274891FB" w14:textId="6C511602" w:rsidR="00346502" w:rsidRPr="00346502" w:rsidRDefault="00276E78" w:rsidP="00276E78">
      <w:pPr>
        <w:pStyle w:val="Body"/>
        <w:ind w:left="360"/>
        <w:rPr>
          <w:lang w:eastAsia="ja-JP"/>
        </w:rPr>
      </w:pPr>
      <w:r>
        <w:rPr>
          <w:lang w:eastAsia="ja-JP"/>
        </w:rPr>
        <w:t xml:space="preserve">       </w:t>
      </w:r>
      <w:r w:rsidR="00346502" w:rsidRPr="00346502">
        <w:rPr>
          <w:lang w:eastAsia="ja-JP"/>
        </w:rPr>
        <w:t>&lt;https://skai.org.au/adolescent&gt;</w:t>
      </w:r>
    </w:p>
    <w:p w14:paraId="11A43135" w14:textId="2A95AC9B" w:rsidR="00E86E4D" w:rsidRPr="002103BB" w:rsidRDefault="00346502" w:rsidP="006D6F11">
      <w:pPr>
        <w:pStyle w:val="ListParagraph"/>
        <w:numPr>
          <w:ilvl w:val="0"/>
          <w:numId w:val="23"/>
        </w:numPr>
        <w:spacing w:line="270" w:lineRule="atLeast"/>
        <w:rPr>
          <w:szCs w:val="21"/>
        </w:rPr>
      </w:pPr>
      <w:r w:rsidRPr="002103BB">
        <w:rPr>
          <w:rFonts w:eastAsia="Times"/>
          <w:szCs w:val="21"/>
          <w:lang w:eastAsia="ja-JP"/>
        </w:rPr>
        <w:t xml:space="preserve">Information for parents and guardians regarding vaccination, with common questions and answers. </w:t>
      </w:r>
    </w:p>
    <w:sectPr w:rsidR="00E86E4D" w:rsidRPr="002103BB" w:rsidSect="00E62622">
      <w:footerReference w:type="default" r:id="rId6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0DAC" w14:textId="77777777" w:rsidR="000A25D0" w:rsidRDefault="000A25D0">
      <w:r>
        <w:separator/>
      </w:r>
    </w:p>
  </w:endnote>
  <w:endnote w:type="continuationSeparator" w:id="0">
    <w:p w14:paraId="2D38E592" w14:textId="77777777" w:rsidR="000A25D0" w:rsidRDefault="000A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
    <w:altName w:val="Yu Gothic"/>
    <w:panose1 w:val="00000000000000000000"/>
    <w:charset w:val="80"/>
    <w:family w:val="auto"/>
    <w:notTrueType/>
    <w:pitch w:val="variable"/>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C24E" w14:textId="1EF341CB" w:rsidR="0057409A" w:rsidRDefault="0057409A">
    <w:pPr>
      <w:pStyle w:val="Footer"/>
    </w:pPr>
    <w:r>
      <w:rPr>
        <w:noProof/>
      </w:rPr>
      <mc:AlternateContent>
        <mc:Choice Requires="wps">
          <w:drawing>
            <wp:anchor distT="0" distB="0" distL="0" distR="0" simplePos="0" relativeHeight="251679232" behindDoc="0" locked="0" layoutInCell="1" allowOverlap="1" wp14:anchorId="752FCFA0" wp14:editId="42D1A090">
              <wp:simplePos x="635" y="635"/>
              <wp:positionH relativeFrom="page">
                <wp:align>center</wp:align>
              </wp:positionH>
              <wp:positionV relativeFrom="page">
                <wp:align>bottom</wp:align>
              </wp:positionV>
              <wp:extent cx="656590" cy="369570"/>
              <wp:effectExtent l="0" t="0" r="10160" b="0"/>
              <wp:wrapNone/>
              <wp:docPr id="709373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098C63" w14:textId="105B751B"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FCFA0"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3098C63" w14:textId="105B751B"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2392" w14:textId="2C3D843D" w:rsidR="005F2609" w:rsidRDefault="0057409A">
    <w:pPr>
      <w:pStyle w:val="Footer"/>
    </w:pPr>
    <w:r>
      <w:rPr>
        <w:noProof/>
      </w:rPr>
      <mc:AlternateContent>
        <mc:Choice Requires="wps">
          <w:drawing>
            <wp:anchor distT="0" distB="0" distL="0" distR="0" simplePos="0" relativeHeight="251680256" behindDoc="0" locked="0" layoutInCell="1" allowOverlap="1" wp14:anchorId="4F06E436" wp14:editId="6E8C4271">
              <wp:simplePos x="635" y="635"/>
              <wp:positionH relativeFrom="page">
                <wp:align>center</wp:align>
              </wp:positionH>
              <wp:positionV relativeFrom="page">
                <wp:align>bottom</wp:align>
              </wp:positionV>
              <wp:extent cx="656590" cy="369570"/>
              <wp:effectExtent l="0" t="0" r="10160" b="0"/>
              <wp:wrapNone/>
              <wp:docPr id="14300021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586504A" w14:textId="6CC314CD"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6E436"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586504A" w14:textId="6CC314CD"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v:textbox>
              <w10:wrap anchorx="page" anchory="page"/>
            </v:shape>
          </w:pict>
        </mc:Fallback>
      </mc:AlternateContent>
    </w:r>
    <w:sdt>
      <w:sdtPr>
        <w:id w:val="1604228550"/>
        <w:docPartObj>
          <w:docPartGallery w:val="Page Numbers (Bottom of Page)"/>
          <w:docPartUnique/>
        </w:docPartObj>
      </w:sdtPr>
      <w:sdtEndPr>
        <w:rPr>
          <w:noProof/>
        </w:rPr>
      </w:sdtEndPr>
      <w:sdtContent>
        <w:r w:rsidR="005F2609">
          <w:fldChar w:fldCharType="begin"/>
        </w:r>
        <w:r w:rsidR="005F2609">
          <w:instrText xml:space="preserve"> PAGE   \* MERGEFORMAT </w:instrText>
        </w:r>
        <w:r w:rsidR="005F2609">
          <w:fldChar w:fldCharType="separate"/>
        </w:r>
        <w:r w:rsidR="005F2609">
          <w:rPr>
            <w:noProof/>
          </w:rPr>
          <w:t>2</w:t>
        </w:r>
        <w:r w:rsidR="005F2609">
          <w:rPr>
            <w:noProof/>
          </w:rPr>
          <w:fldChar w:fldCharType="end"/>
        </w:r>
      </w:sdtContent>
    </w:sdt>
  </w:p>
  <w:p w14:paraId="497543C6" w14:textId="6D1BF781" w:rsidR="00E261B3" w:rsidRPr="00F65AA9" w:rsidRDefault="003B7D1E" w:rsidP="00F84FA0">
    <w:pPr>
      <w:pStyle w:val="Footer"/>
    </w:pPr>
    <w:r>
      <w:rPr>
        <w:noProof/>
        <w:lang w:eastAsia="en-AU"/>
      </w:rPr>
      <w:drawing>
        <wp:anchor distT="0" distB="0" distL="114300" distR="114300" simplePos="0" relativeHeight="251677184" behindDoc="1" locked="1" layoutInCell="1" allowOverlap="1" wp14:anchorId="64F30C51" wp14:editId="5EAC489D">
          <wp:simplePos x="0" y="0"/>
          <wp:positionH relativeFrom="page">
            <wp:align>left</wp:align>
          </wp:positionH>
          <wp:positionV relativeFrom="bottomMargin">
            <wp:posOffset>193675</wp:posOffset>
          </wp:positionV>
          <wp:extent cx="7559675" cy="964565"/>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F36A" w14:textId="15F0EF63" w:rsidR="00E261B3" w:rsidRDefault="0057409A">
    <w:pPr>
      <w:pStyle w:val="Footer"/>
    </w:pPr>
    <w:r>
      <w:rPr>
        <w:noProof/>
      </w:rPr>
      <mc:AlternateContent>
        <mc:Choice Requires="wps">
          <w:drawing>
            <wp:anchor distT="0" distB="0" distL="0" distR="0" simplePos="0" relativeHeight="251678208" behindDoc="0" locked="0" layoutInCell="1" allowOverlap="1" wp14:anchorId="571C66B4" wp14:editId="150DFFD0">
              <wp:simplePos x="635" y="635"/>
              <wp:positionH relativeFrom="page">
                <wp:align>center</wp:align>
              </wp:positionH>
              <wp:positionV relativeFrom="page">
                <wp:align>bottom</wp:align>
              </wp:positionV>
              <wp:extent cx="656590" cy="369570"/>
              <wp:effectExtent l="0" t="0" r="10160" b="0"/>
              <wp:wrapNone/>
              <wp:docPr id="109033526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56399E" w14:textId="72ED3DBC"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C66B4"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C56399E" w14:textId="72ED3DBC"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FB1F" w14:textId="7C05630C" w:rsidR="00373890" w:rsidRPr="00F65AA9" w:rsidRDefault="0057409A" w:rsidP="00F84FA0">
    <w:pPr>
      <w:pStyle w:val="Footer"/>
    </w:pPr>
    <w:r>
      <w:rPr>
        <w:noProof/>
      </w:rPr>
      <mc:AlternateContent>
        <mc:Choice Requires="wps">
          <w:drawing>
            <wp:anchor distT="0" distB="0" distL="0" distR="0" simplePos="0" relativeHeight="251681280" behindDoc="0" locked="0" layoutInCell="1" allowOverlap="1" wp14:anchorId="75B5B001" wp14:editId="230CF10C">
              <wp:simplePos x="542925" y="9820275"/>
              <wp:positionH relativeFrom="page">
                <wp:align>center</wp:align>
              </wp:positionH>
              <wp:positionV relativeFrom="page">
                <wp:align>bottom</wp:align>
              </wp:positionV>
              <wp:extent cx="656590" cy="369570"/>
              <wp:effectExtent l="0" t="0" r="10160" b="0"/>
              <wp:wrapNone/>
              <wp:docPr id="17138694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2F47C25" w14:textId="484B5E40"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5B001"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2F47C25" w14:textId="484B5E40" w:rsidR="0057409A" w:rsidRPr="0057409A" w:rsidRDefault="0057409A" w:rsidP="0057409A">
                    <w:pPr>
                      <w:spacing w:after="0"/>
                      <w:rPr>
                        <w:rFonts w:ascii="Arial Black" w:eastAsia="Arial Black" w:hAnsi="Arial Black" w:cs="Arial Black"/>
                        <w:noProof/>
                        <w:color w:val="000000"/>
                        <w:sz w:val="20"/>
                      </w:rPr>
                    </w:pPr>
                    <w:r w:rsidRPr="0057409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CAC2" w14:textId="77777777" w:rsidR="000A25D0" w:rsidRDefault="000A25D0" w:rsidP="002862F1">
      <w:pPr>
        <w:spacing w:before="120"/>
      </w:pPr>
      <w:r>
        <w:separator/>
      </w:r>
    </w:p>
  </w:footnote>
  <w:footnote w:type="continuationSeparator" w:id="0">
    <w:p w14:paraId="1ACE0AE6" w14:textId="77777777" w:rsidR="000A25D0" w:rsidRDefault="000A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86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77E8" w14:textId="2823AF4C" w:rsidR="00E261B3" w:rsidRPr="0051568D" w:rsidRDefault="00547B65" w:rsidP="0011701A">
    <w:pPr>
      <w:pStyle w:val="Header"/>
    </w:pPr>
    <w:r>
      <w:t xml:space="preserve">Secondary School Immunisation Program – A guide for secondary schools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66A"/>
    <w:multiLevelType w:val="hybridMultilevel"/>
    <w:tmpl w:val="AE9C2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A731C"/>
    <w:multiLevelType w:val="multilevel"/>
    <w:tmpl w:val="FF0AE8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2D797D"/>
    <w:multiLevelType w:val="hybridMultilevel"/>
    <w:tmpl w:val="E4763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Bullets1"/>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FF0AE81E"/>
    <w:styleLink w:val="ZZNumbersloweralph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6FA1"/>
    <w:multiLevelType w:val="hybridMultilevel"/>
    <w:tmpl w:val="96000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B1F5D"/>
    <w:multiLevelType w:val="hybridMultilevel"/>
    <w:tmpl w:val="0DB4FE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34241"/>
    <w:multiLevelType w:val="hybridMultilevel"/>
    <w:tmpl w:val="02A85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72078F"/>
    <w:multiLevelType w:val="hybridMultilevel"/>
    <w:tmpl w:val="72DE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EE0C15"/>
    <w:multiLevelType w:val="hybridMultilevel"/>
    <w:tmpl w:val="70BE924A"/>
    <w:lvl w:ilvl="0" w:tplc="FC829816">
      <w:start w:val="12"/>
      <w:numFmt w:val="bullet"/>
      <w:lvlText w:val="-"/>
      <w:lvlJc w:val="left"/>
      <w:pPr>
        <w:ind w:left="36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DC4369"/>
    <w:multiLevelType w:val="hybridMultilevel"/>
    <w:tmpl w:val="C1F20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F0D9C"/>
    <w:multiLevelType w:val="hybridMultilevel"/>
    <w:tmpl w:val="C52EE79C"/>
    <w:lvl w:ilvl="0" w:tplc="18747F98">
      <w:start w:val="1"/>
      <w:numFmt w:val="bullet"/>
      <w:pStyle w:val="Immbullet1"/>
      <w:lvlText w:val=""/>
      <w:lvlJc w:val="left"/>
      <w:pPr>
        <w:ind w:left="436" w:hanging="436"/>
      </w:pPr>
      <w:rPr>
        <w:rFonts w:ascii="Symbol" w:hAnsi="Symbol" w:hint="default"/>
        <w:color w:val="000000" w:themeColor="text1"/>
      </w:rPr>
    </w:lvl>
    <w:lvl w:ilvl="1" w:tplc="0C090001">
      <w:start w:val="1"/>
      <w:numFmt w:val="bullet"/>
      <w:lvlText w:val=""/>
      <w:lvlJc w:val="left"/>
      <w:pPr>
        <w:tabs>
          <w:tab w:val="num" w:pos="1156"/>
        </w:tabs>
        <w:ind w:left="1156" w:hanging="360"/>
      </w:pPr>
      <w:rPr>
        <w:rFonts w:ascii="Symbol" w:hAnsi="Symbol"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8B40A72"/>
    <w:multiLevelType w:val="multilevel"/>
    <w:tmpl w:val="FF0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822"/>
        </w:tabs>
        <w:ind w:left="822"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40D5BFF"/>
    <w:multiLevelType w:val="multilevel"/>
    <w:tmpl w:val="FF0AE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9059E"/>
    <w:multiLevelType w:val="hybridMultilevel"/>
    <w:tmpl w:val="6220F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8C1854"/>
    <w:multiLevelType w:val="hybridMultilevel"/>
    <w:tmpl w:val="AFB2B462"/>
    <w:lvl w:ilvl="0" w:tplc="0C090001">
      <w:start w:val="1"/>
      <w:numFmt w:val="bullet"/>
      <w:lvlText w:val=""/>
      <w:lvlJc w:val="left"/>
      <w:pPr>
        <w:ind w:left="360" w:hanging="360"/>
      </w:pPr>
      <w:rPr>
        <w:rFonts w:ascii="Symbol" w:hAnsi="Symbol" w:hint="default"/>
        <w:b w:val="0"/>
        <w:bCs/>
      </w:rPr>
    </w:lvl>
    <w:lvl w:ilvl="1" w:tplc="D70ED70C">
      <w:start w:val="1"/>
      <w:numFmt w:val="bullet"/>
      <w:lvlText w:val=""/>
      <w:lvlJc w:val="left"/>
      <w:pPr>
        <w:ind w:left="1080" w:hanging="360"/>
      </w:pPr>
      <w:rPr>
        <w:rFonts w:ascii="Symbol" w:hAnsi="Symbol" w:hint="default"/>
      </w:rPr>
    </w:lvl>
    <w:lvl w:ilvl="2" w:tplc="CABC1AAC">
      <w:numFmt w:val="bullet"/>
      <w:lvlText w:val="-"/>
      <w:lvlJc w:val="left"/>
      <w:pPr>
        <w:ind w:left="1980" w:hanging="360"/>
      </w:pPr>
      <w:rPr>
        <w:rFonts w:ascii="Arial" w:eastAsia="Times" w:hAnsi="Arial" w:cs="Arial" w:hint="default"/>
        <w:u w:val="none"/>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E334969"/>
    <w:multiLevelType w:val="hybridMultilevel"/>
    <w:tmpl w:val="12D6F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76741DC8"/>
    <w:multiLevelType w:val="hybridMultilevel"/>
    <w:tmpl w:val="8428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B32097"/>
    <w:multiLevelType w:val="hybridMultilevel"/>
    <w:tmpl w:val="D7F68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A30FF9"/>
    <w:multiLevelType w:val="hybridMultilevel"/>
    <w:tmpl w:val="CFBE2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C1186"/>
    <w:multiLevelType w:val="hybridMultilevel"/>
    <w:tmpl w:val="F20A1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6422040">
    <w:abstractNumId w:val="13"/>
  </w:num>
  <w:num w:numId="2" w16cid:durableId="781337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3608259">
    <w:abstractNumId w:val="20"/>
  </w:num>
  <w:num w:numId="4" w16cid:durableId="1376125748">
    <w:abstractNumId w:val="19"/>
  </w:num>
  <w:num w:numId="5" w16cid:durableId="49770404">
    <w:abstractNumId w:val="21"/>
  </w:num>
  <w:num w:numId="6" w16cid:durableId="1368599420">
    <w:abstractNumId w:val="14"/>
  </w:num>
  <w:num w:numId="7" w16cid:durableId="1452674758">
    <w:abstractNumId w:val="4"/>
  </w:num>
  <w:num w:numId="8" w16cid:durableId="1374038122">
    <w:abstractNumId w:val="6"/>
  </w:num>
  <w:num w:numId="9" w16cid:durableId="1339038995">
    <w:abstractNumId w:val="9"/>
  </w:num>
  <w:num w:numId="10" w16cid:durableId="1323657988">
    <w:abstractNumId w:val="11"/>
  </w:num>
  <w:num w:numId="11" w16cid:durableId="1664432286">
    <w:abstractNumId w:val="17"/>
  </w:num>
  <w:num w:numId="12" w16cid:durableId="606351369">
    <w:abstractNumId w:val="15"/>
  </w:num>
  <w:num w:numId="13" w16cid:durableId="1463232782">
    <w:abstractNumId w:val="12"/>
  </w:num>
  <w:num w:numId="14" w16cid:durableId="695425462">
    <w:abstractNumId w:val="8"/>
  </w:num>
  <w:num w:numId="15" w16cid:durableId="857162273">
    <w:abstractNumId w:val="5"/>
  </w:num>
  <w:num w:numId="16" w16cid:durableId="676079448">
    <w:abstractNumId w:val="1"/>
  </w:num>
  <w:num w:numId="17" w16cid:durableId="1679694748">
    <w:abstractNumId w:val="22"/>
  </w:num>
  <w:num w:numId="18" w16cid:durableId="1508793051">
    <w:abstractNumId w:val="16"/>
  </w:num>
  <w:num w:numId="19" w16cid:durableId="2058626672">
    <w:abstractNumId w:val="18"/>
  </w:num>
  <w:num w:numId="20" w16cid:durableId="495076336">
    <w:abstractNumId w:val="2"/>
  </w:num>
  <w:num w:numId="21" w16cid:durableId="2119256191">
    <w:abstractNumId w:val="23"/>
  </w:num>
  <w:num w:numId="22" w16cid:durableId="170922241">
    <w:abstractNumId w:val="7"/>
  </w:num>
  <w:num w:numId="23" w16cid:durableId="591820508">
    <w:abstractNumId w:val="10"/>
  </w:num>
  <w:num w:numId="24" w16cid:durableId="1615206597">
    <w:abstractNumId w:val="25"/>
  </w:num>
  <w:num w:numId="25" w16cid:durableId="867597863">
    <w:abstractNumId w:val="24"/>
  </w:num>
  <w:num w:numId="26" w16cid:durableId="1121729589">
    <w:abstractNumId w:val="0"/>
  </w:num>
  <w:num w:numId="27" w16cid:durableId="123400265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1C"/>
    <w:rsid w:val="00000719"/>
    <w:rsid w:val="00003403"/>
    <w:rsid w:val="00005347"/>
    <w:rsid w:val="000072B6"/>
    <w:rsid w:val="0001021B"/>
    <w:rsid w:val="00011D89"/>
    <w:rsid w:val="000154FD"/>
    <w:rsid w:val="00016C03"/>
    <w:rsid w:val="00016FBF"/>
    <w:rsid w:val="00022271"/>
    <w:rsid w:val="000235E8"/>
    <w:rsid w:val="00024D89"/>
    <w:rsid w:val="000250B6"/>
    <w:rsid w:val="00033D81"/>
    <w:rsid w:val="00037366"/>
    <w:rsid w:val="00041BF0"/>
    <w:rsid w:val="00042C8A"/>
    <w:rsid w:val="0004536B"/>
    <w:rsid w:val="00046B68"/>
    <w:rsid w:val="00050D57"/>
    <w:rsid w:val="000527DD"/>
    <w:rsid w:val="00055E6B"/>
    <w:rsid w:val="000578B2"/>
    <w:rsid w:val="00060959"/>
    <w:rsid w:val="00060C8F"/>
    <w:rsid w:val="0006298A"/>
    <w:rsid w:val="000663CD"/>
    <w:rsid w:val="000733FE"/>
    <w:rsid w:val="00074219"/>
    <w:rsid w:val="00074ED5"/>
    <w:rsid w:val="00075AB8"/>
    <w:rsid w:val="000835C6"/>
    <w:rsid w:val="0008508E"/>
    <w:rsid w:val="000851BD"/>
    <w:rsid w:val="00087951"/>
    <w:rsid w:val="0009113B"/>
    <w:rsid w:val="00093402"/>
    <w:rsid w:val="00094DA3"/>
    <w:rsid w:val="00096CD1"/>
    <w:rsid w:val="00097205"/>
    <w:rsid w:val="000A012C"/>
    <w:rsid w:val="000A0EB9"/>
    <w:rsid w:val="000A0F10"/>
    <w:rsid w:val="000A186C"/>
    <w:rsid w:val="000A1EA4"/>
    <w:rsid w:val="000A2476"/>
    <w:rsid w:val="000A25D0"/>
    <w:rsid w:val="000A641A"/>
    <w:rsid w:val="000B124D"/>
    <w:rsid w:val="000B3EDB"/>
    <w:rsid w:val="000B543D"/>
    <w:rsid w:val="000B55F9"/>
    <w:rsid w:val="000B5BF7"/>
    <w:rsid w:val="000B62BB"/>
    <w:rsid w:val="000B6BC8"/>
    <w:rsid w:val="000C0303"/>
    <w:rsid w:val="000C1121"/>
    <w:rsid w:val="000C42EA"/>
    <w:rsid w:val="000C4546"/>
    <w:rsid w:val="000D1242"/>
    <w:rsid w:val="000D6F7C"/>
    <w:rsid w:val="000E0970"/>
    <w:rsid w:val="000E1910"/>
    <w:rsid w:val="000E3CC7"/>
    <w:rsid w:val="000E4ACA"/>
    <w:rsid w:val="000E557A"/>
    <w:rsid w:val="000E5B4A"/>
    <w:rsid w:val="000E6BD4"/>
    <w:rsid w:val="000E6D6D"/>
    <w:rsid w:val="000F1F1E"/>
    <w:rsid w:val="000F2259"/>
    <w:rsid w:val="000F2DDA"/>
    <w:rsid w:val="000F5213"/>
    <w:rsid w:val="001001DA"/>
    <w:rsid w:val="00101001"/>
    <w:rsid w:val="00103276"/>
    <w:rsid w:val="0010392D"/>
    <w:rsid w:val="0010447F"/>
    <w:rsid w:val="0010473D"/>
    <w:rsid w:val="00104FE3"/>
    <w:rsid w:val="00105672"/>
    <w:rsid w:val="0010714F"/>
    <w:rsid w:val="001120C5"/>
    <w:rsid w:val="0011701A"/>
    <w:rsid w:val="00120BD3"/>
    <w:rsid w:val="00122FEA"/>
    <w:rsid w:val="001232BD"/>
    <w:rsid w:val="00124ED5"/>
    <w:rsid w:val="001276FA"/>
    <w:rsid w:val="0013273E"/>
    <w:rsid w:val="0014255B"/>
    <w:rsid w:val="001447B3"/>
    <w:rsid w:val="0014637D"/>
    <w:rsid w:val="00152073"/>
    <w:rsid w:val="00154E2D"/>
    <w:rsid w:val="00156598"/>
    <w:rsid w:val="00160C94"/>
    <w:rsid w:val="00161939"/>
    <w:rsid w:val="00161AA0"/>
    <w:rsid w:val="00161C61"/>
    <w:rsid w:val="00161D2E"/>
    <w:rsid w:val="00161F3E"/>
    <w:rsid w:val="00162093"/>
    <w:rsid w:val="00162CA9"/>
    <w:rsid w:val="00165459"/>
    <w:rsid w:val="00165A57"/>
    <w:rsid w:val="001712C2"/>
    <w:rsid w:val="001716E3"/>
    <w:rsid w:val="00172BAF"/>
    <w:rsid w:val="00173D61"/>
    <w:rsid w:val="001771DD"/>
    <w:rsid w:val="00177995"/>
    <w:rsid w:val="00177A8C"/>
    <w:rsid w:val="00180F3C"/>
    <w:rsid w:val="00186B33"/>
    <w:rsid w:val="00192F9D"/>
    <w:rsid w:val="00196EB8"/>
    <w:rsid w:val="00196EFB"/>
    <w:rsid w:val="00197097"/>
    <w:rsid w:val="001979FF"/>
    <w:rsid w:val="00197B17"/>
    <w:rsid w:val="001A1950"/>
    <w:rsid w:val="001A1C54"/>
    <w:rsid w:val="001A3ACE"/>
    <w:rsid w:val="001B058F"/>
    <w:rsid w:val="001B738B"/>
    <w:rsid w:val="001C09DB"/>
    <w:rsid w:val="001C2036"/>
    <w:rsid w:val="001C277E"/>
    <w:rsid w:val="001C2A72"/>
    <w:rsid w:val="001C31B7"/>
    <w:rsid w:val="001D0B75"/>
    <w:rsid w:val="001D15FB"/>
    <w:rsid w:val="001D39A5"/>
    <w:rsid w:val="001D3C09"/>
    <w:rsid w:val="001D44E8"/>
    <w:rsid w:val="001D5305"/>
    <w:rsid w:val="001D5D56"/>
    <w:rsid w:val="001D60EC"/>
    <w:rsid w:val="001D6F59"/>
    <w:rsid w:val="001E0C5D"/>
    <w:rsid w:val="001E18BB"/>
    <w:rsid w:val="001E2A36"/>
    <w:rsid w:val="001E44DF"/>
    <w:rsid w:val="001E5058"/>
    <w:rsid w:val="001E68A5"/>
    <w:rsid w:val="001E6BB0"/>
    <w:rsid w:val="001E7282"/>
    <w:rsid w:val="001E7A25"/>
    <w:rsid w:val="001F3826"/>
    <w:rsid w:val="001F6E46"/>
    <w:rsid w:val="001F7186"/>
    <w:rsid w:val="001F7C91"/>
    <w:rsid w:val="00200176"/>
    <w:rsid w:val="002011BB"/>
    <w:rsid w:val="002026F5"/>
    <w:rsid w:val="002033B7"/>
    <w:rsid w:val="00206463"/>
    <w:rsid w:val="00206F2F"/>
    <w:rsid w:val="002103BB"/>
    <w:rsid w:val="0021053D"/>
    <w:rsid w:val="00210A92"/>
    <w:rsid w:val="00214280"/>
    <w:rsid w:val="00216C03"/>
    <w:rsid w:val="00220C04"/>
    <w:rsid w:val="00222155"/>
    <w:rsid w:val="0022278D"/>
    <w:rsid w:val="00226F09"/>
    <w:rsid w:val="0022701F"/>
    <w:rsid w:val="00227C68"/>
    <w:rsid w:val="002333F5"/>
    <w:rsid w:val="00233724"/>
    <w:rsid w:val="002365B4"/>
    <w:rsid w:val="00241B6D"/>
    <w:rsid w:val="002432E1"/>
    <w:rsid w:val="00245AE2"/>
    <w:rsid w:val="00246207"/>
    <w:rsid w:val="00246C5E"/>
    <w:rsid w:val="00247FBD"/>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76E78"/>
    <w:rsid w:val="002772AE"/>
    <w:rsid w:val="002802E3"/>
    <w:rsid w:val="0028213D"/>
    <w:rsid w:val="00285F17"/>
    <w:rsid w:val="002862F1"/>
    <w:rsid w:val="00291373"/>
    <w:rsid w:val="0029597D"/>
    <w:rsid w:val="0029610F"/>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1F8B"/>
    <w:rsid w:val="002D5006"/>
    <w:rsid w:val="002E01D0"/>
    <w:rsid w:val="002E161D"/>
    <w:rsid w:val="002E3100"/>
    <w:rsid w:val="002E6C95"/>
    <w:rsid w:val="002E72F6"/>
    <w:rsid w:val="002E7C36"/>
    <w:rsid w:val="002F0107"/>
    <w:rsid w:val="002F3D32"/>
    <w:rsid w:val="002F5F31"/>
    <w:rsid w:val="002F5F46"/>
    <w:rsid w:val="00302216"/>
    <w:rsid w:val="00303E53"/>
    <w:rsid w:val="00305CC1"/>
    <w:rsid w:val="003068ED"/>
    <w:rsid w:val="00306E5F"/>
    <w:rsid w:val="003076FA"/>
    <w:rsid w:val="00307E14"/>
    <w:rsid w:val="00314054"/>
    <w:rsid w:val="00314849"/>
    <w:rsid w:val="00315098"/>
    <w:rsid w:val="00315BD8"/>
    <w:rsid w:val="00316342"/>
    <w:rsid w:val="00316F27"/>
    <w:rsid w:val="003201D1"/>
    <w:rsid w:val="003213E6"/>
    <w:rsid w:val="003214F1"/>
    <w:rsid w:val="00322E4B"/>
    <w:rsid w:val="00327070"/>
    <w:rsid w:val="00327870"/>
    <w:rsid w:val="0033259D"/>
    <w:rsid w:val="003333D2"/>
    <w:rsid w:val="00336CA5"/>
    <w:rsid w:val="003406C6"/>
    <w:rsid w:val="003418CC"/>
    <w:rsid w:val="003459BD"/>
    <w:rsid w:val="00346502"/>
    <w:rsid w:val="00350D38"/>
    <w:rsid w:val="00351B36"/>
    <w:rsid w:val="00357B4E"/>
    <w:rsid w:val="00361A2B"/>
    <w:rsid w:val="0036390F"/>
    <w:rsid w:val="00366E71"/>
    <w:rsid w:val="003716FD"/>
    <w:rsid w:val="0037204B"/>
    <w:rsid w:val="00373890"/>
    <w:rsid w:val="003744CF"/>
    <w:rsid w:val="00374717"/>
    <w:rsid w:val="0037676C"/>
    <w:rsid w:val="00381043"/>
    <w:rsid w:val="003829E5"/>
    <w:rsid w:val="00386109"/>
    <w:rsid w:val="00386944"/>
    <w:rsid w:val="00387225"/>
    <w:rsid w:val="0039085D"/>
    <w:rsid w:val="003956CC"/>
    <w:rsid w:val="00395C9A"/>
    <w:rsid w:val="003A0853"/>
    <w:rsid w:val="003A3E0D"/>
    <w:rsid w:val="003A4DA6"/>
    <w:rsid w:val="003A5076"/>
    <w:rsid w:val="003A5394"/>
    <w:rsid w:val="003A5C5E"/>
    <w:rsid w:val="003A6B67"/>
    <w:rsid w:val="003A7568"/>
    <w:rsid w:val="003B13B6"/>
    <w:rsid w:val="003B15E6"/>
    <w:rsid w:val="003B408A"/>
    <w:rsid w:val="003B5733"/>
    <w:rsid w:val="003B7D1E"/>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68"/>
    <w:rsid w:val="003F0445"/>
    <w:rsid w:val="003F0CF0"/>
    <w:rsid w:val="003F14B1"/>
    <w:rsid w:val="003F2B20"/>
    <w:rsid w:val="003F3289"/>
    <w:rsid w:val="003F4A62"/>
    <w:rsid w:val="003F5CB9"/>
    <w:rsid w:val="003F5FD6"/>
    <w:rsid w:val="004013C7"/>
    <w:rsid w:val="00401921"/>
    <w:rsid w:val="00401FCF"/>
    <w:rsid w:val="00402348"/>
    <w:rsid w:val="0040248F"/>
    <w:rsid w:val="00406285"/>
    <w:rsid w:val="004112C6"/>
    <w:rsid w:val="004148F9"/>
    <w:rsid w:val="00414D4A"/>
    <w:rsid w:val="00416DC2"/>
    <w:rsid w:val="00420482"/>
    <w:rsid w:val="0042084E"/>
    <w:rsid w:val="00421EEF"/>
    <w:rsid w:val="00424D65"/>
    <w:rsid w:val="00442C6C"/>
    <w:rsid w:val="00443CBE"/>
    <w:rsid w:val="00443E8A"/>
    <w:rsid w:val="0044410F"/>
    <w:rsid w:val="004441BC"/>
    <w:rsid w:val="004468B4"/>
    <w:rsid w:val="0045230A"/>
    <w:rsid w:val="00454AD0"/>
    <w:rsid w:val="00457337"/>
    <w:rsid w:val="00462E3D"/>
    <w:rsid w:val="00466E79"/>
    <w:rsid w:val="00470D7D"/>
    <w:rsid w:val="00471975"/>
    <w:rsid w:val="0047372D"/>
    <w:rsid w:val="00473BA3"/>
    <w:rsid w:val="004743DD"/>
    <w:rsid w:val="00474CEA"/>
    <w:rsid w:val="00483968"/>
    <w:rsid w:val="00483CBC"/>
    <w:rsid w:val="00484F86"/>
    <w:rsid w:val="00490746"/>
    <w:rsid w:val="00490852"/>
    <w:rsid w:val="00491C9C"/>
    <w:rsid w:val="00492F30"/>
    <w:rsid w:val="004946F4"/>
    <w:rsid w:val="0049487E"/>
    <w:rsid w:val="004A0932"/>
    <w:rsid w:val="004A160D"/>
    <w:rsid w:val="004A3E81"/>
    <w:rsid w:val="004A4195"/>
    <w:rsid w:val="004A5986"/>
    <w:rsid w:val="004A5C62"/>
    <w:rsid w:val="004A5CD5"/>
    <w:rsid w:val="004A5CE5"/>
    <w:rsid w:val="004A707D"/>
    <w:rsid w:val="004B0957"/>
    <w:rsid w:val="004B6FEB"/>
    <w:rsid w:val="004C5541"/>
    <w:rsid w:val="004C6EEE"/>
    <w:rsid w:val="004C702B"/>
    <w:rsid w:val="004D0033"/>
    <w:rsid w:val="004D016B"/>
    <w:rsid w:val="004D0C20"/>
    <w:rsid w:val="004D1B22"/>
    <w:rsid w:val="004D23CC"/>
    <w:rsid w:val="004D36F2"/>
    <w:rsid w:val="004E1106"/>
    <w:rsid w:val="004E138F"/>
    <w:rsid w:val="004E1BDF"/>
    <w:rsid w:val="004E4649"/>
    <w:rsid w:val="004E5C2B"/>
    <w:rsid w:val="004E6CEC"/>
    <w:rsid w:val="004F00DD"/>
    <w:rsid w:val="004F2133"/>
    <w:rsid w:val="004F220D"/>
    <w:rsid w:val="004F4D39"/>
    <w:rsid w:val="004F4FD3"/>
    <w:rsid w:val="004F5398"/>
    <w:rsid w:val="004F55F1"/>
    <w:rsid w:val="004F6936"/>
    <w:rsid w:val="004F7718"/>
    <w:rsid w:val="004F7FF1"/>
    <w:rsid w:val="00503DC6"/>
    <w:rsid w:val="00506F5D"/>
    <w:rsid w:val="00510C37"/>
    <w:rsid w:val="005126D0"/>
    <w:rsid w:val="0051568D"/>
    <w:rsid w:val="00517DA3"/>
    <w:rsid w:val="0052504C"/>
    <w:rsid w:val="00526AC7"/>
    <w:rsid w:val="00526C15"/>
    <w:rsid w:val="00531E2F"/>
    <w:rsid w:val="00534CEB"/>
    <w:rsid w:val="005357FD"/>
    <w:rsid w:val="00536395"/>
    <w:rsid w:val="00536499"/>
    <w:rsid w:val="00543903"/>
    <w:rsid w:val="00543F11"/>
    <w:rsid w:val="00546305"/>
    <w:rsid w:val="00547A95"/>
    <w:rsid w:val="00547B65"/>
    <w:rsid w:val="0055119B"/>
    <w:rsid w:val="005548B5"/>
    <w:rsid w:val="00554C28"/>
    <w:rsid w:val="00563EC7"/>
    <w:rsid w:val="005642AA"/>
    <w:rsid w:val="00572031"/>
    <w:rsid w:val="00572282"/>
    <w:rsid w:val="00573CE3"/>
    <w:rsid w:val="0057409A"/>
    <w:rsid w:val="00576E84"/>
    <w:rsid w:val="00580394"/>
    <w:rsid w:val="005809CD"/>
    <w:rsid w:val="005829AA"/>
    <w:rsid w:val="00582B8C"/>
    <w:rsid w:val="0058757E"/>
    <w:rsid w:val="00595A1A"/>
    <w:rsid w:val="00595C76"/>
    <w:rsid w:val="00595CEE"/>
    <w:rsid w:val="00596A4B"/>
    <w:rsid w:val="00597507"/>
    <w:rsid w:val="005A479D"/>
    <w:rsid w:val="005B1C6D"/>
    <w:rsid w:val="005B20A0"/>
    <w:rsid w:val="005B21B6"/>
    <w:rsid w:val="005B3A08"/>
    <w:rsid w:val="005B7A63"/>
    <w:rsid w:val="005C0955"/>
    <w:rsid w:val="005C4745"/>
    <w:rsid w:val="005C49DA"/>
    <w:rsid w:val="005C50F3"/>
    <w:rsid w:val="005C54B5"/>
    <w:rsid w:val="005C5D80"/>
    <w:rsid w:val="005C5D91"/>
    <w:rsid w:val="005D07B8"/>
    <w:rsid w:val="005D5E94"/>
    <w:rsid w:val="005D6597"/>
    <w:rsid w:val="005D6D7A"/>
    <w:rsid w:val="005E14E7"/>
    <w:rsid w:val="005E26A3"/>
    <w:rsid w:val="005E2ECB"/>
    <w:rsid w:val="005E447E"/>
    <w:rsid w:val="005E4FD1"/>
    <w:rsid w:val="005E5FA5"/>
    <w:rsid w:val="005F0775"/>
    <w:rsid w:val="005F0CF5"/>
    <w:rsid w:val="005F21EB"/>
    <w:rsid w:val="005F2609"/>
    <w:rsid w:val="005F446B"/>
    <w:rsid w:val="00601BA2"/>
    <w:rsid w:val="0060369B"/>
    <w:rsid w:val="00605908"/>
    <w:rsid w:val="0060785E"/>
    <w:rsid w:val="00610D7C"/>
    <w:rsid w:val="006119A4"/>
    <w:rsid w:val="00613414"/>
    <w:rsid w:val="00620154"/>
    <w:rsid w:val="00622DD2"/>
    <w:rsid w:val="0062408D"/>
    <w:rsid w:val="006240CC"/>
    <w:rsid w:val="00624940"/>
    <w:rsid w:val="006254F8"/>
    <w:rsid w:val="00627DA7"/>
    <w:rsid w:val="00627EB9"/>
    <w:rsid w:val="00630DA4"/>
    <w:rsid w:val="00632597"/>
    <w:rsid w:val="006358B4"/>
    <w:rsid w:val="006419AA"/>
    <w:rsid w:val="00644B1F"/>
    <w:rsid w:val="00644B7E"/>
    <w:rsid w:val="0064500B"/>
    <w:rsid w:val="006454E6"/>
    <w:rsid w:val="00646235"/>
    <w:rsid w:val="0064626A"/>
    <w:rsid w:val="00646A68"/>
    <w:rsid w:val="006505BD"/>
    <w:rsid w:val="006508EA"/>
    <w:rsid w:val="0065092E"/>
    <w:rsid w:val="006557A7"/>
    <w:rsid w:val="00656290"/>
    <w:rsid w:val="006608D8"/>
    <w:rsid w:val="006621D7"/>
    <w:rsid w:val="0066302A"/>
    <w:rsid w:val="00667770"/>
    <w:rsid w:val="00670597"/>
    <w:rsid w:val="006706D0"/>
    <w:rsid w:val="0067275F"/>
    <w:rsid w:val="006750A0"/>
    <w:rsid w:val="00677574"/>
    <w:rsid w:val="0068454C"/>
    <w:rsid w:val="00685DA8"/>
    <w:rsid w:val="00691B62"/>
    <w:rsid w:val="006924C1"/>
    <w:rsid w:val="00692C6F"/>
    <w:rsid w:val="006933B5"/>
    <w:rsid w:val="00693D14"/>
    <w:rsid w:val="00696F27"/>
    <w:rsid w:val="006A18C2"/>
    <w:rsid w:val="006A3383"/>
    <w:rsid w:val="006B077C"/>
    <w:rsid w:val="006B3361"/>
    <w:rsid w:val="006B544A"/>
    <w:rsid w:val="006B6803"/>
    <w:rsid w:val="006D0F16"/>
    <w:rsid w:val="006D2A3F"/>
    <w:rsid w:val="006D2FBC"/>
    <w:rsid w:val="006E0541"/>
    <w:rsid w:val="006E138B"/>
    <w:rsid w:val="006E4292"/>
    <w:rsid w:val="006F0330"/>
    <w:rsid w:val="006F1FDC"/>
    <w:rsid w:val="006F6B8C"/>
    <w:rsid w:val="007013EF"/>
    <w:rsid w:val="007055BD"/>
    <w:rsid w:val="007060A7"/>
    <w:rsid w:val="007173CA"/>
    <w:rsid w:val="007216AA"/>
    <w:rsid w:val="00721AB5"/>
    <w:rsid w:val="00721CFB"/>
    <w:rsid w:val="00721DEF"/>
    <w:rsid w:val="0072251A"/>
    <w:rsid w:val="00723AFE"/>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49F"/>
    <w:rsid w:val="007541A9"/>
    <w:rsid w:val="00754E36"/>
    <w:rsid w:val="00754F0D"/>
    <w:rsid w:val="00763139"/>
    <w:rsid w:val="00766042"/>
    <w:rsid w:val="00770F37"/>
    <w:rsid w:val="007711A0"/>
    <w:rsid w:val="00772565"/>
    <w:rsid w:val="00772D5E"/>
    <w:rsid w:val="0077463E"/>
    <w:rsid w:val="00776928"/>
    <w:rsid w:val="00776E0F"/>
    <w:rsid w:val="007774B1"/>
    <w:rsid w:val="00777BE1"/>
    <w:rsid w:val="007833D8"/>
    <w:rsid w:val="00784C68"/>
    <w:rsid w:val="00785677"/>
    <w:rsid w:val="007867DF"/>
    <w:rsid w:val="00786F16"/>
    <w:rsid w:val="00791BD7"/>
    <w:rsid w:val="00792922"/>
    <w:rsid w:val="007933F7"/>
    <w:rsid w:val="00796E20"/>
    <w:rsid w:val="00797C32"/>
    <w:rsid w:val="007A11E8"/>
    <w:rsid w:val="007B0914"/>
    <w:rsid w:val="007B1374"/>
    <w:rsid w:val="007B250F"/>
    <w:rsid w:val="007B32E5"/>
    <w:rsid w:val="007B3A7D"/>
    <w:rsid w:val="007B3DB9"/>
    <w:rsid w:val="007B589F"/>
    <w:rsid w:val="007B6186"/>
    <w:rsid w:val="007B6EC4"/>
    <w:rsid w:val="007B73BC"/>
    <w:rsid w:val="007B78D6"/>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184F"/>
    <w:rsid w:val="0080587B"/>
    <w:rsid w:val="00806468"/>
    <w:rsid w:val="008119CA"/>
    <w:rsid w:val="008130C4"/>
    <w:rsid w:val="008155F0"/>
    <w:rsid w:val="00816735"/>
    <w:rsid w:val="00820141"/>
    <w:rsid w:val="00820E0C"/>
    <w:rsid w:val="008213F0"/>
    <w:rsid w:val="00823275"/>
    <w:rsid w:val="0082366F"/>
    <w:rsid w:val="008338A2"/>
    <w:rsid w:val="00835FAF"/>
    <w:rsid w:val="0084068D"/>
    <w:rsid w:val="00841AA9"/>
    <w:rsid w:val="008474FE"/>
    <w:rsid w:val="0085151F"/>
    <w:rsid w:val="00853EE4"/>
    <w:rsid w:val="00855535"/>
    <w:rsid w:val="00855920"/>
    <w:rsid w:val="00857A0F"/>
    <w:rsid w:val="00857C5A"/>
    <w:rsid w:val="0086255E"/>
    <w:rsid w:val="008633F0"/>
    <w:rsid w:val="00865D6F"/>
    <w:rsid w:val="00867D9D"/>
    <w:rsid w:val="0087097E"/>
    <w:rsid w:val="00872E0A"/>
    <w:rsid w:val="00873594"/>
    <w:rsid w:val="00875285"/>
    <w:rsid w:val="00883EAF"/>
    <w:rsid w:val="00884B62"/>
    <w:rsid w:val="0088529C"/>
    <w:rsid w:val="0088655A"/>
    <w:rsid w:val="00887903"/>
    <w:rsid w:val="0089270A"/>
    <w:rsid w:val="00893AF6"/>
    <w:rsid w:val="00894BC4"/>
    <w:rsid w:val="008967ED"/>
    <w:rsid w:val="008A28A8"/>
    <w:rsid w:val="008A5B32"/>
    <w:rsid w:val="008B2EE4"/>
    <w:rsid w:val="008B4D3D"/>
    <w:rsid w:val="008B57C7"/>
    <w:rsid w:val="008C2F92"/>
    <w:rsid w:val="008C3697"/>
    <w:rsid w:val="008C5557"/>
    <w:rsid w:val="008C589D"/>
    <w:rsid w:val="008C6D51"/>
    <w:rsid w:val="008D2846"/>
    <w:rsid w:val="008D4236"/>
    <w:rsid w:val="008D462F"/>
    <w:rsid w:val="008D5B9B"/>
    <w:rsid w:val="008D5EC2"/>
    <w:rsid w:val="008D6DCF"/>
    <w:rsid w:val="008E3DE9"/>
    <w:rsid w:val="008E4376"/>
    <w:rsid w:val="008E7A0A"/>
    <w:rsid w:val="008E7B49"/>
    <w:rsid w:val="008F045E"/>
    <w:rsid w:val="008F59F6"/>
    <w:rsid w:val="008F7A1C"/>
    <w:rsid w:val="00900719"/>
    <w:rsid w:val="009017AC"/>
    <w:rsid w:val="00902A9A"/>
    <w:rsid w:val="009031AE"/>
    <w:rsid w:val="009037BF"/>
    <w:rsid w:val="00904A1C"/>
    <w:rsid w:val="00904AB4"/>
    <w:rsid w:val="00905030"/>
    <w:rsid w:val="00905196"/>
    <w:rsid w:val="00905333"/>
    <w:rsid w:val="00906490"/>
    <w:rsid w:val="009111B2"/>
    <w:rsid w:val="009151F5"/>
    <w:rsid w:val="009220CA"/>
    <w:rsid w:val="00924AE1"/>
    <w:rsid w:val="009269B1"/>
    <w:rsid w:val="0092724D"/>
    <w:rsid w:val="009272B3"/>
    <w:rsid w:val="009315BE"/>
    <w:rsid w:val="0093338F"/>
    <w:rsid w:val="00935EF0"/>
    <w:rsid w:val="00937BD9"/>
    <w:rsid w:val="00937EEE"/>
    <w:rsid w:val="009478DB"/>
    <w:rsid w:val="00950E2C"/>
    <w:rsid w:val="009514D1"/>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3B1"/>
    <w:rsid w:val="00994386"/>
    <w:rsid w:val="009A13D8"/>
    <w:rsid w:val="009A279E"/>
    <w:rsid w:val="009A3015"/>
    <w:rsid w:val="009A3490"/>
    <w:rsid w:val="009A5597"/>
    <w:rsid w:val="009B0A6F"/>
    <w:rsid w:val="009B0A94"/>
    <w:rsid w:val="009B2AE8"/>
    <w:rsid w:val="009B59E9"/>
    <w:rsid w:val="009B70AA"/>
    <w:rsid w:val="009C2661"/>
    <w:rsid w:val="009C3452"/>
    <w:rsid w:val="009C3A01"/>
    <w:rsid w:val="009C5E77"/>
    <w:rsid w:val="009C6448"/>
    <w:rsid w:val="009C6EDB"/>
    <w:rsid w:val="009C7A7E"/>
    <w:rsid w:val="009D02E8"/>
    <w:rsid w:val="009D51D0"/>
    <w:rsid w:val="009D577A"/>
    <w:rsid w:val="009D70A4"/>
    <w:rsid w:val="009D7B14"/>
    <w:rsid w:val="009E08D1"/>
    <w:rsid w:val="009E1B95"/>
    <w:rsid w:val="009E496F"/>
    <w:rsid w:val="009E4B0D"/>
    <w:rsid w:val="009E5250"/>
    <w:rsid w:val="009E7F92"/>
    <w:rsid w:val="009F02A3"/>
    <w:rsid w:val="009F2F27"/>
    <w:rsid w:val="009F34AA"/>
    <w:rsid w:val="009F6BCB"/>
    <w:rsid w:val="009F7A33"/>
    <w:rsid w:val="009F7B78"/>
    <w:rsid w:val="009F7C7C"/>
    <w:rsid w:val="00A0057A"/>
    <w:rsid w:val="00A02FA1"/>
    <w:rsid w:val="00A04CCE"/>
    <w:rsid w:val="00A07421"/>
    <w:rsid w:val="00A0776B"/>
    <w:rsid w:val="00A10FB9"/>
    <w:rsid w:val="00A1134D"/>
    <w:rsid w:val="00A11421"/>
    <w:rsid w:val="00A12DCF"/>
    <w:rsid w:val="00A12ED3"/>
    <w:rsid w:val="00A1319D"/>
    <w:rsid w:val="00A1389F"/>
    <w:rsid w:val="00A157B1"/>
    <w:rsid w:val="00A17F21"/>
    <w:rsid w:val="00A22229"/>
    <w:rsid w:val="00A24442"/>
    <w:rsid w:val="00A330BB"/>
    <w:rsid w:val="00A36F55"/>
    <w:rsid w:val="00A40D5B"/>
    <w:rsid w:val="00A44882"/>
    <w:rsid w:val="00A45125"/>
    <w:rsid w:val="00A5069F"/>
    <w:rsid w:val="00A54715"/>
    <w:rsid w:val="00A6061C"/>
    <w:rsid w:val="00A62D44"/>
    <w:rsid w:val="00A67263"/>
    <w:rsid w:val="00A7161C"/>
    <w:rsid w:val="00A77AA3"/>
    <w:rsid w:val="00A8236D"/>
    <w:rsid w:val="00A854EB"/>
    <w:rsid w:val="00A872E5"/>
    <w:rsid w:val="00A91406"/>
    <w:rsid w:val="00A94B20"/>
    <w:rsid w:val="00A94E1F"/>
    <w:rsid w:val="00A96E65"/>
    <w:rsid w:val="00A97C72"/>
    <w:rsid w:val="00AA268E"/>
    <w:rsid w:val="00AA310B"/>
    <w:rsid w:val="00AA63D4"/>
    <w:rsid w:val="00AA6877"/>
    <w:rsid w:val="00AB06E8"/>
    <w:rsid w:val="00AB1CD3"/>
    <w:rsid w:val="00AB21F6"/>
    <w:rsid w:val="00AB352F"/>
    <w:rsid w:val="00AC1878"/>
    <w:rsid w:val="00AC274B"/>
    <w:rsid w:val="00AC4764"/>
    <w:rsid w:val="00AC6D36"/>
    <w:rsid w:val="00AD0CBA"/>
    <w:rsid w:val="00AD177A"/>
    <w:rsid w:val="00AD2087"/>
    <w:rsid w:val="00AD26E2"/>
    <w:rsid w:val="00AD784C"/>
    <w:rsid w:val="00AD7854"/>
    <w:rsid w:val="00AE126A"/>
    <w:rsid w:val="00AE1BAE"/>
    <w:rsid w:val="00AE2F93"/>
    <w:rsid w:val="00AE3005"/>
    <w:rsid w:val="00AE3BD5"/>
    <w:rsid w:val="00AE59A0"/>
    <w:rsid w:val="00AF0C57"/>
    <w:rsid w:val="00AF26F3"/>
    <w:rsid w:val="00AF2D11"/>
    <w:rsid w:val="00AF5F04"/>
    <w:rsid w:val="00B00672"/>
    <w:rsid w:val="00B01B4D"/>
    <w:rsid w:val="00B029E1"/>
    <w:rsid w:val="00B03B3A"/>
    <w:rsid w:val="00B06571"/>
    <w:rsid w:val="00B068BA"/>
    <w:rsid w:val="00B07FF7"/>
    <w:rsid w:val="00B13851"/>
    <w:rsid w:val="00B13B1C"/>
    <w:rsid w:val="00B14780"/>
    <w:rsid w:val="00B21F90"/>
    <w:rsid w:val="00B22291"/>
    <w:rsid w:val="00B23F9A"/>
    <w:rsid w:val="00B2417B"/>
    <w:rsid w:val="00B246B8"/>
    <w:rsid w:val="00B24E6F"/>
    <w:rsid w:val="00B26163"/>
    <w:rsid w:val="00B26CB5"/>
    <w:rsid w:val="00B2752E"/>
    <w:rsid w:val="00B307CC"/>
    <w:rsid w:val="00B32155"/>
    <w:rsid w:val="00B326B7"/>
    <w:rsid w:val="00B3588E"/>
    <w:rsid w:val="00B35D77"/>
    <w:rsid w:val="00B36D77"/>
    <w:rsid w:val="00B41546"/>
    <w:rsid w:val="00B41F3D"/>
    <w:rsid w:val="00B431E8"/>
    <w:rsid w:val="00B43833"/>
    <w:rsid w:val="00B45141"/>
    <w:rsid w:val="00B46DE7"/>
    <w:rsid w:val="00B519CD"/>
    <w:rsid w:val="00B5273A"/>
    <w:rsid w:val="00B57329"/>
    <w:rsid w:val="00B57421"/>
    <w:rsid w:val="00B6025A"/>
    <w:rsid w:val="00B60E61"/>
    <w:rsid w:val="00B62B50"/>
    <w:rsid w:val="00B635B7"/>
    <w:rsid w:val="00B63AE8"/>
    <w:rsid w:val="00B65950"/>
    <w:rsid w:val="00B660B7"/>
    <w:rsid w:val="00B66D83"/>
    <w:rsid w:val="00B672C0"/>
    <w:rsid w:val="00B676FD"/>
    <w:rsid w:val="00B728AF"/>
    <w:rsid w:val="00B75646"/>
    <w:rsid w:val="00B90729"/>
    <w:rsid w:val="00B907DA"/>
    <w:rsid w:val="00B94440"/>
    <w:rsid w:val="00B94CD5"/>
    <w:rsid w:val="00B950BC"/>
    <w:rsid w:val="00B9714C"/>
    <w:rsid w:val="00BA2356"/>
    <w:rsid w:val="00BA29AD"/>
    <w:rsid w:val="00BA33CF"/>
    <w:rsid w:val="00BA3F8D"/>
    <w:rsid w:val="00BA7242"/>
    <w:rsid w:val="00BB3CBA"/>
    <w:rsid w:val="00BB42EE"/>
    <w:rsid w:val="00BB7A10"/>
    <w:rsid w:val="00BC3E27"/>
    <w:rsid w:val="00BC3E8F"/>
    <w:rsid w:val="00BC60BE"/>
    <w:rsid w:val="00BC7468"/>
    <w:rsid w:val="00BC7D4F"/>
    <w:rsid w:val="00BC7ED7"/>
    <w:rsid w:val="00BD2850"/>
    <w:rsid w:val="00BD7220"/>
    <w:rsid w:val="00BE13A0"/>
    <w:rsid w:val="00BE28D2"/>
    <w:rsid w:val="00BE4A64"/>
    <w:rsid w:val="00BE5E43"/>
    <w:rsid w:val="00BF30B2"/>
    <w:rsid w:val="00BF557D"/>
    <w:rsid w:val="00BF5D40"/>
    <w:rsid w:val="00BF754A"/>
    <w:rsid w:val="00BF7F58"/>
    <w:rsid w:val="00C01381"/>
    <w:rsid w:val="00C01AB1"/>
    <w:rsid w:val="00C01F68"/>
    <w:rsid w:val="00C026A0"/>
    <w:rsid w:val="00C06137"/>
    <w:rsid w:val="00C079B8"/>
    <w:rsid w:val="00C07B41"/>
    <w:rsid w:val="00C10037"/>
    <w:rsid w:val="00C123EA"/>
    <w:rsid w:val="00C1256F"/>
    <w:rsid w:val="00C12A49"/>
    <w:rsid w:val="00C13386"/>
    <w:rsid w:val="00C133EE"/>
    <w:rsid w:val="00C149D0"/>
    <w:rsid w:val="00C15A2C"/>
    <w:rsid w:val="00C169EF"/>
    <w:rsid w:val="00C21564"/>
    <w:rsid w:val="00C227F7"/>
    <w:rsid w:val="00C26588"/>
    <w:rsid w:val="00C27DE9"/>
    <w:rsid w:val="00C32989"/>
    <w:rsid w:val="00C33388"/>
    <w:rsid w:val="00C35484"/>
    <w:rsid w:val="00C4009F"/>
    <w:rsid w:val="00C4173A"/>
    <w:rsid w:val="00C46623"/>
    <w:rsid w:val="00C50DED"/>
    <w:rsid w:val="00C511DC"/>
    <w:rsid w:val="00C602FF"/>
    <w:rsid w:val="00C61174"/>
    <w:rsid w:val="00C6148F"/>
    <w:rsid w:val="00C621B1"/>
    <w:rsid w:val="00C62F7A"/>
    <w:rsid w:val="00C63B9C"/>
    <w:rsid w:val="00C6682F"/>
    <w:rsid w:val="00C67BF4"/>
    <w:rsid w:val="00C7275E"/>
    <w:rsid w:val="00C73DA8"/>
    <w:rsid w:val="00C74C5D"/>
    <w:rsid w:val="00C8342C"/>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159F"/>
    <w:rsid w:val="00CC2BFD"/>
    <w:rsid w:val="00CC501C"/>
    <w:rsid w:val="00CD17A5"/>
    <w:rsid w:val="00CD2E09"/>
    <w:rsid w:val="00CD3476"/>
    <w:rsid w:val="00CD64DF"/>
    <w:rsid w:val="00CE1174"/>
    <w:rsid w:val="00CE225F"/>
    <w:rsid w:val="00CE266E"/>
    <w:rsid w:val="00CF2F50"/>
    <w:rsid w:val="00CF6198"/>
    <w:rsid w:val="00D02919"/>
    <w:rsid w:val="00D04C61"/>
    <w:rsid w:val="00D05B8D"/>
    <w:rsid w:val="00D065A2"/>
    <w:rsid w:val="00D079AA"/>
    <w:rsid w:val="00D07F00"/>
    <w:rsid w:val="00D1130F"/>
    <w:rsid w:val="00D16328"/>
    <w:rsid w:val="00D1713B"/>
    <w:rsid w:val="00D17B72"/>
    <w:rsid w:val="00D23809"/>
    <w:rsid w:val="00D3185C"/>
    <w:rsid w:val="00D3205F"/>
    <w:rsid w:val="00D3318E"/>
    <w:rsid w:val="00D33B6B"/>
    <w:rsid w:val="00D33E72"/>
    <w:rsid w:val="00D35BD6"/>
    <w:rsid w:val="00D361B5"/>
    <w:rsid w:val="00D405AC"/>
    <w:rsid w:val="00D411A2"/>
    <w:rsid w:val="00D4606D"/>
    <w:rsid w:val="00D46C92"/>
    <w:rsid w:val="00D50B9C"/>
    <w:rsid w:val="00D52D73"/>
    <w:rsid w:val="00D52E58"/>
    <w:rsid w:val="00D56B20"/>
    <w:rsid w:val="00D578B3"/>
    <w:rsid w:val="00D618F4"/>
    <w:rsid w:val="00D644B5"/>
    <w:rsid w:val="00D714CC"/>
    <w:rsid w:val="00D75EA7"/>
    <w:rsid w:val="00D81ADF"/>
    <w:rsid w:val="00D81F21"/>
    <w:rsid w:val="00D8582B"/>
    <w:rsid w:val="00D864F2"/>
    <w:rsid w:val="00D8659D"/>
    <w:rsid w:val="00D92A60"/>
    <w:rsid w:val="00D92F95"/>
    <w:rsid w:val="00D943F8"/>
    <w:rsid w:val="00D95470"/>
    <w:rsid w:val="00D96705"/>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D81"/>
    <w:rsid w:val="00DD487D"/>
    <w:rsid w:val="00DD4E83"/>
    <w:rsid w:val="00DD6628"/>
    <w:rsid w:val="00DD6945"/>
    <w:rsid w:val="00DE2D04"/>
    <w:rsid w:val="00DE3250"/>
    <w:rsid w:val="00DE451A"/>
    <w:rsid w:val="00DE6028"/>
    <w:rsid w:val="00DE6F30"/>
    <w:rsid w:val="00DE78A3"/>
    <w:rsid w:val="00DF1A71"/>
    <w:rsid w:val="00DF50FC"/>
    <w:rsid w:val="00DF68C7"/>
    <w:rsid w:val="00DF731A"/>
    <w:rsid w:val="00E04CC5"/>
    <w:rsid w:val="00E06B75"/>
    <w:rsid w:val="00E11332"/>
    <w:rsid w:val="00E11352"/>
    <w:rsid w:val="00E120D7"/>
    <w:rsid w:val="00E13A17"/>
    <w:rsid w:val="00E170DC"/>
    <w:rsid w:val="00E17546"/>
    <w:rsid w:val="00E210B5"/>
    <w:rsid w:val="00E261B3"/>
    <w:rsid w:val="00E26818"/>
    <w:rsid w:val="00E27FFC"/>
    <w:rsid w:val="00E30516"/>
    <w:rsid w:val="00E30B15"/>
    <w:rsid w:val="00E33237"/>
    <w:rsid w:val="00E40181"/>
    <w:rsid w:val="00E42738"/>
    <w:rsid w:val="00E453D1"/>
    <w:rsid w:val="00E54950"/>
    <w:rsid w:val="00E55758"/>
    <w:rsid w:val="00E56A01"/>
    <w:rsid w:val="00E56F9B"/>
    <w:rsid w:val="00E62622"/>
    <w:rsid w:val="00E629A1"/>
    <w:rsid w:val="00E6794C"/>
    <w:rsid w:val="00E71591"/>
    <w:rsid w:val="00E71CEB"/>
    <w:rsid w:val="00E7474F"/>
    <w:rsid w:val="00E75B75"/>
    <w:rsid w:val="00E80DE3"/>
    <w:rsid w:val="00E82C55"/>
    <w:rsid w:val="00E85467"/>
    <w:rsid w:val="00E86E4D"/>
    <w:rsid w:val="00E8787E"/>
    <w:rsid w:val="00E9218E"/>
    <w:rsid w:val="00E92AC3"/>
    <w:rsid w:val="00E95DC3"/>
    <w:rsid w:val="00EA0D83"/>
    <w:rsid w:val="00EA1360"/>
    <w:rsid w:val="00EA2F6A"/>
    <w:rsid w:val="00EB00E0"/>
    <w:rsid w:val="00EB0673"/>
    <w:rsid w:val="00EC059F"/>
    <w:rsid w:val="00EC0E5B"/>
    <w:rsid w:val="00EC1F24"/>
    <w:rsid w:val="00EC22F6"/>
    <w:rsid w:val="00EC40D5"/>
    <w:rsid w:val="00EC50AB"/>
    <w:rsid w:val="00ED5B9B"/>
    <w:rsid w:val="00ED6BAD"/>
    <w:rsid w:val="00ED7447"/>
    <w:rsid w:val="00EE00D6"/>
    <w:rsid w:val="00EE11E7"/>
    <w:rsid w:val="00EE1488"/>
    <w:rsid w:val="00EE188D"/>
    <w:rsid w:val="00EE29AD"/>
    <w:rsid w:val="00EE2B0C"/>
    <w:rsid w:val="00EE3E24"/>
    <w:rsid w:val="00EE4A4E"/>
    <w:rsid w:val="00EE4D5D"/>
    <w:rsid w:val="00EE5131"/>
    <w:rsid w:val="00EF109B"/>
    <w:rsid w:val="00EF201C"/>
    <w:rsid w:val="00EF36AF"/>
    <w:rsid w:val="00EF3A03"/>
    <w:rsid w:val="00EF59A3"/>
    <w:rsid w:val="00EF6675"/>
    <w:rsid w:val="00F00942"/>
    <w:rsid w:val="00F00F9C"/>
    <w:rsid w:val="00F01E5F"/>
    <w:rsid w:val="00F024F3"/>
    <w:rsid w:val="00F02ABA"/>
    <w:rsid w:val="00F02DE8"/>
    <w:rsid w:val="00F0437A"/>
    <w:rsid w:val="00F101B8"/>
    <w:rsid w:val="00F11037"/>
    <w:rsid w:val="00F16F1B"/>
    <w:rsid w:val="00F177F8"/>
    <w:rsid w:val="00F24D71"/>
    <w:rsid w:val="00F250A9"/>
    <w:rsid w:val="00F267AF"/>
    <w:rsid w:val="00F30FF4"/>
    <w:rsid w:val="00F3122E"/>
    <w:rsid w:val="00F32368"/>
    <w:rsid w:val="00F331AD"/>
    <w:rsid w:val="00F35287"/>
    <w:rsid w:val="00F40A70"/>
    <w:rsid w:val="00F41DC5"/>
    <w:rsid w:val="00F43A37"/>
    <w:rsid w:val="00F451AB"/>
    <w:rsid w:val="00F4641B"/>
    <w:rsid w:val="00F46EB8"/>
    <w:rsid w:val="00F50CD1"/>
    <w:rsid w:val="00F511E4"/>
    <w:rsid w:val="00F52A49"/>
    <w:rsid w:val="00F52D09"/>
    <w:rsid w:val="00F52E08"/>
    <w:rsid w:val="00F53A66"/>
    <w:rsid w:val="00F53DDD"/>
    <w:rsid w:val="00F5462D"/>
    <w:rsid w:val="00F54A17"/>
    <w:rsid w:val="00F54D59"/>
    <w:rsid w:val="00F55B21"/>
    <w:rsid w:val="00F56EF6"/>
    <w:rsid w:val="00F571A3"/>
    <w:rsid w:val="00F60082"/>
    <w:rsid w:val="00F61A9F"/>
    <w:rsid w:val="00F61B5F"/>
    <w:rsid w:val="00F64696"/>
    <w:rsid w:val="00F65AA9"/>
    <w:rsid w:val="00F6768F"/>
    <w:rsid w:val="00F67E36"/>
    <w:rsid w:val="00F712D8"/>
    <w:rsid w:val="00F72C2C"/>
    <w:rsid w:val="00F76CAB"/>
    <w:rsid w:val="00F772C6"/>
    <w:rsid w:val="00F77519"/>
    <w:rsid w:val="00F815B5"/>
    <w:rsid w:val="00F831EB"/>
    <w:rsid w:val="00F84FA0"/>
    <w:rsid w:val="00F85195"/>
    <w:rsid w:val="00F868E3"/>
    <w:rsid w:val="00F9283B"/>
    <w:rsid w:val="00F92EB5"/>
    <w:rsid w:val="00F938BA"/>
    <w:rsid w:val="00F97919"/>
    <w:rsid w:val="00FA2C46"/>
    <w:rsid w:val="00FA3525"/>
    <w:rsid w:val="00FA5A53"/>
    <w:rsid w:val="00FA67A7"/>
    <w:rsid w:val="00FB2551"/>
    <w:rsid w:val="00FB4769"/>
    <w:rsid w:val="00FB4CDA"/>
    <w:rsid w:val="00FB6481"/>
    <w:rsid w:val="00FB6D36"/>
    <w:rsid w:val="00FC0965"/>
    <w:rsid w:val="00FC0EAA"/>
    <w:rsid w:val="00FC0F81"/>
    <w:rsid w:val="00FC252F"/>
    <w:rsid w:val="00FC395C"/>
    <w:rsid w:val="00FC55C9"/>
    <w:rsid w:val="00FC5E8E"/>
    <w:rsid w:val="00FD3766"/>
    <w:rsid w:val="00FD47C4"/>
    <w:rsid w:val="00FD722A"/>
    <w:rsid w:val="00FE2DCF"/>
    <w:rsid w:val="00FE3FA7"/>
    <w:rsid w:val="00FE4DFD"/>
    <w:rsid w:val="00FE6E7D"/>
    <w:rsid w:val="00FF2A4E"/>
    <w:rsid w:val="00FF2FCE"/>
    <w:rsid w:val="00FF4DE4"/>
    <w:rsid w:val="00FF4F7D"/>
    <w:rsid w:val="00FF54DF"/>
    <w:rsid w:val="00FF6D9D"/>
    <w:rsid w:val="00FF70C1"/>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6D742C"/>
  <w15:docId w15:val="{5132CC46-67AD-418F-9B75-C1D26DCC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style>
  <w:style w:type="paragraph" w:customStyle="1" w:styleId="Numberdigitindent">
    <w:name w:val="Number digit indent"/>
    <w:basedOn w:val="Numberloweralphaindent"/>
    <w:uiPriority w:val="3"/>
    <w:rsid w:val="00101001"/>
    <w:pPr>
      <w:tabs>
        <w:tab w:val="num" w:pos="397"/>
      </w:tabs>
      <w:ind w:left="397" w:hanging="397"/>
    </w:pPr>
  </w:style>
  <w:style w:type="paragraph" w:customStyle="1" w:styleId="Numberloweralpha">
    <w:name w:val="Number lower alpha"/>
    <w:basedOn w:val="Body"/>
    <w:uiPriority w:val="3"/>
    <w:rsid w:val="00721CFB"/>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CE266E"/>
    <w:pPr>
      <w:ind w:left="720"/>
      <w:contextualSpacing/>
    </w:pPr>
  </w:style>
  <w:style w:type="paragraph" w:customStyle="1" w:styleId="Immheading2">
    <w:name w:val="Imm heading 2"/>
    <w:rsid w:val="00F24D71"/>
    <w:pPr>
      <w:spacing w:before="240" w:after="90" w:line="320" w:lineRule="atLeast"/>
    </w:pPr>
    <w:rPr>
      <w:rFonts w:ascii="Arial" w:eastAsia="MS Mincho" w:hAnsi="Arial"/>
      <w:b/>
      <w:color w:val="0073CF"/>
      <w:sz w:val="28"/>
      <w:lang w:eastAsia="en-US"/>
    </w:rPr>
  </w:style>
  <w:style w:type="paragraph" w:customStyle="1" w:styleId="Immbullet1">
    <w:name w:val="Imm bullet 1"/>
    <w:next w:val="Normal"/>
    <w:rsid w:val="007B250F"/>
    <w:pPr>
      <w:numPr>
        <w:numId w:val="10"/>
      </w:numPr>
      <w:spacing w:after="40" w:line="270" w:lineRule="atLeast"/>
    </w:pPr>
    <w:rPr>
      <w:rFonts w:ascii="Arial" w:eastAsia="MS Mincho" w:hAnsi="Arial"/>
      <w:lang w:eastAsia="en-US"/>
    </w:rPr>
  </w:style>
  <w:style w:type="paragraph" w:styleId="NormalWeb">
    <w:name w:val="Normal (Web)"/>
    <w:basedOn w:val="Normal"/>
    <w:uiPriority w:val="99"/>
    <w:semiHidden/>
    <w:unhideWhenUsed/>
    <w:rsid w:val="00F9283B"/>
    <w:rPr>
      <w:rFonts w:ascii="Times New Roman" w:hAnsi="Times New Roman"/>
      <w:sz w:val="24"/>
      <w:szCs w:val="24"/>
    </w:rPr>
  </w:style>
  <w:style w:type="numbering" w:customStyle="1" w:styleId="ZZBullets1">
    <w:name w:val="ZZ Bullets1"/>
    <w:rsid w:val="00FA67A7"/>
    <w:pPr>
      <w:numPr>
        <w:numId w:val="27"/>
      </w:numPr>
    </w:pPr>
  </w:style>
  <w:style w:type="paragraph" w:customStyle="1" w:styleId="Immbody">
    <w:name w:val="Imm body"/>
    <w:rsid w:val="00FE6E7D"/>
    <w:pPr>
      <w:spacing w:after="120" w:line="270" w:lineRule="atLeast"/>
    </w:pPr>
    <w:rPr>
      <w:rFonts w:ascii="Arial" w:eastAsia="MS Mincho" w:hAnsi="Arial"/>
      <w:lang w:eastAsia="en-US"/>
    </w:rPr>
  </w:style>
  <w:style w:type="paragraph" w:customStyle="1" w:styleId="DHHSbody">
    <w:name w:val="DHHS body"/>
    <w:qFormat/>
    <w:rsid w:val="0087097E"/>
    <w:pPr>
      <w:spacing w:after="120" w:line="270" w:lineRule="atLeast"/>
    </w:pPr>
    <w:rPr>
      <w:rFonts w:ascii="Arial" w:eastAsia="Times" w:hAnsi="Arial"/>
      <w:lang w:eastAsia="en-US"/>
    </w:rPr>
  </w:style>
  <w:style w:type="character" w:customStyle="1" w:styleId="FooterChar">
    <w:name w:val="Footer Char"/>
    <w:basedOn w:val="DefaultParagraphFont"/>
    <w:link w:val="Footer"/>
    <w:uiPriority w:val="99"/>
    <w:rsid w:val="005F2609"/>
    <w:rPr>
      <w:rFonts w:ascii="Arial" w:hAnsi="Arial" w:cs="Arial"/>
      <w:szCs w:val="18"/>
      <w:lang w:eastAsia="en-US"/>
    </w:rPr>
  </w:style>
  <w:style w:type="paragraph" w:customStyle="1" w:styleId="Healthbody">
    <w:name w:val="Health body"/>
    <w:rsid w:val="00547B65"/>
    <w:pPr>
      <w:spacing w:after="120" w:line="270" w:lineRule="atLeast"/>
    </w:pPr>
    <w:rPr>
      <w:rFonts w:ascii="Arial" w:eastAsia="Calibri" w:hAnsi="Arial"/>
      <w:lang w:eastAsia="en-US"/>
    </w:rPr>
  </w:style>
  <w:style w:type="paragraph" w:customStyle="1" w:styleId="paragraph">
    <w:name w:val="paragraph"/>
    <w:basedOn w:val="Normal"/>
    <w:rsid w:val="00547B65"/>
    <w:pPr>
      <w:spacing w:before="100" w:beforeAutospacing="1" w:after="100" w:afterAutospacing="1" w:line="240" w:lineRule="auto"/>
    </w:pPr>
    <w:rPr>
      <w:rFonts w:ascii="Times New Roman" w:eastAsia="MS Mincho" w:hAnsi="Times New Roman"/>
      <w:sz w:val="24"/>
      <w:szCs w:val="24"/>
      <w:lang w:eastAsia="en-AU"/>
    </w:rPr>
  </w:style>
  <w:style w:type="character" w:customStyle="1" w:styleId="normaltextrun">
    <w:name w:val="normaltextrun"/>
    <w:basedOn w:val="DefaultParagraphFont"/>
    <w:rsid w:val="00547B65"/>
  </w:style>
  <w:style w:type="character" w:customStyle="1" w:styleId="eop">
    <w:name w:val="eop"/>
    <w:basedOn w:val="DefaultParagraphFont"/>
    <w:rsid w:val="0054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lassic.austlii.edu.au/au/legis/vic/consol_reg/phawr2019331/s112.html" TargetMode="External"/><Relationship Id="rId21" Type="http://schemas.openxmlformats.org/officeDocument/2006/relationships/hyperlink" Target="https://www2.health.vic.gov.au/public-health/immunisation/vaccination-adolescents/secondary-school" TargetMode="External"/><Relationship Id="rId34" Type="http://schemas.openxmlformats.org/officeDocument/2006/relationships/hyperlink" Target="https://www2.education.vic.gov.au/pal/privacy-information-sharing/policy" TargetMode="External"/><Relationship Id="rId42" Type="http://schemas.openxmlformats.org/officeDocument/2006/relationships/hyperlink" Target="https://www.safevac.org.au/Home/Info/VIC" TargetMode="External"/><Relationship Id="rId47" Type="http://schemas.openxmlformats.org/officeDocument/2006/relationships/hyperlink" Target="https://www.health.gov.au/news/launch-of-the-national-immunisation-program-vaccinations-in-pharmacy-nipvip-program" TargetMode="External"/><Relationship Id="rId50" Type="http://schemas.openxmlformats.org/officeDocument/2006/relationships/hyperlink" Target="https://www.betterhealth.vic.gov.au/health/healthyliving/immunisation-in-secondary-schools" TargetMode="External"/><Relationship Id="rId55" Type="http://schemas.openxmlformats.org/officeDocument/2006/relationships/hyperlink" Target="mailto:email%20Immunisation%20Program" TargetMode="External"/><Relationship Id="rId63" Type="http://schemas.openxmlformats.org/officeDocument/2006/relationships/hyperlink" Target="https://skai.org.au/adolesc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vic.gov.au/vaccination-for-adolescents/secondary-school-immunisation-program" TargetMode="External"/><Relationship Id="rId29" Type="http://schemas.openxmlformats.org/officeDocument/2006/relationships/hyperlink" Target="https://www2.health.vic.gov.au/public-health/immunisation/vaccination-adolescents/secondary-school" TargetMode="External"/><Relationship Id="rId11" Type="http://schemas.openxmlformats.org/officeDocument/2006/relationships/footer" Target="footer2.xml"/><Relationship Id="rId24" Type="http://schemas.openxmlformats.org/officeDocument/2006/relationships/hyperlink" Target="https://www.health.vic.gov.au/immunisation/secondary-school-immunisation-program" TargetMode="External"/><Relationship Id="rId32" Type="http://schemas.openxmlformats.org/officeDocument/2006/relationships/hyperlink" Target="https://www2.education.vic.gov.au/pal/immunisation/policy" TargetMode="External"/><Relationship Id="rId37" Type="http://schemas.openxmlformats.org/officeDocument/2006/relationships/hyperlink" Target="https://www.health.vic.gov.au/vaccination-for-adolescents/secondary-school-immunisation-program" TargetMode="External"/><Relationship Id="rId40" Type="http://schemas.openxmlformats.org/officeDocument/2006/relationships/hyperlink" Target="https://www.health.vic.gov.au/immunisation/secondary-school-immunisation-program" TargetMode="External"/><Relationship Id="rId45" Type="http://schemas.openxmlformats.org/officeDocument/2006/relationships/hyperlink" Target="https://www.safevac.org.au/Home/Info/VIC" TargetMode="External"/><Relationship Id="rId53" Type="http://schemas.openxmlformats.org/officeDocument/2006/relationships/hyperlink" Target="https://www2.education.vic.gov.au/pal/immunisation/policy" TargetMode="External"/><Relationship Id="rId58" Type="http://schemas.openxmlformats.org/officeDocument/2006/relationships/hyperlink" Target="https://www.health.vic.gov.au/immunisation/resources-for-secondary-schools-ssip"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health.vic.gov.au/immunisation/secondary-school-immunisation-program" TargetMode="External"/><Relationship Id="rId19" Type="http://schemas.openxmlformats.org/officeDocument/2006/relationships/hyperlink" Target="https://www.health.gov.au/topics/immunisation/immunisation-information-for-health-professionals/using-the-australian-immunisation-register?language=en" TargetMode="External"/><Relationship Id="rId14" Type="http://schemas.openxmlformats.org/officeDocument/2006/relationships/hyperlink" Target="http://classic.austlii.edu.au/au/legis/vic/num_act/phawa200846o2008268/s24.html" TargetMode="External"/><Relationship Id="rId22" Type="http://schemas.openxmlformats.org/officeDocument/2006/relationships/hyperlink" Target="http://classic.austlii.edu.au/au/legis/vic/consol_reg/phawr2019331/s112.html" TargetMode="External"/><Relationship Id="rId27" Type="http://schemas.openxmlformats.org/officeDocument/2006/relationships/hyperlink" Target="https://www2.health.vic.gov.au/public-health/immunisation/vaccination-adolescents/secondary-school" TargetMode="External"/><Relationship Id="rId30" Type="http://schemas.openxmlformats.org/officeDocument/2006/relationships/hyperlink" Target="https://www2.health.vic.gov.au/public-health/immunisation/vaccination-adolescents/secondary-school" TargetMode="External"/><Relationship Id="rId35" Type="http://schemas.openxmlformats.org/officeDocument/2006/relationships/hyperlink" Target="https://www.health.vic.gov.au/immunisation/secondary-school-immunisation-program" TargetMode="External"/><Relationship Id="rId43" Type="http://schemas.openxmlformats.org/officeDocument/2006/relationships/hyperlink" Target="https://www2.education.vic.gov.au/pal/reporting-and-managing-school-incidents-including-emergencies/policy" TargetMode="External"/><Relationship Id="rId48" Type="http://schemas.openxmlformats.org/officeDocument/2006/relationships/hyperlink" Target="https://www.health.vic.gov.au/immunisation/secondary-school-immunisation-program" TargetMode="External"/><Relationship Id="rId56" Type="http://schemas.openxmlformats.org/officeDocument/2006/relationships/hyperlink" Target="https://www2.health.vic.gov.au/public-health/immunisation/vaccination-adolescents/secondary-school" TargetMode="External"/><Relationship Id="rId64"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skai.org.au/adolesce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health.gov.au/resources/collections/national-vaccine-storage-guidelines-resource-collection" TargetMode="External"/><Relationship Id="rId25" Type="http://schemas.openxmlformats.org/officeDocument/2006/relationships/hyperlink" Target="https://www.health.vic.gov.au/vaccination-for-adolescents/secondary-school-immunisation-program" TargetMode="External"/><Relationship Id="rId33" Type="http://schemas.openxmlformats.org/officeDocument/2006/relationships/hyperlink" Target="https://www.legislation.vic.gov.au/as-made/acts/information-privacy-act-2000" TargetMode="External"/><Relationship Id="rId38" Type="http://schemas.openxmlformats.org/officeDocument/2006/relationships/hyperlink" Target="https://www.betterhealth.vic.gov.au/health/healthyliving/immunisation-in-secondary-schools" TargetMode="External"/><Relationship Id="rId46" Type="http://schemas.openxmlformats.org/officeDocument/2006/relationships/hyperlink" Target="https://www2.education.vic.gov.au/pal/reporting-and-managing-school-incidents-including-emergencies/policy" TargetMode="External"/><Relationship Id="rId59" Type="http://schemas.openxmlformats.org/officeDocument/2006/relationships/hyperlink" Target="https://www.health.vic.gov.au/immunisation/resources-for-secondary-schools-ssip" TargetMode="External"/><Relationship Id="rId20" Type="http://schemas.openxmlformats.org/officeDocument/2006/relationships/hyperlink" Target="https://www2.education.vic.gov.au/pal/immunisation/policy" TargetMode="External"/><Relationship Id="rId41" Type="http://schemas.openxmlformats.org/officeDocument/2006/relationships/hyperlink" Target="https://www.healthtranslations.vic.gov.au/advanced-search?q=immunisation%20" TargetMode="External"/><Relationship Id="rId54" Type="http://schemas.openxmlformats.org/officeDocument/2006/relationships/hyperlink" Target="https://www2.education.vic.gov.au/pal/immunisation/policy" TargetMode="External"/><Relationship Id="rId62" Type="http://schemas.openxmlformats.org/officeDocument/2006/relationships/hyperlink" Target="https://www.betterhealth.vic.gov.au/health/healthyliving/immunisation-in-secondary-schools?utm_source=stakeholder&amp;utm_medium=stakeholder&amp;utm_campaign=immunisation_seconda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2.health.vic.gov.au/public-health/immunisation/immunisers-in-victoria/nurse-immunisers" TargetMode="External"/><Relationship Id="rId23" Type="http://schemas.openxmlformats.org/officeDocument/2006/relationships/hyperlink" Target="http://classic.austlii.edu.au/au/legis/vic/consol_reg/phawr2019331/s112.html" TargetMode="External"/><Relationship Id="rId28" Type="http://schemas.openxmlformats.org/officeDocument/2006/relationships/hyperlink" Target="https://www2.health.vic.gov.au/public-health/immunisation/vaccination-adolescents/secondary-school" TargetMode="External"/><Relationship Id="rId36" Type="http://schemas.openxmlformats.org/officeDocument/2006/relationships/hyperlink" Target="https://www2.health.vic.gov.au/public-health/immunisation/vaccination-adolescents/secondary-school" TargetMode="External"/><Relationship Id="rId49" Type="http://schemas.openxmlformats.org/officeDocument/2006/relationships/hyperlink" Target="https://www.healthtranslations.vic.gov.au/advanced-search?q=immunisation%20" TargetMode="External"/><Relationship Id="rId57" Type="http://schemas.openxmlformats.org/officeDocument/2006/relationships/hyperlink" Target="https://www.health.vic.gov.au/immunisation/resources-for-secondary-schools-ssip" TargetMode="External"/><Relationship Id="rId10" Type="http://schemas.openxmlformats.org/officeDocument/2006/relationships/footer" Target="footer1.xml"/><Relationship Id="rId31" Type="http://schemas.openxmlformats.org/officeDocument/2006/relationships/hyperlink" Target="https://www.health.vic.gov.au/vaccination-for-adolescents/secondary-school-immunisation-program" TargetMode="External"/><Relationship Id="rId44" Type="http://schemas.openxmlformats.org/officeDocument/2006/relationships/hyperlink" Target="https://www.servicesaustralia.gov.au/what-immunisation-history-statement?context=22436" TargetMode="External"/><Relationship Id="rId52" Type="http://schemas.openxmlformats.org/officeDocument/2006/relationships/hyperlink" Target="https://www.servicesaustralia.gov.au/individuals/services/medicare/australian-immunisation-register/what-immunisation-history-statement" TargetMode="External"/><Relationship Id="rId60" Type="http://schemas.openxmlformats.org/officeDocument/2006/relationships/hyperlink" Target="https://www.health.gov.au/health-topics/immunisation/immunisation-throughout-life/national-immunisation-program-schedul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www.safevac.org.au/Home/Info/VIC" TargetMode="External"/><Relationship Id="rId39" Type="http://schemas.openxmlformats.org/officeDocument/2006/relationships/hyperlink" Target="https://www.health.vic.gov.au/immunisation/secondary-school-immunisation-progra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5490</Words>
  <Characters>36954</Characters>
  <Application>Microsoft Office Word</Application>
  <DocSecurity>0</DocSecurity>
  <Lines>724</Lines>
  <Paragraphs>461</Paragraphs>
  <ScaleCrop>false</ScaleCrop>
  <HeadingPairs>
    <vt:vector size="2" baseType="variant">
      <vt:variant>
        <vt:lpstr>Title</vt:lpstr>
      </vt:variant>
      <vt:variant>
        <vt:i4>1</vt:i4>
      </vt:variant>
    </vt:vector>
  </HeadingPairs>
  <TitlesOfParts>
    <vt:vector size="1" baseType="lpstr">
      <vt:lpstr>Secondary School Immunisation Program - A Guide for Victorian Secondary Schools</vt:lpstr>
    </vt:vector>
  </TitlesOfParts>
  <Manager/>
  <Company/>
  <LinksUpToDate>false</LinksUpToDate>
  <CharactersWithSpaces>41983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Immunisation Program - A Guide for Victorian Secondary Schools</dc:title>
  <dc:subject/>
  <dc:creator/>
  <cp:keywords/>
  <dc:description/>
  <cp:lastModifiedBy>Claire East (Health)</cp:lastModifiedBy>
  <cp:revision>2</cp:revision>
  <dcterms:created xsi:type="dcterms:W3CDTF">2026-02-02T03:39:00Z</dcterms:created>
  <dcterms:modified xsi:type="dcterms:W3CDTF">2026-02-02T03:40:00Z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40fd321d,43a6b10,553c19cf,662792ab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2026-02-02T03:40:05Z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c9d27f5c-9264-4bfd-8fcc-c43766bed497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