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41BB" w14:textId="77777777" w:rsidR="00EC3C93" w:rsidRPr="00EC3C93" w:rsidRDefault="00EC3C93" w:rsidP="00EC3C93">
      <w:pPr>
        <w:rPr>
          <w:sz w:val="20"/>
        </w:rPr>
      </w:pPr>
    </w:p>
    <w:p w14:paraId="3FBB61A6" w14:textId="77777777" w:rsidR="00EC3C93" w:rsidRPr="00EC3C93" w:rsidRDefault="00EC3C93" w:rsidP="00EC3C93">
      <w:pPr>
        <w:spacing w:before="0"/>
        <w:jc w:val="center"/>
        <w:rPr>
          <w:b/>
          <w:i/>
        </w:rPr>
      </w:pPr>
      <w:r w:rsidRPr="00EC3C93">
        <w:rPr>
          <w:sz w:val="20"/>
        </w:rPr>
        <w:tab/>
      </w:r>
      <w:r w:rsidRPr="00EC3C93">
        <w:rPr>
          <w:b/>
          <w:i/>
        </w:rPr>
        <w:t>Drugs, Poisons and Controlled Substances Act 1981</w:t>
      </w:r>
    </w:p>
    <w:p w14:paraId="129DF86C" w14:textId="77777777" w:rsidR="00EC3C93" w:rsidRPr="00EC3C93" w:rsidRDefault="00EC3C93" w:rsidP="00EC3C93">
      <w:pPr>
        <w:spacing w:before="0" w:line="20" w:lineRule="exact"/>
      </w:pPr>
    </w:p>
    <w:p w14:paraId="514FF5EA" w14:textId="77777777" w:rsidR="00EC3C93" w:rsidRPr="00EC3C93" w:rsidRDefault="00EC3C93" w:rsidP="00EC3C93">
      <w:pPr>
        <w:spacing w:before="0" w:line="20" w:lineRule="exact"/>
        <w:jc w:val="center"/>
        <w:rPr>
          <w:b/>
          <w:i/>
        </w:rPr>
        <w:sectPr w:rsidR="00EC3C93" w:rsidRPr="00EC3C93" w:rsidSect="00EC3C93">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40" w:code="9"/>
          <w:pgMar w:top="3170" w:right="2835" w:bottom="2773" w:left="2835" w:header="1332" w:footer="2325" w:gutter="0"/>
          <w:pgNumType w:start="1"/>
          <w:cols w:space="720"/>
          <w:titlePg/>
        </w:sectPr>
      </w:pPr>
    </w:p>
    <w:p w14:paraId="0399F212" w14:textId="77777777" w:rsidR="00EC3C93" w:rsidRPr="00EC3C93" w:rsidRDefault="00EC3C93" w:rsidP="00EC3C93">
      <w:pPr>
        <w:jc w:val="center"/>
        <w:rPr>
          <w:b/>
          <w:sz w:val="28"/>
        </w:rPr>
      </w:pPr>
      <w:r w:rsidRPr="00EC3C93">
        <w:rPr>
          <w:b/>
          <w:sz w:val="28"/>
        </w:rPr>
        <w:t>Drugs, Poisons and Controlled Substances Amendment (Medication Administration in Aged Care) Regulations 2026</w:t>
      </w:r>
    </w:p>
    <w:p w14:paraId="43E84AC5" w14:textId="77777777" w:rsidR="00EC3C93" w:rsidRPr="00EC3C93" w:rsidRDefault="00EC3C93" w:rsidP="00EC3C93">
      <w:pPr>
        <w:jc w:val="center"/>
        <w:rPr>
          <w:b/>
          <w:sz w:val="28"/>
        </w:rPr>
      </w:pPr>
    </w:p>
    <w:p w14:paraId="4189442E" w14:textId="77777777" w:rsidR="00EC3C93" w:rsidRPr="00EC3C93" w:rsidRDefault="00EC3C93" w:rsidP="00EC3C93">
      <w:pPr>
        <w:jc w:val="center"/>
        <w:rPr>
          <w:b/>
          <w:sz w:val="28"/>
        </w:rPr>
      </w:pPr>
      <w:r w:rsidRPr="00EC3C93">
        <w:rPr>
          <w:b/>
          <w:sz w:val="28"/>
        </w:rPr>
        <w:t>Exposure Draft</w:t>
      </w:r>
    </w:p>
    <w:p w14:paraId="4A095FAB" w14:textId="77777777" w:rsidR="00EC3C93" w:rsidRPr="00EC3C93" w:rsidRDefault="00EC3C93" w:rsidP="00EC3C93">
      <w:pPr>
        <w:jc w:val="center"/>
        <w:rPr>
          <w:b/>
          <w:sz w:val="28"/>
        </w:rPr>
      </w:pPr>
    </w:p>
    <w:p w14:paraId="64A7FD7C" w14:textId="77777777" w:rsidR="00EC3C93" w:rsidRPr="00EC3C93" w:rsidRDefault="00EC3C93" w:rsidP="00EC3C93">
      <w:pPr>
        <w:jc w:val="center"/>
        <w:rPr>
          <w:b/>
          <w:sz w:val="28"/>
        </w:rPr>
      </w:pPr>
    </w:p>
    <w:p w14:paraId="1BB45A23" w14:textId="77777777" w:rsidR="00EC3C93" w:rsidRPr="00EC3C93" w:rsidRDefault="00EC3C93" w:rsidP="00EC3C93">
      <w:pPr>
        <w:jc w:val="center"/>
        <w:rPr>
          <w:b/>
          <w:sz w:val="28"/>
        </w:rPr>
      </w:pPr>
      <w:r w:rsidRPr="00EC3C93">
        <w:rPr>
          <w:b/>
          <w:sz w:val="28"/>
        </w:rPr>
        <w:t>TABLE OF PROVISIONS</w:t>
      </w:r>
    </w:p>
    <w:p w14:paraId="70F2AD41" w14:textId="77777777" w:rsidR="00EC3C93" w:rsidRPr="00EC3C93" w:rsidRDefault="00EC3C93" w:rsidP="00EC3C93">
      <w:pPr>
        <w:jc w:val="center"/>
        <w:rPr>
          <w:b/>
          <w:sz w:val="28"/>
        </w:rPr>
      </w:pPr>
    </w:p>
    <w:p w14:paraId="28ED8DD3" w14:textId="77777777" w:rsidR="00EC3C93" w:rsidRPr="00EC3C93" w:rsidRDefault="00EC3C93" w:rsidP="00EC3C93">
      <w:pPr>
        <w:tabs>
          <w:tab w:val="right" w:pos="6237"/>
        </w:tabs>
        <w:spacing w:before="0" w:after="120"/>
        <w:textAlignment w:val="auto"/>
        <w:rPr>
          <w:i/>
          <w:sz w:val="20"/>
        </w:rPr>
      </w:pPr>
      <w:bookmarkStart w:id="0" w:name="tpSectionClause"/>
      <w:r w:rsidRPr="00EC3C93">
        <w:rPr>
          <w:i/>
          <w:sz w:val="20"/>
        </w:rPr>
        <w:t>Regulation</w:t>
      </w:r>
      <w:r w:rsidRPr="00EC3C93">
        <w:rPr>
          <w:i/>
          <w:sz w:val="20"/>
        </w:rPr>
        <w:tab/>
        <w:t xml:space="preserve">Page </w:t>
      </w:r>
      <w:bookmarkEnd w:id="0"/>
    </w:p>
    <w:p w14:paraId="3C66B131" w14:textId="77777777" w:rsidR="00EC3C93" w:rsidRPr="00EC3C93" w:rsidRDefault="00EC3C93" w:rsidP="00EC3C93">
      <w:pPr>
        <w:suppressLineNumbers w:val="0"/>
        <w:overflowPunct/>
        <w:autoSpaceDE/>
        <w:autoSpaceDN/>
        <w:adjustRightInd/>
        <w:spacing w:before="0"/>
        <w:textAlignment w:val="auto"/>
        <w:rPr>
          <w:sz w:val="16"/>
        </w:rPr>
        <w:sectPr w:rsidR="00EC3C93" w:rsidRPr="00EC3C93" w:rsidSect="00EC3C93">
          <w:endnotePr>
            <w:numFmt w:val="decimal"/>
          </w:endnotePr>
          <w:type w:val="continuous"/>
          <w:pgSz w:w="11907" w:h="16840"/>
          <w:pgMar w:top="3170" w:right="2835" w:bottom="2773" w:left="2835" w:header="3005" w:footer="2325" w:gutter="0"/>
          <w:pgNumType w:fmt="lowerRoman" w:start="1"/>
          <w:cols w:space="720"/>
        </w:sectPr>
      </w:pPr>
    </w:p>
    <w:p w14:paraId="4AA880F6" w14:textId="3192D52F" w:rsidR="00EC3C93" w:rsidRPr="00EC3C93" w:rsidRDefault="00EC3C93" w:rsidP="00EC3C93">
      <w:pPr>
        <w:suppressLineNumbers w:val="0"/>
        <w:tabs>
          <w:tab w:val="right" w:pos="6236"/>
        </w:tabs>
        <w:spacing w:before="0"/>
        <w:ind w:left="567" w:right="510" w:hanging="397"/>
        <w:textAlignment w:val="auto"/>
        <w:rPr>
          <w:rFonts w:ascii="Calibri" w:hAnsi="Calibri"/>
          <w:noProof/>
          <w:sz w:val="22"/>
          <w:szCs w:val="22"/>
          <w:lang w:eastAsia="en-AU"/>
        </w:rPr>
      </w:pPr>
      <w:r w:rsidRPr="00EC3C93">
        <w:rPr>
          <w:sz w:val="20"/>
        </w:rPr>
        <w:fldChar w:fldCharType="begin"/>
      </w:r>
      <w:r w:rsidRPr="00EC3C93">
        <w:rPr>
          <w:sz w:val="20"/>
        </w:rPr>
        <w:instrText xml:space="preserve"> TOC \o "1-9" \z \u </w:instrText>
      </w:r>
      <w:r w:rsidRPr="00EC3C93">
        <w:rPr>
          <w:sz w:val="20"/>
        </w:rPr>
        <w:fldChar w:fldCharType="separate"/>
      </w:r>
      <w:r w:rsidRPr="00EC3C93">
        <w:rPr>
          <w:noProof/>
          <w:sz w:val="20"/>
        </w:rPr>
        <w:t>1</w:t>
      </w:r>
      <w:r w:rsidRPr="00EC3C93">
        <w:rPr>
          <w:rFonts w:ascii="Calibri" w:hAnsi="Calibri"/>
          <w:noProof/>
          <w:sz w:val="22"/>
          <w:szCs w:val="22"/>
          <w:lang w:eastAsia="en-AU"/>
        </w:rPr>
        <w:tab/>
      </w:r>
      <w:r w:rsidRPr="00EC3C93">
        <w:rPr>
          <w:noProof/>
          <w:sz w:val="20"/>
        </w:rPr>
        <w:t>Objective</w:t>
      </w:r>
      <w:r w:rsidRPr="00EC3C93">
        <w:rPr>
          <w:noProof/>
          <w:webHidden/>
          <w:sz w:val="20"/>
        </w:rPr>
        <w:tab/>
      </w:r>
      <w:r w:rsidR="00C3359C">
        <w:rPr>
          <w:noProof/>
          <w:webHidden/>
          <w:sz w:val="20"/>
        </w:rPr>
        <w:t>1</w:t>
      </w:r>
    </w:p>
    <w:p w14:paraId="3D68473E" w14:textId="09C93C3C" w:rsidR="00EC3C93" w:rsidRPr="00EC3C93" w:rsidRDefault="00EC3C93" w:rsidP="00EC3C93">
      <w:pPr>
        <w:suppressLineNumbers w:val="0"/>
        <w:tabs>
          <w:tab w:val="right" w:pos="6236"/>
        </w:tabs>
        <w:spacing w:before="0"/>
        <w:ind w:left="567" w:right="510" w:hanging="397"/>
        <w:textAlignment w:val="auto"/>
        <w:rPr>
          <w:rFonts w:ascii="Calibri" w:hAnsi="Calibri"/>
          <w:noProof/>
          <w:sz w:val="22"/>
          <w:szCs w:val="22"/>
          <w:lang w:eastAsia="en-AU"/>
        </w:rPr>
      </w:pPr>
      <w:r w:rsidRPr="00EC3C93">
        <w:rPr>
          <w:noProof/>
          <w:sz w:val="20"/>
        </w:rPr>
        <w:t>2</w:t>
      </w:r>
      <w:r w:rsidRPr="00EC3C93">
        <w:rPr>
          <w:rFonts w:ascii="Calibri" w:hAnsi="Calibri"/>
          <w:noProof/>
          <w:sz w:val="22"/>
          <w:szCs w:val="22"/>
          <w:lang w:eastAsia="en-AU"/>
        </w:rPr>
        <w:tab/>
      </w:r>
      <w:r w:rsidRPr="00EC3C93">
        <w:rPr>
          <w:noProof/>
          <w:sz w:val="20"/>
        </w:rPr>
        <w:t>Authorising provisions</w:t>
      </w:r>
      <w:r w:rsidRPr="00EC3C93">
        <w:rPr>
          <w:noProof/>
          <w:webHidden/>
          <w:sz w:val="20"/>
        </w:rPr>
        <w:tab/>
      </w:r>
      <w:r w:rsidR="00C3359C">
        <w:rPr>
          <w:noProof/>
          <w:webHidden/>
          <w:sz w:val="20"/>
        </w:rPr>
        <w:t>1</w:t>
      </w:r>
    </w:p>
    <w:p w14:paraId="6481E240" w14:textId="0DA08706" w:rsidR="00EC3C93" w:rsidRPr="00EC3C93" w:rsidRDefault="00EC3C93" w:rsidP="00EC3C93">
      <w:pPr>
        <w:suppressLineNumbers w:val="0"/>
        <w:tabs>
          <w:tab w:val="right" w:pos="6236"/>
        </w:tabs>
        <w:spacing w:before="0"/>
        <w:ind w:left="567" w:right="510" w:hanging="397"/>
        <w:textAlignment w:val="auto"/>
        <w:rPr>
          <w:rFonts w:ascii="Calibri" w:hAnsi="Calibri"/>
          <w:noProof/>
          <w:sz w:val="22"/>
          <w:szCs w:val="22"/>
          <w:lang w:eastAsia="en-AU"/>
        </w:rPr>
      </w:pPr>
      <w:r w:rsidRPr="00EC3C93">
        <w:rPr>
          <w:noProof/>
          <w:sz w:val="20"/>
        </w:rPr>
        <w:t>3</w:t>
      </w:r>
      <w:r w:rsidRPr="00EC3C93">
        <w:rPr>
          <w:rFonts w:ascii="Calibri" w:hAnsi="Calibri"/>
          <w:noProof/>
          <w:sz w:val="22"/>
          <w:szCs w:val="22"/>
          <w:lang w:eastAsia="en-AU"/>
        </w:rPr>
        <w:tab/>
      </w:r>
      <w:r w:rsidRPr="00EC3C93">
        <w:rPr>
          <w:noProof/>
          <w:sz w:val="20"/>
        </w:rPr>
        <w:t>Commencement</w:t>
      </w:r>
      <w:r w:rsidRPr="00EC3C93">
        <w:rPr>
          <w:noProof/>
          <w:webHidden/>
          <w:sz w:val="20"/>
        </w:rPr>
        <w:tab/>
      </w:r>
      <w:r w:rsidR="00C3359C">
        <w:rPr>
          <w:noProof/>
          <w:webHidden/>
          <w:sz w:val="20"/>
        </w:rPr>
        <w:t>1</w:t>
      </w:r>
    </w:p>
    <w:p w14:paraId="65D18B16" w14:textId="77777777" w:rsidR="00EC3C93" w:rsidRPr="00EC3C93" w:rsidRDefault="00EC3C93" w:rsidP="00EC3C93">
      <w:pPr>
        <w:suppressLineNumbers w:val="0"/>
        <w:tabs>
          <w:tab w:val="right" w:pos="6236"/>
        </w:tabs>
        <w:spacing w:before="0"/>
        <w:ind w:left="567" w:right="510" w:hanging="397"/>
        <w:textAlignment w:val="auto"/>
        <w:rPr>
          <w:rFonts w:ascii="Calibri" w:hAnsi="Calibri"/>
          <w:noProof/>
          <w:sz w:val="22"/>
          <w:szCs w:val="22"/>
          <w:lang w:eastAsia="en-AU"/>
        </w:rPr>
      </w:pPr>
      <w:r w:rsidRPr="00EC3C93">
        <w:rPr>
          <w:noProof/>
          <w:sz w:val="20"/>
        </w:rPr>
        <w:t>4</w:t>
      </w:r>
      <w:r w:rsidRPr="00EC3C93">
        <w:rPr>
          <w:rFonts w:ascii="Calibri" w:hAnsi="Calibri"/>
          <w:noProof/>
          <w:sz w:val="22"/>
          <w:szCs w:val="22"/>
          <w:lang w:eastAsia="en-AU"/>
        </w:rPr>
        <w:tab/>
      </w:r>
      <w:r w:rsidRPr="00EC3C93">
        <w:rPr>
          <w:noProof/>
          <w:sz w:val="20"/>
        </w:rPr>
        <w:t>New Chapter 3C inserted</w:t>
      </w:r>
      <w:r w:rsidRPr="00EC3C93">
        <w:rPr>
          <w:noProof/>
          <w:webHidden/>
          <w:sz w:val="20"/>
        </w:rPr>
        <w:tab/>
        <w:t>1</w:t>
      </w:r>
    </w:p>
    <w:p w14:paraId="32D1C307" w14:textId="77777777" w:rsidR="00EC3C93" w:rsidRPr="00EC3C93" w:rsidRDefault="00EC3C93" w:rsidP="00EC3C93">
      <w:pPr>
        <w:suppressLineNumbers w:val="0"/>
        <w:tabs>
          <w:tab w:val="right" w:pos="6236"/>
        </w:tabs>
        <w:spacing w:before="0"/>
        <w:ind w:left="567" w:right="510" w:hanging="397"/>
        <w:textAlignment w:val="auto"/>
        <w:rPr>
          <w:rFonts w:ascii="Calibri" w:hAnsi="Calibri"/>
          <w:noProof/>
          <w:sz w:val="22"/>
          <w:szCs w:val="22"/>
          <w:lang w:eastAsia="en-AU"/>
        </w:rPr>
      </w:pPr>
    </w:p>
    <w:p w14:paraId="3433BCEF" w14:textId="77777777" w:rsidR="00EC3C93" w:rsidRPr="00EC3C93" w:rsidRDefault="00EC3C93" w:rsidP="00EC3C93">
      <w:pPr>
        <w:suppressLineNumbers w:val="0"/>
        <w:tabs>
          <w:tab w:val="right" w:pos="6236"/>
        </w:tabs>
        <w:spacing w:before="0"/>
        <w:jc w:val="center"/>
        <w:textAlignment w:val="auto"/>
        <w:rPr>
          <w:rFonts w:ascii="Calibri" w:hAnsi="Calibri"/>
          <w:noProof/>
          <w:sz w:val="22"/>
          <w:szCs w:val="22"/>
          <w:lang w:eastAsia="en-AU"/>
        </w:rPr>
      </w:pPr>
      <w:r w:rsidRPr="00EC3C93">
        <w:rPr>
          <w:b/>
          <w:noProof/>
          <w:sz w:val="20"/>
        </w:rPr>
        <w:t>═════════════</w:t>
      </w:r>
    </w:p>
    <w:p w14:paraId="3FE3EB0D" w14:textId="33A77BC8" w:rsidR="00EC3C93" w:rsidRPr="00EC3C93" w:rsidRDefault="00EC3C93" w:rsidP="00EC3C93">
      <w:pPr>
        <w:keepNext/>
        <w:suppressLineNumbers w:val="0"/>
        <w:tabs>
          <w:tab w:val="right" w:pos="6236"/>
        </w:tabs>
        <w:overflowPunct/>
        <w:autoSpaceDE/>
        <w:autoSpaceDN/>
        <w:adjustRightInd/>
        <w:spacing w:after="120"/>
        <w:ind w:right="510"/>
        <w:textAlignment w:val="auto"/>
        <w:rPr>
          <w:rFonts w:ascii="Calibri" w:hAnsi="Calibri"/>
          <w:b/>
          <w:noProof/>
          <w:sz w:val="22"/>
          <w:szCs w:val="22"/>
          <w:lang w:eastAsia="en-AU"/>
        </w:rPr>
      </w:pPr>
      <w:r w:rsidRPr="00EC3C93">
        <w:rPr>
          <w:b/>
          <w:noProof/>
          <w:sz w:val="20"/>
          <w:szCs w:val="24"/>
        </w:rPr>
        <w:t>Endnotes</w:t>
      </w:r>
      <w:r w:rsidRPr="00EC3C93">
        <w:rPr>
          <w:b/>
          <w:noProof/>
          <w:webHidden/>
          <w:sz w:val="20"/>
          <w:szCs w:val="24"/>
        </w:rPr>
        <w:tab/>
      </w:r>
      <w:r w:rsidR="00AD200E">
        <w:rPr>
          <w:b/>
          <w:noProof/>
          <w:webHidden/>
          <w:sz w:val="20"/>
          <w:szCs w:val="24"/>
        </w:rPr>
        <w:t>5</w:t>
      </w:r>
    </w:p>
    <w:p w14:paraId="25BD1D7A" w14:textId="77777777" w:rsidR="00EC3C93" w:rsidRPr="00EC3C93" w:rsidRDefault="00EC3C93" w:rsidP="00EC3C93">
      <w:pPr>
        <w:tabs>
          <w:tab w:val="left" w:pos="1840"/>
        </w:tabs>
        <w:rPr>
          <w:sz w:val="20"/>
        </w:rPr>
      </w:pPr>
      <w:r w:rsidRPr="00EC3C93">
        <w:fldChar w:fldCharType="end"/>
      </w:r>
    </w:p>
    <w:p w14:paraId="63209D4C" w14:textId="77777777" w:rsidR="00EC3C93" w:rsidRPr="00EC3C93" w:rsidRDefault="00EC3C93" w:rsidP="00EC3C93">
      <w:pPr>
        <w:tabs>
          <w:tab w:val="left" w:pos="1840"/>
        </w:tabs>
        <w:sectPr w:rsidR="00EC3C93" w:rsidRPr="00EC3C93" w:rsidSect="00EC3C93">
          <w:headerReference w:type="even" r:id="rId17"/>
          <w:headerReference w:type="default" r:id="rId18"/>
          <w:headerReference w:type="first" r:id="rId19"/>
          <w:footerReference w:type="first" r:id="rId20"/>
          <w:endnotePr>
            <w:numFmt w:val="decimal"/>
          </w:endnotePr>
          <w:type w:val="continuous"/>
          <w:pgSz w:w="11907" w:h="16840" w:code="9"/>
          <w:pgMar w:top="3175" w:right="2835" w:bottom="2773" w:left="2835" w:header="1332" w:footer="2325" w:gutter="0"/>
          <w:pgNumType w:fmt="lowerRoman"/>
          <w:cols w:space="720"/>
          <w:formProt w:val="0"/>
          <w:titlePg/>
        </w:sectPr>
      </w:pPr>
      <w:r w:rsidRPr="00EC3C93">
        <w:tab/>
      </w:r>
    </w:p>
    <w:p w14:paraId="651F5AB1" w14:textId="77777777" w:rsidR="00100F7C" w:rsidRDefault="00100F7C"/>
    <w:p w14:paraId="7EE7144F" w14:textId="77777777" w:rsidR="00146260" w:rsidRDefault="00146260">
      <w:pPr>
        <w:sectPr w:rsidR="00146260">
          <w:headerReference w:type="even" r:id="rId21"/>
          <w:headerReference w:type="default" r:id="rId22"/>
          <w:footerReference w:type="default" r:id="rId23"/>
          <w:headerReference w:type="first" r:id="rId24"/>
          <w:endnotePr>
            <w:numFmt w:val="decimal"/>
          </w:endnotePr>
          <w:type w:val="continuous"/>
          <w:pgSz w:w="11907" w:h="16840" w:code="9"/>
          <w:pgMar w:top="3170" w:right="2835" w:bottom="2773" w:left="2835" w:header="1332" w:footer="2325" w:gutter="0"/>
          <w:pgNumType w:fmt="lowerRoman"/>
          <w:cols w:space="720"/>
          <w:formProt w:val="0"/>
        </w:sectPr>
      </w:pPr>
    </w:p>
    <w:p w14:paraId="053D8895" w14:textId="77777777" w:rsidR="00EC3C93" w:rsidRPr="00EC3C93" w:rsidRDefault="00EC3C93" w:rsidP="00EC3C93">
      <w:pPr>
        <w:spacing w:before="0"/>
        <w:jc w:val="center"/>
        <w:rPr>
          <w:b/>
          <w:i/>
        </w:rPr>
      </w:pPr>
      <w:r w:rsidRPr="00EC3C93">
        <w:rPr>
          <w:b/>
          <w:i/>
        </w:rPr>
        <w:lastRenderedPageBreak/>
        <w:t>Drugs, Poisons and Controlled Substances Act 1981</w:t>
      </w:r>
    </w:p>
    <w:p w14:paraId="24AD6890" w14:textId="77777777" w:rsidR="00EC3C93" w:rsidRPr="00EC3C93" w:rsidRDefault="00EC3C93" w:rsidP="00EC3C93">
      <w:pPr>
        <w:spacing w:before="0" w:line="20" w:lineRule="exact"/>
      </w:pPr>
    </w:p>
    <w:p w14:paraId="2B912B23" w14:textId="77777777" w:rsidR="00EC3C93" w:rsidRPr="00EC3C93" w:rsidRDefault="00EC3C93" w:rsidP="00EC3C93">
      <w:pPr>
        <w:spacing w:before="0" w:line="20" w:lineRule="exact"/>
        <w:jc w:val="center"/>
        <w:rPr>
          <w:b/>
          <w:i/>
        </w:rPr>
        <w:sectPr w:rsidR="00EC3C93" w:rsidRPr="00EC3C93" w:rsidSect="00EC3C93">
          <w:endnotePr>
            <w:numFmt w:val="decimal"/>
          </w:endnotePr>
          <w:pgSz w:w="11907" w:h="16840" w:code="9"/>
          <w:pgMar w:top="3170" w:right="2835" w:bottom="2773" w:left="2835" w:header="1332" w:footer="2325" w:gutter="0"/>
          <w:pgNumType w:start="1"/>
          <w:cols w:space="720"/>
          <w:titlePg/>
        </w:sectPr>
      </w:pPr>
    </w:p>
    <w:p w14:paraId="7B30BAD9" w14:textId="77777777" w:rsidR="00EC3C93" w:rsidRPr="00EC3C93" w:rsidRDefault="00EC3C93" w:rsidP="00EC3C93">
      <w:pPr>
        <w:jc w:val="center"/>
        <w:rPr>
          <w:b/>
          <w:sz w:val="28"/>
        </w:rPr>
      </w:pPr>
      <w:r w:rsidRPr="00EC3C93">
        <w:rPr>
          <w:b/>
          <w:sz w:val="28"/>
        </w:rPr>
        <w:t>Drugs, Poisons and Controlled Substances Amendment (Medication Administration in Aged Care) Regulations 2026</w:t>
      </w:r>
    </w:p>
    <w:p w14:paraId="177D0E92" w14:textId="77777777" w:rsidR="00EC3C93" w:rsidRPr="00EC3C93" w:rsidRDefault="00EC3C93" w:rsidP="00EC3C93">
      <w:pPr>
        <w:jc w:val="center"/>
        <w:rPr>
          <w:b/>
          <w:sz w:val="28"/>
        </w:rPr>
      </w:pPr>
    </w:p>
    <w:p w14:paraId="33A4B4B5" w14:textId="77777777" w:rsidR="00EC3C93" w:rsidRDefault="00EC3C93" w:rsidP="00EC3C93">
      <w:pPr>
        <w:jc w:val="center"/>
        <w:rPr>
          <w:b/>
          <w:sz w:val="28"/>
        </w:rPr>
      </w:pPr>
      <w:r w:rsidRPr="00EC3C93">
        <w:rPr>
          <w:b/>
          <w:sz w:val="28"/>
        </w:rPr>
        <w:t>Exposure Draft</w:t>
      </w:r>
    </w:p>
    <w:p w14:paraId="07D9249A" w14:textId="77777777" w:rsidR="00EC3C93" w:rsidRPr="00EC3C93" w:rsidRDefault="00EC3C93" w:rsidP="00EC3C93">
      <w:pPr>
        <w:jc w:val="center"/>
        <w:rPr>
          <w:b/>
          <w:sz w:val="28"/>
        </w:rPr>
      </w:pPr>
    </w:p>
    <w:p w14:paraId="641251FF" w14:textId="77777777" w:rsidR="00146260" w:rsidRDefault="00146260">
      <w:pPr>
        <w:spacing w:before="0" w:line="20" w:lineRule="exact"/>
      </w:pPr>
    </w:p>
    <w:p w14:paraId="2DE080C6" w14:textId="77777777" w:rsidR="00146260" w:rsidRDefault="00146260">
      <w:pPr>
        <w:spacing w:before="0" w:line="20" w:lineRule="exact"/>
        <w:jc w:val="center"/>
        <w:rPr>
          <w:b/>
          <w:sz w:val="28"/>
        </w:rPr>
        <w:sectPr w:rsidR="00146260">
          <w:headerReference w:type="even" r:id="rId25"/>
          <w:headerReference w:type="default" r:id="rId26"/>
          <w:footerReference w:type="default" r:id="rId27"/>
          <w:headerReference w:type="first" r:id="rId28"/>
          <w:footerReference w:type="first" r:id="rId29"/>
          <w:endnotePr>
            <w:numFmt w:val="decimal"/>
          </w:endnotePr>
          <w:type w:val="continuous"/>
          <w:pgSz w:w="11907" w:h="16840" w:code="9"/>
          <w:pgMar w:top="3170" w:right="2835" w:bottom="2773" w:left="2835" w:header="1332" w:footer="2325" w:gutter="0"/>
          <w:pgNumType w:start="1"/>
          <w:cols w:space="720"/>
          <w:titlePg/>
        </w:sectPr>
      </w:pPr>
    </w:p>
    <w:p w14:paraId="477A1D41" w14:textId="77777777" w:rsidR="00175B2D" w:rsidRPr="00175B2D" w:rsidRDefault="00175B2D" w:rsidP="00175B2D">
      <w:pPr>
        <w:pStyle w:val="Heading-PART"/>
        <w:suppressLineNumbers/>
        <w:spacing w:before="0" w:after="0"/>
        <w:jc w:val="left"/>
        <w:rPr>
          <w:b w:val="0"/>
          <w:sz w:val="2"/>
          <w:szCs w:val="2"/>
        </w:rPr>
      </w:pPr>
    </w:p>
    <w:p w14:paraId="32C12E2A" w14:textId="77777777" w:rsidR="007F16E2" w:rsidRPr="00E4404A" w:rsidRDefault="007F16E2" w:rsidP="007F16E2">
      <w:pPr>
        <w:pStyle w:val="DraftHeading1"/>
        <w:tabs>
          <w:tab w:val="right" w:pos="680"/>
        </w:tabs>
        <w:ind w:left="850" w:hanging="850"/>
      </w:pPr>
      <w:r w:rsidRPr="00E4404A">
        <w:tab/>
      </w:r>
      <w:bookmarkStart w:id="9" w:name="_Toc181107833"/>
      <w:r w:rsidRPr="00E4404A">
        <w:t>1</w:t>
      </w:r>
      <w:r w:rsidRPr="00E4404A">
        <w:tab/>
        <w:t>Objectives</w:t>
      </w:r>
      <w:bookmarkEnd w:id="9"/>
    </w:p>
    <w:p w14:paraId="4076D2F9" w14:textId="402F2835" w:rsidR="007F16E2" w:rsidRPr="00EC3C93" w:rsidRDefault="00EC3C93" w:rsidP="00EC3C93">
      <w:pPr>
        <w:pStyle w:val="BodySectionSub"/>
      </w:pPr>
      <w:r>
        <w:t xml:space="preserve">The objective of these Regulations is to amend the Drugs, Poisons and Controlled Substances Regulations 2017 to prescribe the circumstances in which a non-specified person may administer a </w:t>
      </w:r>
      <w:r w:rsidRPr="00F00EF1">
        <w:t xml:space="preserve">drug of dependence </w:t>
      </w:r>
      <w:r>
        <w:t>or a</w:t>
      </w:r>
      <w:r w:rsidRPr="00F00EF1">
        <w:t xml:space="preserve"> </w:t>
      </w:r>
      <w:r w:rsidRPr="004C0EFB">
        <w:t xml:space="preserve">Schedule 9, Schedule 8 </w:t>
      </w:r>
      <w:r>
        <w:t>or</w:t>
      </w:r>
      <w:r w:rsidRPr="004C0EFB">
        <w:t xml:space="preserve"> Schedule 4 poison</w:t>
      </w:r>
      <w:r>
        <w:t xml:space="preserve"> to a person accessing funded aged care services in a residential aged care home.</w:t>
      </w:r>
    </w:p>
    <w:p w14:paraId="29886DEE" w14:textId="36B6C77D" w:rsidR="007F16E2" w:rsidRPr="00E4404A" w:rsidRDefault="007F16E2" w:rsidP="007F16E2">
      <w:pPr>
        <w:pStyle w:val="DraftHeading1"/>
        <w:tabs>
          <w:tab w:val="right" w:pos="680"/>
        </w:tabs>
        <w:ind w:left="850" w:hanging="850"/>
      </w:pPr>
      <w:r w:rsidRPr="00E4404A">
        <w:tab/>
      </w:r>
      <w:bookmarkStart w:id="10" w:name="_Toc181107834"/>
      <w:r w:rsidRPr="00E4404A">
        <w:t>2</w:t>
      </w:r>
      <w:r w:rsidRPr="00E4404A">
        <w:tab/>
        <w:t>Authorising provision</w:t>
      </w:r>
      <w:bookmarkEnd w:id="10"/>
      <w:r w:rsidR="00EC3C93">
        <w:t>s</w:t>
      </w:r>
    </w:p>
    <w:p w14:paraId="7944BEC8" w14:textId="77777777" w:rsidR="00EC3C93" w:rsidRPr="00732E25" w:rsidRDefault="00EC3C93" w:rsidP="00EC3C93">
      <w:pPr>
        <w:pStyle w:val="BodySectionSub"/>
      </w:pPr>
      <w:r>
        <w:t xml:space="preserve">These Regulations are made </w:t>
      </w:r>
      <w:r w:rsidRPr="00FB3296">
        <w:t>under section</w:t>
      </w:r>
      <w:r>
        <w:t>s</w:t>
      </w:r>
      <w:r w:rsidRPr="00FB3296">
        <w:t xml:space="preserve"> 129</w:t>
      </w:r>
      <w:r>
        <w:t xml:space="preserve"> and 132 of the </w:t>
      </w:r>
      <w:r>
        <w:rPr>
          <w:b/>
          <w:bCs/>
        </w:rPr>
        <w:t>Drugs, Poisons and Controlled Substances Act 1981</w:t>
      </w:r>
      <w:r w:rsidRPr="00732E25">
        <w:rPr>
          <w:bCs/>
        </w:rPr>
        <w:t>.</w:t>
      </w:r>
    </w:p>
    <w:p w14:paraId="0B9E5262" w14:textId="574CFEC5" w:rsidR="007F16E2" w:rsidRPr="00E4404A" w:rsidRDefault="007F16E2" w:rsidP="007F16E2">
      <w:pPr>
        <w:pStyle w:val="DraftHeading1"/>
        <w:tabs>
          <w:tab w:val="right" w:pos="680"/>
        </w:tabs>
        <w:ind w:left="850" w:hanging="850"/>
      </w:pPr>
      <w:r>
        <w:tab/>
      </w:r>
      <w:bookmarkStart w:id="11" w:name="_Toc181107835"/>
      <w:r w:rsidRPr="007F16E2">
        <w:t>3</w:t>
      </w:r>
      <w:r w:rsidRPr="00E4404A">
        <w:tab/>
      </w:r>
      <w:bookmarkEnd w:id="11"/>
      <w:r w:rsidR="00EC3C93">
        <w:t xml:space="preserve">Commencement </w:t>
      </w:r>
    </w:p>
    <w:p w14:paraId="7640783C" w14:textId="77777777" w:rsidR="00EC3C93" w:rsidRPr="00F36AEB" w:rsidRDefault="00EC3C93" w:rsidP="00EC3C93">
      <w:pPr>
        <w:pStyle w:val="BodySectionSub"/>
        <w:ind w:right="141"/>
      </w:pPr>
      <w:r>
        <w:t>These Regulations come into operation on 1</w:t>
      </w:r>
      <w:r w:rsidRPr="007B3347">
        <w:t xml:space="preserve"> July 202</w:t>
      </w:r>
      <w:r>
        <w:t>6</w:t>
      </w:r>
      <w:r w:rsidRPr="007B3347">
        <w:t>.</w:t>
      </w:r>
    </w:p>
    <w:p w14:paraId="363C568A" w14:textId="17999360" w:rsidR="007F16E2" w:rsidRPr="00E4404A" w:rsidRDefault="007F16E2" w:rsidP="007F16E2">
      <w:pPr>
        <w:pStyle w:val="DraftHeading1"/>
        <w:tabs>
          <w:tab w:val="right" w:pos="680"/>
        </w:tabs>
        <w:ind w:left="850" w:hanging="850"/>
      </w:pPr>
      <w:r>
        <w:tab/>
      </w:r>
      <w:bookmarkStart w:id="12" w:name="_Toc181107836"/>
      <w:r w:rsidRPr="007F16E2">
        <w:t>4</w:t>
      </w:r>
      <w:r w:rsidRPr="00E4404A">
        <w:tab/>
      </w:r>
      <w:bookmarkEnd w:id="12"/>
      <w:r w:rsidR="00EC3C93">
        <w:t>New Chapter 3C inserted</w:t>
      </w:r>
    </w:p>
    <w:p w14:paraId="15B388FC" w14:textId="67C6154B" w:rsidR="005D5EEE" w:rsidRDefault="00655480" w:rsidP="005D5EEE">
      <w:pPr>
        <w:pStyle w:val="BodySectionSub"/>
      </w:pPr>
      <w:r>
        <w:t>After Chapter 3B of the Drugs, Poisons and Controlled Substances Regulations 2017</w:t>
      </w:r>
      <w:r>
        <w:rPr>
          <w:rStyle w:val="EndnoteReference"/>
        </w:rPr>
        <w:endnoteReference w:id="2"/>
      </w:r>
      <w:r>
        <w:t xml:space="preserve"> </w:t>
      </w:r>
      <w:r w:rsidRPr="0082699B">
        <w:rPr>
          <w:b/>
          <w:bCs/>
        </w:rPr>
        <w:t>insert</w:t>
      </w:r>
      <w:r>
        <w:t>—</w:t>
      </w:r>
    </w:p>
    <w:p w14:paraId="5DA166A5" w14:textId="77777777" w:rsidR="005D5EEE" w:rsidRPr="005D5EEE" w:rsidRDefault="005D5EEE" w:rsidP="005D5EEE"/>
    <w:p w14:paraId="63A182D4" w14:textId="4C5EC3FB" w:rsidR="00EC3C93" w:rsidRPr="00EC3C93" w:rsidRDefault="00EC3C93" w:rsidP="005D5EEE">
      <w:pPr>
        <w:spacing w:before="227" w:line="381" w:lineRule="exact"/>
        <w:ind w:left="1985"/>
        <w:rPr>
          <w:b/>
          <w:color w:val="000000"/>
          <w:sz w:val="31"/>
        </w:rPr>
      </w:pPr>
      <w:r>
        <w:rPr>
          <w:color w:val="000000"/>
          <w:spacing w:val="3"/>
          <w:sz w:val="30"/>
        </w:rPr>
        <w:t>"</w:t>
      </w:r>
      <w:r>
        <w:rPr>
          <w:b/>
          <w:color w:val="000000"/>
          <w:spacing w:val="3"/>
          <w:sz w:val="31"/>
        </w:rPr>
        <w:t>Chapter 3C</w:t>
      </w:r>
      <w:r>
        <w:rPr>
          <w:b/>
          <w:color w:val="000000"/>
          <w:spacing w:val="3"/>
          <w:sz w:val="33"/>
        </w:rPr>
        <w:t>—</w:t>
      </w:r>
      <w:r>
        <w:rPr>
          <w:b/>
          <w:color w:val="000000"/>
          <w:spacing w:val="3"/>
          <w:sz w:val="31"/>
        </w:rPr>
        <w:t>Administration in residential aged care</w:t>
      </w:r>
      <w:r>
        <w:rPr>
          <w:color w:val="000000"/>
          <w:spacing w:val="3"/>
          <w:sz w:val="30"/>
        </w:rPr>
        <w:t xml:space="preserve"> </w:t>
      </w:r>
      <w:r>
        <w:rPr>
          <w:b/>
          <w:color w:val="000000"/>
          <w:sz w:val="31"/>
        </w:rPr>
        <w:t>homes</w:t>
      </w:r>
    </w:p>
    <w:p w14:paraId="098FC5CE" w14:textId="28F93002" w:rsidR="007F16E2" w:rsidRPr="00E4404A" w:rsidRDefault="007F16E2" w:rsidP="007F16E2">
      <w:pPr>
        <w:pStyle w:val="AmendHeading1s"/>
        <w:tabs>
          <w:tab w:val="right" w:pos="1701"/>
        </w:tabs>
        <w:ind w:left="1871" w:hanging="1871"/>
      </w:pPr>
      <w:r w:rsidRPr="00E4404A">
        <w:tab/>
      </w:r>
      <w:r w:rsidR="00EC3C93">
        <w:t>149O</w:t>
      </w:r>
      <w:r w:rsidRPr="00E4404A">
        <w:tab/>
      </w:r>
      <w:r w:rsidR="00EC3C93">
        <w:t>Definitions</w:t>
      </w:r>
    </w:p>
    <w:p w14:paraId="022D714F" w14:textId="77777777" w:rsidR="00EC3C93" w:rsidRDefault="00EC3C93" w:rsidP="00EC3C93">
      <w:pPr>
        <w:spacing w:before="129" w:line="276" w:lineRule="exact"/>
        <w:ind w:left="1985" w:hanging="142"/>
        <w:rPr>
          <w:color w:val="000000"/>
          <w:spacing w:val="-1"/>
        </w:rPr>
      </w:pPr>
      <w:r>
        <w:rPr>
          <w:color w:val="000000"/>
          <w:spacing w:val="-1"/>
        </w:rPr>
        <w:t>In this Part</w:t>
      </w:r>
      <w:r>
        <w:rPr>
          <w:color w:val="000000"/>
          <w:spacing w:val="-1"/>
          <w:sz w:val="26"/>
        </w:rPr>
        <w:t>—</w:t>
      </w:r>
    </w:p>
    <w:p w14:paraId="24608605" w14:textId="77777777" w:rsidR="00EC3C93" w:rsidRDefault="00EC3C93" w:rsidP="00EC3C93">
      <w:pPr>
        <w:spacing w:before="113" w:line="276" w:lineRule="exact"/>
        <w:ind w:left="1985"/>
        <w:rPr>
          <w:b/>
          <w:i/>
          <w:color w:val="000000"/>
        </w:rPr>
      </w:pPr>
      <w:r>
        <w:rPr>
          <w:b/>
          <w:i/>
          <w:color w:val="000000"/>
        </w:rPr>
        <w:lastRenderedPageBreak/>
        <w:t xml:space="preserve">specified person </w:t>
      </w:r>
      <w:r>
        <w:rPr>
          <w:color w:val="000000"/>
        </w:rPr>
        <w:t>means a person specified in section 36EA(2) of the Act;</w:t>
      </w:r>
    </w:p>
    <w:p w14:paraId="1552AA10" w14:textId="1813EA43" w:rsidR="007F16E2" w:rsidRPr="00EC3C93" w:rsidRDefault="00EC3C93" w:rsidP="00EC3C93">
      <w:pPr>
        <w:spacing w:before="123" w:line="276" w:lineRule="exact"/>
        <w:ind w:left="1985"/>
        <w:rPr>
          <w:b/>
          <w:i/>
          <w:color w:val="000000"/>
        </w:rPr>
      </w:pPr>
      <w:r>
        <w:rPr>
          <w:b/>
          <w:i/>
          <w:color w:val="000000"/>
        </w:rPr>
        <w:t xml:space="preserve">unforeseen event </w:t>
      </w:r>
      <w:r>
        <w:rPr>
          <w:color w:val="000000"/>
        </w:rPr>
        <w:t>has the meaning given by regulation 149P.</w:t>
      </w:r>
    </w:p>
    <w:p w14:paraId="48B3778E" w14:textId="4CAE1022" w:rsidR="007F16E2" w:rsidRPr="00E4404A" w:rsidRDefault="007F16E2" w:rsidP="007F16E2">
      <w:pPr>
        <w:pStyle w:val="AmendHeading1s"/>
        <w:tabs>
          <w:tab w:val="right" w:pos="1701"/>
        </w:tabs>
        <w:ind w:left="1871" w:hanging="1871"/>
      </w:pPr>
      <w:r w:rsidRPr="00E4404A">
        <w:tab/>
      </w:r>
      <w:r w:rsidR="00EC3C93" w:rsidRPr="00EC3C93">
        <w:rPr>
          <w:bCs/>
        </w:rPr>
        <w:t>149P</w:t>
      </w:r>
      <w:r w:rsidRPr="00E4404A">
        <w:tab/>
      </w:r>
      <w:r w:rsidR="00EC3C93">
        <w:rPr>
          <w:color w:val="000000"/>
          <w:spacing w:val="5"/>
          <w:sz w:val="23"/>
        </w:rPr>
        <w:t xml:space="preserve">Meaning of </w:t>
      </w:r>
      <w:r w:rsidR="00EC3C93">
        <w:rPr>
          <w:i/>
          <w:color w:val="000000"/>
          <w:spacing w:val="5"/>
        </w:rPr>
        <w:t>unforeseen event</w:t>
      </w:r>
    </w:p>
    <w:p w14:paraId="0EFBF14E" w14:textId="77777777" w:rsidR="00EC3C93" w:rsidRDefault="00EC3C93" w:rsidP="00EC3C93">
      <w:pPr>
        <w:pStyle w:val="ListParagraph"/>
        <w:numPr>
          <w:ilvl w:val="0"/>
          <w:numId w:val="29"/>
        </w:numPr>
        <w:spacing w:before="127" w:line="276" w:lineRule="exact"/>
        <w:ind w:left="1843" w:hanging="425"/>
        <w:rPr>
          <w:color w:val="000000"/>
        </w:rPr>
      </w:pPr>
      <w:r w:rsidRPr="00BC6DDF">
        <w:rPr>
          <w:color w:val="000000"/>
        </w:rPr>
        <w:t xml:space="preserve">An </w:t>
      </w:r>
      <w:r w:rsidRPr="00BC6DDF">
        <w:rPr>
          <w:b/>
          <w:i/>
          <w:color w:val="000000"/>
        </w:rPr>
        <w:t xml:space="preserve">unforeseen event </w:t>
      </w:r>
      <w:r>
        <w:rPr>
          <w:color w:val="000000"/>
        </w:rPr>
        <w:t>at or in connection with</w:t>
      </w:r>
      <w:r w:rsidRPr="00BC6DDF">
        <w:rPr>
          <w:color w:val="000000"/>
        </w:rPr>
        <w:t xml:space="preserve"> a residential aged care home means an event that is not reasonably foreseeable by the registered provider who delivers funded aged care services in that home, including</w:t>
      </w:r>
      <w:r w:rsidRPr="00BC6DDF">
        <w:rPr>
          <w:color w:val="000000"/>
          <w:sz w:val="26"/>
        </w:rPr>
        <w:t>—</w:t>
      </w:r>
      <w:r w:rsidRPr="00BC6DDF">
        <w:rPr>
          <w:color w:val="000000"/>
        </w:rPr>
        <w:t xml:space="preserve"> </w:t>
      </w:r>
    </w:p>
    <w:p w14:paraId="04335795" w14:textId="77777777" w:rsidR="00EC3C93" w:rsidRPr="00B36F4D" w:rsidRDefault="00EC3C93" w:rsidP="00C0279C">
      <w:pPr>
        <w:pStyle w:val="ListParagraph"/>
        <w:numPr>
          <w:ilvl w:val="0"/>
          <w:numId w:val="30"/>
        </w:numPr>
        <w:tabs>
          <w:tab w:val="left" w:pos="1800"/>
        </w:tabs>
        <w:spacing w:before="115" w:line="276" w:lineRule="exact"/>
        <w:ind w:left="2268" w:hanging="425"/>
        <w:rPr>
          <w:color w:val="000000"/>
        </w:rPr>
      </w:pPr>
      <w:r>
        <w:rPr>
          <w:color w:val="000000"/>
        </w:rPr>
        <w:t>a</w:t>
      </w:r>
      <w:r w:rsidRPr="00B36F4D">
        <w:rPr>
          <w:color w:val="000000"/>
        </w:rPr>
        <w:t xml:space="preserve">n emergency or critical incident </w:t>
      </w:r>
      <w:r>
        <w:rPr>
          <w:color w:val="000000"/>
        </w:rPr>
        <w:t>at or in connection with</w:t>
      </w:r>
      <w:r w:rsidRPr="00B36F4D">
        <w:rPr>
          <w:color w:val="000000"/>
        </w:rPr>
        <w:t xml:space="preserve"> the home; or</w:t>
      </w:r>
      <w:r w:rsidRPr="00B36F4D">
        <w:rPr>
          <w:color w:val="000000"/>
        </w:rPr>
        <w:br/>
      </w:r>
      <w:r w:rsidRPr="00B36F4D">
        <w:rPr>
          <w:b/>
          <w:color w:val="000000"/>
          <w:spacing w:val="-1"/>
          <w:sz w:val="20"/>
        </w:rPr>
        <w:t>Examples</w:t>
      </w:r>
      <w:r w:rsidRPr="00B36F4D">
        <w:rPr>
          <w:b/>
          <w:color w:val="000000"/>
          <w:spacing w:val="-1"/>
          <w:sz w:val="20"/>
        </w:rPr>
        <w:br/>
      </w:r>
      <w:r>
        <w:rPr>
          <w:color w:val="000000"/>
          <w:sz w:val="20"/>
        </w:rPr>
        <w:t>An emergency or critical incident may include a</w:t>
      </w:r>
      <w:r w:rsidRPr="00B36F4D">
        <w:rPr>
          <w:color w:val="000000"/>
          <w:sz w:val="20"/>
        </w:rPr>
        <w:t xml:space="preserve"> flood, fire, evacuation or medical emergency.</w:t>
      </w:r>
    </w:p>
    <w:p w14:paraId="40B3B3B0" w14:textId="77777777" w:rsidR="00EC3C93" w:rsidRPr="005A5C1C" w:rsidRDefault="00EC3C93" w:rsidP="00C0279C">
      <w:pPr>
        <w:numPr>
          <w:ilvl w:val="0"/>
          <w:numId w:val="30"/>
        </w:numPr>
        <w:tabs>
          <w:tab w:val="left" w:pos="1800"/>
        </w:tabs>
        <w:spacing w:before="124" w:line="276" w:lineRule="exact"/>
        <w:ind w:left="2268" w:hanging="425"/>
        <w:rPr>
          <w:color w:val="000000"/>
        </w:rPr>
      </w:pPr>
      <w:r>
        <w:rPr>
          <w:color w:val="000000"/>
        </w:rPr>
        <w:t>a significant and prolonged period during which no specified persons are available to administer drugs of dependence, Schedule 9 poisons, Schedule 8 poisons or Schedule 4 poisons to persons accessing funded aged care services in the home.</w:t>
      </w:r>
    </w:p>
    <w:p w14:paraId="4901487E" w14:textId="77777777" w:rsidR="00EC3C93" w:rsidRDefault="00EC3C93" w:rsidP="00C0279C">
      <w:pPr>
        <w:spacing w:before="125" w:line="276" w:lineRule="exact"/>
        <w:ind w:left="1843" w:hanging="425"/>
        <w:rPr>
          <w:color w:val="000000"/>
        </w:rPr>
      </w:pPr>
      <w:r>
        <w:rPr>
          <w:color w:val="000000"/>
        </w:rPr>
        <w:t xml:space="preserve">(2) </w:t>
      </w:r>
      <w:r>
        <w:rPr>
          <w:color w:val="000000"/>
        </w:rPr>
        <w:tab/>
        <w:t xml:space="preserve">Despite subregulation (1), an </w:t>
      </w:r>
      <w:r>
        <w:rPr>
          <w:b/>
          <w:i/>
          <w:color w:val="000000"/>
        </w:rPr>
        <w:t xml:space="preserve">unforeseen event </w:t>
      </w:r>
      <w:r>
        <w:rPr>
          <w:color w:val="000000"/>
        </w:rPr>
        <w:t>at or in connection with a residential aged care home does not include a circumstance</w:t>
      </w:r>
      <w:r>
        <w:rPr>
          <w:color w:val="000000"/>
          <w:sz w:val="26"/>
        </w:rPr>
        <w:t>—</w:t>
      </w:r>
    </w:p>
    <w:p w14:paraId="5146F6A5" w14:textId="77777777" w:rsidR="00EC3C93" w:rsidRPr="002054E5" w:rsidRDefault="00EC3C93" w:rsidP="00C0279C">
      <w:pPr>
        <w:pStyle w:val="Heading1"/>
        <w:numPr>
          <w:ilvl w:val="0"/>
          <w:numId w:val="31"/>
        </w:numPr>
        <w:tabs>
          <w:tab w:val="num" w:pos="360"/>
        </w:tabs>
        <w:ind w:left="2268" w:hanging="992"/>
        <w:rPr>
          <w:b w:val="0"/>
          <w:bCs/>
          <w:i w:val="0"/>
          <w:iCs/>
        </w:rPr>
      </w:pPr>
      <w:r>
        <w:rPr>
          <w:b w:val="0"/>
          <w:bCs/>
          <w:i w:val="0"/>
          <w:iCs/>
        </w:rPr>
        <w:t>where</w:t>
      </w:r>
      <w:r w:rsidRPr="002054E5">
        <w:rPr>
          <w:b w:val="0"/>
          <w:bCs/>
          <w:i w:val="0"/>
          <w:iCs/>
        </w:rPr>
        <w:t xml:space="preserve"> no specified persons </w:t>
      </w:r>
      <w:r>
        <w:rPr>
          <w:b w:val="0"/>
          <w:bCs/>
          <w:i w:val="0"/>
          <w:iCs/>
        </w:rPr>
        <w:t>are</w:t>
      </w:r>
      <w:r w:rsidRPr="002054E5">
        <w:rPr>
          <w:b w:val="0"/>
          <w:bCs/>
          <w:i w:val="0"/>
          <w:iCs/>
        </w:rPr>
        <w:t xml:space="preserve"> available to administer drugs of dependence, Schedule 9 poisons, Schedule 8 poisons or Schedule 4 poisons to persons accessing funded aged care services in the home; and</w:t>
      </w:r>
    </w:p>
    <w:p w14:paraId="2A70EEDC" w14:textId="77777777" w:rsidR="00EC3C93" w:rsidRPr="002054E5" w:rsidRDefault="00EC3C93" w:rsidP="00C0279C">
      <w:pPr>
        <w:pStyle w:val="ListParagraph"/>
        <w:numPr>
          <w:ilvl w:val="0"/>
          <w:numId w:val="31"/>
        </w:numPr>
        <w:tabs>
          <w:tab w:val="left" w:pos="1800"/>
        </w:tabs>
        <w:spacing w:line="276" w:lineRule="exact"/>
        <w:ind w:left="2268" w:hanging="992"/>
        <w:rPr>
          <w:color w:val="000000"/>
          <w:spacing w:val="-3"/>
        </w:rPr>
      </w:pPr>
      <w:r>
        <w:rPr>
          <w:bCs/>
          <w:color w:val="000000"/>
          <w:spacing w:val="-3"/>
        </w:rPr>
        <w:t>that</w:t>
      </w:r>
      <w:r w:rsidRPr="002054E5">
        <w:rPr>
          <w:bCs/>
          <w:color w:val="000000"/>
          <w:spacing w:val="-3"/>
        </w:rPr>
        <w:t xml:space="preserve"> the registered provider who delivers funded aged care services in</w:t>
      </w:r>
      <w:r w:rsidRPr="002054E5">
        <w:rPr>
          <w:color w:val="000000"/>
          <w:spacing w:val="-3"/>
        </w:rPr>
        <w:t xml:space="preserve"> that home </w:t>
      </w:r>
      <w:r w:rsidRPr="002054E5">
        <w:rPr>
          <w:color w:val="000000"/>
          <w:spacing w:val="-3"/>
        </w:rPr>
        <w:lastRenderedPageBreak/>
        <w:t>could have taken reasonable steps to avoid.</w:t>
      </w:r>
    </w:p>
    <w:p w14:paraId="49883C5F" w14:textId="77777777" w:rsidR="00EC3C93" w:rsidRDefault="00EC3C93" w:rsidP="00C0279C">
      <w:pPr>
        <w:spacing w:before="124" w:line="225" w:lineRule="exact"/>
        <w:ind w:left="2552" w:hanging="284"/>
        <w:rPr>
          <w:b/>
          <w:color w:val="000000"/>
          <w:spacing w:val="-1"/>
          <w:sz w:val="20"/>
        </w:rPr>
      </w:pPr>
      <w:r>
        <w:rPr>
          <w:b/>
          <w:color w:val="000000"/>
          <w:spacing w:val="-1"/>
          <w:sz w:val="20"/>
        </w:rPr>
        <w:t>Example</w:t>
      </w:r>
    </w:p>
    <w:p w14:paraId="69D7B989" w14:textId="3CE327EE" w:rsidR="007F16E2" w:rsidRPr="00EC3C93" w:rsidRDefault="00EC3C93" w:rsidP="00C0279C">
      <w:pPr>
        <w:spacing w:before="119" w:line="230" w:lineRule="exact"/>
        <w:ind w:left="2268"/>
        <w:rPr>
          <w:color w:val="000000"/>
          <w:sz w:val="20"/>
        </w:rPr>
      </w:pPr>
      <w:r>
        <w:rPr>
          <w:color w:val="000000"/>
          <w:sz w:val="20"/>
        </w:rPr>
        <w:t>Reasonable steps may include rostering a sufficient number of specified persons to be available to administer medication during minor or foreseeable incidents that occur at the residential aged care home. A specified person includes a registered nurse and an enrolled nurse who holds a qualification approved by the Nursing and Midwifery Board of Australia in relation to the administration of medication—see section 36EA(2) of the Act.</w:t>
      </w:r>
    </w:p>
    <w:p w14:paraId="13F5B0B0" w14:textId="3ACEAC3D" w:rsidR="007F16E2" w:rsidRPr="00E4404A" w:rsidRDefault="007F16E2" w:rsidP="007F16E2">
      <w:pPr>
        <w:pStyle w:val="AmendHeading1s"/>
        <w:tabs>
          <w:tab w:val="right" w:pos="1701"/>
        </w:tabs>
        <w:ind w:left="1871" w:hanging="1871"/>
      </w:pPr>
      <w:r w:rsidRPr="00E4404A">
        <w:tab/>
      </w:r>
      <w:r w:rsidR="00EC3C93">
        <w:t>149Q</w:t>
      </w:r>
      <w:r w:rsidRPr="00E4404A">
        <w:tab/>
      </w:r>
      <w:r w:rsidR="00EC3C93">
        <w:rPr>
          <w:color w:val="000000"/>
          <w:sz w:val="23"/>
        </w:rPr>
        <w:t>Administration of drugs of dependence and Schedule 9, 8 and 4 poisons in residential aged care homes</w:t>
      </w:r>
    </w:p>
    <w:p w14:paraId="7BD2A353" w14:textId="5B6C5794" w:rsidR="00EC3C93" w:rsidRDefault="00EC3C93" w:rsidP="00C0279C">
      <w:pPr>
        <w:spacing w:before="126" w:line="276" w:lineRule="exact"/>
        <w:ind w:left="1843" w:right="141" w:hanging="425"/>
        <w:rPr>
          <w:color w:val="000000"/>
        </w:rPr>
      </w:pPr>
      <w:r>
        <w:rPr>
          <w:color w:val="000000"/>
        </w:rPr>
        <w:t>(1)   For the purposes of section 36EA(3)(c) of the Act, the prescribed circumstances are that</w:t>
      </w:r>
      <w:r>
        <w:rPr>
          <w:color w:val="000000"/>
          <w:sz w:val="26"/>
        </w:rPr>
        <w:t>—</w:t>
      </w:r>
    </w:p>
    <w:p w14:paraId="5AD0B3CB" w14:textId="77777777" w:rsidR="00EC3C93" w:rsidRPr="007B3DA6" w:rsidRDefault="00EC3C93" w:rsidP="00C0279C">
      <w:pPr>
        <w:pStyle w:val="ListParagraph"/>
        <w:numPr>
          <w:ilvl w:val="0"/>
          <w:numId w:val="32"/>
        </w:numPr>
        <w:tabs>
          <w:tab w:val="left" w:pos="2835"/>
        </w:tabs>
        <w:spacing w:before="115" w:line="273" w:lineRule="exact"/>
        <w:ind w:left="2268" w:right="141" w:hanging="425"/>
        <w:rPr>
          <w:color w:val="000000"/>
        </w:rPr>
      </w:pPr>
      <w:r w:rsidRPr="007B3DA6">
        <w:rPr>
          <w:color w:val="000000"/>
        </w:rPr>
        <w:t>an unforeseen event occurs at or in connection with the residential aged care home that results in no specified persons being available to administer the drug or poison to the person for whom the drug or poison has been supplied; and</w:t>
      </w:r>
    </w:p>
    <w:p w14:paraId="71342C01" w14:textId="088B3CD0" w:rsidR="00EC3C93" w:rsidRDefault="00EC3C93" w:rsidP="005D5EEE">
      <w:pPr>
        <w:pStyle w:val="ListParagraph"/>
        <w:numPr>
          <w:ilvl w:val="0"/>
          <w:numId w:val="32"/>
        </w:numPr>
        <w:ind w:left="2268" w:hanging="425"/>
      </w:pPr>
      <w:r w:rsidRPr="00EC3C93">
        <w:rPr>
          <w:color w:val="000000"/>
        </w:rPr>
        <w:t>the registered nurse who manages the administration of the drug or poison determines that it is necessary for the drug or poison to be administered without delay.</w:t>
      </w:r>
      <w:bookmarkStart w:id="13" w:name="_Toc181107845"/>
      <w:r w:rsidR="005D5EEE">
        <w:rPr>
          <w:color w:val="000000"/>
        </w:rPr>
        <w:br/>
      </w:r>
    </w:p>
    <w:p w14:paraId="6D4F35F5" w14:textId="77777777" w:rsidR="00C0279C" w:rsidRPr="005A5C1C" w:rsidRDefault="00C0279C" w:rsidP="00655480">
      <w:pPr>
        <w:pStyle w:val="ListParagraph"/>
        <w:numPr>
          <w:ilvl w:val="0"/>
          <w:numId w:val="29"/>
        </w:numPr>
        <w:spacing w:before="129" w:line="274" w:lineRule="exact"/>
        <w:ind w:left="1843" w:right="141" w:hanging="425"/>
        <w:rPr>
          <w:color w:val="000000"/>
        </w:rPr>
      </w:pPr>
      <w:r w:rsidRPr="005A5C1C">
        <w:rPr>
          <w:color w:val="000000"/>
        </w:rPr>
        <w:t>As soon as practicable after making a determination under subregulation (1)(b), the registered nurse must record the following in writing</w:t>
      </w:r>
      <w:r w:rsidRPr="005A5C1C">
        <w:rPr>
          <w:color w:val="000000"/>
          <w:sz w:val="26"/>
        </w:rPr>
        <w:t>—</w:t>
      </w:r>
    </w:p>
    <w:bookmarkEnd w:id="13"/>
    <w:p w14:paraId="58B9085B" w14:textId="09DCCEFE" w:rsidR="007F16E2" w:rsidRPr="00E4404A" w:rsidRDefault="007F16E2" w:rsidP="00655480">
      <w:pPr>
        <w:pStyle w:val="DraftHeading4"/>
        <w:tabs>
          <w:tab w:val="right" w:pos="2127"/>
        </w:tabs>
        <w:ind w:left="2268" w:hanging="2381"/>
      </w:pPr>
      <w:r w:rsidRPr="00E4404A">
        <w:tab/>
        <w:t>(a)</w:t>
      </w:r>
      <w:r w:rsidRPr="00E4404A">
        <w:tab/>
      </w:r>
      <w:r w:rsidR="00655480">
        <w:t>the date of the unforeseen event;</w:t>
      </w:r>
    </w:p>
    <w:p w14:paraId="4D827F0C" w14:textId="4BE2BD0D" w:rsidR="007F16E2" w:rsidRDefault="007F16E2" w:rsidP="00655480">
      <w:pPr>
        <w:pStyle w:val="DraftHeading4"/>
        <w:tabs>
          <w:tab w:val="right" w:pos="2127"/>
        </w:tabs>
        <w:ind w:left="2268" w:hanging="2381"/>
      </w:pPr>
      <w:r w:rsidRPr="00E4404A">
        <w:tab/>
        <w:t>(b)</w:t>
      </w:r>
      <w:r w:rsidRPr="00E4404A">
        <w:tab/>
      </w:r>
      <w:r w:rsidR="00655480">
        <w:t>a description of the unforeseen event;</w:t>
      </w:r>
    </w:p>
    <w:p w14:paraId="29283ADC" w14:textId="5893DC81" w:rsidR="007F16E2" w:rsidRPr="00D620B1" w:rsidRDefault="007F16E2" w:rsidP="005D5EEE">
      <w:pPr>
        <w:pStyle w:val="DraftHeading4"/>
        <w:tabs>
          <w:tab w:val="right" w:pos="2127"/>
        </w:tabs>
        <w:ind w:left="2268" w:hanging="2381"/>
      </w:pPr>
      <w:r w:rsidRPr="00E4404A">
        <w:lastRenderedPageBreak/>
        <w:tab/>
        <w:t>(c)</w:t>
      </w:r>
      <w:r w:rsidRPr="00E4404A">
        <w:tab/>
      </w:r>
      <w:r w:rsidR="00655480" w:rsidRPr="005A5C1C">
        <w:rPr>
          <w:color w:val="000000"/>
        </w:rPr>
        <w:t>the period of time during which it is necessary for a person other than a specified person to administer the drug or poison to the person for whom the drug or poison has been supplied</w:t>
      </w:r>
      <w:r w:rsidR="00655480">
        <w:rPr>
          <w:color w:val="000000"/>
        </w:rPr>
        <w:t>.</w:t>
      </w:r>
    </w:p>
    <w:p w14:paraId="0766D441" w14:textId="5F094617" w:rsidR="007F16E2" w:rsidRPr="00E4404A" w:rsidRDefault="007F16E2" w:rsidP="007F16E2">
      <w:pPr>
        <w:pStyle w:val="AmendHeading1s"/>
        <w:tabs>
          <w:tab w:val="right" w:pos="1701"/>
        </w:tabs>
        <w:ind w:left="1871" w:hanging="1871"/>
      </w:pPr>
      <w:r w:rsidRPr="00E4404A">
        <w:tab/>
        <w:t>149</w:t>
      </w:r>
      <w:r w:rsidR="00655480">
        <w:t>R</w:t>
      </w:r>
      <w:r w:rsidRPr="00E4404A">
        <w:tab/>
      </w:r>
      <w:r w:rsidR="00655480" w:rsidRPr="00BA18EC">
        <w:rPr>
          <w:color w:val="000000"/>
        </w:rPr>
        <w:t>Retention and production of records of administration in respect of unforeseen events</w:t>
      </w:r>
    </w:p>
    <w:p w14:paraId="647E0ED8" w14:textId="2EA83802" w:rsidR="007F16E2" w:rsidRPr="00E4404A" w:rsidRDefault="007F16E2" w:rsidP="00655480">
      <w:pPr>
        <w:pStyle w:val="AmendHeading1"/>
        <w:tabs>
          <w:tab w:val="right" w:pos="1701"/>
        </w:tabs>
        <w:ind w:left="1871" w:hanging="1871"/>
      </w:pPr>
      <w:r w:rsidRPr="00E4404A">
        <w:tab/>
        <w:t>(1)</w:t>
      </w:r>
      <w:r w:rsidR="00DE30A7">
        <w:tab/>
      </w:r>
      <w:r w:rsidR="00655480" w:rsidRPr="00BA18EC">
        <w:rPr>
          <w:bCs/>
          <w:iCs/>
          <w:color w:val="000000"/>
        </w:rPr>
        <w:t>A registered provider who delivers funded aged care services in a residential aged care home must keep a record made under regulation 149Q(2) for a period of 3 years after the occurrence of the unforeseen event that is the subject of the record</w:t>
      </w:r>
      <w:r w:rsidR="00655480">
        <w:rPr>
          <w:bCs/>
          <w:iCs/>
          <w:color w:val="000000"/>
        </w:rPr>
        <w:t>.</w:t>
      </w:r>
    </w:p>
    <w:p w14:paraId="6D500F7E" w14:textId="59DA7180" w:rsidR="00B07E44" w:rsidRPr="00B07E44" w:rsidRDefault="007F16E2" w:rsidP="00B07E44">
      <w:pPr>
        <w:pStyle w:val="AmendHeading1"/>
        <w:tabs>
          <w:tab w:val="right" w:pos="1701"/>
        </w:tabs>
        <w:ind w:left="1871" w:hanging="1871"/>
      </w:pPr>
      <w:r w:rsidRPr="00E4404A">
        <w:tab/>
        <w:t>(2)</w:t>
      </w:r>
      <w:r w:rsidR="00DE30A7">
        <w:tab/>
      </w:r>
      <w:r w:rsidR="00655480" w:rsidRPr="00655480">
        <w:t>The registered provider must produce a record referred to in subregulation (1) on demand to an authorized officer.</w:t>
      </w:r>
      <w:r w:rsidR="00CE03E9">
        <w:t>”</w:t>
      </w:r>
    </w:p>
    <w:p w14:paraId="05180CF5" w14:textId="4D79670A" w:rsidR="00B07E44" w:rsidRPr="00B07E44" w:rsidRDefault="00B07E44" w:rsidP="00B07E44">
      <w:pPr>
        <w:pStyle w:val="AmendHeading1"/>
        <w:tabs>
          <w:tab w:val="right" w:pos="1701"/>
        </w:tabs>
        <w:ind w:left="1871" w:hanging="1871"/>
        <w:jc w:val="center"/>
      </w:pPr>
      <w:bookmarkStart w:id="14" w:name="_Toc134623957"/>
      <w:r w:rsidRPr="00B07E44">
        <w:t>═════════════</w:t>
      </w:r>
      <w:bookmarkEnd w:id="14"/>
    </w:p>
    <w:p w14:paraId="1A6F4698" w14:textId="06B5BA92" w:rsidR="00146260" w:rsidRDefault="00146260" w:rsidP="00655480">
      <w:pPr>
        <w:pStyle w:val="AmendHeading1"/>
        <w:tabs>
          <w:tab w:val="right" w:pos="1701"/>
        </w:tabs>
        <w:ind w:left="1871" w:hanging="1871"/>
      </w:pPr>
    </w:p>
    <w:p w14:paraId="184272FA" w14:textId="77777777" w:rsidR="00655480" w:rsidRDefault="00655480" w:rsidP="00655480"/>
    <w:p w14:paraId="3668A942" w14:textId="77777777" w:rsidR="00655480" w:rsidRDefault="00655480" w:rsidP="00655480"/>
    <w:p w14:paraId="0035EEF9" w14:textId="77777777" w:rsidR="00655480" w:rsidRDefault="00655480" w:rsidP="00655480"/>
    <w:p w14:paraId="721BA99F" w14:textId="77777777" w:rsidR="00655480" w:rsidRDefault="00655480" w:rsidP="00655480"/>
    <w:p w14:paraId="68D0C395" w14:textId="77777777" w:rsidR="00655480" w:rsidRDefault="00655480" w:rsidP="00655480"/>
    <w:p w14:paraId="68668441" w14:textId="77777777" w:rsidR="005D5EEE" w:rsidRDefault="005D5EEE" w:rsidP="00655480"/>
    <w:p w14:paraId="21325BB2" w14:textId="77777777" w:rsidR="005D5EEE" w:rsidRDefault="005D5EEE" w:rsidP="00655480"/>
    <w:p w14:paraId="0BB4ACEF" w14:textId="77777777" w:rsidR="005D5EEE" w:rsidRDefault="005D5EEE" w:rsidP="00655480"/>
    <w:p w14:paraId="50404C75" w14:textId="77777777" w:rsidR="005D5EEE" w:rsidRDefault="005D5EEE" w:rsidP="00655480"/>
    <w:p w14:paraId="2B8DBE46" w14:textId="77777777" w:rsidR="005D5EEE" w:rsidRDefault="005D5EEE" w:rsidP="00655480"/>
    <w:p w14:paraId="13AC27F6" w14:textId="77777777" w:rsidR="005D5EEE" w:rsidRDefault="005D5EEE" w:rsidP="00655480"/>
    <w:p w14:paraId="474BDAE2" w14:textId="77777777" w:rsidR="00655480" w:rsidRDefault="00655480" w:rsidP="00655480"/>
    <w:p w14:paraId="5B07B12E" w14:textId="01809CBD" w:rsidR="00655480" w:rsidRPr="005D5EEE" w:rsidRDefault="00655480" w:rsidP="00B07E44">
      <w:pPr>
        <w:pStyle w:val="Heading-PART"/>
        <w:rPr>
          <w:caps w:val="0"/>
          <w:sz w:val="32"/>
          <w:szCs w:val="32"/>
        </w:rPr>
      </w:pPr>
      <w:r w:rsidRPr="008B3BA8">
        <w:rPr>
          <w:caps w:val="0"/>
          <w:sz w:val="32"/>
          <w:szCs w:val="32"/>
        </w:rPr>
        <w:lastRenderedPageBreak/>
        <w:t>E</w:t>
      </w:r>
      <w:r>
        <w:rPr>
          <w:caps w:val="0"/>
          <w:sz w:val="32"/>
          <w:szCs w:val="32"/>
        </w:rPr>
        <w:t>ndnotes</w:t>
      </w:r>
    </w:p>
    <w:p w14:paraId="14C53E4D" w14:textId="569DE312" w:rsidR="00655480" w:rsidRPr="00655480" w:rsidRDefault="00655480" w:rsidP="00655480">
      <w:r>
        <w:rPr>
          <w:rStyle w:val="EndnoteReference"/>
          <w:sz w:val="20"/>
        </w:rPr>
        <w:t>i</w:t>
      </w:r>
      <w:r w:rsidRPr="000D35FF">
        <w:rPr>
          <w:sz w:val="20"/>
        </w:rPr>
        <w:t xml:space="preserve"> </w:t>
      </w:r>
      <w:r w:rsidRPr="000D35FF">
        <w:rPr>
          <w:sz w:val="20"/>
          <w:lang w:eastAsia="en-AU"/>
        </w:rPr>
        <w:t xml:space="preserve">Reg. </w:t>
      </w:r>
      <w:r>
        <w:rPr>
          <w:sz w:val="20"/>
          <w:lang w:eastAsia="en-AU"/>
        </w:rPr>
        <w:t>4</w:t>
      </w:r>
      <w:r w:rsidRPr="000D35FF">
        <w:rPr>
          <w:sz w:val="20"/>
          <w:lang w:eastAsia="en-AU"/>
        </w:rPr>
        <w:t>: S.R. No. 29/2017 as amended by S.R. Nos 31/2018, 45/2018, 72/2018, 178/2018, 15/2020, 73/2020</w:t>
      </w:r>
      <w:r>
        <w:rPr>
          <w:sz w:val="20"/>
          <w:lang w:eastAsia="en-AU"/>
        </w:rPr>
        <w:t xml:space="preserve">, 13/2021, 174/2021, 13/2022, 16/2022, 96/2022, 112/2022, 113/2022, 20/2023, </w:t>
      </w:r>
      <w:r w:rsidRPr="009465DE">
        <w:rPr>
          <w:sz w:val="20"/>
          <w:lang w:eastAsia="en-AU"/>
        </w:rPr>
        <w:t>46/2023</w:t>
      </w:r>
      <w:r>
        <w:rPr>
          <w:sz w:val="20"/>
          <w:lang w:eastAsia="en-AU"/>
        </w:rPr>
        <w:t>, 61/2023, 105/2023, 126/2024 and 124/2025.</w:t>
      </w:r>
    </w:p>
    <w:sectPr w:rsidR="00655480" w:rsidRPr="00655480" w:rsidSect="005D5EEE">
      <w:headerReference w:type="even" r:id="rId30"/>
      <w:headerReference w:type="default" r:id="rId31"/>
      <w:footerReference w:type="default" r:id="rId32"/>
      <w:headerReference w:type="first" r:id="rId33"/>
      <w:endnotePr>
        <w:numFmt w:val="decimal"/>
      </w:endnotePr>
      <w:type w:val="continuous"/>
      <w:pgSz w:w="11907" w:h="16840" w:code="9"/>
      <w:pgMar w:top="3170" w:right="2835" w:bottom="2773" w:left="2835" w:header="2948" w:footer="2325"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8BA5F" w14:textId="77777777" w:rsidR="00A74C28" w:rsidRPr="007A345A" w:rsidRDefault="00A74C28">
      <w:pPr>
        <w:spacing w:before="0"/>
        <w:rPr>
          <w:sz w:val="2"/>
          <w:szCs w:val="2"/>
        </w:rPr>
      </w:pPr>
    </w:p>
  </w:endnote>
  <w:endnote w:type="continuationSeparator" w:id="0">
    <w:p w14:paraId="377699BB" w14:textId="77777777" w:rsidR="00A74C28" w:rsidRPr="007A345A" w:rsidRDefault="00A74C28" w:rsidP="007A345A">
      <w:pPr>
        <w:spacing w:before="0"/>
        <w:rPr>
          <w:sz w:val="2"/>
          <w:szCs w:val="2"/>
        </w:rPr>
      </w:pPr>
      <w:r w:rsidRPr="007A345A">
        <w:rPr>
          <w:sz w:val="2"/>
          <w:szCs w:val="2"/>
        </w:rPr>
        <w:t xml:space="preserve"> </w:t>
      </w:r>
    </w:p>
  </w:endnote>
  <w:endnote w:type="continuationNotice" w:id="1">
    <w:p w14:paraId="4AEEB016" w14:textId="77777777" w:rsidR="00A74C28" w:rsidRPr="007A345A" w:rsidRDefault="00A74C28">
      <w:pPr>
        <w:spacing w:before="0"/>
        <w:rPr>
          <w:sz w:val="2"/>
          <w:szCs w:val="2"/>
        </w:rPr>
      </w:pPr>
    </w:p>
  </w:endnote>
  <w:endnote w:id="2">
    <w:p w14:paraId="4211621C" w14:textId="5A58504A" w:rsidR="00655480" w:rsidRPr="000D35FF" w:rsidRDefault="00655480" w:rsidP="00655480">
      <w:pPr>
        <w:suppressLineNumbers w:val="0"/>
        <w:overflowPunct/>
        <w:spacing w:before="0"/>
        <w:textAlignment w:val="auto"/>
        <w:rPr>
          <w:sz w:val="20"/>
          <w:lang w:eastAsia="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351A" w14:textId="77777777" w:rsidR="00D0583D" w:rsidRDefault="00D05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C230" w14:textId="77777777" w:rsidR="00D0583D" w:rsidRDefault="00D05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D497" w14:textId="77777777" w:rsidR="00D0583D" w:rsidRDefault="00D05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C46" w14:textId="77777777" w:rsidR="00EC3C93" w:rsidRDefault="00EC3C93">
    <w:pPr>
      <w:framePr w:w="1247" w:h="340" w:hSpace="181" w:wrap="around" w:vAnchor="page" w:hAnchor="margin" w:xAlign="center" w:y="14516" w:anchorLock="1"/>
      <w:spacing w:before="0"/>
      <w:jc w:val="center"/>
    </w:pPr>
    <w:r>
      <w:rPr>
        <w:noProof/>
      </w:rPr>
      <mc:AlternateContent>
        <mc:Choice Requires="wps">
          <w:drawing>
            <wp:anchor distT="0" distB="0" distL="0" distR="0" simplePos="0" relativeHeight="251666432" behindDoc="0" locked="0" layoutInCell="1" allowOverlap="1" wp14:anchorId="331FF09D" wp14:editId="6B5E7BE4">
              <wp:simplePos x="635" y="635"/>
              <wp:positionH relativeFrom="page">
                <wp:align>center</wp:align>
              </wp:positionH>
              <wp:positionV relativeFrom="page">
                <wp:align>bottom</wp:align>
              </wp:positionV>
              <wp:extent cx="1383030" cy="445770"/>
              <wp:effectExtent l="0" t="0" r="7620" b="0"/>
              <wp:wrapNone/>
              <wp:docPr id="1870977275"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445770"/>
                      </a:xfrm>
                      <a:prstGeom prst="rect">
                        <a:avLst/>
                      </a:prstGeom>
                      <a:noFill/>
                      <a:ln>
                        <a:noFill/>
                      </a:ln>
                    </wps:spPr>
                    <wps:txbx>
                      <w:txbxContent>
                        <w:p w14:paraId="3A41E6E8" w14:textId="77777777" w:rsidR="00EC3C93" w:rsidRPr="00B32517" w:rsidRDefault="00EC3C93" w:rsidP="00B32517">
                          <w:pPr>
                            <w:rPr>
                              <w:rFonts w:ascii="Arial Black" w:eastAsia="Arial Black" w:hAnsi="Arial Black" w:cs="Arial Black"/>
                              <w:noProof/>
                              <w:color w:val="E4100E"/>
                              <w:sz w:val="20"/>
                            </w:rPr>
                          </w:pPr>
                          <w:r w:rsidRPr="00B32517">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FF09D" id="_x0000_t202" coordsize="21600,21600" o:spt="202" path="m,l,21600r21600,l21600,xe">
              <v:stroke joinstyle="miter"/>
              <v:path gradientshapeok="t" o:connecttype="rect"/>
            </v:shapetype>
            <v:shape id="Text Box 4" o:spid="_x0000_s1026" type="#_x0000_t202" alt="OFFICIAL: Sensitive" style="position:absolute;left:0;text-align:left;margin-left:0;margin-top:0;width:108.9pt;height:35.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" filled="f" stroked="f">
              <v:textbox style="mso-fit-shape-to-text:t" inset="0,0,0,15pt">
                <w:txbxContent>
                  <w:p w14:paraId="3A41E6E8" w14:textId="77777777" w:rsidR="00EC3C93" w:rsidRPr="00B32517" w:rsidRDefault="00EC3C93" w:rsidP="00B32517">
                    <w:pPr>
                      <w:rPr>
                        <w:rFonts w:ascii="Arial Black" w:eastAsia="Arial Black" w:hAnsi="Arial Black" w:cs="Arial Black"/>
                        <w:noProof/>
                        <w:color w:val="E4100E"/>
                        <w:sz w:val="20"/>
                      </w:rPr>
                    </w:pPr>
                    <w:r w:rsidRPr="00B32517">
                      <w:rPr>
                        <w:rFonts w:ascii="Arial Black" w:eastAsia="Arial Black" w:hAnsi="Arial Black" w:cs="Arial Black"/>
                        <w:noProof/>
                        <w:color w:val="E4100E"/>
                        <w:sz w:val="20"/>
                      </w:rPr>
                      <w:t>OFFICIAL: Sensitive</w:t>
                    </w:r>
                  </w:p>
                </w:txbxContent>
              </v:textbox>
              <w10:wrap anchorx="page" anchory="page"/>
            </v:shape>
          </w:pict>
        </mc:Fallback>
      </mc:AlternateContent>
    </w:r>
    <w:r>
      <w:fldChar w:fldCharType="begin"/>
    </w:r>
    <w:r>
      <w:instrText xml:space="preserve"> PAGE </w:instrText>
    </w:r>
    <w:r>
      <w:fldChar w:fldCharType="separate"/>
    </w:r>
    <w:r>
      <w:rPr>
        <w:noProof/>
      </w:rPr>
      <w:t>1</w:t>
    </w:r>
    <w:r>
      <w:rPr>
        <w:noProof/>
      </w:rPr>
      <w:fldChar w:fldCharType="end"/>
    </w:r>
  </w:p>
  <w:p w14:paraId="0B6332AE" w14:textId="77777777" w:rsidR="00EC3C93" w:rsidRDefault="00EC3C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tp2DraftingInfo"/>
  <w:p w14:paraId="2F0A3A45" w14:textId="76F5DBDA" w:rsidR="000F5B8D" w:rsidRDefault="00EC3C93" w:rsidP="00100F7C">
    <w:pPr>
      <w:framePr w:w="6237" w:h="340" w:hSpace="181" w:wrap="around" w:vAnchor="page" w:hAnchor="margin" w:xAlign="center" w:y="14522"/>
      <w:rPr>
        <w:sz w:val="16"/>
      </w:rPr>
    </w:pPr>
    <w:r>
      <w:rPr>
        <w:noProof/>
        <w:sz w:val="16"/>
      </w:rPr>
      <mc:AlternateContent>
        <mc:Choice Requires="wps">
          <w:drawing>
            <wp:anchor distT="0" distB="0" distL="0" distR="0" simplePos="0" relativeHeight="251661312" behindDoc="0" locked="0" layoutInCell="1" allowOverlap="1" wp14:anchorId="51003AFF" wp14:editId="4130A533">
              <wp:simplePos x="1800860" y="9221470"/>
              <wp:positionH relativeFrom="page">
                <wp:align>center</wp:align>
              </wp:positionH>
              <wp:positionV relativeFrom="page">
                <wp:align>bottom</wp:align>
              </wp:positionV>
              <wp:extent cx="1383030" cy="445770"/>
              <wp:effectExtent l="0" t="0" r="7620" b="0"/>
              <wp:wrapNone/>
              <wp:docPr id="109872315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445770"/>
                      </a:xfrm>
                      <a:prstGeom prst="rect">
                        <a:avLst/>
                      </a:prstGeom>
                      <a:noFill/>
                      <a:ln>
                        <a:noFill/>
                      </a:ln>
                    </wps:spPr>
                    <wps:txbx>
                      <w:txbxContent>
                        <w:p w14:paraId="0B88FB1C" w14:textId="21161121"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03AFF" id="_x0000_t202" coordsize="21600,21600" o:spt="202" path="m,l,21600r21600,l21600,xe">
              <v:stroke joinstyle="miter"/>
              <v:path gradientshapeok="t" o:connecttype="rect"/>
            </v:shapetype>
            <v:shape id="_x0000_s1027" type="#_x0000_t202" alt="OFFICIAL: Sensitive" style="position:absolute;margin-left:0;margin-top:0;width:108.9pt;height:35.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" filled="f" stroked="f">
              <v:textbox style="mso-fit-shape-to-text:t" inset="0,0,0,15pt">
                <w:txbxContent>
                  <w:p w14:paraId="0B88FB1C" w14:textId="21161121"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v:textbox>
              <w10:wrap anchorx="page" anchory="page"/>
            </v:shape>
          </w:pict>
        </mc:Fallback>
      </mc:AlternateContent>
    </w:r>
    <w:r w:rsidR="00477BD0">
      <w:rPr>
        <w:sz w:val="16"/>
      </w:rPr>
      <w:t xml:space="preserve"> </w:t>
    </w:r>
  </w:p>
  <w:bookmarkEnd w:id="2"/>
  <w:p w14:paraId="366A25E9" w14:textId="77777777" w:rsidR="000F5B8D" w:rsidRDefault="000F5B8D" w:rsidP="00100F7C">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213D2201" w14:textId="71603057" w:rsidR="000F5B8D" w:rsidRDefault="00477BD0" w:rsidP="003B3051">
    <w:pPr>
      <w:pBdr>
        <w:top w:val="single" w:sz="6" w:space="2" w:color="auto"/>
      </w:pBdr>
      <w:spacing w:before="0" w:after="80"/>
      <w:jc w:val="center"/>
      <w:rPr>
        <w:sz w:val="16"/>
      </w:rPr>
    </w:pPr>
    <w:bookmarkStart w:id="3" w:name="tp2ConfidentialFooter"/>
    <w:r>
      <w:rPr>
        <w:sz w:val="16"/>
      </w:rPr>
      <w:br/>
    </w:r>
  </w:p>
  <w:bookmarkEnd w:id="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sbDraftingInfo"/>
  <w:p w14:paraId="5ADB669D" w14:textId="3B12617A" w:rsidR="000F5B8D" w:rsidRDefault="00EC3C93" w:rsidP="00141A03">
    <w:pPr>
      <w:framePr w:w="6237" w:h="340" w:hSpace="181" w:wrap="around" w:vAnchor="page" w:hAnchor="margin" w:xAlign="center" w:y="14522"/>
      <w:rPr>
        <w:sz w:val="16"/>
      </w:rPr>
    </w:pPr>
    <w:r>
      <w:rPr>
        <w:noProof/>
        <w:sz w:val="16"/>
      </w:rPr>
      <mc:AlternateContent>
        <mc:Choice Requires="wps">
          <w:drawing>
            <wp:anchor distT="0" distB="0" distL="0" distR="0" simplePos="0" relativeHeight="251663360" behindDoc="0" locked="0" layoutInCell="1" allowOverlap="1" wp14:anchorId="4B324D8D" wp14:editId="57D58935">
              <wp:simplePos x="635" y="635"/>
              <wp:positionH relativeFrom="page">
                <wp:align>center</wp:align>
              </wp:positionH>
              <wp:positionV relativeFrom="page">
                <wp:align>bottom</wp:align>
              </wp:positionV>
              <wp:extent cx="1383030" cy="445770"/>
              <wp:effectExtent l="0" t="0" r="7620" b="0"/>
              <wp:wrapNone/>
              <wp:docPr id="814897474"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445770"/>
                      </a:xfrm>
                      <a:prstGeom prst="rect">
                        <a:avLst/>
                      </a:prstGeom>
                      <a:noFill/>
                      <a:ln>
                        <a:noFill/>
                      </a:ln>
                    </wps:spPr>
                    <wps:txbx>
                      <w:txbxContent>
                        <w:p w14:paraId="7C3E7FBF" w14:textId="04B7CA76"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24D8D" id="_x0000_t202" coordsize="21600,21600" o:spt="202" path="m,l,21600r21600,l21600,xe">
              <v:stroke joinstyle="miter"/>
              <v:path gradientshapeok="t" o:connecttype="rect"/>
            </v:shapetype>
            <v:shape id="Text Box 6" o:spid="_x0000_s1028" type="#_x0000_t202" alt="OFFICIAL: Sensitive" style="position:absolute;margin-left:0;margin-top:0;width:108.9pt;height:35.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" filled="f" stroked="f">
              <v:textbox style="mso-fit-shape-to-text:t" inset="0,0,0,15pt">
                <w:txbxContent>
                  <w:p w14:paraId="7C3E7FBF" w14:textId="04B7CA76"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v:textbox>
              <w10:wrap anchorx="page" anchory="page"/>
            </v:shape>
          </w:pict>
        </mc:Fallback>
      </mc:AlternateContent>
    </w:r>
    <w:r w:rsidR="00477BD0">
      <w:rPr>
        <w:sz w:val="16"/>
      </w:rPr>
      <w:t xml:space="preserve"> </w:t>
    </w:r>
  </w:p>
  <w:bookmarkEnd w:id="6"/>
  <w:p w14:paraId="2DFC891A" w14:textId="77777777" w:rsidR="000F5B8D" w:rsidRDefault="000F5B8D" w:rsidP="008674D2">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4C246BC8" w14:textId="17EF79D9" w:rsidR="000F5B8D" w:rsidRDefault="00477BD0" w:rsidP="003B3051">
    <w:pPr>
      <w:pBdr>
        <w:top w:val="single" w:sz="6" w:space="2" w:color="auto"/>
      </w:pBdr>
      <w:spacing w:before="0" w:after="80"/>
      <w:jc w:val="center"/>
      <w:rPr>
        <w:sz w:val="16"/>
      </w:rPr>
    </w:pPr>
    <w:bookmarkStart w:id="7" w:name="sbConfidentialFooter"/>
    <w:r>
      <w:rPr>
        <w:sz w:val="16"/>
      </w:rPr>
      <w:br/>
    </w:r>
  </w:p>
  <w:bookmarkEnd w:id="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0CF1" w14:textId="2D01A054" w:rsidR="000F5B8D" w:rsidRDefault="00EC3C93" w:rsidP="00F1579F">
    <w:pPr>
      <w:framePr w:w="1247" w:h="340" w:hSpace="181" w:wrap="notBeside" w:vAnchor="page" w:hAnchor="margin" w:xAlign="center" w:y="14522"/>
      <w:spacing w:before="0"/>
      <w:jc w:val="center"/>
    </w:pPr>
    <w:r>
      <w:rPr>
        <w:noProof/>
      </w:rPr>
      <mc:AlternateContent>
        <mc:Choice Requires="wps">
          <w:drawing>
            <wp:anchor distT="0" distB="0" distL="0" distR="0" simplePos="0" relativeHeight="251662336" behindDoc="0" locked="0" layoutInCell="1" allowOverlap="1" wp14:anchorId="32706F64" wp14:editId="08BF3FD8">
              <wp:simplePos x="635" y="635"/>
              <wp:positionH relativeFrom="page">
                <wp:align>center</wp:align>
              </wp:positionH>
              <wp:positionV relativeFrom="page">
                <wp:align>bottom</wp:align>
              </wp:positionV>
              <wp:extent cx="1383030" cy="445770"/>
              <wp:effectExtent l="0" t="0" r="7620" b="0"/>
              <wp:wrapNone/>
              <wp:docPr id="919422074"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445770"/>
                      </a:xfrm>
                      <a:prstGeom prst="rect">
                        <a:avLst/>
                      </a:prstGeom>
                      <a:noFill/>
                      <a:ln>
                        <a:noFill/>
                      </a:ln>
                    </wps:spPr>
                    <wps:txbx>
                      <w:txbxContent>
                        <w:p w14:paraId="156F4899" w14:textId="6940C9E2"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06F64" id="_x0000_t202" coordsize="21600,21600" o:spt="202" path="m,l,21600r21600,l21600,xe">
              <v:stroke joinstyle="miter"/>
              <v:path gradientshapeok="t" o:connecttype="rect"/>
            </v:shapetype>
            <v:shape id="Text Box 5" o:spid="_x0000_s1029" type="#_x0000_t202" alt="OFFICIAL: Sensitive" style="position:absolute;left:0;text-align:left;margin-left:0;margin-top:0;width:108.9pt;height:35.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" filled="f" stroked="f">
              <v:textbox style="mso-fit-shape-to-text:t" inset="0,0,0,15pt">
                <w:txbxContent>
                  <w:p w14:paraId="156F4899" w14:textId="6940C9E2"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v:textbox>
              <w10:wrap anchorx="page" anchory="page"/>
            </v:shape>
          </w:pict>
        </mc:Fallback>
      </mc:AlternateContent>
    </w:r>
    <w:r w:rsidR="000F5B8D">
      <w:rPr>
        <w:rStyle w:val="PageNumber"/>
      </w:rPr>
      <w:fldChar w:fldCharType="begin"/>
    </w:r>
    <w:r w:rsidR="000F5B8D">
      <w:rPr>
        <w:rStyle w:val="PageNumber"/>
      </w:rPr>
      <w:instrText xml:space="preserve"> PAGE </w:instrText>
    </w:r>
    <w:r w:rsidR="000F5B8D">
      <w:rPr>
        <w:rStyle w:val="PageNumber"/>
      </w:rPr>
      <w:fldChar w:fldCharType="separate"/>
    </w:r>
    <w:r w:rsidR="000F5B8D">
      <w:rPr>
        <w:rStyle w:val="PageNumber"/>
        <w:noProof/>
      </w:rPr>
      <w:t>1</w:t>
    </w:r>
    <w:r w:rsidR="000F5B8D">
      <w:rPr>
        <w:rStyle w:val="PageNumber"/>
      </w:rPr>
      <w:fldChar w:fldCharType="end"/>
    </w:r>
  </w:p>
  <w:p w14:paraId="17ED66B9" w14:textId="77777777" w:rsidR="000F5B8D" w:rsidRDefault="00477BD0">
    <w:pPr>
      <w:framePr w:w="6237" w:hSpace="181" w:wrap="around" w:vAnchor="page" w:hAnchor="margin" w:xAlign="center" w:y="14522"/>
      <w:rPr>
        <w:sz w:val="16"/>
      </w:rPr>
    </w:pPr>
    <w:bookmarkStart w:id="8" w:name="cpDraftingInfo"/>
    <w:r>
      <w:rPr>
        <w:sz w:val="16"/>
      </w:rPr>
      <w:t xml:space="preserve"> </w:t>
    </w:r>
  </w:p>
  <w:bookmarkEnd w:id="8"/>
  <w:p w14:paraId="098A93A3" w14:textId="573A2F2E" w:rsidR="000F5B8D" w:rsidRPr="00C14A00" w:rsidRDefault="00C14A00" w:rsidP="00C14A00">
    <w:pPr>
      <w:pStyle w:val="Footer"/>
      <w:pBdr>
        <w:top w:val="single" w:sz="6" w:space="1" w:color="auto"/>
      </w:pBdr>
      <w:spacing w:before="0" w:after="80"/>
      <w:jc w:val="center"/>
      <w:rPr>
        <w:sz w:val="16"/>
        <w:szCs w:val="16"/>
      </w:rPr>
    </w:pPr>
    <w:r w:rsidRPr="00C14A00">
      <w:rPr>
        <w:sz w:val="16"/>
        <w:szCs w:val="16"/>
      </w:rPr>
      <w:b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NotesDraftingInfo"/>
  <w:p w14:paraId="3CA86158" w14:textId="5F6A8DE7" w:rsidR="000F5B8D" w:rsidRDefault="00EC3C93" w:rsidP="00E00167">
    <w:pPr>
      <w:framePr w:w="6237" w:h="340" w:hSpace="181" w:wrap="around" w:vAnchor="page" w:hAnchor="margin" w:xAlign="center" w:y="14522"/>
      <w:rPr>
        <w:sz w:val="16"/>
      </w:rPr>
    </w:pPr>
    <w:r>
      <w:rPr>
        <w:noProof/>
        <w:sz w:val="16"/>
      </w:rPr>
      <mc:AlternateContent>
        <mc:Choice Requires="wps">
          <w:drawing>
            <wp:anchor distT="0" distB="0" distL="0" distR="0" simplePos="0" relativeHeight="251664384" behindDoc="0" locked="0" layoutInCell="1" allowOverlap="1" wp14:anchorId="15D2B21C" wp14:editId="26CBB2D4">
              <wp:simplePos x="635" y="635"/>
              <wp:positionH relativeFrom="page">
                <wp:align>center</wp:align>
              </wp:positionH>
              <wp:positionV relativeFrom="page">
                <wp:align>bottom</wp:align>
              </wp:positionV>
              <wp:extent cx="1383030" cy="445770"/>
              <wp:effectExtent l="0" t="0" r="7620" b="0"/>
              <wp:wrapNone/>
              <wp:docPr id="356058000"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445770"/>
                      </a:xfrm>
                      <a:prstGeom prst="rect">
                        <a:avLst/>
                      </a:prstGeom>
                      <a:noFill/>
                      <a:ln>
                        <a:noFill/>
                      </a:ln>
                    </wps:spPr>
                    <wps:txbx>
                      <w:txbxContent>
                        <w:p w14:paraId="60A5E30A" w14:textId="5703CFDF"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2B21C" id="_x0000_t202" coordsize="21600,21600" o:spt="202" path="m,l,21600r21600,l21600,xe">
              <v:stroke joinstyle="miter"/>
              <v:path gradientshapeok="t" o:connecttype="rect"/>
            </v:shapetype>
            <v:shape id="Text Box 7" o:spid="_x0000_s1030" type="#_x0000_t202" alt="OFFICIAL: Sensitive" style="position:absolute;margin-left:0;margin-top:0;width:108.9pt;height:35.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" filled="f" stroked="f">
              <v:textbox style="mso-fit-shape-to-text:t" inset="0,0,0,15pt">
                <w:txbxContent>
                  <w:p w14:paraId="60A5E30A" w14:textId="5703CFDF" w:rsidR="00EC3C93" w:rsidRPr="00EC3C93" w:rsidRDefault="00EC3C93" w:rsidP="00EC3C93">
                    <w:pPr>
                      <w:rPr>
                        <w:rFonts w:ascii="Arial Black" w:eastAsia="Arial Black" w:hAnsi="Arial Black" w:cs="Arial Black"/>
                        <w:noProof/>
                        <w:color w:val="E4100E"/>
                        <w:sz w:val="20"/>
                      </w:rPr>
                    </w:pPr>
                    <w:r w:rsidRPr="00EC3C93">
                      <w:rPr>
                        <w:rFonts w:ascii="Arial Black" w:eastAsia="Arial Black" w:hAnsi="Arial Black" w:cs="Arial Black"/>
                        <w:noProof/>
                        <w:color w:val="E4100E"/>
                        <w:sz w:val="20"/>
                      </w:rPr>
                      <w:t>OFFICIAL: Sensitive</w:t>
                    </w:r>
                  </w:p>
                </w:txbxContent>
              </v:textbox>
              <w10:wrap anchorx="page" anchory="page"/>
            </v:shape>
          </w:pict>
        </mc:Fallback>
      </mc:AlternateContent>
    </w:r>
    <w:r w:rsidR="00477BD0">
      <w:rPr>
        <w:sz w:val="16"/>
      </w:rPr>
      <w:t xml:space="preserve"> </w:t>
    </w:r>
  </w:p>
  <w:bookmarkEnd w:id="17"/>
  <w:p w14:paraId="22AB40D1" w14:textId="77777777" w:rsidR="000F5B8D" w:rsidRDefault="000F5B8D" w:rsidP="00431D3E">
    <w:pPr>
      <w:framePr w:w="1247" w:h="340" w:hSpace="181" w:wrap="notBeside" w:vAnchor="page" w:hAnchor="margin" w:xAlign="center" w:y="14522"/>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EE24F38" w14:textId="0908A070" w:rsidR="000F5B8D" w:rsidRDefault="00477BD0" w:rsidP="003B3051">
    <w:pPr>
      <w:pBdr>
        <w:top w:val="single" w:sz="6" w:space="2" w:color="auto"/>
      </w:pBdr>
      <w:spacing w:before="0" w:after="80"/>
      <w:jc w:val="center"/>
      <w:rPr>
        <w:sz w:val="16"/>
      </w:rPr>
    </w:pPr>
    <w:bookmarkStart w:id="18" w:name="NotesConfidentialFooter"/>
    <w:r>
      <w:rPr>
        <w:sz w:val="16"/>
      </w:rPr>
      <w:br/>
    </w:r>
  </w:p>
  <w:bookmarkEnd w:id="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204E" w14:textId="77777777" w:rsidR="00A74C28" w:rsidRDefault="00A74C28">
      <w:r>
        <w:separator/>
      </w:r>
    </w:p>
  </w:footnote>
  <w:footnote w:type="continuationSeparator" w:id="0">
    <w:p w14:paraId="210ADD9C" w14:textId="77777777" w:rsidR="00A74C28" w:rsidRDefault="00A74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638E" w14:textId="21C901AF" w:rsidR="00D0583D" w:rsidRDefault="00000000">
    <w:pPr>
      <w:pStyle w:val="Header"/>
    </w:pPr>
    <w:r>
      <w:rPr>
        <w:noProof/>
      </w:rPr>
      <w:pict w14:anchorId="52EB2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47" o:spid="_x0000_s1026" type="#_x0000_t136" style="position:absolute;margin-left:0;margin-top:0;width:384.7pt;height:54.95pt;rotation:315;z-index:-25164595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6768" w14:textId="1CBFBE77" w:rsidR="00D0583D" w:rsidRDefault="00000000">
    <w:pPr>
      <w:pStyle w:val="Header"/>
    </w:pPr>
    <w:r>
      <w:rPr>
        <w:noProof/>
      </w:rPr>
      <w:pict w14:anchorId="55439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6" o:spid="_x0000_s1035" type="#_x0000_t136" style="position:absolute;margin-left:0;margin-top:0;width:384.7pt;height:54.95pt;rotation:315;z-index:-25162752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8BA8" w14:textId="013198A6" w:rsidR="000F5B8D" w:rsidRPr="00477BD0" w:rsidRDefault="00000000" w:rsidP="00477BD0">
    <w:pPr>
      <w:framePr w:w="6236" w:h="510" w:hRule="exact" w:hSpace="181" w:wrap="notBeside" w:vAnchor="page" w:hAnchor="margin" w:xAlign="center" w:y="2467" w:anchorLock="1"/>
      <w:pBdr>
        <w:bottom w:val="single" w:sz="6" w:space="1" w:color="auto"/>
      </w:pBdr>
      <w:spacing w:before="0"/>
      <w:jc w:val="center"/>
      <w:rPr>
        <w:sz w:val="20"/>
      </w:rPr>
    </w:pPr>
    <w:bookmarkStart w:id="4" w:name="sbActNo"/>
    <w:r>
      <w:rPr>
        <w:noProof/>
      </w:rPr>
      <w:pict w14:anchorId="3861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7" o:spid="_x0000_s1036" type="#_x0000_t136" style="position:absolute;left:0;text-align:left;margin-left:0;margin-top:0;width:384.7pt;height:54.95pt;rotation:315;z-index:-25162547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477BD0" w:rsidRPr="00477BD0">
      <w:rPr>
        <w:sz w:val="20"/>
      </w:rPr>
      <w:fldChar w:fldCharType="begin"/>
    </w:r>
    <w:r w:rsidR="00477BD0" w:rsidRPr="00477BD0">
      <w:rPr>
        <w:sz w:val="20"/>
      </w:rPr>
      <w:instrText xml:space="preserve"> STYLEREF  "Heading - PART" </w:instrText>
    </w:r>
    <w:r w:rsidR="00477BD0" w:rsidRPr="00477BD0">
      <w:rPr>
        <w:sz w:val="20"/>
      </w:rPr>
      <w:fldChar w:fldCharType="end"/>
    </w:r>
  </w:p>
  <w:p w14:paraId="59DAB24D" w14:textId="77777777" w:rsidR="00477BD0" w:rsidRDefault="00477BD0" w:rsidP="00477BD0">
    <w:pPr>
      <w:pStyle w:val="ActTitleFrame"/>
      <w:framePr w:w="6236" w:h="1196" w:hRule="exact" w:wrap="around"/>
      <w:rPr>
        <w:i w:val="0"/>
        <w:sz w:val="20"/>
      </w:rPr>
    </w:pPr>
    <w:bookmarkStart w:id="5" w:name="sbActTitle"/>
    <w:bookmarkEnd w:id="4"/>
  </w:p>
  <w:p w14:paraId="35F720FF" w14:textId="77777777" w:rsidR="00477BD0" w:rsidRDefault="00477BD0" w:rsidP="00477BD0">
    <w:pPr>
      <w:pStyle w:val="ActTitleFrame"/>
      <w:framePr w:w="6236" w:h="1196" w:hRule="exact" w:wrap="around"/>
      <w:rPr>
        <w:i w:val="0"/>
        <w:sz w:val="20"/>
      </w:rPr>
    </w:pPr>
  </w:p>
  <w:p w14:paraId="64B99520" w14:textId="77777777" w:rsidR="00922D3B" w:rsidRDefault="00477BD0" w:rsidP="00477BD0">
    <w:pPr>
      <w:pStyle w:val="ActTitleFrame"/>
      <w:framePr w:w="6236" w:h="1196" w:hRule="exact" w:wrap="around"/>
      <w:rPr>
        <w:i w:val="0"/>
        <w:sz w:val="20"/>
      </w:rPr>
    </w:pPr>
    <w:r>
      <w:rPr>
        <w:i w:val="0"/>
        <w:sz w:val="20"/>
      </w:rPr>
      <w:t>Drugs, Poisons and Controlled Substances Amendment (Pill Testing) Regulations 2024</w:t>
    </w:r>
  </w:p>
  <w:p w14:paraId="3E9AD932" w14:textId="77777777" w:rsidR="00477BD0" w:rsidRPr="00477BD0" w:rsidRDefault="00477BD0" w:rsidP="00477BD0">
    <w:pPr>
      <w:pStyle w:val="ActTitleFrame"/>
      <w:framePr w:w="6236" w:h="1196" w:hRule="exact" w:wrap="around"/>
      <w:rPr>
        <w:i w:val="0"/>
        <w:sz w:val="20"/>
      </w:rPr>
    </w:pPr>
    <w:r>
      <w:rPr>
        <w:i w:val="0"/>
        <w:sz w:val="20"/>
      </w:rPr>
      <w:t>S.R. No. 126/2024</w:t>
    </w:r>
  </w:p>
  <w:bookmarkEnd w:id="5"/>
  <w:p w14:paraId="558B3492" w14:textId="77777777" w:rsidR="000F5B8D" w:rsidRPr="001F7CCD" w:rsidRDefault="000F5B8D">
    <w:pPr>
      <w:pStyle w:val="Header"/>
      <w:spacing w:before="0"/>
      <w:rPr>
        <w:sz w:val="4"/>
        <w:szCs w:val="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817B" w14:textId="2E712DC1" w:rsidR="00D0583D" w:rsidRDefault="00000000">
    <w:pPr>
      <w:pStyle w:val="Header"/>
    </w:pPr>
    <w:r>
      <w:rPr>
        <w:noProof/>
      </w:rPr>
      <w:pict w14:anchorId="39207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5" o:spid="_x0000_s1034" type="#_x0000_t136" style="position:absolute;margin-left:0;margin-top:0;width:384.7pt;height:54.95pt;rotation:315;z-index:-25162956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9156" w14:textId="08639024" w:rsidR="00D0583D" w:rsidRDefault="00000000">
    <w:pPr>
      <w:pStyle w:val="Header"/>
    </w:pPr>
    <w:r>
      <w:rPr>
        <w:noProof/>
      </w:rPr>
      <w:pict w14:anchorId="37A3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9" o:spid="_x0000_s1038" type="#_x0000_t136" style="position:absolute;margin-left:0;margin-top:0;width:384.7pt;height:54.95pt;rotation:315;z-index:-25162137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D0DD" w14:textId="3D7D941F" w:rsidR="000F5B8D" w:rsidRPr="00477BD0" w:rsidRDefault="00000000" w:rsidP="00477BD0">
    <w:pPr>
      <w:framePr w:w="6236" w:h="510" w:hRule="exact" w:hSpace="181" w:wrap="notBeside" w:vAnchor="page" w:hAnchor="margin" w:xAlign="center" w:y="2467" w:anchorLock="1"/>
      <w:pBdr>
        <w:bottom w:val="single" w:sz="6" w:space="1" w:color="auto"/>
      </w:pBdr>
      <w:spacing w:before="0"/>
      <w:jc w:val="center"/>
      <w:rPr>
        <w:sz w:val="20"/>
      </w:rPr>
    </w:pPr>
    <w:bookmarkStart w:id="15" w:name="NotesActNo"/>
    <w:r>
      <w:rPr>
        <w:noProof/>
      </w:rPr>
      <w:pict w14:anchorId="1E669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60" o:spid="_x0000_s1039" type="#_x0000_t136" style="position:absolute;left:0;text-align:left;margin-left:0;margin-top:0;width:384.7pt;height:54.95pt;rotation:315;z-index:-25161932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477BD0">
      <w:rPr>
        <w:sz w:val="20"/>
      </w:rPr>
      <w:fldChar w:fldCharType="begin"/>
    </w:r>
    <w:r w:rsidR="00477BD0">
      <w:rPr>
        <w:sz w:val="20"/>
      </w:rPr>
      <w:instrText xml:space="preserve"> STYLEREF  "Heading - PART" </w:instrText>
    </w:r>
    <w:r w:rsidR="001136FB">
      <w:rPr>
        <w:sz w:val="20"/>
      </w:rPr>
      <w:fldChar w:fldCharType="separate"/>
    </w:r>
    <w:r w:rsidR="001136FB">
      <w:rPr>
        <w:noProof/>
        <w:sz w:val="20"/>
      </w:rPr>
      <w:t>Endnotes</w:t>
    </w:r>
    <w:r w:rsidR="00477BD0">
      <w:rPr>
        <w:sz w:val="20"/>
      </w:rPr>
      <w:fldChar w:fldCharType="end"/>
    </w:r>
  </w:p>
  <w:p w14:paraId="523BAC8A" w14:textId="77777777" w:rsidR="00477BD0" w:rsidRDefault="00477BD0" w:rsidP="00477BD0">
    <w:pPr>
      <w:pStyle w:val="ActTitleFrame"/>
      <w:framePr w:w="6236" w:h="1196" w:hRule="exact" w:wrap="around"/>
      <w:rPr>
        <w:i w:val="0"/>
        <w:sz w:val="20"/>
      </w:rPr>
    </w:pPr>
    <w:bookmarkStart w:id="16" w:name="NotesActTitle"/>
    <w:bookmarkEnd w:id="15"/>
  </w:p>
  <w:p w14:paraId="56570685" w14:textId="77777777" w:rsidR="00477BD0" w:rsidRDefault="00477BD0" w:rsidP="00477BD0">
    <w:pPr>
      <w:pStyle w:val="ActTitleFrame"/>
      <w:framePr w:w="6236" w:h="1196" w:hRule="exact" w:wrap="around"/>
      <w:rPr>
        <w:i w:val="0"/>
        <w:sz w:val="20"/>
      </w:rPr>
    </w:pPr>
  </w:p>
  <w:p w14:paraId="63A1F4BB" w14:textId="6FFFBDAB" w:rsidR="00922D3B" w:rsidRDefault="005D5EEE" w:rsidP="00477BD0">
    <w:pPr>
      <w:pStyle w:val="ActTitleFrame"/>
      <w:framePr w:w="6236" w:h="1196" w:hRule="exact" w:wrap="around"/>
      <w:rPr>
        <w:i w:val="0"/>
        <w:sz w:val="20"/>
      </w:rPr>
    </w:pPr>
    <w:r w:rsidRPr="005D5EEE">
      <w:rPr>
        <w:i w:val="0"/>
        <w:sz w:val="20"/>
      </w:rPr>
      <w:t>Drugs, Poisons and Controlled Substances Amendment (Medication Administration in Aged Care) Regulations 2026</w:t>
    </w:r>
  </w:p>
  <w:bookmarkEnd w:id="16"/>
  <w:p w14:paraId="63587E5B" w14:textId="77777777" w:rsidR="000F5B8D" w:rsidRPr="002019D5" w:rsidRDefault="000F5B8D">
    <w:pPr>
      <w:pStyle w:val="Header"/>
      <w:spacing w:before="0"/>
      <w:rPr>
        <w:sz w:val="4"/>
        <w:szCs w:val="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456C" w14:textId="06EC7B74" w:rsidR="000F5B8D" w:rsidRDefault="00000000">
    <w:pPr>
      <w:pStyle w:val="CopyDetails"/>
      <w:framePr w:hRule="auto" w:wrap="notBeside" w:y="1135" w:anchorLock="1"/>
    </w:pPr>
    <w:r>
      <w:rPr>
        <w:noProof/>
      </w:rPr>
      <w:pict w14:anchorId="32DDE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8" o:spid="_x0000_s1037" type="#_x0000_t136" style="position:absolute;left:0;text-align:left;margin-left:0;margin-top:0;width:384.7pt;height:54.95pt;rotation:315;z-index:-25162342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p w14:paraId="6EC3192C" w14:textId="77777777" w:rsidR="000F5B8D" w:rsidRDefault="000F5B8D">
    <w:pPr>
      <w:framePr w:w="6237" w:h="567" w:hSpace="181" w:wrap="around" w:vAnchor="page" w:hAnchor="margin" w:xAlign="center" w:y="2518" w:anchorLock="1"/>
      <w:jc w:val="center"/>
      <w:rPr>
        <w:i/>
        <w:sz w:val="18"/>
      </w:rPr>
    </w:pPr>
  </w:p>
  <w:p w14:paraId="4DA99E20" w14:textId="77777777" w:rsidR="000F5B8D" w:rsidRDefault="000F5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200" w14:textId="61BAFBC1" w:rsidR="00D0583D" w:rsidRDefault="00000000">
    <w:pPr>
      <w:pStyle w:val="Header"/>
    </w:pPr>
    <w:r>
      <w:rPr>
        <w:noProof/>
      </w:rPr>
      <w:pict w14:anchorId="4BA3B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48" o:spid="_x0000_s1027" type="#_x0000_t136" style="position:absolute;margin-left:0;margin-top:0;width:384.7pt;height:54.95pt;rotation:315;z-index:-25164390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4507" w14:textId="1269E71C" w:rsidR="00D0583D" w:rsidRDefault="00000000">
    <w:pPr>
      <w:pStyle w:val="Header"/>
    </w:pPr>
    <w:r>
      <w:rPr>
        <w:noProof/>
      </w:rPr>
      <w:pict w14:anchorId="5BB03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46" o:spid="_x0000_s1025" type="#_x0000_t136" style="position:absolute;margin-left:0;margin-top:0;width:384.7pt;height:54.95pt;rotation:315;z-index:-25164800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7D5D" w14:textId="3CD9E854" w:rsidR="00D0583D" w:rsidRDefault="00000000">
    <w:pPr>
      <w:pStyle w:val="Header"/>
    </w:pPr>
    <w:r>
      <w:rPr>
        <w:noProof/>
      </w:rPr>
      <w:pict w14:anchorId="64DE3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0" o:spid="_x0000_s1029" type="#_x0000_t136" style="position:absolute;margin-left:0;margin-top:0;width:384.7pt;height:54.95pt;rotation:315;z-index:-25163980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4D7D" w14:textId="6650B4B9" w:rsidR="00EC3C93" w:rsidRDefault="00000000">
    <w:pPr>
      <w:framePr w:w="6237" w:hSpace="181" w:wrap="around" w:vAnchor="page" w:hAnchor="margin" w:xAlign="center" w:y="2660" w:anchorLock="1"/>
      <w:pBdr>
        <w:bottom w:val="single" w:sz="6" w:space="6" w:color="auto"/>
      </w:pBdr>
      <w:tabs>
        <w:tab w:val="right" w:pos="6237"/>
      </w:tabs>
      <w:spacing w:before="0"/>
      <w:rPr>
        <w:i/>
        <w:sz w:val="20"/>
      </w:rPr>
    </w:pPr>
    <w:r>
      <w:rPr>
        <w:noProof/>
      </w:rPr>
      <w:pict w14:anchorId="5F735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1" o:spid="_x0000_s1030" type="#_x0000_t136" style="position:absolute;margin-left:0;margin-top:0;width:384.7pt;height:54.95pt;rotation:315;z-index:-25163776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EC3C93">
      <w:rPr>
        <w:i/>
        <w:sz w:val="20"/>
      </w:rPr>
      <w:t>Regulation</w:t>
    </w:r>
    <w:r w:rsidR="00EC3C93">
      <w:rPr>
        <w:i/>
        <w:sz w:val="20"/>
      </w:rPr>
      <w:tab/>
      <w:t>Page</w:t>
    </w:r>
  </w:p>
  <w:p w14:paraId="188CAF4C" w14:textId="77777777" w:rsidR="00EC3C93" w:rsidRDefault="00EC3C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E9A3" w14:textId="30FB63B6" w:rsidR="00D0583D" w:rsidRDefault="00000000">
    <w:pPr>
      <w:pStyle w:val="Header"/>
    </w:pPr>
    <w:r>
      <w:rPr>
        <w:noProof/>
      </w:rPr>
      <w:pict w14:anchorId="40F5C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49" o:spid="_x0000_s1028" type="#_x0000_t136" style="position:absolute;margin-left:0;margin-top:0;width:384.7pt;height:54.95pt;rotation:315;z-index:-25164185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1F62" w14:textId="1ECD443B" w:rsidR="00D0583D" w:rsidRDefault="00000000">
    <w:pPr>
      <w:pStyle w:val="Header"/>
    </w:pPr>
    <w:r>
      <w:rPr>
        <w:noProof/>
      </w:rPr>
      <w:pict w14:anchorId="35F1F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3" o:spid="_x0000_s1032" type="#_x0000_t136" style="position:absolute;margin-left:0;margin-top:0;width:384.7pt;height:54.95pt;rotation:315;z-index:-25163366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4AF2" w14:textId="53B7E8CF" w:rsidR="000F5B8D" w:rsidRDefault="00000000">
    <w:pPr>
      <w:framePr w:w="6237" w:hSpace="181" w:wrap="around" w:vAnchor="page" w:hAnchor="margin" w:xAlign="center" w:y="2660" w:anchorLock="1"/>
      <w:pBdr>
        <w:bottom w:val="single" w:sz="6" w:space="6" w:color="auto"/>
      </w:pBdr>
      <w:tabs>
        <w:tab w:val="right" w:pos="6237"/>
      </w:tabs>
      <w:spacing w:before="0"/>
      <w:rPr>
        <w:i/>
        <w:sz w:val="20"/>
      </w:rPr>
    </w:pPr>
    <w:bookmarkStart w:id="1" w:name="tp2SectionClause"/>
    <w:r>
      <w:rPr>
        <w:noProof/>
      </w:rPr>
      <w:pict w14:anchorId="71E75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4" o:spid="_x0000_s1033" type="#_x0000_t136" style="position:absolute;margin-left:0;margin-top:0;width:384.7pt;height:54.95pt;rotation:315;z-index:-25163161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997399">
      <w:rPr>
        <w:i/>
        <w:sz w:val="20"/>
      </w:rPr>
      <w:t>Regulation</w:t>
    </w:r>
    <w:r w:rsidR="00997399">
      <w:rPr>
        <w:i/>
        <w:sz w:val="20"/>
      </w:rPr>
      <w:tab/>
      <w:t>Page</w:t>
    </w:r>
  </w:p>
  <w:bookmarkEnd w:id="1"/>
  <w:p w14:paraId="2B41DD96" w14:textId="77777777" w:rsidR="000F5B8D" w:rsidRDefault="000F5B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B777" w14:textId="42DC0DCD" w:rsidR="00D0583D" w:rsidRDefault="00000000">
    <w:pPr>
      <w:pStyle w:val="Header"/>
    </w:pPr>
    <w:r>
      <w:rPr>
        <w:noProof/>
      </w:rPr>
      <w:pict w14:anchorId="1E692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77052" o:spid="_x0000_s1031" type="#_x0000_t136" style="position:absolute;margin-left:0;margin-top:0;width:384.7pt;height:54.95pt;rotation:315;z-index:-25163571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1D859F1"/>
    <w:multiLevelType w:val="multilevel"/>
    <w:tmpl w:val="2BF4B674"/>
    <w:lvl w:ilvl="0">
      <w:start w:val="1"/>
      <w:numFmt w:val="lowerLetter"/>
      <w:lvlText w:val="(%1)"/>
      <w:legacy w:legacy="1" w:legacySpace="113" w:legacyIndent="851"/>
      <w:lvlJc w:val="right"/>
      <w:pPr>
        <w:ind w:left="851" w:hanging="851"/>
      </w:pPr>
      <w:rPr>
        <w:rFonts w:ascii="Times New Roman" w:eastAsia="Times New Roman" w:hAnsi="Times New Roman" w:cs="Times New Roman"/>
        <w:b w:val="0"/>
        <w:bCs w:val="0"/>
        <w:i w:val="0"/>
        <w:sz w:val="24"/>
      </w:rPr>
    </w:lvl>
    <w:lvl w:ilvl="1">
      <w:start w:val="1"/>
      <w:numFmt w:val="decimal"/>
      <w:lvlText w:val="(%2)"/>
      <w:legacy w:legacy="1" w:legacySpace="113" w:legacyIndent="1361"/>
      <w:lvlJc w:val="right"/>
      <w:pPr>
        <w:ind w:left="1361" w:hanging="1361"/>
      </w:pPr>
    </w:lvl>
    <w:lvl w:ilvl="2">
      <w:start w:val="1"/>
      <w:numFmt w:val="decimal"/>
      <w:lvlText w:val="(%3)"/>
      <w:lvlJc w:val="left"/>
      <w:pPr>
        <w:ind w:left="360" w:hanging="360"/>
      </w:pPr>
      <w:rPr>
        <w:rFonts w:hint="default"/>
      </w:rPr>
    </w:lvl>
    <w:lvl w:ilvl="3">
      <w:start w:val="1"/>
      <w:numFmt w:val="lowerRoman"/>
      <w:lvlText w:val="(%4)"/>
      <w:legacy w:legacy="1" w:legacySpace="113" w:legacyIndent="2381"/>
      <w:lvlJc w:val="right"/>
      <w:pPr>
        <w:ind w:left="2381" w:hanging="2381"/>
      </w:pPr>
    </w:lvl>
    <w:lvl w:ilvl="4">
      <w:start w:val="1"/>
      <w:numFmt w:val="upperLetter"/>
      <w:lvlText w:val="(%5)"/>
      <w:legacy w:legacy="1" w:legacySpace="113" w:legacyIndent="2892"/>
      <w:lvlJc w:val="right"/>
      <w:pPr>
        <w:ind w:left="2892" w:hanging="2892"/>
      </w:pPr>
    </w:lvl>
    <w:lvl w:ilvl="5">
      <w:start w:val="1"/>
      <w:numFmt w:val="lowerLetter"/>
      <w:lvlText w:val="(%6)"/>
      <w:legacy w:legacy="1" w:legacySpace="0" w:legacyIndent="708"/>
      <w:lvlJc w:val="left"/>
      <w:pPr>
        <w:ind w:left="10064" w:hanging="708"/>
      </w:pPr>
    </w:lvl>
    <w:lvl w:ilvl="6">
      <w:start w:val="1"/>
      <w:numFmt w:val="lowerRoman"/>
      <w:lvlText w:val="(%7)"/>
      <w:legacy w:legacy="1" w:legacySpace="0" w:legacyIndent="708"/>
      <w:lvlJc w:val="left"/>
      <w:pPr>
        <w:ind w:left="10772" w:hanging="708"/>
      </w:pPr>
    </w:lvl>
    <w:lvl w:ilvl="7">
      <w:start w:val="1"/>
      <w:numFmt w:val="lowerLetter"/>
      <w:lvlText w:val="(%8)"/>
      <w:legacy w:legacy="1" w:legacySpace="0" w:legacyIndent="708"/>
      <w:lvlJc w:val="left"/>
      <w:pPr>
        <w:ind w:left="11480" w:hanging="708"/>
      </w:pPr>
    </w:lvl>
    <w:lvl w:ilvl="8">
      <w:start w:val="1"/>
      <w:numFmt w:val="lowerRoman"/>
      <w:lvlText w:val="(%9)"/>
      <w:legacy w:legacy="1" w:legacySpace="0" w:legacyIndent="708"/>
      <w:lvlJc w:val="left"/>
      <w:pPr>
        <w:ind w:left="12188" w:hanging="708"/>
      </w:pPr>
    </w:lvl>
  </w:abstractNum>
  <w:abstractNum w:abstractNumId="2" w15:restartNumberingAfterBreak="0">
    <w:nsid w:val="0C15307D"/>
    <w:multiLevelType w:val="hybridMultilevel"/>
    <w:tmpl w:val="88C6730E"/>
    <w:lvl w:ilvl="0" w:tplc="0084065C">
      <w:start w:val="1"/>
      <w:numFmt w:val="lowerLetter"/>
      <w:lvlText w:val="(%1)"/>
      <w:lvlJc w:val="left"/>
      <w:pPr>
        <w:ind w:left="2203" w:hanging="360"/>
      </w:pPr>
      <w:rPr>
        <w:rFonts w:ascii="Times New Roman" w:eastAsia="Times New Roman" w:hAnsi="Times New Roman" w:cs="Times New Roman"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 w15:restartNumberingAfterBreak="0">
    <w:nsid w:val="26E83943"/>
    <w:multiLevelType w:val="hybridMultilevel"/>
    <w:tmpl w:val="4D6A449C"/>
    <w:lvl w:ilvl="0" w:tplc="86C0D8CA">
      <w:start w:val="1"/>
      <w:numFmt w:val="decimal"/>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4" w15:restartNumberingAfterBreak="0">
    <w:nsid w:val="54AA4D90"/>
    <w:multiLevelType w:val="hybridMultilevel"/>
    <w:tmpl w:val="96DE6C1C"/>
    <w:lvl w:ilvl="0" w:tplc="3480617C">
      <w:start w:val="1"/>
      <w:numFmt w:val="lowerLetter"/>
      <w:lvlText w:val="(%1)"/>
      <w:lvlJc w:val="left"/>
      <w:pPr>
        <w:ind w:left="722" w:hanging="360"/>
      </w:pPr>
      <w:rPr>
        <w:rFonts w:hint="default"/>
      </w:rPr>
    </w:lvl>
    <w:lvl w:ilvl="1" w:tplc="0C090019" w:tentative="1">
      <w:start w:val="1"/>
      <w:numFmt w:val="lowerLetter"/>
      <w:lvlText w:val="%2."/>
      <w:lvlJc w:val="left"/>
      <w:pPr>
        <w:ind w:left="1442" w:hanging="360"/>
      </w:pPr>
    </w:lvl>
    <w:lvl w:ilvl="2" w:tplc="0C09001B">
      <w:start w:val="1"/>
      <w:numFmt w:val="lowerRoman"/>
      <w:lvlText w:val="%3."/>
      <w:lvlJc w:val="right"/>
      <w:pPr>
        <w:ind w:left="2162" w:hanging="180"/>
      </w:pPr>
    </w:lvl>
    <w:lvl w:ilvl="3" w:tplc="0C09000F" w:tentative="1">
      <w:start w:val="1"/>
      <w:numFmt w:val="decimal"/>
      <w:lvlText w:val="%4."/>
      <w:lvlJc w:val="left"/>
      <w:pPr>
        <w:ind w:left="2882" w:hanging="360"/>
      </w:pPr>
    </w:lvl>
    <w:lvl w:ilvl="4" w:tplc="0C090019" w:tentative="1">
      <w:start w:val="1"/>
      <w:numFmt w:val="lowerLetter"/>
      <w:lvlText w:val="%5."/>
      <w:lvlJc w:val="left"/>
      <w:pPr>
        <w:ind w:left="3602" w:hanging="360"/>
      </w:pPr>
    </w:lvl>
    <w:lvl w:ilvl="5" w:tplc="0C09001B" w:tentative="1">
      <w:start w:val="1"/>
      <w:numFmt w:val="lowerRoman"/>
      <w:lvlText w:val="%6."/>
      <w:lvlJc w:val="right"/>
      <w:pPr>
        <w:ind w:left="4322" w:hanging="180"/>
      </w:pPr>
    </w:lvl>
    <w:lvl w:ilvl="6" w:tplc="0C09000F" w:tentative="1">
      <w:start w:val="1"/>
      <w:numFmt w:val="decimal"/>
      <w:lvlText w:val="%7."/>
      <w:lvlJc w:val="left"/>
      <w:pPr>
        <w:ind w:left="5042" w:hanging="360"/>
      </w:pPr>
    </w:lvl>
    <w:lvl w:ilvl="7" w:tplc="0C090019" w:tentative="1">
      <w:start w:val="1"/>
      <w:numFmt w:val="lowerLetter"/>
      <w:lvlText w:val="%8."/>
      <w:lvlJc w:val="left"/>
      <w:pPr>
        <w:ind w:left="5762" w:hanging="360"/>
      </w:pPr>
    </w:lvl>
    <w:lvl w:ilvl="8" w:tplc="0C09001B" w:tentative="1">
      <w:start w:val="1"/>
      <w:numFmt w:val="lowerRoman"/>
      <w:lvlText w:val="%9."/>
      <w:lvlJc w:val="right"/>
      <w:pPr>
        <w:ind w:left="6482" w:hanging="180"/>
      </w:pPr>
    </w:lvl>
  </w:abstractNum>
  <w:abstractNum w:abstractNumId="5" w15:restartNumberingAfterBreak="0">
    <w:nsid w:val="7FAD5504"/>
    <w:multiLevelType w:val="hybridMultilevel"/>
    <w:tmpl w:val="29A4F874"/>
    <w:lvl w:ilvl="0" w:tplc="0084065C">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9094402">
    <w:abstractNumId w:val="0"/>
  </w:num>
  <w:num w:numId="2" w16cid:durableId="631639442">
    <w:abstractNumId w:val="0"/>
  </w:num>
  <w:num w:numId="3" w16cid:durableId="593322834">
    <w:abstractNumId w:val="0"/>
  </w:num>
  <w:num w:numId="4" w16cid:durableId="1049766717">
    <w:abstractNumId w:val="0"/>
  </w:num>
  <w:num w:numId="5" w16cid:durableId="1149595374">
    <w:abstractNumId w:val="0"/>
  </w:num>
  <w:num w:numId="6" w16cid:durableId="343752340">
    <w:abstractNumId w:val="0"/>
  </w:num>
  <w:num w:numId="7" w16cid:durableId="202059281">
    <w:abstractNumId w:val="0"/>
  </w:num>
  <w:num w:numId="8" w16cid:durableId="320698589">
    <w:abstractNumId w:val="0"/>
  </w:num>
  <w:num w:numId="9" w16cid:durableId="784226739">
    <w:abstractNumId w:val="0"/>
  </w:num>
  <w:num w:numId="10" w16cid:durableId="1866139141">
    <w:abstractNumId w:val="0"/>
  </w:num>
  <w:num w:numId="11" w16cid:durableId="868836212">
    <w:abstractNumId w:val="0"/>
  </w:num>
  <w:num w:numId="12" w16cid:durableId="366755426">
    <w:abstractNumId w:val="0"/>
  </w:num>
  <w:num w:numId="13" w16cid:durableId="1222138592">
    <w:abstractNumId w:val="0"/>
  </w:num>
  <w:num w:numId="14" w16cid:durableId="28457264">
    <w:abstractNumId w:val="0"/>
  </w:num>
  <w:num w:numId="15" w16cid:durableId="1850830524">
    <w:abstractNumId w:val="0"/>
  </w:num>
  <w:num w:numId="16" w16cid:durableId="1456559895">
    <w:abstractNumId w:val="0"/>
  </w:num>
  <w:num w:numId="17" w16cid:durableId="276527053">
    <w:abstractNumId w:val="0"/>
  </w:num>
  <w:num w:numId="18" w16cid:durableId="1659771220">
    <w:abstractNumId w:val="0"/>
  </w:num>
  <w:num w:numId="19" w16cid:durableId="2046516922">
    <w:abstractNumId w:val="0"/>
  </w:num>
  <w:num w:numId="20" w16cid:durableId="27534106">
    <w:abstractNumId w:val="0"/>
  </w:num>
  <w:num w:numId="21" w16cid:durableId="255595701">
    <w:abstractNumId w:val="0"/>
  </w:num>
  <w:num w:numId="22" w16cid:durableId="597100194">
    <w:abstractNumId w:val="0"/>
  </w:num>
  <w:num w:numId="23" w16cid:durableId="1306004209">
    <w:abstractNumId w:val="0"/>
  </w:num>
  <w:num w:numId="24" w16cid:durableId="1371761866">
    <w:abstractNumId w:val="0"/>
  </w:num>
  <w:num w:numId="25" w16cid:durableId="685133636">
    <w:abstractNumId w:val="0"/>
  </w:num>
  <w:num w:numId="26" w16cid:durableId="218706836">
    <w:abstractNumId w:val="0"/>
  </w:num>
  <w:num w:numId="27" w16cid:durableId="1749304765">
    <w:abstractNumId w:val="0"/>
  </w:num>
  <w:num w:numId="28" w16cid:durableId="1378898676">
    <w:abstractNumId w:val="0"/>
  </w:num>
  <w:num w:numId="29" w16cid:durableId="251283001">
    <w:abstractNumId w:val="3"/>
  </w:num>
  <w:num w:numId="30" w16cid:durableId="1600680273">
    <w:abstractNumId w:val="5"/>
  </w:num>
  <w:num w:numId="31" w16cid:durableId="1261597896">
    <w:abstractNumId w:val="1"/>
  </w:num>
  <w:num w:numId="32" w16cid:durableId="1585138821">
    <w:abstractNumId w:val="4"/>
  </w:num>
  <w:num w:numId="33" w16cid:durableId="166416640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126"/>
    <w:docVar w:name="vDelDocProperties" w:val="True"/>
    <w:docVar w:name="vDocSubType" w:val="Reg"/>
    <w:docVar w:name="vDocumentID" w:val="24-126SR.D9"/>
    <w:docVar w:name="vDocumentType" w:val=".SR"/>
    <w:docVar w:name="vDraftVersion" w:val="23568 - Statutory Rule 126 of 2024"/>
    <w:docVar w:name="vEndNoteFixed" w:val="Y"/>
    <w:docVar w:name="vFileName" w:val="24-126sr.docx"/>
    <w:docVar w:name="vFileVersion" w:val="F"/>
    <w:docVar w:name="vFinalisePrevVer" w:val="True"/>
    <w:docVar w:name="vILDFilename" w:val="First Draft"/>
    <w:docVar w:name="vILDNum" w:val="23568"/>
    <w:docVar w:name="vIsBrandNewVersion" w:val="No"/>
    <w:docVar w:name="vIsNewDocument" w:val="False"/>
    <w:docVar w:name="vLenSectionNumber" w:val="2"/>
    <w:docVar w:name="vPrevFileName" w:val="24-126sr.docx"/>
    <w:docVar w:name="vPrintInfo" w:val="No"/>
    <w:docVar w:name="vRegNumber" w:val="126"/>
    <w:docVar w:name="vSavedToLocal" w:val="No"/>
    <w:docVar w:name="vSRYear" w:val="2024"/>
    <w:docVar w:name="vSRYearFirstDraft" w:val="2024"/>
    <w:docVar w:name="vStatement" w:val="No"/>
    <w:docVar w:name="vTRIMDocType" w:val="Statutory Rule"/>
    <w:docVar w:name="vTRIMFileName" w:val="23568 - Statutory Rule 126 of 2024"/>
    <w:docVar w:name="vTRIMRecordNumber" w:val="D24/25054[v5]"/>
    <w:docVar w:name="vVersionDate" w:val="11/11/2024"/>
    <w:docVar w:name="vVersionNo" w:val="1"/>
    <w:docVar w:name="vYear" w:val="2024"/>
  </w:docVars>
  <w:rsids>
    <w:rsidRoot w:val="007F16E2"/>
    <w:rsid w:val="00005030"/>
    <w:rsid w:val="0000779A"/>
    <w:rsid w:val="00021DA4"/>
    <w:rsid w:val="00035748"/>
    <w:rsid w:val="00041F1B"/>
    <w:rsid w:val="000504A2"/>
    <w:rsid w:val="000572A1"/>
    <w:rsid w:val="0006696B"/>
    <w:rsid w:val="00067A66"/>
    <w:rsid w:val="000719F2"/>
    <w:rsid w:val="00074FE8"/>
    <w:rsid w:val="0008720F"/>
    <w:rsid w:val="00087DCC"/>
    <w:rsid w:val="00093DED"/>
    <w:rsid w:val="0009636F"/>
    <w:rsid w:val="000977D7"/>
    <w:rsid w:val="000A19F5"/>
    <w:rsid w:val="000A1DDC"/>
    <w:rsid w:val="000A6C6B"/>
    <w:rsid w:val="000B22D2"/>
    <w:rsid w:val="000B3A48"/>
    <w:rsid w:val="000D5813"/>
    <w:rsid w:val="000E4939"/>
    <w:rsid w:val="000F187B"/>
    <w:rsid w:val="000F5B8D"/>
    <w:rsid w:val="001003BB"/>
    <w:rsid w:val="00100F7C"/>
    <w:rsid w:val="00101798"/>
    <w:rsid w:val="00102244"/>
    <w:rsid w:val="00104824"/>
    <w:rsid w:val="00105298"/>
    <w:rsid w:val="00112DD3"/>
    <w:rsid w:val="001136FB"/>
    <w:rsid w:val="001151C7"/>
    <w:rsid w:val="0013027C"/>
    <w:rsid w:val="001305E1"/>
    <w:rsid w:val="00131F9C"/>
    <w:rsid w:val="001415F7"/>
    <w:rsid w:val="00141A03"/>
    <w:rsid w:val="001451A6"/>
    <w:rsid w:val="00146260"/>
    <w:rsid w:val="00152E2C"/>
    <w:rsid w:val="00153496"/>
    <w:rsid w:val="00153740"/>
    <w:rsid w:val="001554D4"/>
    <w:rsid w:val="00155AA6"/>
    <w:rsid w:val="0016469F"/>
    <w:rsid w:val="001678E5"/>
    <w:rsid w:val="00175462"/>
    <w:rsid w:val="00175B2D"/>
    <w:rsid w:val="00185E8B"/>
    <w:rsid w:val="00191974"/>
    <w:rsid w:val="00192172"/>
    <w:rsid w:val="00197D98"/>
    <w:rsid w:val="001A3DE0"/>
    <w:rsid w:val="001A4D5E"/>
    <w:rsid w:val="001C07C5"/>
    <w:rsid w:val="001C17BD"/>
    <w:rsid w:val="001D2BF7"/>
    <w:rsid w:val="001E60A5"/>
    <w:rsid w:val="001E7642"/>
    <w:rsid w:val="001F203F"/>
    <w:rsid w:val="001F7CCD"/>
    <w:rsid w:val="002019D5"/>
    <w:rsid w:val="0020416E"/>
    <w:rsid w:val="00204A8C"/>
    <w:rsid w:val="00214330"/>
    <w:rsid w:val="00217F38"/>
    <w:rsid w:val="00220C00"/>
    <w:rsid w:val="00226885"/>
    <w:rsid w:val="002349EB"/>
    <w:rsid w:val="0023705E"/>
    <w:rsid w:val="00260AEE"/>
    <w:rsid w:val="00266983"/>
    <w:rsid w:val="00274051"/>
    <w:rsid w:val="00276FBD"/>
    <w:rsid w:val="002779F9"/>
    <w:rsid w:val="00280CBB"/>
    <w:rsid w:val="00292CE5"/>
    <w:rsid w:val="00296106"/>
    <w:rsid w:val="002A1F27"/>
    <w:rsid w:val="002A7AA8"/>
    <w:rsid w:val="002B1EB8"/>
    <w:rsid w:val="002B2776"/>
    <w:rsid w:val="002B4245"/>
    <w:rsid w:val="002B70DB"/>
    <w:rsid w:val="002D073B"/>
    <w:rsid w:val="002D662E"/>
    <w:rsid w:val="002D6632"/>
    <w:rsid w:val="002D7E20"/>
    <w:rsid w:val="002E1680"/>
    <w:rsid w:val="002E23C4"/>
    <w:rsid w:val="002E7170"/>
    <w:rsid w:val="002F0381"/>
    <w:rsid w:val="002F72F7"/>
    <w:rsid w:val="003037B5"/>
    <w:rsid w:val="00315D84"/>
    <w:rsid w:val="00340423"/>
    <w:rsid w:val="00341D4F"/>
    <w:rsid w:val="003522B8"/>
    <w:rsid w:val="00356672"/>
    <w:rsid w:val="0036011C"/>
    <w:rsid w:val="00361C25"/>
    <w:rsid w:val="0037053E"/>
    <w:rsid w:val="003961DC"/>
    <w:rsid w:val="003977AB"/>
    <w:rsid w:val="00397A95"/>
    <w:rsid w:val="003A7C79"/>
    <w:rsid w:val="003B1651"/>
    <w:rsid w:val="003B1FD4"/>
    <w:rsid w:val="003B3051"/>
    <w:rsid w:val="003B4120"/>
    <w:rsid w:val="003B559B"/>
    <w:rsid w:val="003C5F45"/>
    <w:rsid w:val="003D576F"/>
    <w:rsid w:val="003D79CF"/>
    <w:rsid w:val="003F03CF"/>
    <w:rsid w:val="003F459C"/>
    <w:rsid w:val="003F4F5D"/>
    <w:rsid w:val="003F7DE2"/>
    <w:rsid w:val="00406365"/>
    <w:rsid w:val="004064B4"/>
    <w:rsid w:val="00410008"/>
    <w:rsid w:val="0041515B"/>
    <w:rsid w:val="0041553E"/>
    <w:rsid w:val="00417539"/>
    <w:rsid w:val="00420D07"/>
    <w:rsid w:val="00424D0E"/>
    <w:rsid w:val="0042544A"/>
    <w:rsid w:val="00431D3E"/>
    <w:rsid w:val="00440F9D"/>
    <w:rsid w:val="004502FE"/>
    <w:rsid w:val="00455F7B"/>
    <w:rsid w:val="004644C3"/>
    <w:rsid w:val="00466776"/>
    <w:rsid w:val="00467667"/>
    <w:rsid w:val="0047581A"/>
    <w:rsid w:val="00477BD0"/>
    <w:rsid w:val="00485177"/>
    <w:rsid w:val="0049168E"/>
    <w:rsid w:val="004924E6"/>
    <w:rsid w:val="004956BF"/>
    <w:rsid w:val="004A00C8"/>
    <w:rsid w:val="004A6FB6"/>
    <w:rsid w:val="004B51FB"/>
    <w:rsid w:val="004B5D30"/>
    <w:rsid w:val="004C2F67"/>
    <w:rsid w:val="004C447E"/>
    <w:rsid w:val="004E1721"/>
    <w:rsid w:val="004E1C90"/>
    <w:rsid w:val="004E24FC"/>
    <w:rsid w:val="004F3C36"/>
    <w:rsid w:val="004F4235"/>
    <w:rsid w:val="004F56A8"/>
    <w:rsid w:val="004F5B4F"/>
    <w:rsid w:val="00501070"/>
    <w:rsid w:val="0050489C"/>
    <w:rsid w:val="00507DD4"/>
    <w:rsid w:val="005124C2"/>
    <w:rsid w:val="00534A90"/>
    <w:rsid w:val="00536FE9"/>
    <w:rsid w:val="00552506"/>
    <w:rsid w:val="0055289B"/>
    <w:rsid w:val="00564C95"/>
    <w:rsid w:val="00565D87"/>
    <w:rsid w:val="00570440"/>
    <w:rsid w:val="005856B8"/>
    <w:rsid w:val="005873FB"/>
    <w:rsid w:val="00591A68"/>
    <w:rsid w:val="0059274E"/>
    <w:rsid w:val="005B6EC2"/>
    <w:rsid w:val="005C047E"/>
    <w:rsid w:val="005D5EEE"/>
    <w:rsid w:val="005E02C8"/>
    <w:rsid w:val="005F030F"/>
    <w:rsid w:val="006026EE"/>
    <w:rsid w:val="006133DF"/>
    <w:rsid w:val="00640988"/>
    <w:rsid w:val="0064539C"/>
    <w:rsid w:val="00655480"/>
    <w:rsid w:val="006643D9"/>
    <w:rsid w:val="006707D4"/>
    <w:rsid w:val="00671912"/>
    <w:rsid w:val="0067352B"/>
    <w:rsid w:val="00676465"/>
    <w:rsid w:val="00682B7D"/>
    <w:rsid w:val="0069332A"/>
    <w:rsid w:val="00696382"/>
    <w:rsid w:val="006A1B30"/>
    <w:rsid w:val="006C4A29"/>
    <w:rsid w:val="006D3458"/>
    <w:rsid w:val="006D3715"/>
    <w:rsid w:val="006E0D6D"/>
    <w:rsid w:val="006F135A"/>
    <w:rsid w:val="006F40F2"/>
    <w:rsid w:val="00706E7C"/>
    <w:rsid w:val="00707969"/>
    <w:rsid w:val="00710149"/>
    <w:rsid w:val="00710358"/>
    <w:rsid w:val="007346B8"/>
    <w:rsid w:val="00740F76"/>
    <w:rsid w:val="00741D77"/>
    <w:rsid w:val="0074252B"/>
    <w:rsid w:val="00751DF9"/>
    <w:rsid w:val="0076568B"/>
    <w:rsid w:val="0077452D"/>
    <w:rsid w:val="007801D4"/>
    <w:rsid w:val="007866AD"/>
    <w:rsid w:val="00791BEE"/>
    <w:rsid w:val="00796DB4"/>
    <w:rsid w:val="007A1919"/>
    <w:rsid w:val="007A1D80"/>
    <w:rsid w:val="007A345A"/>
    <w:rsid w:val="007A54FE"/>
    <w:rsid w:val="007B5826"/>
    <w:rsid w:val="007C1E85"/>
    <w:rsid w:val="007C2C28"/>
    <w:rsid w:val="007D3E21"/>
    <w:rsid w:val="007E0365"/>
    <w:rsid w:val="007E1A93"/>
    <w:rsid w:val="007E22E0"/>
    <w:rsid w:val="007F16E2"/>
    <w:rsid w:val="007F56ED"/>
    <w:rsid w:val="008069EA"/>
    <w:rsid w:val="00815530"/>
    <w:rsid w:val="008253D7"/>
    <w:rsid w:val="008318E8"/>
    <w:rsid w:val="008344D0"/>
    <w:rsid w:val="008400E1"/>
    <w:rsid w:val="00845FF8"/>
    <w:rsid w:val="00846268"/>
    <w:rsid w:val="00846C5A"/>
    <w:rsid w:val="00846D58"/>
    <w:rsid w:val="00850372"/>
    <w:rsid w:val="00851483"/>
    <w:rsid w:val="00853E96"/>
    <w:rsid w:val="00855F1C"/>
    <w:rsid w:val="0086237D"/>
    <w:rsid w:val="008647C0"/>
    <w:rsid w:val="00865095"/>
    <w:rsid w:val="008674D2"/>
    <w:rsid w:val="00870F57"/>
    <w:rsid w:val="008734B0"/>
    <w:rsid w:val="00875675"/>
    <w:rsid w:val="0089568D"/>
    <w:rsid w:val="008A3F23"/>
    <w:rsid w:val="008A77A9"/>
    <w:rsid w:val="008B3BA8"/>
    <w:rsid w:val="008D292C"/>
    <w:rsid w:val="008D3EA8"/>
    <w:rsid w:val="008E249E"/>
    <w:rsid w:val="008F66A2"/>
    <w:rsid w:val="009033FE"/>
    <w:rsid w:val="00903A46"/>
    <w:rsid w:val="009068DF"/>
    <w:rsid w:val="0091108C"/>
    <w:rsid w:val="009169E4"/>
    <w:rsid w:val="00921B5C"/>
    <w:rsid w:val="00922D3B"/>
    <w:rsid w:val="00923B31"/>
    <w:rsid w:val="00927560"/>
    <w:rsid w:val="00943CE0"/>
    <w:rsid w:val="009476CA"/>
    <w:rsid w:val="009528A7"/>
    <w:rsid w:val="009529F5"/>
    <w:rsid w:val="00954B91"/>
    <w:rsid w:val="00955421"/>
    <w:rsid w:val="00956D11"/>
    <w:rsid w:val="009652FB"/>
    <w:rsid w:val="00965A98"/>
    <w:rsid w:val="009723FA"/>
    <w:rsid w:val="00973C13"/>
    <w:rsid w:val="009740C2"/>
    <w:rsid w:val="00977933"/>
    <w:rsid w:val="00981E3C"/>
    <w:rsid w:val="00984D23"/>
    <w:rsid w:val="009861B8"/>
    <w:rsid w:val="00991213"/>
    <w:rsid w:val="00995006"/>
    <w:rsid w:val="00997399"/>
    <w:rsid w:val="009A2B9C"/>
    <w:rsid w:val="009A3209"/>
    <w:rsid w:val="009D0D7E"/>
    <w:rsid w:val="009D5511"/>
    <w:rsid w:val="009D5C7A"/>
    <w:rsid w:val="009E0DF8"/>
    <w:rsid w:val="009E14D1"/>
    <w:rsid w:val="009F0B73"/>
    <w:rsid w:val="00A0335C"/>
    <w:rsid w:val="00A03771"/>
    <w:rsid w:val="00A11E09"/>
    <w:rsid w:val="00A22FA8"/>
    <w:rsid w:val="00A2328D"/>
    <w:rsid w:val="00A24096"/>
    <w:rsid w:val="00A375C9"/>
    <w:rsid w:val="00A5259E"/>
    <w:rsid w:val="00A7157A"/>
    <w:rsid w:val="00A74866"/>
    <w:rsid w:val="00A74C28"/>
    <w:rsid w:val="00A87A65"/>
    <w:rsid w:val="00A962F1"/>
    <w:rsid w:val="00AB196E"/>
    <w:rsid w:val="00AB5EEF"/>
    <w:rsid w:val="00AC28E4"/>
    <w:rsid w:val="00AC513A"/>
    <w:rsid w:val="00AC6D4B"/>
    <w:rsid w:val="00AD1C13"/>
    <w:rsid w:val="00AD200E"/>
    <w:rsid w:val="00AD29C0"/>
    <w:rsid w:val="00B04F6F"/>
    <w:rsid w:val="00B067D3"/>
    <w:rsid w:val="00B07E44"/>
    <w:rsid w:val="00B14BB2"/>
    <w:rsid w:val="00B176D5"/>
    <w:rsid w:val="00B24F6E"/>
    <w:rsid w:val="00B266C8"/>
    <w:rsid w:val="00B35A96"/>
    <w:rsid w:val="00B35FCC"/>
    <w:rsid w:val="00B37226"/>
    <w:rsid w:val="00B37E5D"/>
    <w:rsid w:val="00B412C6"/>
    <w:rsid w:val="00B418A6"/>
    <w:rsid w:val="00B427FA"/>
    <w:rsid w:val="00B459DB"/>
    <w:rsid w:val="00B6232B"/>
    <w:rsid w:val="00B626D3"/>
    <w:rsid w:val="00B636B0"/>
    <w:rsid w:val="00B67EDB"/>
    <w:rsid w:val="00B92B8C"/>
    <w:rsid w:val="00BB0387"/>
    <w:rsid w:val="00BB469E"/>
    <w:rsid w:val="00BC401B"/>
    <w:rsid w:val="00BD1CFE"/>
    <w:rsid w:val="00BD576B"/>
    <w:rsid w:val="00BE2D7A"/>
    <w:rsid w:val="00BE5D30"/>
    <w:rsid w:val="00BE60AF"/>
    <w:rsid w:val="00BF0DF6"/>
    <w:rsid w:val="00C011DB"/>
    <w:rsid w:val="00C021B7"/>
    <w:rsid w:val="00C0279C"/>
    <w:rsid w:val="00C10922"/>
    <w:rsid w:val="00C14A00"/>
    <w:rsid w:val="00C21947"/>
    <w:rsid w:val="00C3053A"/>
    <w:rsid w:val="00C3061F"/>
    <w:rsid w:val="00C30C99"/>
    <w:rsid w:val="00C3359C"/>
    <w:rsid w:val="00C362FC"/>
    <w:rsid w:val="00C44E91"/>
    <w:rsid w:val="00C44ECA"/>
    <w:rsid w:val="00C46392"/>
    <w:rsid w:val="00C46F1D"/>
    <w:rsid w:val="00C52B1E"/>
    <w:rsid w:val="00C62EA2"/>
    <w:rsid w:val="00C7192A"/>
    <w:rsid w:val="00CA595B"/>
    <w:rsid w:val="00CC1800"/>
    <w:rsid w:val="00CC1F7E"/>
    <w:rsid w:val="00CD348E"/>
    <w:rsid w:val="00CE03E9"/>
    <w:rsid w:val="00D03FF6"/>
    <w:rsid w:val="00D0583D"/>
    <w:rsid w:val="00D07819"/>
    <w:rsid w:val="00D10732"/>
    <w:rsid w:val="00D1169B"/>
    <w:rsid w:val="00D14D55"/>
    <w:rsid w:val="00D16DC1"/>
    <w:rsid w:val="00D30E62"/>
    <w:rsid w:val="00D3683D"/>
    <w:rsid w:val="00D44A0D"/>
    <w:rsid w:val="00D55053"/>
    <w:rsid w:val="00D5608D"/>
    <w:rsid w:val="00D601A3"/>
    <w:rsid w:val="00D613B2"/>
    <w:rsid w:val="00D710E2"/>
    <w:rsid w:val="00D74339"/>
    <w:rsid w:val="00D754E8"/>
    <w:rsid w:val="00D83CB7"/>
    <w:rsid w:val="00D850B0"/>
    <w:rsid w:val="00D94056"/>
    <w:rsid w:val="00DA0629"/>
    <w:rsid w:val="00DB0C39"/>
    <w:rsid w:val="00DB489C"/>
    <w:rsid w:val="00DC622E"/>
    <w:rsid w:val="00DD59D1"/>
    <w:rsid w:val="00DE30A7"/>
    <w:rsid w:val="00DE4F10"/>
    <w:rsid w:val="00DF37F1"/>
    <w:rsid w:val="00DF6FB0"/>
    <w:rsid w:val="00DF72FC"/>
    <w:rsid w:val="00E00167"/>
    <w:rsid w:val="00E11041"/>
    <w:rsid w:val="00E208B0"/>
    <w:rsid w:val="00E35049"/>
    <w:rsid w:val="00E366ED"/>
    <w:rsid w:val="00E366F1"/>
    <w:rsid w:val="00E40845"/>
    <w:rsid w:val="00E41CD2"/>
    <w:rsid w:val="00E42C02"/>
    <w:rsid w:val="00E468CD"/>
    <w:rsid w:val="00E52A79"/>
    <w:rsid w:val="00E55A46"/>
    <w:rsid w:val="00E6312D"/>
    <w:rsid w:val="00E7308A"/>
    <w:rsid w:val="00E76181"/>
    <w:rsid w:val="00E76C78"/>
    <w:rsid w:val="00E82558"/>
    <w:rsid w:val="00E852E8"/>
    <w:rsid w:val="00E85757"/>
    <w:rsid w:val="00E90614"/>
    <w:rsid w:val="00E948E2"/>
    <w:rsid w:val="00EB2C85"/>
    <w:rsid w:val="00EC368D"/>
    <w:rsid w:val="00EC3C93"/>
    <w:rsid w:val="00EC5A33"/>
    <w:rsid w:val="00ED2ED5"/>
    <w:rsid w:val="00EE40AA"/>
    <w:rsid w:val="00EE7370"/>
    <w:rsid w:val="00EE7547"/>
    <w:rsid w:val="00F01667"/>
    <w:rsid w:val="00F04871"/>
    <w:rsid w:val="00F050EB"/>
    <w:rsid w:val="00F10E52"/>
    <w:rsid w:val="00F13F5C"/>
    <w:rsid w:val="00F1579F"/>
    <w:rsid w:val="00F24EAA"/>
    <w:rsid w:val="00F322AB"/>
    <w:rsid w:val="00F37AA7"/>
    <w:rsid w:val="00F414A9"/>
    <w:rsid w:val="00F43B79"/>
    <w:rsid w:val="00F47DA3"/>
    <w:rsid w:val="00F501D3"/>
    <w:rsid w:val="00F53A8E"/>
    <w:rsid w:val="00F54A37"/>
    <w:rsid w:val="00F60314"/>
    <w:rsid w:val="00F60C20"/>
    <w:rsid w:val="00F6586B"/>
    <w:rsid w:val="00F74EF7"/>
    <w:rsid w:val="00F76C3D"/>
    <w:rsid w:val="00F958C2"/>
    <w:rsid w:val="00FA18AF"/>
    <w:rsid w:val="00FA5A36"/>
    <w:rsid w:val="00FB4CC0"/>
    <w:rsid w:val="00FB604E"/>
    <w:rsid w:val="00FD215F"/>
    <w:rsid w:val="00FD7188"/>
    <w:rsid w:val="00FF0AF8"/>
    <w:rsid w:val="00FF72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3768"/>
  <w15:docId w15:val="{AC7FDBBC-FD4A-4B77-B649-5556E5EE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28"/>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28"/>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28"/>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28"/>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28"/>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28"/>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28"/>
      </w:numPr>
      <w:spacing w:before="240" w:after="60"/>
      <w:outlineLvl w:val="6"/>
    </w:pPr>
    <w:rPr>
      <w:rFonts w:ascii="Arial" w:hAnsi="Arial"/>
    </w:rPr>
  </w:style>
  <w:style w:type="paragraph" w:styleId="Heading8">
    <w:name w:val="heading 8"/>
    <w:basedOn w:val="Normal"/>
    <w:next w:val="Normal"/>
    <w:qFormat/>
    <w:rsid w:val="0069332A"/>
    <w:pPr>
      <w:numPr>
        <w:ilvl w:val="7"/>
        <w:numId w:val="28"/>
      </w:numPr>
      <w:spacing w:before="240" w:after="60"/>
      <w:outlineLvl w:val="7"/>
    </w:pPr>
    <w:rPr>
      <w:rFonts w:ascii="Arial" w:hAnsi="Arial"/>
      <w:i/>
    </w:rPr>
  </w:style>
  <w:style w:type="paragraph" w:styleId="Heading9">
    <w:name w:val="heading 9"/>
    <w:basedOn w:val="Normal"/>
    <w:next w:val="Normal"/>
    <w:qFormat/>
    <w:rsid w:val="0069332A"/>
    <w:pPr>
      <w:numPr>
        <w:ilvl w:val="8"/>
        <w:numId w:val="28"/>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332A"/>
    <w:pPr>
      <w:tabs>
        <w:tab w:val="center" w:pos="4153"/>
        <w:tab w:val="right" w:pos="8306"/>
      </w:tabs>
    </w:pPr>
  </w:style>
  <w:style w:type="paragraph" w:styleId="Footer">
    <w:name w:val="footer"/>
    <w:basedOn w:val="Normal"/>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link w:val="AmendHeading2Char"/>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69332A"/>
    <w:pPr>
      <w:framePr w:w="964" w:h="340" w:hSpace="284" w:wrap="around" w:vAnchor="text" w:hAnchor="page" w:xAlign="in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semiHidden/>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semiHidden/>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semiHidden/>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link w:val="AmendHeading1sChar"/>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pPr>
  </w:style>
  <w:style w:type="paragraph" w:customStyle="1" w:styleId="ScheduleFormNo">
    <w:name w:val="Schedule Form No."/>
    <w:basedOn w:val="ScheduleNo"/>
    <w:next w:val="Normal"/>
    <w:rsid w:val="0069332A"/>
  </w:style>
  <w:style w:type="paragraph" w:customStyle="1" w:styleId="ScheduleNo">
    <w:name w:val="Schedule No."/>
    <w:basedOn w:val="Heading-PART"/>
    <w:next w:val="Normal"/>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link w:val="DraftDefinition2Char"/>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link w:val="DraftParaEgChar"/>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autoRedefine/>
    <w:qFormat/>
    <w:rsid w:val="008A77A9"/>
    <w:pPr>
      <w:spacing w:before="12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character" w:customStyle="1" w:styleId="AmendHeading1sChar">
    <w:name w:val="Amend. Heading 1s Char"/>
    <w:basedOn w:val="DefaultParagraphFont"/>
    <w:link w:val="AmendHeading1s"/>
    <w:rsid w:val="007F16E2"/>
    <w:rPr>
      <w:b/>
      <w:sz w:val="24"/>
      <w:lang w:eastAsia="en-US"/>
    </w:rPr>
  </w:style>
  <w:style w:type="character" w:customStyle="1" w:styleId="AmendHeading2Char">
    <w:name w:val="Amend. Heading 2 Char"/>
    <w:basedOn w:val="DefaultParagraphFont"/>
    <w:link w:val="AmendHeading2"/>
    <w:rsid w:val="007F16E2"/>
    <w:rPr>
      <w:sz w:val="24"/>
      <w:lang w:eastAsia="en-US"/>
    </w:rPr>
  </w:style>
  <w:style w:type="character" w:customStyle="1" w:styleId="DraftDefinition2Char">
    <w:name w:val="Draft Definition 2 Char"/>
    <w:basedOn w:val="DefaultParagraphFont"/>
    <w:link w:val="DraftDefinition2"/>
    <w:rsid w:val="007F16E2"/>
    <w:rPr>
      <w:sz w:val="24"/>
      <w:lang w:eastAsia="en-US"/>
    </w:rPr>
  </w:style>
  <w:style w:type="paragraph" w:customStyle="1" w:styleId="AmndParaEg">
    <w:name w:val="Amnd Para Eg"/>
    <w:next w:val="Normal"/>
    <w:link w:val="AmndParaEgChar"/>
    <w:rsid w:val="0041515B"/>
    <w:pPr>
      <w:spacing w:before="120"/>
      <w:ind w:left="2381"/>
    </w:pPr>
    <w:rPr>
      <w:lang w:eastAsia="en-US"/>
    </w:rPr>
  </w:style>
  <w:style w:type="character" w:customStyle="1" w:styleId="DraftParaEgChar">
    <w:name w:val="Draft Para Eg Char"/>
    <w:basedOn w:val="DefaultParagraphFont"/>
    <w:link w:val="DraftParaEg"/>
    <w:rsid w:val="0041515B"/>
    <w:rPr>
      <w:lang w:eastAsia="en-US"/>
    </w:rPr>
  </w:style>
  <w:style w:type="character" w:customStyle="1" w:styleId="AmndParaEgChar">
    <w:name w:val="Amnd Para Eg Char"/>
    <w:basedOn w:val="DraftParaEgChar"/>
    <w:link w:val="AmndParaEg"/>
    <w:rsid w:val="0041515B"/>
    <w:rPr>
      <w:lang w:eastAsia="en-US"/>
    </w:rPr>
  </w:style>
  <w:style w:type="paragraph" w:customStyle="1" w:styleId="AmndSubParaEg">
    <w:name w:val="Amnd SubPara Eg"/>
    <w:next w:val="Normal"/>
    <w:link w:val="AmndSubParaEgChar"/>
    <w:rsid w:val="0041515B"/>
    <w:pPr>
      <w:spacing w:before="120"/>
      <w:ind w:left="2891"/>
    </w:pPr>
    <w:rPr>
      <w:lang w:eastAsia="en-US"/>
    </w:rPr>
  </w:style>
  <w:style w:type="character" w:customStyle="1" w:styleId="AmndSubParaEgChar">
    <w:name w:val="Amnd SubPara Eg Char"/>
    <w:basedOn w:val="AmndParaEgChar"/>
    <w:link w:val="AmndSubParaEg"/>
    <w:rsid w:val="0041515B"/>
    <w:rPr>
      <w:lang w:eastAsia="en-US"/>
    </w:rPr>
  </w:style>
  <w:style w:type="character" w:customStyle="1" w:styleId="EndnoteTextChar">
    <w:name w:val="Endnote Text Char"/>
    <w:basedOn w:val="DefaultParagraphFont"/>
    <w:link w:val="EndnoteText"/>
    <w:semiHidden/>
    <w:rsid w:val="003977AB"/>
    <w:rPr>
      <w:lang w:eastAsia="en-US"/>
    </w:rPr>
  </w:style>
  <w:style w:type="character" w:customStyle="1" w:styleId="HeaderChar">
    <w:name w:val="Header Char"/>
    <w:basedOn w:val="DefaultParagraphFont"/>
    <w:link w:val="Header"/>
    <w:rsid w:val="00EC3C93"/>
    <w:rPr>
      <w:sz w:val="24"/>
      <w:lang w:eastAsia="en-US"/>
    </w:rPr>
  </w:style>
  <w:style w:type="paragraph" w:styleId="Revision">
    <w:name w:val="Revision"/>
    <w:hidden/>
    <w:uiPriority w:val="99"/>
    <w:semiHidden/>
    <w:rsid w:val="00EC3C93"/>
    <w:rPr>
      <w:sz w:val="24"/>
      <w:lang w:eastAsia="en-US"/>
    </w:rPr>
  </w:style>
  <w:style w:type="paragraph" w:styleId="ListParagraph">
    <w:name w:val="List Paragraph"/>
    <w:basedOn w:val="Normal"/>
    <w:uiPriority w:val="34"/>
    <w:qFormat/>
    <w:rsid w:val="00EC3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793FC6B8C89845AC6FB06CE79FA6EA" ma:contentTypeVersion="6" ma:contentTypeDescription="Create a new document." ma:contentTypeScope="" ma:versionID="73a10b7991d9cfe953fe1fa8e7b4a49c">
  <xsd:schema xmlns:xsd="http://www.w3.org/2001/XMLSchema" xmlns:xs="http://www.w3.org/2001/XMLSchema" xmlns:p="http://schemas.microsoft.com/office/2006/metadata/properties" xmlns:ns2="01e69c13-f614-40f1-b9da-e2c82be4f90f" xmlns:ns3="d6efdf75-1342-4c3c-8a1d-578b583cc77d" targetNamespace="http://schemas.microsoft.com/office/2006/metadata/properties" ma:root="true" ma:fieldsID="3134be882625924417f97bcea78f63f3" ns2:_="" ns3:_="">
    <xsd:import namespace="01e69c13-f614-40f1-b9da-e2c82be4f90f"/>
    <xsd:import namespace="d6efdf75-1342-4c3c-8a1d-578b583cc7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69c13-f614-40f1-b9da-e2c82be4f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df75-1342-4c3c-8a1d-578b583cc7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62C2B-A818-4ECD-B667-D14E077930AC}">
  <ds:schemaRefs>
    <ds:schemaRef ds:uri="http://schemas.openxmlformats.org/officeDocument/2006/bibliography"/>
  </ds:schemaRefs>
</ds:datastoreItem>
</file>

<file path=customXml/itemProps2.xml><?xml version="1.0" encoding="utf-8"?>
<ds:datastoreItem xmlns:ds="http://schemas.openxmlformats.org/officeDocument/2006/customXml" ds:itemID="{9857D0EE-FFE1-44D8-BAC8-D92EE01E7D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2143C-5A08-4671-846B-9B4D60309434}">
  <ds:schemaRefs>
    <ds:schemaRef ds:uri="http://schemas.microsoft.com/sharepoint/v3/contenttype/forms"/>
  </ds:schemaRefs>
</ds:datastoreItem>
</file>

<file path=customXml/itemProps4.xml><?xml version="1.0" encoding="utf-8"?>
<ds:datastoreItem xmlns:ds="http://schemas.openxmlformats.org/officeDocument/2006/customXml" ds:itemID="{FE8D90E5-D921-4371-9D87-7FEE200D8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69c13-f614-40f1-b9da-e2c82be4f90f"/>
    <ds:schemaRef ds:uri="d6efdf75-1342-4c3c-8a1d-578b583cc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710</Words>
  <Characters>4051</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Drugs, Poisons and Controlled Substances Amendment (Pill Testing) Regulations 2024</vt:lpstr>
    </vt:vector>
  </TitlesOfParts>
  <Manager/>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Drugs, Poisons and Controlled Substances Amendment (Pill Testing) Regulations 2024</dc:title>
  <dc:subject>Statutory Rule</dc:subject>
  <dc:creator/>
  <cp:keywords>Drafting, SR, Regulation,Statutory Rule, Rule, Precedent</cp:keywords>
  <dc:description>OCPC Victoria, Word 2007, Template Release 11/11/2023 (PROD)</dc:description>
  <cp:lastModifiedBy>Emily Hirst (Health)</cp:lastModifiedBy>
  <cp:revision>11</cp:revision>
  <cp:lastPrinted>2026-02-04T01:57:00Z</cp:lastPrinted>
  <dcterms:created xsi:type="dcterms:W3CDTF">2026-02-04T00:03:00Z</dcterms:created>
  <dcterms:modified xsi:type="dcterms:W3CDTF">2026-02-24T22:01:00Z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576131</vt:i4>
  </property>
  <property fmtid="{D5CDD505-2E9C-101B-9397-08002B2CF9AE}" pid="3" name="DocSubFolderNumber">
    <vt:lpwstr>S24/1941</vt:lpwstr>
  </property>
  <property fmtid="{D5CDD505-2E9C-101B-9397-08002B2CF9AE}" pid="4" name="ClassificationContentMarkingFooterShapeIds">
    <vt:lpwstr>474396c0,400795ab,676da0ad,417d2f56,36cd447a,30925942,15390390</vt:lpwstr>
  </property>
  <property fmtid="{D5CDD505-2E9C-101B-9397-08002B2CF9AE}" pid="5" name="ClassificationContentMarkingFooterFontProps">
    <vt:lpwstr>#e4100e,10,Arial Black</vt:lpwstr>
  </property>
  <property fmtid="{D5CDD505-2E9C-101B-9397-08002B2CF9AE}" pid="6" name="ClassificationContentMarkingFooterText">
    <vt:lpwstr>OFFICIAL: Sensitive</vt:lpwstr>
  </property>
  <property fmtid="{D5CDD505-2E9C-101B-9397-08002B2CF9AE}" pid="7" name="MSIP_Label_f6c7d016-c0e8-4bc1-9071-158a5ecbe94b_Enabled">
    <vt:lpwstr>true</vt:lpwstr>
  </property>
  <property fmtid="{D5CDD505-2E9C-101B-9397-08002B2CF9AE}" pid="8" name="MSIP_Label_f6c7d016-c0e8-4bc1-9071-158a5ecbe94b_SetDate">
    <vt:lpwstr>2026-02-03T23:29:18Z</vt:lpwstr>
  </property>
  <property fmtid="{D5CDD505-2E9C-101B-9397-08002B2CF9AE}" pid="9" name="MSIP_Label_f6c7d016-c0e8-4bc1-9071-158a5ecbe94b_Method">
    <vt:lpwstr>Privileged</vt:lpwstr>
  </property>
  <property fmtid="{D5CDD505-2E9C-101B-9397-08002B2CF9AE}" pid="10" name="MSIP_Label_f6c7d016-c0e8-4bc1-9071-158a5ecbe94b_Name">
    <vt:lpwstr>f6c7d016-c0e8-4bc1-9071-158a5ecbe94b</vt:lpwstr>
  </property>
  <property fmtid="{D5CDD505-2E9C-101B-9397-08002B2CF9AE}" pid="11" name="MSIP_Label_f6c7d016-c0e8-4bc1-9071-158a5ecbe94b_SiteId">
    <vt:lpwstr>c0e0601f-0fac-449c-9c88-a104c4eb9f28</vt:lpwstr>
  </property>
  <property fmtid="{D5CDD505-2E9C-101B-9397-08002B2CF9AE}" pid="12" name="MSIP_Label_f6c7d016-c0e8-4bc1-9071-158a5ecbe94b_ActionId">
    <vt:lpwstr>b0e106fd-f736-45d2-8efd-0ab5b249f8a0</vt:lpwstr>
  </property>
  <property fmtid="{D5CDD505-2E9C-101B-9397-08002B2CF9AE}" pid="13" name="MSIP_Label_f6c7d016-c0e8-4bc1-9071-158a5ecbe94b_ContentBits">
    <vt:lpwstr>2</vt:lpwstr>
  </property>
  <property fmtid="{D5CDD505-2E9C-101B-9397-08002B2CF9AE}" pid="14" name="MSIP_Label_f6c7d016-c0e8-4bc1-9071-158a5ecbe94b_Tag">
    <vt:lpwstr>10, 0, 1, 1</vt:lpwstr>
  </property>
  <property fmtid="{D5CDD505-2E9C-101B-9397-08002B2CF9AE}" pid="15" name="ContentTypeId">
    <vt:lpwstr>0x0101007C793FC6B8C89845AC6FB06CE79FA6EA</vt:lpwstr>
  </property>
</Properties>
</file>