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AE2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D58BC24" wp14:editId="30369A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1A7DD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E5BFDF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4B22E07" w14:textId="6DE6AD4C" w:rsidR="00C85D19" w:rsidRPr="00C85D19" w:rsidRDefault="00C85D19" w:rsidP="003B5733">
            <w:pPr>
              <w:pStyle w:val="Documenttitle"/>
              <w:rPr>
                <w:color w:val="C00000"/>
              </w:rPr>
            </w:pPr>
            <w:bookmarkStart w:id="0" w:name="_Hlk221028024"/>
            <w:r w:rsidRPr="00C85D19">
              <w:rPr>
                <w:color w:val="C00000"/>
              </w:rPr>
              <w:t>Draft for consultation</w:t>
            </w:r>
          </w:p>
          <w:p w14:paraId="3C966A19" w14:textId="7A0C4B50" w:rsidR="003513ED" w:rsidRDefault="003513ED" w:rsidP="003B5733">
            <w:pPr>
              <w:pStyle w:val="Documenttitle"/>
            </w:pPr>
            <w:r>
              <w:t xml:space="preserve">Guidance to </w:t>
            </w:r>
            <w:r w:rsidR="00573657">
              <w:t xml:space="preserve">[draft] </w:t>
            </w:r>
            <w:r>
              <w:t xml:space="preserve">Regulation </w:t>
            </w:r>
            <w:r w:rsidR="00252F5C">
              <w:t>149</w:t>
            </w:r>
            <w:r w:rsidR="004476DC">
              <w:t>Q</w:t>
            </w:r>
            <w:r w:rsidR="00252F5C">
              <w:t xml:space="preserve"> </w:t>
            </w:r>
            <w:r>
              <w:t xml:space="preserve">of the </w:t>
            </w:r>
            <w:r w:rsidRPr="00FB5CCA">
              <w:t>Drugs, Poisons and Controlled Substances Regulations 2017</w:t>
            </w:r>
          </w:p>
          <w:bookmarkEnd w:id="0"/>
          <w:p w14:paraId="0101D52E" w14:textId="632653F3" w:rsidR="003B5733" w:rsidRPr="003B5733" w:rsidRDefault="00D07DE5" w:rsidP="003513ED">
            <w:pPr>
              <w:pStyle w:val="Heading3"/>
            </w:pPr>
            <w:r>
              <w:t xml:space="preserve">Exemptions to legislative requirement for nurses to administer medication in </w:t>
            </w:r>
            <w:r w:rsidR="007F6677">
              <w:t>Victoria’s residential aged care</w:t>
            </w:r>
          </w:p>
        </w:tc>
      </w:tr>
      <w:tr w:rsidR="003B5733" w14:paraId="58F82FC5" w14:textId="77777777" w:rsidTr="00B07FF7">
        <w:tc>
          <w:tcPr>
            <w:tcW w:w="10348" w:type="dxa"/>
          </w:tcPr>
          <w:p w14:paraId="600272BA" w14:textId="77777777" w:rsidR="003B5733" w:rsidRPr="001E5058" w:rsidRDefault="007736C4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444D8F7A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4F7CB2D9" w14:textId="6EEC9545" w:rsidR="005F651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2845390" w:history="1">
        <w:r w:rsidR="005F6518" w:rsidRPr="00DF3655">
          <w:rPr>
            <w:rStyle w:val="Hyperlink"/>
          </w:rPr>
          <w:t>Purpose</w:t>
        </w:r>
        <w:r w:rsidR="005F6518">
          <w:rPr>
            <w:webHidden/>
          </w:rPr>
          <w:tab/>
        </w:r>
        <w:r w:rsidR="005F6518">
          <w:rPr>
            <w:webHidden/>
          </w:rPr>
          <w:fldChar w:fldCharType="begin"/>
        </w:r>
        <w:r w:rsidR="005F6518">
          <w:rPr>
            <w:webHidden/>
          </w:rPr>
          <w:instrText xml:space="preserve"> PAGEREF _Toc222845390 \h </w:instrText>
        </w:r>
        <w:r w:rsidR="005F6518">
          <w:rPr>
            <w:webHidden/>
          </w:rPr>
        </w:r>
        <w:r w:rsidR="005F6518">
          <w:rPr>
            <w:webHidden/>
          </w:rPr>
          <w:fldChar w:fldCharType="separate"/>
        </w:r>
        <w:r w:rsidR="00742975">
          <w:rPr>
            <w:webHidden/>
          </w:rPr>
          <w:t>2</w:t>
        </w:r>
        <w:r w:rsidR="005F6518">
          <w:rPr>
            <w:webHidden/>
          </w:rPr>
          <w:fldChar w:fldCharType="end"/>
        </w:r>
      </w:hyperlink>
    </w:p>
    <w:p w14:paraId="7DE617BA" w14:textId="192D3F9C" w:rsidR="005F6518" w:rsidRDefault="005F651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845391" w:history="1">
        <w:r w:rsidRPr="00DF3655">
          <w:rPr>
            <w:rStyle w:val="Hyperlink"/>
          </w:rPr>
          <w:t>Background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294628" w14:textId="7E57A82C" w:rsidR="005F6518" w:rsidRDefault="005F651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845392" w:history="1">
        <w:r w:rsidRPr="00DF3655">
          <w:rPr>
            <w:rStyle w:val="Hyperlink"/>
          </w:rPr>
          <w:t>Regulations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757C04" w14:textId="1BE22015" w:rsidR="005F6518" w:rsidRDefault="005F6518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45393" w:history="1">
        <w:r w:rsidRPr="00DF3655">
          <w:rPr>
            <w:rStyle w:val="Hyperlink"/>
          </w:rPr>
          <w:t>A.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F3655">
          <w:rPr>
            <w:rStyle w:val="Hyperlink"/>
          </w:rPr>
          <w:t>Unforeseen event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239FA9" w14:textId="039ACB4C" w:rsidR="005F6518" w:rsidRDefault="005F6518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45394" w:history="1">
        <w:r w:rsidRPr="00DF3655">
          <w:rPr>
            <w:rStyle w:val="Hyperlink"/>
          </w:rPr>
          <w:t>B.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F3655">
          <w:rPr>
            <w:rStyle w:val="Hyperlink"/>
          </w:rPr>
          <w:t>Determining medication is to be administered without delay by someone other than a nurse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B0FA20" w14:textId="1A299E91" w:rsidR="005F6518" w:rsidRDefault="005F651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845395" w:history="1">
        <w:r w:rsidRPr="00DF3655">
          <w:rPr>
            <w:rStyle w:val="Hyperlink"/>
          </w:rPr>
          <w:t>Recording exemptions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786E66" w14:textId="3DF017A7" w:rsidR="005F6518" w:rsidRDefault="005F651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845396" w:history="1">
        <w:r w:rsidRPr="00DF3655">
          <w:rPr>
            <w:rStyle w:val="Hyperlink"/>
          </w:rPr>
          <w:t>Other considerations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30118E" w14:textId="22801D53" w:rsidR="005F6518" w:rsidRDefault="005F651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2845397" w:history="1">
        <w:r w:rsidRPr="00DF3655">
          <w:rPr>
            <w:rStyle w:val="Hyperlink"/>
          </w:rPr>
          <w:t>Aboriginal and/or Torres Strait Islander Health Practitioners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1E2789" w14:textId="7E7282E8" w:rsidR="005F6518" w:rsidRDefault="005F651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845398" w:history="1">
        <w:r w:rsidRPr="00DF3655">
          <w:rPr>
            <w:rStyle w:val="Hyperlink"/>
          </w:rPr>
          <w:t>Drugs of dependence and Schedules 4, 8 and 9 medications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_Toc222845398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4297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0710E0" w14:textId="75DFA063" w:rsidR="007173CA" w:rsidRDefault="00AD784C" w:rsidP="00D079AA">
      <w:pPr>
        <w:pStyle w:val="Body"/>
      </w:pPr>
      <w:r>
        <w:fldChar w:fldCharType="end"/>
      </w:r>
    </w:p>
    <w:p w14:paraId="231F4089" w14:textId="77777777" w:rsidR="00580394" w:rsidRPr="00B519CD" w:rsidRDefault="00580394" w:rsidP="007173CA">
      <w:pPr>
        <w:pStyle w:val="Body"/>
        <w:sectPr w:rsidR="00580394" w:rsidRPr="00B519CD" w:rsidSect="00E62622">
          <w:headerReference w:type="even" r:id="rId18"/>
          <w:headerReference w:type="default" r:id="rId19"/>
          <w:headerReference w:type="first" r:id="rId20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1F45076" w14:textId="6E721DBC" w:rsidR="00836408" w:rsidRDefault="00836408">
      <w:pPr>
        <w:spacing w:after="0" w:line="240" w:lineRule="auto"/>
        <w:rPr>
          <w:rFonts w:eastAsia="Times"/>
        </w:rPr>
      </w:pPr>
      <w:r>
        <w:br w:type="page"/>
      </w:r>
    </w:p>
    <w:p w14:paraId="4BFF51B6" w14:textId="362383A1" w:rsidR="00362B89" w:rsidRDefault="00362B89" w:rsidP="00362B89">
      <w:pPr>
        <w:pStyle w:val="Heading1"/>
      </w:pPr>
      <w:bookmarkStart w:id="1" w:name="_Toc222845390"/>
      <w:bookmarkStart w:id="2" w:name="_Hlk221007334"/>
      <w:r>
        <w:lastRenderedPageBreak/>
        <w:t>Purpose</w:t>
      </w:r>
      <w:bookmarkEnd w:id="1"/>
    </w:p>
    <w:p w14:paraId="3B50257C" w14:textId="4A7A2C39" w:rsidR="00010375" w:rsidRPr="00EA4B73" w:rsidRDefault="008953B4" w:rsidP="008953B4">
      <w:pPr>
        <w:spacing w:before="120" w:line="276" w:lineRule="auto"/>
      </w:pPr>
      <w:r w:rsidRPr="00EA4B73">
        <w:t>Th</w:t>
      </w:r>
      <w:r w:rsidR="00010375" w:rsidRPr="00EA4B73">
        <w:t>e purpose of this document is to provide guidance in relation to the [incoming] requirement that only nurse</w:t>
      </w:r>
      <w:r w:rsidR="005746FE" w:rsidRPr="00EA4B73">
        <w:t>s</w:t>
      </w:r>
      <w:r w:rsidR="00010375" w:rsidRPr="00EA4B73">
        <w:t xml:space="preserve"> and registered health practitioners administer medication in </w:t>
      </w:r>
      <w:r w:rsidR="00B13088" w:rsidRPr="00B13088">
        <w:t>Victorian</w:t>
      </w:r>
      <w:r w:rsidR="00010375" w:rsidRPr="00EA4B73">
        <w:t xml:space="preserve"> residential aged care. This document is intended to be read in</w:t>
      </w:r>
      <w:r w:rsidRPr="00EA4B73">
        <w:t xml:space="preserve"> conjunction with</w:t>
      </w:r>
      <w:r w:rsidR="00010375" w:rsidRPr="00EA4B73">
        <w:t>:</w:t>
      </w:r>
    </w:p>
    <w:p w14:paraId="31663E1E" w14:textId="1CF93D05" w:rsidR="0068626A" w:rsidRPr="00EA4B73" w:rsidRDefault="00EA4B73" w:rsidP="00010375">
      <w:pPr>
        <w:pStyle w:val="ListParagraph"/>
        <w:numPr>
          <w:ilvl w:val="0"/>
          <w:numId w:val="48"/>
        </w:numPr>
        <w:spacing w:before="120" w:line="276" w:lineRule="auto"/>
        <w:rPr>
          <w:rFonts w:ascii="Arial" w:eastAsia="Times New Roman" w:hAnsi="Arial" w:cs="Times New Roman"/>
          <w:kern w:val="0"/>
          <w:sz w:val="21"/>
          <w:szCs w:val="20"/>
          <w14:ligatures w14:val="none"/>
        </w:rPr>
      </w:pPr>
      <w:hyperlink r:id="rId21" w:history="1">
        <w:r w:rsidRPr="00EA4B73">
          <w:rPr>
            <w:rStyle w:val="Hyperlink"/>
            <w:rFonts w:ascii="Arial" w:eastAsia="Times New Roman" w:hAnsi="Arial" w:cs="Times New Roman"/>
            <w:i/>
            <w:iCs/>
            <w:kern w:val="0"/>
            <w:sz w:val="21"/>
            <w:szCs w:val="20"/>
            <w14:ligatures w14:val="none"/>
          </w:rPr>
          <w:t>Drugs, Poisons and Controlled Substances Amendment (Medication Administration in Residential Aged Care) Act 2025 (Vic)</w:t>
        </w:r>
      </w:hyperlink>
      <w:r>
        <w:rPr>
          <w:rFonts w:ascii="Arial" w:eastAsia="Times New Roman" w:hAnsi="Arial" w:cs="Times New Roman"/>
          <w:i/>
          <w:iCs/>
          <w:kern w:val="0"/>
          <w:sz w:val="21"/>
          <w:szCs w:val="20"/>
          <w14:ligatures w14:val="none"/>
        </w:rPr>
        <w:t xml:space="preserve"> </w:t>
      </w:r>
      <w:r w:rsidR="00004BE5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&lt;</w:t>
      </w:r>
      <w:r w:rsidR="00004BE5" w:rsidRPr="00004BE5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https://www.legislation.vic.gov.au/bills/drugs-poisons-and-controlled-substances-amendment-medication-administration-residential-aged-care</w:t>
      </w:r>
      <w:r w:rsidR="00004BE5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 xml:space="preserve">&gt; </w:t>
      </w:r>
      <w:r w:rsidR="0068626A" w:rsidRPr="00EA4B73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and</w:t>
      </w:r>
    </w:p>
    <w:p w14:paraId="0E77FC8F" w14:textId="53499E12" w:rsidR="008953B4" w:rsidRPr="00EA4B73" w:rsidRDefault="0068626A" w:rsidP="00010375">
      <w:pPr>
        <w:pStyle w:val="ListParagraph"/>
        <w:numPr>
          <w:ilvl w:val="0"/>
          <w:numId w:val="48"/>
        </w:numPr>
        <w:spacing w:before="120" w:line="276" w:lineRule="auto"/>
        <w:rPr>
          <w:rFonts w:ascii="Arial" w:eastAsia="Times New Roman" w:hAnsi="Arial" w:cs="Times New Roman"/>
          <w:kern w:val="0"/>
          <w:sz w:val="21"/>
          <w:szCs w:val="20"/>
          <w14:ligatures w14:val="none"/>
        </w:rPr>
      </w:pPr>
      <w:hyperlink r:id="rId22" w:anchor="consultation-on-the-exposure-draft-of-the-regulations" w:history="1">
        <w:r w:rsidRPr="00220FC3">
          <w:rPr>
            <w:rStyle w:val="Hyperlink"/>
            <w:rFonts w:ascii="Arial" w:eastAsia="Times New Roman" w:hAnsi="Arial" w:cs="Times New Roman"/>
            <w:kern w:val="0"/>
            <w:sz w:val="21"/>
            <w:szCs w:val="20"/>
            <w14:ligatures w14:val="none"/>
          </w:rPr>
          <w:t>Exposure draft of the</w:t>
        </w:r>
        <w:r w:rsidR="00CA3CF5" w:rsidRPr="00220FC3">
          <w:rPr>
            <w:rStyle w:val="Hyperlink"/>
          </w:rPr>
          <w:t xml:space="preserve"> </w:t>
        </w:r>
        <w:r w:rsidR="00CA3CF5" w:rsidRPr="00220FC3">
          <w:rPr>
            <w:rStyle w:val="Hyperlink"/>
            <w:rFonts w:ascii="Arial" w:eastAsia="Times New Roman" w:hAnsi="Arial" w:cs="Times New Roman"/>
            <w:kern w:val="0"/>
            <w:sz w:val="21"/>
            <w:szCs w:val="20"/>
            <w14:ligatures w14:val="none"/>
          </w:rPr>
          <w:t xml:space="preserve">Drugs, Poisons and Controlled Substances Amendment (Medication Administration in </w:t>
        </w:r>
        <w:r w:rsidR="00E044CF" w:rsidRPr="00220FC3">
          <w:rPr>
            <w:rStyle w:val="Hyperlink"/>
            <w:rFonts w:ascii="Arial" w:eastAsia="Times New Roman" w:hAnsi="Arial" w:cs="Times New Roman"/>
            <w:kern w:val="0"/>
            <w:sz w:val="21"/>
            <w:szCs w:val="20"/>
            <w14:ligatures w14:val="none"/>
          </w:rPr>
          <w:t xml:space="preserve">Residential </w:t>
        </w:r>
        <w:r w:rsidR="00CA3CF5" w:rsidRPr="00220FC3">
          <w:rPr>
            <w:rStyle w:val="Hyperlink"/>
            <w:rFonts w:ascii="Arial" w:eastAsia="Times New Roman" w:hAnsi="Arial" w:cs="Times New Roman"/>
            <w:kern w:val="0"/>
            <w:sz w:val="21"/>
            <w:szCs w:val="20"/>
            <w14:ligatures w14:val="none"/>
          </w:rPr>
          <w:t>Aged Care) Regulations 2026</w:t>
        </w:r>
      </w:hyperlink>
      <w:r w:rsidR="00004BE5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 xml:space="preserve"> &lt;</w:t>
      </w:r>
      <w:r w:rsidR="00004BE5" w:rsidRPr="00004BE5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https://www.health.vic.gov.au/drugs-and-poisons/medication-administration-in-residential-aged-care#consultation-on-the-exposure-draft-of-the-regulations</w:t>
      </w:r>
      <w:r w:rsidR="00004BE5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&gt;</w:t>
      </w:r>
      <w:r w:rsidR="008953B4" w:rsidRPr="00EA4B73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.</w:t>
      </w:r>
    </w:p>
    <w:p w14:paraId="3C2614B2" w14:textId="77777777" w:rsidR="00EA4B73" w:rsidRDefault="00EA4B73" w:rsidP="00EA4B73">
      <w:pPr>
        <w:pStyle w:val="Heading1"/>
        <w:tabs>
          <w:tab w:val="center" w:pos="5102"/>
        </w:tabs>
        <w:spacing w:before="120" w:after="120" w:line="276" w:lineRule="auto"/>
      </w:pPr>
      <w:bookmarkStart w:id="3" w:name="_Toc222845391"/>
      <w:bookmarkEnd w:id="2"/>
      <w:r>
        <w:t>Background</w:t>
      </w:r>
      <w:bookmarkEnd w:id="3"/>
    </w:p>
    <w:p w14:paraId="76693BB4" w14:textId="77777777" w:rsidR="00BA4BD2" w:rsidRDefault="000D5598" w:rsidP="000D5598">
      <w:pPr>
        <w:spacing w:before="120" w:line="276" w:lineRule="auto"/>
      </w:pPr>
      <w:r>
        <w:t xml:space="preserve">People living in residential aged care often have complex health needs and medications that require clinical skills when administering. </w:t>
      </w:r>
    </w:p>
    <w:p w14:paraId="03D5EEEC" w14:textId="25CAF6C2" w:rsidR="00AF637B" w:rsidRDefault="000D5598" w:rsidP="000D5598">
      <w:pPr>
        <w:spacing w:before="120" w:line="276" w:lineRule="auto"/>
      </w:pPr>
      <w:r>
        <w:t xml:space="preserve">Medication administration is a core nursing responsibility and a critical aspect of safe, person-centred care. </w:t>
      </w:r>
      <w:r w:rsidR="00572CE3">
        <w:t xml:space="preserve">As the final checkpoint before medication is given, </w:t>
      </w:r>
      <w:r w:rsidR="00B23BDF">
        <w:t xml:space="preserve">nurses are responsible for ensuring </w:t>
      </w:r>
      <w:r w:rsidR="00C013EE">
        <w:t xml:space="preserve">it is correctly prescribed and </w:t>
      </w:r>
      <w:r w:rsidR="005C4294">
        <w:t xml:space="preserve">dispensed. This requires </w:t>
      </w:r>
      <w:r>
        <w:t>medical literacy,</w:t>
      </w:r>
      <w:r w:rsidR="00DE67D8">
        <w:t xml:space="preserve"> </w:t>
      </w:r>
      <w:r w:rsidR="005C4294">
        <w:t>and</w:t>
      </w:r>
      <w:r>
        <w:t xml:space="preserve"> physiological understanding and knowledge of how medications affect older people - skills nurses develop through their education.</w:t>
      </w:r>
    </w:p>
    <w:p w14:paraId="45823DD4" w14:textId="598C9959" w:rsidR="00BE6DF7" w:rsidRDefault="00812B74" w:rsidP="000D5598">
      <w:pPr>
        <w:spacing w:before="120" w:line="276" w:lineRule="auto"/>
      </w:pPr>
      <w:r>
        <w:t xml:space="preserve">From 1 July 2026, </w:t>
      </w:r>
      <w:r w:rsidR="007736C4" w:rsidRPr="0027716C">
        <w:t>registered aged care providers in Victoria</w:t>
      </w:r>
      <w:r w:rsidR="00E23C50">
        <w:t xml:space="preserve"> will be required</w:t>
      </w:r>
      <w:r w:rsidR="007736C4" w:rsidRPr="0027716C">
        <w:t xml:space="preserve"> to ensure only nurses</w:t>
      </w:r>
      <w:r w:rsidR="001F7067">
        <w:rPr>
          <w:rStyle w:val="FootnoteReference"/>
        </w:rPr>
        <w:footnoteReference w:id="1"/>
      </w:r>
      <w:r w:rsidR="007736C4" w:rsidRPr="0027716C">
        <w:t xml:space="preserve"> </w:t>
      </w:r>
      <w:r w:rsidR="007736C4">
        <w:t>(or other registered health practitioners</w:t>
      </w:r>
      <w:r w:rsidR="00316222">
        <w:rPr>
          <w:rStyle w:val="FootnoteReference"/>
        </w:rPr>
        <w:footnoteReference w:id="2"/>
      </w:r>
      <w:r w:rsidR="007736C4">
        <w:t xml:space="preserve">) </w:t>
      </w:r>
      <w:r w:rsidR="007736C4" w:rsidRPr="0027716C">
        <w:t xml:space="preserve">administer </w:t>
      </w:r>
      <w:r w:rsidR="001C24F7">
        <w:t xml:space="preserve">prescribed and dispensed </w:t>
      </w:r>
      <w:r w:rsidR="00C37A82">
        <w:t>d</w:t>
      </w:r>
      <w:r w:rsidR="00C37A82" w:rsidRPr="0027716C">
        <w:t xml:space="preserve">rugs </w:t>
      </w:r>
      <w:r w:rsidR="007736C4" w:rsidRPr="0027716C">
        <w:t xml:space="preserve">of </w:t>
      </w:r>
      <w:r w:rsidR="00C37A82">
        <w:t>d</w:t>
      </w:r>
      <w:r w:rsidR="007736C4" w:rsidRPr="0027716C">
        <w:t>ependence and Schedules 4, 8 and 9 medications</w:t>
      </w:r>
      <w:r w:rsidR="41C4E0A1" w:rsidRPr="0027716C">
        <w:t xml:space="preserve"> to residents of their </w:t>
      </w:r>
      <w:r w:rsidR="003632AC">
        <w:t>homes</w:t>
      </w:r>
      <w:r w:rsidR="49028F8F" w:rsidRPr="0027716C">
        <w:t>.</w:t>
      </w:r>
      <w:r w:rsidR="00D0259D">
        <w:t xml:space="preserve"> Th</w:t>
      </w:r>
      <w:r w:rsidR="00DE331F">
        <w:t>e</w:t>
      </w:r>
      <w:r w:rsidR="00D0259D">
        <w:t xml:space="preserve"> requirement is through </w:t>
      </w:r>
      <w:r w:rsidR="00AA7BAC">
        <w:t xml:space="preserve">amendments to </w:t>
      </w:r>
      <w:r w:rsidR="00AA1E5C" w:rsidRPr="00AA1E5C">
        <w:t xml:space="preserve">the </w:t>
      </w:r>
      <w:r w:rsidR="007615BF" w:rsidRPr="007615BF">
        <w:rPr>
          <w:i/>
          <w:iCs/>
        </w:rPr>
        <w:t xml:space="preserve">Drugs, Poisons and Controlled Substances Act 1981 </w:t>
      </w:r>
      <w:r w:rsidR="00AA1E5C" w:rsidRPr="00267566">
        <w:t>(Vic)</w:t>
      </w:r>
      <w:r w:rsidR="002F3412">
        <w:t xml:space="preserve"> (DPCSA)</w:t>
      </w:r>
      <w:r w:rsidR="00AA1E5C" w:rsidRPr="00267566">
        <w:t>.</w:t>
      </w:r>
      <w:r w:rsidR="00AA7BAC">
        <w:rPr>
          <w:rStyle w:val="FootnoteReference"/>
        </w:rPr>
        <w:footnoteReference w:id="3"/>
      </w:r>
    </w:p>
    <w:p w14:paraId="0A3D88F2" w14:textId="186BB8CC" w:rsidR="00C40A1D" w:rsidRDefault="00C40A1D" w:rsidP="00F23BB8">
      <w:pPr>
        <w:spacing w:before="120" w:line="276" w:lineRule="auto"/>
      </w:pPr>
      <w:r w:rsidRPr="00C40A1D">
        <w:t>This new obligation builds on existing Victorian legislative requirements that a registered nurse manages the medication administration process</w:t>
      </w:r>
      <w:r>
        <w:t xml:space="preserve"> and aims to reduce </w:t>
      </w:r>
      <w:r w:rsidR="000F76B8">
        <w:t>the risk of medicine-related problems in residential aged care.</w:t>
      </w:r>
    </w:p>
    <w:p w14:paraId="0522B419" w14:textId="1A06998D" w:rsidR="00E2230B" w:rsidRPr="00E2230B" w:rsidRDefault="00E2230B" w:rsidP="00F23BB8">
      <w:pPr>
        <w:spacing w:before="120" w:line="276" w:lineRule="auto"/>
      </w:pPr>
      <w:r w:rsidRPr="00E2230B">
        <w:t xml:space="preserve">The new requirement </w:t>
      </w:r>
      <w:r w:rsidR="000F115E" w:rsidRPr="00296FF0">
        <w:rPr>
          <w:u w:val="single"/>
        </w:rPr>
        <w:t>does not</w:t>
      </w:r>
      <w:r w:rsidRPr="00E2230B">
        <w:t>:</w:t>
      </w:r>
    </w:p>
    <w:p w14:paraId="798F56B5" w14:textId="02E1D62A" w:rsidR="00283F2B" w:rsidRDefault="00042332" w:rsidP="00F23BB8">
      <w:pPr>
        <w:numPr>
          <w:ilvl w:val="0"/>
          <w:numId w:val="43"/>
        </w:numPr>
        <w:spacing w:before="120" w:line="276" w:lineRule="auto"/>
      </w:pPr>
      <w:r>
        <w:t>Apply when the</w:t>
      </w:r>
      <w:r w:rsidR="00E612AE">
        <w:t xml:space="preserve"> resident </w:t>
      </w:r>
      <w:r w:rsidR="005459B5">
        <w:t>administers</w:t>
      </w:r>
      <w:r w:rsidR="00E612AE">
        <w:t xml:space="preserve"> their </w:t>
      </w:r>
      <w:r w:rsidR="005459B5">
        <w:t xml:space="preserve">own </w:t>
      </w:r>
      <w:r w:rsidR="00E612AE">
        <w:t xml:space="preserve">medication. </w:t>
      </w:r>
      <w:r w:rsidR="005459B5">
        <w:t xml:space="preserve">Consistent with </w:t>
      </w:r>
      <w:hyperlink r:id="rId23">
        <w:r w:rsidR="0FC001E0" w:rsidRPr="25BC1F3F">
          <w:rPr>
            <w:rStyle w:val="Hyperlink"/>
          </w:rPr>
          <w:t>national guid</w:t>
        </w:r>
        <w:r w:rsidR="207FCBAC" w:rsidRPr="25BC1F3F">
          <w:rPr>
            <w:rStyle w:val="Hyperlink"/>
          </w:rPr>
          <w:t>ing principles for medication management in residential aged care</w:t>
        </w:r>
      </w:hyperlink>
      <w:r w:rsidR="00004BE5">
        <w:t xml:space="preserve"> &lt;</w:t>
      </w:r>
      <w:r w:rsidR="00004BE5" w:rsidRPr="00004BE5">
        <w:t>https://www.health.gov.au/resources/publications/guiding-principles-for-medication-management-in-residential-aged-care-facilities</w:t>
      </w:r>
      <w:r w:rsidR="008F0AEC">
        <w:t>&gt;</w:t>
      </w:r>
      <w:r w:rsidR="00430D49">
        <w:t xml:space="preserve">, </w:t>
      </w:r>
      <w:r w:rsidR="00502891">
        <w:t xml:space="preserve">personal care workers </w:t>
      </w:r>
      <w:r w:rsidR="002B2155">
        <w:t>and other</w:t>
      </w:r>
      <w:r w:rsidR="003A22C2">
        <w:t xml:space="preserve">s can </w:t>
      </w:r>
      <w:r w:rsidR="000B6B8B">
        <w:t xml:space="preserve">continue to </w:t>
      </w:r>
      <w:r w:rsidR="003A22C2">
        <w:t xml:space="preserve">assist or support a person to administer their own medication </w:t>
      </w:r>
      <w:r w:rsidR="00DE331F">
        <w:t>(</w:t>
      </w:r>
      <w:r w:rsidR="003A22C2">
        <w:t>for example</w:t>
      </w:r>
      <w:r w:rsidR="4D5D6A68">
        <w:t>,</w:t>
      </w:r>
      <w:r w:rsidR="00283F2B">
        <w:t xml:space="preserve"> by </w:t>
      </w:r>
      <w:r w:rsidR="003A22C2">
        <w:t>taking the screw-cap lid of</w:t>
      </w:r>
      <w:r w:rsidR="00F53F12">
        <w:t>f</w:t>
      </w:r>
      <w:r w:rsidR="003A22C2">
        <w:t xml:space="preserve"> a container</w:t>
      </w:r>
      <w:r w:rsidR="00283F2B">
        <w:t>)</w:t>
      </w:r>
      <w:r w:rsidR="000B6B8B">
        <w:t>.</w:t>
      </w:r>
    </w:p>
    <w:p w14:paraId="6C0DA396" w14:textId="56B71D82" w:rsidR="00CA2837" w:rsidRDefault="00CA2837" w:rsidP="00F23BB8">
      <w:pPr>
        <w:numPr>
          <w:ilvl w:val="0"/>
          <w:numId w:val="43"/>
        </w:numPr>
        <w:spacing w:before="120" w:line="276" w:lineRule="auto"/>
      </w:pPr>
      <w:r>
        <w:t xml:space="preserve">Apply when a resident is not on site at </w:t>
      </w:r>
      <w:r w:rsidR="004358A8">
        <w:t xml:space="preserve">a </w:t>
      </w:r>
      <w:r>
        <w:t xml:space="preserve">residential aged care home. This covers situations such as when a resident may be in the community </w:t>
      </w:r>
      <w:r w:rsidR="00B73BCD">
        <w:t xml:space="preserve">such as </w:t>
      </w:r>
      <w:r>
        <w:t>on an outing, a medical appointment</w:t>
      </w:r>
      <w:r w:rsidR="006120B1">
        <w:t>,</w:t>
      </w:r>
      <w:r>
        <w:t xml:space="preserve"> or </w:t>
      </w:r>
      <w:r w:rsidR="00B73BCD">
        <w:t>with</w:t>
      </w:r>
      <w:r>
        <w:t xml:space="preserve"> family</w:t>
      </w:r>
      <w:r w:rsidR="00B73BCD">
        <w:t xml:space="preserve"> or</w:t>
      </w:r>
      <w:r>
        <w:t xml:space="preserve"> friends. In these circumstances, the </w:t>
      </w:r>
      <w:r w:rsidR="000F76B8">
        <w:t xml:space="preserve">registered nurse responsible for managing medication </w:t>
      </w:r>
      <w:r w:rsidR="000F76B8">
        <w:lastRenderedPageBreak/>
        <w:t>administration continues to delegate medication administration</w:t>
      </w:r>
      <w:r w:rsidR="007F35EB">
        <w:t xml:space="preserve"> in line with relevant codes, standards and guidelines issued by </w:t>
      </w:r>
      <w:r w:rsidR="00296FF0">
        <w:t xml:space="preserve">the </w:t>
      </w:r>
      <w:r w:rsidR="007F35EB" w:rsidRPr="007F35EB">
        <w:t>Nursing and Midwifery Board of Australia</w:t>
      </w:r>
      <w:r w:rsidR="007F35EB">
        <w:t>.</w:t>
      </w:r>
    </w:p>
    <w:p w14:paraId="53B802CB" w14:textId="19F8FBB2" w:rsidR="00E2230B" w:rsidRPr="00E2230B" w:rsidRDefault="00E2230B" w:rsidP="00F23BB8">
      <w:pPr>
        <w:numPr>
          <w:ilvl w:val="0"/>
          <w:numId w:val="43"/>
        </w:numPr>
        <w:spacing w:before="120" w:line="276" w:lineRule="auto"/>
      </w:pPr>
      <w:r w:rsidRPr="00E2230B">
        <w:t xml:space="preserve">Change </w:t>
      </w:r>
      <w:r w:rsidR="005E4285">
        <w:t xml:space="preserve">registered </w:t>
      </w:r>
      <w:r w:rsidRPr="00E2230B">
        <w:t xml:space="preserve">health practitioners’ existing authorisation under the </w:t>
      </w:r>
      <w:r w:rsidR="00283F2B">
        <w:t xml:space="preserve">DPCSA </w:t>
      </w:r>
      <w:r w:rsidR="00FD7352">
        <w:t xml:space="preserve">or </w:t>
      </w:r>
      <w:r w:rsidRPr="00E2230B">
        <w:t>the Drugs, Poisons and Controlled Substances Regulations 2017</w:t>
      </w:r>
      <w:r w:rsidR="00272913">
        <w:t xml:space="preserve"> (the Regulations)</w:t>
      </w:r>
      <w:r w:rsidRPr="00E2230B">
        <w:t>, to administer medication within their scope of practice (for example general practitioners, dentists, pharmacists, paramedic practitioners</w:t>
      </w:r>
      <w:r w:rsidR="00DD3C83">
        <w:t>,</w:t>
      </w:r>
      <w:r w:rsidR="00DB4B75" w:rsidRPr="00DB4B75">
        <w:t xml:space="preserve"> </w:t>
      </w:r>
      <w:r w:rsidR="00DB4B75" w:rsidRPr="00E2230B">
        <w:t>and</w:t>
      </w:r>
      <w:r w:rsidR="00DB4B75">
        <w:t xml:space="preserve"> Aboriginal and/or Torres Strait Islander Health Practitioners</w:t>
      </w:r>
      <w:r w:rsidRPr="00E2230B">
        <w:t>)</w:t>
      </w:r>
    </w:p>
    <w:p w14:paraId="55500A86" w14:textId="77777777" w:rsidR="00E2230B" w:rsidRPr="00E2230B" w:rsidRDefault="00E2230B" w:rsidP="00F23BB8">
      <w:pPr>
        <w:numPr>
          <w:ilvl w:val="0"/>
          <w:numId w:val="43"/>
        </w:numPr>
        <w:spacing w:before="120" w:line="276" w:lineRule="auto"/>
      </w:pPr>
      <w:r w:rsidRPr="00E2230B">
        <w:t>Apply to unscheduled and Schedules 2 and 3 medications</w:t>
      </w:r>
    </w:p>
    <w:p w14:paraId="7AB09C47" w14:textId="368127C8" w:rsidR="00E2230B" w:rsidRDefault="00E2230B" w:rsidP="00F23BB8">
      <w:pPr>
        <w:numPr>
          <w:ilvl w:val="0"/>
          <w:numId w:val="43"/>
        </w:numPr>
        <w:spacing w:before="120" w:line="276" w:lineRule="auto"/>
      </w:pPr>
      <w:r w:rsidRPr="00E2230B">
        <w:t>Change requirements of the voluntary assisted dying legislation</w:t>
      </w:r>
    </w:p>
    <w:p w14:paraId="23533C71" w14:textId="0EDC6EA1" w:rsidR="00DB587D" w:rsidRPr="00E2230B" w:rsidRDefault="00FF23D4" w:rsidP="00F23BB8">
      <w:pPr>
        <w:numPr>
          <w:ilvl w:val="0"/>
          <w:numId w:val="43"/>
        </w:numPr>
        <w:spacing w:before="120" w:line="276" w:lineRule="auto"/>
      </w:pPr>
      <w:r>
        <w:t>Direct</w:t>
      </w:r>
      <w:r w:rsidR="00DB587D">
        <w:t xml:space="preserve"> how providers implement changes to models of care or utilise </w:t>
      </w:r>
      <w:hyperlink r:id="rId24" w:history="1">
        <w:r w:rsidR="00DB587D" w:rsidRPr="00D0259D">
          <w:rPr>
            <w:rStyle w:val="Hyperlink"/>
          </w:rPr>
          <w:t>Commonwealth Government mandated direct care minutes</w:t>
        </w:r>
      </w:hyperlink>
      <w:r w:rsidR="007F571F">
        <w:t xml:space="preserve"> &lt;</w:t>
      </w:r>
      <w:r w:rsidR="007F571F" w:rsidRPr="007F571F">
        <w:t>https://www.health.gov.au/our-work/care-minutes-registered-nurses-aged-care/care-minutes</w:t>
      </w:r>
      <w:r w:rsidR="007F571F">
        <w:t>&gt;</w:t>
      </w:r>
      <w:r w:rsidR="00DB587D">
        <w:t>.</w:t>
      </w:r>
    </w:p>
    <w:p w14:paraId="6F815E2B" w14:textId="2711810D" w:rsidR="005459B5" w:rsidRPr="006F3573" w:rsidRDefault="005459B5" w:rsidP="005459B5">
      <w:pPr>
        <w:spacing w:before="120" w:line="276" w:lineRule="auto"/>
      </w:pPr>
      <w:r w:rsidRPr="006F3573">
        <w:t xml:space="preserve">A registered provider does not contravene </w:t>
      </w:r>
      <w:r w:rsidRPr="00813BFE">
        <w:t>the new requirement if</w:t>
      </w:r>
      <w:r w:rsidR="00AC5C38">
        <w:t>:</w:t>
      </w:r>
    </w:p>
    <w:p w14:paraId="510695F3" w14:textId="081323F7" w:rsidR="005459B5" w:rsidRPr="00C704E8" w:rsidRDefault="005459B5" w:rsidP="005459B5">
      <w:pPr>
        <w:pStyle w:val="ListParagraph"/>
        <w:numPr>
          <w:ilvl w:val="0"/>
          <w:numId w:val="40"/>
        </w:numPr>
        <w:spacing w:before="120" w:after="120" w:line="276" w:lineRule="auto"/>
        <w:contextualSpacing w:val="0"/>
        <w:rPr>
          <w:rFonts w:ascii="Arial" w:eastAsia="Times New Roman" w:hAnsi="Arial" w:cs="Times New Roman"/>
          <w:kern w:val="0"/>
          <w:sz w:val="21"/>
          <w:szCs w:val="21"/>
          <w14:ligatures w14:val="none"/>
        </w:rPr>
      </w:pPr>
      <w:r w:rsidRPr="00C704E8">
        <w:rPr>
          <w:rFonts w:ascii="Arial" w:eastAsia="Times New Roman" w:hAnsi="Arial" w:cs="Times New Roman"/>
          <w:kern w:val="0"/>
          <w:sz w:val="21"/>
          <w:szCs w:val="21"/>
          <w14:ligatures w14:val="none"/>
        </w:rPr>
        <w:t>the registered provider has a reasonable excuse</w:t>
      </w:r>
      <w:r w:rsidR="009124BF">
        <w:rPr>
          <w:rFonts w:ascii="Arial" w:eastAsia="Times New Roman" w:hAnsi="Arial" w:cs="Times New Roman"/>
          <w:kern w:val="0"/>
          <w:sz w:val="21"/>
          <w:szCs w:val="21"/>
          <w14:ligatures w14:val="none"/>
        </w:rPr>
        <w:t>;</w:t>
      </w:r>
      <w:r>
        <w:rPr>
          <w:rStyle w:val="FootnoteReference"/>
          <w:rFonts w:ascii="Arial" w:eastAsia="Times New Roman" w:hAnsi="Arial" w:cs="Times New Roman"/>
          <w:kern w:val="0"/>
          <w:sz w:val="21"/>
          <w:szCs w:val="21"/>
          <w14:ligatures w14:val="none"/>
        </w:rPr>
        <w:footnoteReference w:id="4"/>
      </w:r>
      <w:r w:rsidRPr="00C704E8">
        <w:rPr>
          <w:rFonts w:ascii="Arial" w:eastAsia="Times New Roman" w:hAnsi="Arial" w:cs="Times New Roman"/>
          <w:kern w:val="0"/>
          <w:sz w:val="21"/>
          <w:szCs w:val="21"/>
          <w14:ligatures w14:val="none"/>
        </w:rPr>
        <w:t xml:space="preserve"> or</w:t>
      </w:r>
    </w:p>
    <w:p w14:paraId="72AAF104" w14:textId="6F08943E" w:rsidR="005459B5" w:rsidRPr="00EE112C" w:rsidRDefault="005459B5" w:rsidP="005459B5">
      <w:pPr>
        <w:pStyle w:val="ListParagraph"/>
        <w:numPr>
          <w:ilvl w:val="0"/>
          <w:numId w:val="40"/>
        </w:numPr>
        <w:spacing w:before="120" w:after="120" w:line="276" w:lineRule="auto"/>
        <w:contextualSpacing w:val="0"/>
        <w:rPr>
          <w:rFonts w:ascii="Arial" w:eastAsia="Times New Roman" w:hAnsi="Arial" w:cs="Times New Roman"/>
          <w:kern w:val="0"/>
          <w:sz w:val="21"/>
          <w:szCs w:val="20"/>
          <w14:ligatures w14:val="none"/>
        </w:rPr>
      </w:pPr>
      <w:r w:rsidRPr="00C704E8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 xml:space="preserve">a person other than </w:t>
      </w:r>
      <w:r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a registered or enrolled nurse or registered health practitioner</w:t>
      </w:r>
      <w:r w:rsidRPr="00C704E8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 xml:space="preserve"> administers the drug or poison in </w:t>
      </w:r>
      <w:r w:rsidRPr="00AC5C38">
        <w:rPr>
          <w:rFonts w:ascii="Arial" w:eastAsia="Times New Roman" w:hAnsi="Arial" w:cs="Times New Roman"/>
          <w:b/>
          <w:bCs/>
          <w:kern w:val="0"/>
          <w:sz w:val="21"/>
          <w:szCs w:val="20"/>
          <w14:ligatures w14:val="none"/>
        </w:rPr>
        <w:t>prescribed circumstances</w:t>
      </w:r>
      <w:r w:rsidRPr="00C704E8">
        <w:rPr>
          <w:rFonts w:ascii="Arial" w:eastAsia="Times New Roman" w:hAnsi="Arial" w:cs="Times New Roman"/>
          <w:kern w:val="0"/>
          <w:sz w:val="21"/>
          <w:szCs w:val="20"/>
          <w14:ligatures w14:val="none"/>
        </w:rPr>
        <w:t>.</w:t>
      </w:r>
    </w:p>
    <w:p w14:paraId="0678EF1D" w14:textId="25EECD74" w:rsidR="007736C4" w:rsidRDefault="007736C4" w:rsidP="00F23BB8">
      <w:pPr>
        <w:pStyle w:val="Heading1"/>
        <w:spacing w:before="120" w:after="120" w:line="276" w:lineRule="auto"/>
      </w:pPr>
      <w:bookmarkStart w:id="4" w:name="_Toc222845392"/>
      <w:r>
        <w:t>Regulations</w:t>
      </w:r>
      <w:bookmarkEnd w:id="4"/>
    </w:p>
    <w:p w14:paraId="32F84959" w14:textId="6B26396E" w:rsidR="00465D02" w:rsidRDefault="00465D02" w:rsidP="00F23BB8">
      <w:pPr>
        <w:pStyle w:val="Body"/>
        <w:spacing w:before="120" w:line="276" w:lineRule="auto"/>
      </w:pPr>
      <w:r>
        <w:t>R</w:t>
      </w:r>
      <w:r w:rsidR="00D65F48">
        <w:t>egulations</w:t>
      </w:r>
      <w:r w:rsidR="00083FF0">
        <w:t xml:space="preserve">, to take effect 1 July 2026, </w:t>
      </w:r>
      <w:r w:rsidR="007F056D">
        <w:t xml:space="preserve">[will] </w:t>
      </w:r>
      <w:r w:rsidR="007F056D" w:rsidRPr="00AC5C38">
        <w:rPr>
          <w:b/>
          <w:bCs/>
        </w:rPr>
        <w:t>prescribe circumstances</w:t>
      </w:r>
      <w:r w:rsidR="007F056D">
        <w:t xml:space="preserve"> where the </w:t>
      </w:r>
      <w:r w:rsidR="00AC5C38">
        <w:t>requirement</w:t>
      </w:r>
      <w:r w:rsidR="007F056D">
        <w:t xml:space="preserve"> that a nurse or other registered health practitioner administers </w:t>
      </w:r>
      <w:r w:rsidR="001C24F7">
        <w:t xml:space="preserve">prescribed and dispensed </w:t>
      </w:r>
      <w:r w:rsidR="00C37A82">
        <w:t xml:space="preserve">drugs </w:t>
      </w:r>
      <w:r w:rsidR="001C24F7">
        <w:t xml:space="preserve">of </w:t>
      </w:r>
      <w:r w:rsidR="00C37A82">
        <w:t xml:space="preserve">dependence </w:t>
      </w:r>
      <w:r w:rsidR="001C24F7">
        <w:t>and S</w:t>
      </w:r>
      <w:r w:rsidR="007F056D">
        <w:t>chedules 4, 8 and 9 medications does not apply.</w:t>
      </w:r>
      <w:r w:rsidR="00B139C8">
        <w:t xml:space="preserve"> These may also be referred to as </w:t>
      </w:r>
      <w:r w:rsidR="00B139C8" w:rsidRPr="00757DC8">
        <w:rPr>
          <w:b/>
          <w:bCs/>
        </w:rPr>
        <w:t>exemptions</w:t>
      </w:r>
      <w:r w:rsidR="00B139C8">
        <w:t xml:space="preserve"> from the requirement.</w:t>
      </w:r>
    </w:p>
    <w:p w14:paraId="5A137A49" w14:textId="670EF39D" w:rsidR="005A2D6F" w:rsidRDefault="003B099F" w:rsidP="00F23BB8">
      <w:pPr>
        <w:pStyle w:val="Body"/>
        <w:spacing w:before="120" w:line="276" w:lineRule="auto"/>
      </w:pPr>
      <w:r>
        <w:t>The [draft] Regulations</w:t>
      </w:r>
      <w:r w:rsidR="002B1963">
        <w:t xml:space="preserve"> ([proposed] </w:t>
      </w:r>
      <w:r w:rsidR="00383847">
        <w:t xml:space="preserve">in </w:t>
      </w:r>
      <w:r w:rsidR="00452BCE" w:rsidRPr="00452BCE">
        <w:t>Chapter 3C</w:t>
      </w:r>
      <w:r w:rsidR="00FF23D4">
        <w:t xml:space="preserve"> - </w:t>
      </w:r>
      <w:r w:rsidR="00452BCE" w:rsidRPr="00452BCE">
        <w:t>Administration in residential aged care homes</w:t>
      </w:r>
      <w:r w:rsidR="004C67E1">
        <w:t>,</w:t>
      </w:r>
      <w:r w:rsidR="00452BCE">
        <w:t xml:space="preserve"> </w:t>
      </w:r>
      <w:r w:rsidR="002B1963">
        <w:t xml:space="preserve">Regulation </w:t>
      </w:r>
      <w:r w:rsidR="004C67E1">
        <w:t>149Q</w:t>
      </w:r>
      <w:r w:rsidR="00C03601">
        <w:t>] prescribe</w:t>
      </w:r>
      <w:r w:rsidR="00903022">
        <w:t xml:space="preserve"> that </w:t>
      </w:r>
      <w:r w:rsidR="005A2D6F">
        <w:t>a person other than a</w:t>
      </w:r>
      <w:r w:rsidR="00903022">
        <w:t xml:space="preserve"> nurse or </w:t>
      </w:r>
      <w:r w:rsidR="00FF23D4">
        <w:t xml:space="preserve">registered </w:t>
      </w:r>
      <w:r w:rsidR="00903022">
        <w:t>health practitioner</w:t>
      </w:r>
      <w:r w:rsidR="005A2D6F">
        <w:t xml:space="preserve"> may administer </w:t>
      </w:r>
      <w:r w:rsidR="00105C1F">
        <w:t xml:space="preserve">a person’s prescribed and dispensed </w:t>
      </w:r>
      <w:r w:rsidR="0050708F">
        <w:t>medication</w:t>
      </w:r>
      <w:r w:rsidR="005A2D6F">
        <w:t xml:space="preserve"> </w:t>
      </w:r>
      <w:r w:rsidR="00903022">
        <w:t>if</w:t>
      </w:r>
      <w:r w:rsidR="005A2D6F">
        <w:t xml:space="preserve"> —  </w:t>
      </w:r>
    </w:p>
    <w:p w14:paraId="09F4218B" w14:textId="77777777" w:rsidR="00CE12E7" w:rsidRDefault="005A2D6F" w:rsidP="00F23BB8">
      <w:pPr>
        <w:pStyle w:val="Body"/>
        <w:numPr>
          <w:ilvl w:val="0"/>
          <w:numId w:val="44"/>
        </w:numPr>
        <w:spacing w:before="120" w:line="276" w:lineRule="auto"/>
      </w:pPr>
      <w:r>
        <w:t xml:space="preserve">there is an </w:t>
      </w:r>
      <w:r w:rsidRPr="00844E05">
        <w:rPr>
          <w:b/>
          <w:bCs/>
        </w:rPr>
        <w:t>un</w:t>
      </w:r>
      <w:r w:rsidR="004C67E1">
        <w:rPr>
          <w:b/>
          <w:bCs/>
        </w:rPr>
        <w:t>foreseen</w:t>
      </w:r>
      <w:r w:rsidRPr="00844E05">
        <w:rPr>
          <w:b/>
          <w:bCs/>
        </w:rPr>
        <w:t xml:space="preserve"> event</w:t>
      </w:r>
      <w:r>
        <w:t xml:space="preserve"> that </w:t>
      </w:r>
      <w:r w:rsidRPr="00844E05">
        <w:rPr>
          <w:b/>
          <w:bCs/>
        </w:rPr>
        <w:t xml:space="preserve">unexpectedly affects </w:t>
      </w:r>
      <w:r w:rsidRPr="00844E05">
        <w:t>the availability of nurses</w:t>
      </w:r>
      <w:r w:rsidR="00CA780D">
        <w:t xml:space="preserve"> (o</w:t>
      </w:r>
      <w:r w:rsidR="002B600F">
        <w:t xml:space="preserve">r other </w:t>
      </w:r>
      <w:r w:rsidR="001E152C">
        <w:t xml:space="preserve">available </w:t>
      </w:r>
      <w:r w:rsidR="002B600F">
        <w:t>registered health practitioners</w:t>
      </w:r>
      <w:r w:rsidR="007C5E15">
        <w:rPr>
          <w:rStyle w:val="FootnoteReference"/>
        </w:rPr>
        <w:footnoteReference w:id="5"/>
      </w:r>
      <w:r w:rsidR="002B600F">
        <w:t>)</w:t>
      </w:r>
      <w:r>
        <w:t xml:space="preserve">; </w:t>
      </w:r>
    </w:p>
    <w:p w14:paraId="5C88473D" w14:textId="6E889CCC" w:rsidR="00220EB0" w:rsidRDefault="00220EB0" w:rsidP="00CE12E7">
      <w:pPr>
        <w:pStyle w:val="Body"/>
        <w:spacing w:before="120" w:line="276" w:lineRule="auto"/>
        <w:ind w:left="720"/>
      </w:pPr>
      <w:r>
        <w:t>AND</w:t>
      </w:r>
    </w:p>
    <w:p w14:paraId="2192CC71" w14:textId="1303D2FB" w:rsidR="00152613" w:rsidRDefault="00EE112C" w:rsidP="00F23BB8">
      <w:pPr>
        <w:pStyle w:val="Body"/>
        <w:numPr>
          <w:ilvl w:val="0"/>
          <w:numId w:val="44"/>
        </w:numPr>
        <w:spacing w:before="120" w:line="276" w:lineRule="auto"/>
      </w:pPr>
      <w:r>
        <w:t xml:space="preserve">the </w:t>
      </w:r>
      <w:r w:rsidR="001D69DE">
        <w:t xml:space="preserve">registered nurse managing the medication administration </w:t>
      </w:r>
      <w:r w:rsidR="001D69DE" w:rsidRPr="00844E05">
        <w:rPr>
          <w:b/>
          <w:bCs/>
        </w:rPr>
        <w:t>determines</w:t>
      </w:r>
      <w:r w:rsidR="001D69DE">
        <w:t xml:space="preserve"> that </w:t>
      </w:r>
      <w:r w:rsidR="00500C75">
        <w:t>medication for an individual resident cannot wait</w:t>
      </w:r>
      <w:r w:rsidR="00152613">
        <w:t xml:space="preserve"> and </w:t>
      </w:r>
      <w:r w:rsidR="00C80BA7">
        <w:t xml:space="preserve">delegates </w:t>
      </w:r>
      <w:r w:rsidR="00DD2C92">
        <w:t xml:space="preserve">to </w:t>
      </w:r>
      <w:r w:rsidR="00152613">
        <w:t>someone other than a nurse (or registered health practitioner) to administer the medication.</w:t>
      </w:r>
    </w:p>
    <w:p w14:paraId="03F95502" w14:textId="14C1B3EA" w:rsidR="00365EC1" w:rsidRPr="00465D02" w:rsidRDefault="00365EC1" w:rsidP="00F23BB8">
      <w:pPr>
        <w:pStyle w:val="Heading2"/>
        <w:numPr>
          <w:ilvl w:val="0"/>
          <w:numId w:val="45"/>
        </w:numPr>
        <w:spacing w:before="120" w:after="120" w:line="276" w:lineRule="auto"/>
      </w:pPr>
      <w:bookmarkStart w:id="5" w:name="_Toc222845393"/>
      <w:r>
        <w:t>Un</w:t>
      </w:r>
      <w:r w:rsidR="00C80BA7">
        <w:t>foreseen</w:t>
      </w:r>
      <w:r>
        <w:t xml:space="preserve"> event</w:t>
      </w:r>
      <w:bookmarkEnd w:id="5"/>
    </w:p>
    <w:p w14:paraId="52AF5BF5" w14:textId="70C782B1" w:rsidR="00924B58" w:rsidRDefault="00A642CC" w:rsidP="00F23BB8">
      <w:pPr>
        <w:pStyle w:val="Body"/>
        <w:spacing w:before="120" w:line="276" w:lineRule="auto"/>
        <w:rPr>
          <w:rStyle w:val="BodyChar"/>
        </w:rPr>
      </w:pPr>
      <w:r>
        <w:rPr>
          <w:rStyle w:val="BodyChar"/>
        </w:rPr>
        <w:t>An un</w:t>
      </w:r>
      <w:r w:rsidR="00C80BA7">
        <w:rPr>
          <w:rStyle w:val="BodyChar"/>
        </w:rPr>
        <w:t>foreseen</w:t>
      </w:r>
      <w:r>
        <w:rPr>
          <w:rStyle w:val="BodyChar"/>
        </w:rPr>
        <w:t xml:space="preserve"> event </w:t>
      </w:r>
      <w:r w:rsidRPr="00A642CC">
        <w:rPr>
          <w:rStyle w:val="BodyChar"/>
        </w:rPr>
        <w:t xml:space="preserve">considers the environment of delivering care in residential aged care and that there may be, from time to time, unplanned </w:t>
      </w:r>
      <w:r w:rsidR="00844E05">
        <w:rPr>
          <w:rStyle w:val="BodyChar"/>
        </w:rPr>
        <w:t>situations</w:t>
      </w:r>
      <w:r w:rsidRPr="00A642CC">
        <w:rPr>
          <w:rStyle w:val="BodyChar"/>
        </w:rPr>
        <w:t xml:space="preserve"> that </w:t>
      </w:r>
      <w:r w:rsidR="00D066BF">
        <w:rPr>
          <w:rStyle w:val="BodyChar"/>
        </w:rPr>
        <w:t xml:space="preserve">unexpectedly </w:t>
      </w:r>
      <w:r w:rsidRPr="00A642CC">
        <w:rPr>
          <w:rStyle w:val="BodyChar"/>
        </w:rPr>
        <w:t>impacts nursing availability.</w:t>
      </w:r>
      <w:r w:rsidR="002F174E">
        <w:rPr>
          <w:rStyle w:val="BodyChar"/>
        </w:rPr>
        <w:t xml:space="preserve"> </w:t>
      </w:r>
      <w:r w:rsidR="00FC53C7">
        <w:rPr>
          <w:rStyle w:val="BodyChar"/>
        </w:rPr>
        <w:t>The definition is given in [draft</w:t>
      </w:r>
      <w:r w:rsidR="00924B58">
        <w:rPr>
          <w:rStyle w:val="BodyChar"/>
        </w:rPr>
        <w:t>]</w:t>
      </w:r>
      <w:r w:rsidR="00FC53C7">
        <w:rPr>
          <w:rStyle w:val="BodyChar"/>
        </w:rPr>
        <w:t xml:space="preserve"> Regu</w:t>
      </w:r>
      <w:r w:rsidR="00924B58">
        <w:rPr>
          <w:rStyle w:val="BodyChar"/>
        </w:rPr>
        <w:t>lation</w:t>
      </w:r>
      <w:r w:rsidR="00FC53C7">
        <w:rPr>
          <w:rStyle w:val="BodyChar"/>
        </w:rPr>
        <w:t xml:space="preserve"> 149</w:t>
      </w:r>
      <w:r w:rsidR="00924B58">
        <w:rPr>
          <w:rStyle w:val="BodyChar"/>
        </w:rPr>
        <w:t>.</w:t>
      </w:r>
    </w:p>
    <w:p w14:paraId="0A596B5F" w14:textId="3FB68B20" w:rsidR="000F65B2" w:rsidRPr="000F65B2" w:rsidRDefault="000F65B2" w:rsidP="00F23BB8">
      <w:pPr>
        <w:pStyle w:val="Body"/>
        <w:spacing w:before="120" w:line="276" w:lineRule="auto"/>
      </w:pPr>
      <w:r w:rsidRPr="002F174E">
        <w:rPr>
          <w:i/>
          <w:iCs/>
        </w:rPr>
        <w:lastRenderedPageBreak/>
        <w:t>Illustrative</w:t>
      </w:r>
      <w:r w:rsidRPr="000F65B2">
        <w:t xml:space="preserve"> </w:t>
      </w:r>
      <w:r w:rsidRPr="00296FF0">
        <w:rPr>
          <w:i/>
          <w:iCs/>
        </w:rPr>
        <w:t>examples</w:t>
      </w:r>
      <w:r w:rsidRPr="000F65B2">
        <w:t xml:space="preserve"> of circumstances that </w:t>
      </w:r>
      <w:r w:rsidR="00844E05">
        <w:t>could</w:t>
      </w:r>
      <w:r w:rsidRPr="000F65B2">
        <w:t xml:space="preserve"> impact nursing availability to administer medication </w:t>
      </w:r>
      <w:r w:rsidR="00924B58">
        <w:t xml:space="preserve">could </w:t>
      </w:r>
      <w:r w:rsidRPr="000F65B2">
        <w:t>include:</w:t>
      </w:r>
    </w:p>
    <w:p w14:paraId="2378C027" w14:textId="6665B44B" w:rsidR="000F65B2" w:rsidRPr="000F65B2" w:rsidRDefault="000F65B2" w:rsidP="00290E46">
      <w:pPr>
        <w:pStyle w:val="Bullet1"/>
        <w:spacing w:before="120" w:after="120" w:line="276" w:lineRule="auto"/>
        <w:ind w:left="709"/>
      </w:pPr>
      <w:r w:rsidRPr="000F65B2">
        <w:t xml:space="preserve">A resident emergency that involves multiple nurses (such as stroke, cardiac event or other event such as an episode of </w:t>
      </w:r>
      <w:r w:rsidR="003D7AEA">
        <w:t xml:space="preserve">acute </w:t>
      </w:r>
      <w:r w:rsidRPr="000F65B2">
        <w:t>psychosis)</w:t>
      </w:r>
    </w:p>
    <w:p w14:paraId="5D45E782" w14:textId="77777777" w:rsidR="003C1C1B" w:rsidRPr="000F65B2" w:rsidRDefault="003C1C1B" w:rsidP="003C1C1B">
      <w:pPr>
        <w:pStyle w:val="Bullet1"/>
        <w:spacing w:before="120" w:after="120" w:line="276" w:lineRule="auto"/>
        <w:ind w:left="709"/>
      </w:pPr>
      <w:r w:rsidRPr="000F65B2">
        <w:t xml:space="preserve">Emergencies such as flood, fire, or evacuation </w:t>
      </w:r>
    </w:p>
    <w:p w14:paraId="6A706B30" w14:textId="6F0C44AF" w:rsidR="000F65B2" w:rsidRPr="000F65B2" w:rsidRDefault="004F063A" w:rsidP="00290E46">
      <w:pPr>
        <w:pStyle w:val="Bullet1"/>
        <w:spacing w:before="120" w:after="120" w:line="276" w:lineRule="auto"/>
        <w:ind w:left="709"/>
      </w:pPr>
      <w:r>
        <w:t>A c</w:t>
      </w:r>
      <w:r w:rsidR="000F65B2" w:rsidRPr="000F65B2">
        <w:t>ritical scenario that require</w:t>
      </w:r>
      <w:r w:rsidR="00D17599">
        <w:t>s</w:t>
      </w:r>
      <w:r w:rsidR="000F65B2" w:rsidRPr="000F65B2">
        <w:t xml:space="preserve"> senior staff including nurses’ attention that cannot be delegated (such as </w:t>
      </w:r>
      <w:r w:rsidR="00AA2014">
        <w:t xml:space="preserve">serious </w:t>
      </w:r>
      <w:r w:rsidR="000F65B2" w:rsidRPr="000F65B2">
        <w:t xml:space="preserve">concerns/complaints that </w:t>
      </w:r>
      <w:r w:rsidR="004332F7">
        <w:t>require immediate action</w:t>
      </w:r>
      <w:r w:rsidR="000F65B2" w:rsidRPr="000F65B2">
        <w:t>)</w:t>
      </w:r>
    </w:p>
    <w:p w14:paraId="52BFE665" w14:textId="496F1510" w:rsidR="000F65B2" w:rsidRPr="000F65B2" w:rsidRDefault="000F65B2" w:rsidP="00290E46">
      <w:pPr>
        <w:pStyle w:val="Bullet1"/>
        <w:spacing w:before="120" w:after="120" w:line="276" w:lineRule="auto"/>
        <w:ind w:left="709"/>
      </w:pPr>
      <w:r w:rsidRPr="000F65B2">
        <w:t xml:space="preserve">Situations where there are </w:t>
      </w:r>
      <w:r w:rsidR="00BD354C">
        <w:t>un</w:t>
      </w:r>
      <w:r w:rsidR="00290E46">
        <w:t>planned</w:t>
      </w:r>
      <w:r w:rsidR="00E80495">
        <w:t>,</w:t>
      </w:r>
      <w:r w:rsidR="00290E46">
        <w:t xml:space="preserve"> </w:t>
      </w:r>
      <w:r w:rsidRPr="000F65B2">
        <w:t xml:space="preserve">significant </w:t>
      </w:r>
      <w:r w:rsidR="00E80495">
        <w:t xml:space="preserve">and temporary </w:t>
      </w:r>
      <w:r w:rsidR="00CE12E7">
        <w:t>staff</w:t>
      </w:r>
      <w:r w:rsidRPr="000F65B2">
        <w:t xml:space="preserve"> shortages</w:t>
      </w:r>
      <w:r w:rsidR="00433EA4">
        <w:t xml:space="preserve"> </w:t>
      </w:r>
      <w:r w:rsidRPr="000F65B2">
        <w:t xml:space="preserve">– such as </w:t>
      </w:r>
      <w:r w:rsidR="00327BD0">
        <w:t>sudden</w:t>
      </w:r>
      <w:r w:rsidR="004C0924">
        <w:t xml:space="preserve"> </w:t>
      </w:r>
      <w:r w:rsidRPr="000F65B2">
        <w:t xml:space="preserve">staff </w:t>
      </w:r>
      <w:r w:rsidR="00327BD0">
        <w:t>illness</w:t>
      </w:r>
      <w:r w:rsidRPr="000F65B2">
        <w:t xml:space="preserve"> or environmental factors that </w:t>
      </w:r>
      <w:r w:rsidR="00327BD0">
        <w:t>prevent</w:t>
      </w:r>
      <w:r w:rsidRPr="000F65B2">
        <w:t xml:space="preserve"> nurses </w:t>
      </w:r>
      <w:r w:rsidR="009D7E44">
        <w:t>attending</w:t>
      </w:r>
      <w:r w:rsidRPr="000F65B2">
        <w:t xml:space="preserve"> work (such as flood) and where there may be a </w:t>
      </w:r>
      <w:r w:rsidR="00C02BCB">
        <w:t xml:space="preserve">short </w:t>
      </w:r>
      <w:r w:rsidRPr="000F65B2">
        <w:t xml:space="preserve">period within a shift </w:t>
      </w:r>
      <w:r w:rsidR="00C02BCB">
        <w:t xml:space="preserve">before </w:t>
      </w:r>
      <w:r w:rsidRPr="000F65B2">
        <w:t xml:space="preserve">additional nurses </w:t>
      </w:r>
      <w:r w:rsidR="004E7A1B">
        <w:t>can</w:t>
      </w:r>
      <w:r w:rsidRPr="000F65B2">
        <w:t xml:space="preserve"> arrived. </w:t>
      </w:r>
    </w:p>
    <w:p w14:paraId="419170A6" w14:textId="6313E5CF" w:rsidR="006659AD" w:rsidRDefault="006659AD" w:rsidP="00F23BB8">
      <w:pPr>
        <w:pStyle w:val="Body"/>
        <w:spacing w:before="120" w:line="276" w:lineRule="auto"/>
      </w:pPr>
      <w:r>
        <w:t xml:space="preserve">These illustrative examples are not exemptions in their own right – </w:t>
      </w:r>
      <w:r w:rsidR="001C0A60">
        <w:t xml:space="preserve">exemptions need to consider the context </w:t>
      </w:r>
      <w:r w:rsidR="004153BE">
        <w:t>and the</w:t>
      </w:r>
      <w:r>
        <w:t xml:space="preserve"> </w:t>
      </w:r>
      <w:r w:rsidR="00EE0D68">
        <w:t>reasonable availability of nurses</w:t>
      </w:r>
      <w:r>
        <w:t>.</w:t>
      </w:r>
    </w:p>
    <w:p w14:paraId="0B4A448C" w14:textId="34E0A6EB" w:rsidR="008A3ECC" w:rsidRDefault="0086659E" w:rsidP="00F23BB8">
      <w:pPr>
        <w:spacing w:before="120" w:line="276" w:lineRule="auto"/>
      </w:pPr>
      <w:r>
        <w:t>Unforeseen</w:t>
      </w:r>
      <w:r w:rsidR="00D066BF">
        <w:t xml:space="preserve"> </w:t>
      </w:r>
      <w:r w:rsidR="00933EA7">
        <w:t>event</w:t>
      </w:r>
      <w:r w:rsidR="00401950">
        <w:t>s</w:t>
      </w:r>
      <w:r w:rsidR="00933EA7">
        <w:t xml:space="preserve"> </w:t>
      </w:r>
      <w:r w:rsidR="006A7A88">
        <w:t xml:space="preserve">do not </w:t>
      </w:r>
      <w:r w:rsidR="00BF29AB">
        <w:t>include routine</w:t>
      </w:r>
      <w:r w:rsidR="000D55A5">
        <w:t xml:space="preserve"> or foreseeable</w:t>
      </w:r>
      <w:r w:rsidR="00BF29AB">
        <w:t xml:space="preserve"> rostering gaps, ongoing vacancies or foreseeable shortages that</w:t>
      </w:r>
      <w:r w:rsidR="00D066BF">
        <w:t xml:space="preserve"> a provider can reasonably plan to ensure for sufficient </w:t>
      </w:r>
      <w:r w:rsidR="00A55141">
        <w:t xml:space="preserve">workforce </w:t>
      </w:r>
      <w:r w:rsidR="00D066BF">
        <w:t>availability</w:t>
      </w:r>
      <w:r w:rsidR="002B32B2">
        <w:t xml:space="preserve">. </w:t>
      </w:r>
      <w:r w:rsidR="008A3ECC">
        <w:t>Reasonable steps could include:</w:t>
      </w:r>
    </w:p>
    <w:p w14:paraId="06ABA919" w14:textId="2C76DC9D" w:rsidR="008A3ECC" w:rsidRDefault="00D066BF" w:rsidP="002027C0">
      <w:pPr>
        <w:pStyle w:val="Bullet1"/>
        <w:spacing w:before="120" w:after="120" w:line="276" w:lineRule="auto"/>
        <w:ind w:left="709"/>
      </w:pPr>
      <w:r w:rsidRPr="002C1A0B">
        <w:t xml:space="preserve">Staff rosters that </w:t>
      </w:r>
      <w:r w:rsidR="008A3ECC">
        <w:t>have some flexibility to respond to minor or foreseeable events</w:t>
      </w:r>
    </w:p>
    <w:p w14:paraId="2C12A319" w14:textId="77777777" w:rsidR="000D5265" w:rsidRDefault="008A3ECC" w:rsidP="002027C0">
      <w:pPr>
        <w:pStyle w:val="Bullet1"/>
        <w:spacing w:before="120" w:after="120" w:line="276" w:lineRule="auto"/>
        <w:ind w:left="709"/>
      </w:pPr>
      <w:r>
        <w:t>Arranging replacement staff when a provider becomes awa</w:t>
      </w:r>
      <w:r w:rsidR="006A7A88">
        <w:t>re</w:t>
      </w:r>
      <w:r>
        <w:t xml:space="preserve"> of a staff </w:t>
      </w:r>
      <w:r w:rsidR="00A55141">
        <w:t>leave</w:t>
      </w:r>
      <w:r>
        <w:t xml:space="preserve"> (for example nurses on sick leave)</w:t>
      </w:r>
    </w:p>
    <w:p w14:paraId="686A3319" w14:textId="0F59012E" w:rsidR="0035065F" w:rsidRDefault="0035065F" w:rsidP="00F5675E">
      <w:pPr>
        <w:pStyle w:val="Bullet1"/>
        <w:numPr>
          <w:ilvl w:val="0"/>
          <w:numId w:val="0"/>
        </w:numPr>
        <w:spacing w:before="120" w:after="120" w:line="276" w:lineRule="auto"/>
      </w:pPr>
      <w:r>
        <w:t>Exemptions are not intended to cover:</w:t>
      </w:r>
    </w:p>
    <w:p w14:paraId="6DA4DFE6" w14:textId="77777777" w:rsidR="00FF3F26" w:rsidRDefault="00FF3F26" w:rsidP="00FF3F26">
      <w:pPr>
        <w:pStyle w:val="Bullet1"/>
        <w:numPr>
          <w:ilvl w:val="0"/>
          <w:numId w:val="49"/>
        </w:numPr>
        <w:spacing w:before="120" w:line="276" w:lineRule="auto"/>
      </w:pPr>
      <w:r>
        <w:t>Routine rostering gaps or ‘known’ nurse vacancies</w:t>
      </w:r>
    </w:p>
    <w:p w14:paraId="1403C281" w14:textId="77777777" w:rsidR="002D1BFA" w:rsidRDefault="0014496D" w:rsidP="00FF3F26">
      <w:pPr>
        <w:pStyle w:val="Bullet1"/>
        <w:numPr>
          <w:ilvl w:val="0"/>
          <w:numId w:val="49"/>
        </w:numPr>
        <w:spacing w:before="120" w:line="276" w:lineRule="auto"/>
      </w:pPr>
      <w:r>
        <w:t xml:space="preserve">Avoidable </w:t>
      </w:r>
      <w:r w:rsidR="002D1BFA">
        <w:t>inadequate rostering</w:t>
      </w:r>
    </w:p>
    <w:p w14:paraId="692E7775" w14:textId="120CE6ED" w:rsidR="00FF3F26" w:rsidRDefault="00FF3F26" w:rsidP="00FF3F26">
      <w:pPr>
        <w:pStyle w:val="Bullet1"/>
        <w:numPr>
          <w:ilvl w:val="0"/>
          <w:numId w:val="49"/>
        </w:numPr>
        <w:spacing w:before="120" w:line="276" w:lineRule="auto"/>
      </w:pPr>
      <w:r>
        <w:t>Ongoing workforce shortages or business-as-usual operating models</w:t>
      </w:r>
    </w:p>
    <w:p w14:paraId="1CE20ABF" w14:textId="0B878406" w:rsidR="0035065F" w:rsidRDefault="00FF3F26" w:rsidP="00E830AF">
      <w:pPr>
        <w:pStyle w:val="Bullet1"/>
        <w:numPr>
          <w:ilvl w:val="0"/>
          <w:numId w:val="49"/>
        </w:numPr>
        <w:spacing w:before="120" w:line="276" w:lineRule="auto"/>
      </w:pPr>
      <w:r>
        <w:t>Circumstances the provider could have reasonably planned for or mitigated.</w:t>
      </w:r>
    </w:p>
    <w:p w14:paraId="02D2195D" w14:textId="41A9A16D" w:rsidR="00D066BF" w:rsidRDefault="00D066BF" w:rsidP="00F5675E">
      <w:pPr>
        <w:pStyle w:val="Bullet1"/>
        <w:numPr>
          <w:ilvl w:val="0"/>
          <w:numId w:val="0"/>
        </w:numPr>
        <w:spacing w:before="120" w:after="120" w:line="276" w:lineRule="auto"/>
      </w:pPr>
      <w:r w:rsidRPr="002C1A0B">
        <w:t xml:space="preserve">The intention </w:t>
      </w:r>
      <w:r w:rsidR="002D729E">
        <w:t xml:space="preserve">is that </w:t>
      </w:r>
      <w:r w:rsidRPr="002C1A0B">
        <w:t xml:space="preserve">the exemptions is to be </w:t>
      </w:r>
      <w:r w:rsidR="00D44254">
        <w:t xml:space="preserve">used only in </w:t>
      </w:r>
      <w:r w:rsidRPr="002C1A0B">
        <w:t>limited</w:t>
      </w:r>
      <w:r w:rsidR="00D44254">
        <w:t>, time-bound situations to prevent harm to a resident</w:t>
      </w:r>
      <w:r w:rsidRPr="002C1A0B">
        <w:t xml:space="preserve"> and </w:t>
      </w:r>
      <w:r w:rsidR="000363CB">
        <w:t xml:space="preserve">to </w:t>
      </w:r>
      <w:r w:rsidRPr="002C1A0B">
        <w:t>encourage homes to comply with the obligation as standard practice.</w:t>
      </w:r>
    </w:p>
    <w:p w14:paraId="79FD331F" w14:textId="6C868A7B" w:rsidR="00295B2D" w:rsidRDefault="00C216C8" w:rsidP="00F23BB8">
      <w:pPr>
        <w:pStyle w:val="Heading2"/>
        <w:numPr>
          <w:ilvl w:val="0"/>
          <w:numId w:val="45"/>
        </w:numPr>
        <w:spacing w:before="120" w:after="120" w:line="276" w:lineRule="auto"/>
      </w:pPr>
      <w:bookmarkStart w:id="6" w:name="_Toc222845394"/>
      <w:r>
        <w:t>Determining medication is to be administered</w:t>
      </w:r>
      <w:r w:rsidR="001B6049">
        <w:t xml:space="preserve"> </w:t>
      </w:r>
      <w:r w:rsidR="008C212F">
        <w:t xml:space="preserve">without delay </w:t>
      </w:r>
      <w:r w:rsidR="007D27DF">
        <w:t>by</w:t>
      </w:r>
      <w:r w:rsidR="001B6049">
        <w:t xml:space="preserve"> </w:t>
      </w:r>
      <w:r w:rsidR="00775CE8">
        <w:t xml:space="preserve">someone other than a </w:t>
      </w:r>
      <w:r w:rsidR="00242999">
        <w:t>nurse</w:t>
      </w:r>
      <w:bookmarkEnd w:id="6"/>
    </w:p>
    <w:p w14:paraId="6F69976F" w14:textId="14777C62" w:rsidR="005200C7" w:rsidRDefault="005200C7" w:rsidP="00F23BB8">
      <w:pPr>
        <w:pStyle w:val="Body"/>
        <w:spacing w:before="120" w:line="276" w:lineRule="auto"/>
      </w:pPr>
      <w:r>
        <w:t xml:space="preserve">Section 36E of Division 10A of Part II of the DPCSA requires a registered provider to ensure </w:t>
      </w:r>
      <w:r w:rsidR="009E66A6">
        <w:t xml:space="preserve">that </w:t>
      </w:r>
      <w:r>
        <w:t xml:space="preserve">a registered nurse </w:t>
      </w:r>
      <w:r w:rsidRPr="00362B89">
        <w:rPr>
          <w:i/>
          <w:iCs/>
        </w:rPr>
        <w:t>manages</w:t>
      </w:r>
      <w:r>
        <w:t xml:space="preserve"> </w:t>
      </w:r>
      <w:r w:rsidR="009E66A6">
        <w:t xml:space="preserve">the </w:t>
      </w:r>
      <w:r>
        <w:t>administration</w:t>
      </w:r>
      <w:r w:rsidR="009E66A6">
        <w:t xml:space="preserve"> of drugs of dependence and Schedules 4, 8 and 9 medications</w:t>
      </w:r>
      <w:r>
        <w:t xml:space="preserve">. </w:t>
      </w:r>
    </w:p>
    <w:p w14:paraId="6EF978C2" w14:textId="2BEF1202" w:rsidR="00443421" w:rsidRPr="00362B89" w:rsidRDefault="00443421" w:rsidP="00F23BB8">
      <w:pPr>
        <w:pStyle w:val="Body"/>
        <w:spacing w:before="120" w:line="276" w:lineRule="auto"/>
        <w:rPr>
          <w:i/>
          <w:iCs/>
        </w:rPr>
      </w:pPr>
      <w:r>
        <w:rPr>
          <w:i/>
          <w:iCs/>
        </w:rPr>
        <w:t xml:space="preserve">Determining </w:t>
      </w:r>
      <w:r w:rsidR="00B85DCE">
        <w:rPr>
          <w:i/>
          <w:iCs/>
        </w:rPr>
        <w:t xml:space="preserve">when </w:t>
      </w:r>
      <w:r>
        <w:rPr>
          <w:i/>
          <w:iCs/>
        </w:rPr>
        <w:t>medication is to be administered without delay</w:t>
      </w:r>
    </w:p>
    <w:p w14:paraId="1C69F5F6" w14:textId="7AEFA614" w:rsidR="00D629B1" w:rsidRDefault="00C216C8" w:rsidP="00F23BB8">
      <w:pPr>
        <w:pStyle w:val="Body"/>
        <w:spacing w:before="120" w:line="276" w:lineRule="auto"/>
      </w:pPr>
      <w:r w:rsidRPr="005200C7">
        <w:t>Should</w:t>
      </w:r>
      <w:r>
        <w:t xml:space="preserve"> an </w:t>
      </w:r>
      <w:r w:rsidR="003429D9">
        <w:t xml:space="preserve">unforeseen </w:t>
      </w:r>
      <w:r>
        <w:t xml:space="preserve">event occur that unexpectedly affects the availability of nurses, the registered nurse managing the medication administration </w:t>
      </w:r>
      <w:r w:rsidR="003820D6">
        <w:t xml:space="preserve">must </w:t>
      </w:r>
      <w:r w:rsidR="00482AB3" w:rsidRPr="00482AB3">
        <w:rPr>
          <w:b/>
          <w:bCs/>
        </w:rPr>
        <w:t>determine</w:t>
      </w:r>
      <w:r w:rsidR="00482AB3">
        <w:t xml:space="preserve"> </w:t>
      </w:r>
      <w:r w:rsidR="001F2454">
        <w:t>if there</w:t>
      </w:r>
      <w:r w:rsidR="00457B3C">
        <w:t xml:space="preserve"> is</w:t>
      </w:r>
      <w:r w:rsidR="001F2454">
        <w:t xml:space="preserve"> </w:t>
      </w:r>
      <w:r w:rsidR="00244622">
        <w:t xml:space="preserve">risk of harm </w:t>
      </w:r>
      <w:r w:rsidR="00D31A1C">
        <w:t xml:space="preserve">to </w:t>
      </w:r>
      <w:r w:rsidR="00244622">
        <w:t xml:space="preserve">a resident </w:t>
      </w:r>
      <w:r w:rsidR="00D31A1C">
        <w:t xml:space="preserve">if that resident </w:t>
      </w:r>
      <w:r w:rsidR="00244622">
        <w:t xml:space="preserve">waits for a nurse </w:t>
      </w:r>
      <w:r w:rsidR="001C4B79">
        <w:t xml:space="preserve">(or other available registered health practitioner) </w:t>
      </w:r>
      <w:r w:rsidR="00244622">
        <w:t>to be available</w:t>
      </w:r>
      <w:r w:rsidR="00175B7B">
        <w:t xml:space="preserve"> </w:t>
      </w:r>
      <w:r>
        <w:t xml:space="preserve">to </w:t>
      </w:r>
      <w:r w:rsidR="001C4B79">
        <w:t>administer</w:t>
      </w:r>
      <w:r w:rsidR="00175B7B">
        <w:t xml:space="preserve"> their medication. </w:t>
      </w:r>
      <w:r w:rsidR="000A697A">
        <w:t xml:space="preserve">This could be because the medication is time sensitive (i.e. parkinsonian medication) or other circumstances that </w:t>
      </w:r>
      <w:r w:rsidR="002F0F78">
        <w:t xml:space="preserve">may </w:t>
      </w:r>
      <w:r w:rsidR="001C4B79">
        <w:t xml:space="preserve">negatively </w:t>
      </w:r>
      <w:r w:rsidR="000A697A">
        <w:t>impact a resident’s health and wellbeing.</w:t>
      </w:r>
    </w:p>
    <w:p w14:paraId="3E5E1DD9" w14:textId="4A9E2A75" w:rsidR="00C0148B" w:rsidRDefault="00D629B1" w:rsidP="00C0148B">
      <w:pPr>
        <w:pStyle w:val="Body"/>
        <w:spacing w:before="120" w:line="276" w:lineRule="auto"/>
      </w:pPr>
      <w:r>
        <w:t xml:space="preserve">This is a clinical decision that </w:t>
      </w:r>
      <w:r w:rsidR="009D3B9F">
        <w:t>considers</w:t>
      </w:r>
      <w:r>
        <w:t xml:space="preserve"> the individual care needs of a resident. </w:t>
      </w:r>
      <w:r w:rsidR="00AC1831">
        <w:t xml:space="preserve">For example, if there is risk of harm to one resident from delayed medication, the </w:t>
      </w:r>
      <w:r w:rsidR="00EB5DFC">
        <w:t xml:space="preserve">registered nurse </w:t>
      </w:r>
      <w:r w:rsidR="00AC1831">
        <w:t>may delegate administration to someone who is not a nurse (for example a personal care worker). The exemption does not apply if there is not a risk to the individual resident if medication</w:t>
      </w:r>
      <w:r w:rsidR="004F0A73">
        <w:t xml:space="preserve"> is</w:t>
      </w:r>
      <w:r w:rsidR="00AC1831">
        <w:t xml:space="preserve"> administered later than scheduled.</w:t>
      </w:r>
    </w:p>
    <w:p w14:paraId="1D4FD657" w14:textId="77777777" w:rsidR="00213579" w:rsidRDefault="00213579">
      <w:pPr>
        <w:spacing w:after="0" w:line="240" w:lineRule="auto"/>
        <w:rPr>
          <w:rFonts w:eastAsia="Times"/>
          <w:i/>
          <w:iCs/>
        </w:rPr>
      </w:pPr>
      <w:r>
        <w:rPr>
          <w:i/>
          <w:iCs/>
        </w:rPr>
        <w:br w:type="page"/>
      </w:r>
    </w:p>
    <w:p w14:paraId="124432B9" w14:textId="17E0920E" w:rsidR="00443421" w:rsidRPr="00362B89" w:rsidRDefault="00443421" w:rsidP="0058659C">
      <w:pPr>
        <w:pStyle w:val="Body"/>
        <w:spacing w:before="120" w:line="276" w:lineRule="auto"/>
        <w:rPr>
          <w:i/>
          <w:iCs/>
        </w:rPr>
      </w:pPr>
      <w:r>
        <w:rPr>
          <w:i/>
          <w:iCs/>
        </w:rPr>
        <w:lastRenderedPageBreak/>
        <w:t>Delegating the medication administration</w:t>
      </w:r>
    </w:p>
    <w:p w14:paraId="76AC6283" w14:textId="05267ECD" w:rsidR="00861D4F" w:rsidRDefault="0058659C" w:rsidP="00F23BB8">
      <w:pPr>
        <w:pStyle w:val="Body"/>
        <w:spacing w:before="120" w:line="276" w:lineRule="auto"/>
      </w:pPr>
      <w:r>
        <w:t xml:space="preserve">The registered nurse </w:t>
      </w:r>
      <w:r w:rsidR="006D3C6A">
        <w:t xml:space="preserve">delegating medication administration to someone other than </w:t>
      </w:r>
      <w:r>
        <w:t xml:space="preserve">a nurse (or registered health practitioner) </w:t>
      </w:r>
      <w:r w:rsidR="006D3C6A">
        <w:t xml:space="preserve">in prescribed </w:t>
      </w:r>
      <w:r w:rsidR="005D54F2">
        <w:t>circumstances</w:t>
      </w:r>
      <w:r>
        <w:t xml:space="preserve"> </w:t>
      </w:r>
      <w:r w:rsidR="00770576">
        <w:t xml:space="preserve">must </w:t>
      </w:r>
      <w:r w:rsidR="009D3B9F">
        <w:t xml:space="preserve">consider codes, standards and guidelines issued by the Nursing and Midwifery Board of Australia, including the </w:t>
      </w:r>
      <w:hyperlink r:id="rId25">
        <w:r w:rsidR="009D3B9F" w:rsidRPr="6F8A85AD">
          <w:rPr>
            <w:rStyle w:val="Hyperlink"/>
          </w:rPr>
          <w:t>decision-making framework</w:t>
        </w:r>
      </w:hyperlink>
      <w:r w:rsidR="00D8708A">
        <w:t xml:space="preserve"> &lt;</w:t>
      </w:r>
      <w:r w:rsidR="00D8708A" w:rsidRPr="00D8708A">
        <w:t>https://www.nursingmidwiferyboard.gov.au/codes-guidelines-statements/frameworks.aspx</w:t>
      </w:r>
      <w:r w:rsidR="00D8708A">
        <w:t>&gt;</w:t>
      </w:r>
      <w:r w:rsidR="00FF6F2B">
        <w:t xml:space="preserve">. </w:t>
      </w:r>
      <w:r w:rsidR="00BF3FC7">
        <w:br/>
      </w:r>
      <w:r>
        <w:t xml:space="preserve">The </w:t>
      </w:r>
      <w:r w:rsidR="00F24E70">
        <w:t>decision-making</w:t>
      </w:r>
      <w:r>
        <w:t xml:space="preserve"> framework considers the</w:t>
      </w:r>
      <w:r w:rsidR="008477C7">
        <w:t xml:space="preserve"> complexity of the </w:t>
      </w:r>
      <w:r w:rsidR="00FA7246">
        <w:t>patient (</w:t>
      </w:r>
      <w:r w:rsidR="00882ADC">
        <w:t xml:space="preserve">or </w:t>
      </w:r>
      <w:r w:rsidR="00FA7246">
        <w:t xml:space="preserve">resident) </w:t>
      </w:r>
      <w:r w:rsidR="008477C7">
        <w:t>and their medication needs, and the competency and skills of the individual</w:t>
      </w:r>
      <w:r>
        <w:t xml:space="preserve"> </w:t>
      </w:r>
      <w:r w:rsidR="00861D4F">
        <w:t>to whom the responsibility of administering the medication is being delegated.</w:t>
      </w:r>
    </w:p>
    <w:p w14:paraId="2BDDBF45" w14:textId="229CDBE3" w:rsidR="009B4F20" w:rsidRDefault="00036BD0" w:rsidP="00F23BB8">
      <w:pPr>
        <w:pStyle w:val="Body"/>
        <w:spacing w:before="120" w:line="276" w:lineRule="auto"/>
      </w:pPr>
      <w:r>
        <w:t xml:space="preserve">In these prescribed circumstances, the </w:t>
      </w:r>
      <w:r w:rsidR="00EA488A">
        <w:t xml:space="preserve">managing </w:t>
      </w:r>
      <w:r w:rsidR="005E4F0D">
        <w:t>registered nurse</w:t>
      </w:r>
      <w:r>
        <w:t xml:space="preserve"> can delegate the medication administration </w:t>
      </w:r>
      <w:r w:rsidR="007F1BCD">
        <w:t xml:space="preserve">to </w:t>
      </w:r>
      <w:r w:rsidR="008477C7">
        <w:t>a personal care worker (or equivalent) or an informal carer such as a family member.</w:t>
      </w:r>
    </w:p>
    <w:p w14:paraId="21F45187" w14:textId="3FEB360D" w:rsidR="00B5241E" w:rsidRDefault="00B5241E" w:rsidP="00F23BB8">
      <w:pPr>
        <w:pStyle w:val="Body"/>
        <w:spacing w:before="120" w:line="276" w:lineRule="auto"/>
      </w:pPr>
      <w:r w:rsidRPr="00B5241E">
        <w:t>The decision to delegate remains a clinical judgement of the registered nurse. There are protections in the Health Practitioner Regulation National Law to prevent a provider directing a nurse to act against their professional judgement.</w:t>
      </w:r>
    </w:p>
    <w:p w14:paraId="56AECB4F" w14:textId="7BD6D6EB" w:rsidR="002A3A25" w:rsidRDefault="004B349C" w:rsidP="00F23BB8">
      <w:pPr>
        <w:pStyle w:val="Heading1"/>
        <w:spacing w:before="120" w:after="120" w:line="276" w:lineRule="auto"/>
      </w:pPr>
      <w:bookmarkStart w:id="7" w:name="_Toc222845395"/>
      <w:r>
        <w:t xml:space="preserve">Recording </w:t>
      </w:r>
      <w:r w:rsidR="003D4A8F">
        <w:t>exemptions</w:t>
      </w:r>
      <w:bookmarkEnd w:id="7"/>
    </w:p>
    <w:p w14:paraId="28D20F81" w14:textId="0D92AE05" w:rsidR="006F585A" w:rsidRDefault="00605AF0" w:rsidP="00F23BB8">
      <w:pPr>
        <w:pStyle w:val="Body"/>
        <w:spacing w:before="120" w:line="276" w:lineRule="auto"/>
      </w:pPr>
      <w:r>
        <w:t>[</w:t>
      </w:r>
      <w:r w:rsidR="001E5904">
        <w:t>It is proposed that</w:t>
      </w:r>
      <w:r>
        <w:t>]</w:t>
      </w:r>
      <w:r w:rsidR="001E5904">
        <w:t xml:space="preserve"> following an un</w:t>
      </w:r>
      <w:r w:rsidR="00882ADC">
        <w:t>foreseen event that resulted in medication being administered by someone who is not a nurse (or registered</w:t>
      </w:r>
      <w:r w:rsidR="00C30F17">
        <w:t xml:space="preserve"> health practitioner), </w:t>
      </w:r>
      <w:r w:rsidR="001E5904">
        <w:t xml:space="preserve">the registered nurse managing the medication administration is to </w:t>
      </w:r>
      <w:r w:rsidR="006F585A">
        <w:t>document:</w:t>
      </w:r>
    </w:p>
    <w:p w14:paraId="2AAE12ED" w14:textId="77777777" w:rsidR="0030529D" w:rsidRDefault="0030529D" w:rsidP="0030529D">
      <w:pPr>
        <w:pStyle w:val="Body"/>
        <w:numPr>
          <w:ilvl w:val="0"/>
          <w:numId w:val="47"/>
        </w:numPr>
        <w:spacing w:before="120" w:line="276" w:lineRule="auto"/>
      </w:pPr>
      <w:r>
        <w:t>The date of the unforeseen event</w:t>
      </w:r>
    </w:p>
    <w:p w14:paraId="7751892C" w14:textId="5081DAB5" w:rsidR="005D54F2" w:rsidRDefault="33535FAE" w:rsidP="006F585A">
      <w:pPr>
        <w:pStyle w:val="Body"/>
        <w:numPr>
          <w:ilvl w:val="0"/>
          <w:numId w:val="47"/>
        </w:numPr>
        <w:spacing w:before="120" w:line="276" w:lineRule="auto"/>
      </w:pPr>
      <w:r>
        <w:t xml:space="preserve">A </w:t>
      </w:r>
      <w:r w:rsidR="00C30F17">
        <w:t xml:space="preserve">brief </w:t>
      </w:r>
      <w:r>
        <w:t>description of</w:t>
      </w:r>
      <w:r w:rsidR="005D54F2">
        <w:t xml:space="preserve"> the un</w:t>
      </w:r>
      <w:r w:rsidR="00C30F17">
        <w:t>foreseen</w:t>
      </w:r>
      <w:r w:rsidR="005D54F2">
        <w:t xml:space="preserve"> event </w:t>
      </w:r>
    </w:p>
    <w:p w14:paraId="1AA4F71E" w14:textId="067A1EC4" w:rsidR="000B6CEA" w:rsidRDefault="34380743" w:rsidP="006F585A">
      <w:pPr>
        <w:pStyle w:val="Body"/>
        <w:numPr>
          <w:ilvl w:val="0"/>
          <w:numId w:val="47"/>
        </w:numPr>
        <w:spacing w:before="120" w:line="276" w:lineRule="auto"/>
      </w:pPr>
      <w:r>
        <w:t>The period of time during</w:t>
      </w:r>
      <w:r w:rsidR="005D54F2">
        <w:t xml:space="preserve"> which medication needed to be administered to </w:t>
      </w:r>
      <w:r w:rsidR="00C4507D">
        <w:t xml:space="preserve">a </w:t>
      </w:r>
      <w:r w:rsidR="005D54F2">
        <w:t>resident</w:t>
      </w:r>
      <w:r w:rsidR="00C4507D">
        <w:t>(</w:t>
      </w:r>
      <w:r w:rsidR="005D54F2">
        <w:t>s</w:t>
      </w:r>
      <w:r w:rsidR="00C4507D">
        <w:t>)</w:t>
      </w:r>
      <w:r w:rsidR="005D54F2">
        <w:t xml:space="preserve"> by someone other than a nurse or registered health practitioner.</w:t>
      </w:r>
    </w:p>
    <w:p w14:paraId="61AA0AF2" w14:textId="55995A1C" w:rsidR="0088553E" w:rsidRDefault="00827A0E" w:rsidP="00F23BB8">
      <w:pPr>
        <w:pStyle w:val="Body"/>
        <w:spacing w:before="120" w:line="276" w:lineRule="auto"/>
      </w:pPr>
      <w:r>
        <w:t xml:space="preserve">The records </w:t>
      </w:r>
      <w:r w:rsidR="00EC62D3">
        <w:t>do not need to be exhaustive, rather factual of the situation.</w:t>
      </w:r>
      <w:r w:rsidR="009F72B4">
        <w:t xml:space="preserve"> </w:t>
      </w:r>
    </w:p>
    <w:p w14:paraId="4C47B93F" w14:textId="46590F3A" w:rsidR="00DE325A" w:rsidRDefault="00DE325A" w:rsidP="00F23BB8">
      <w:pPr>
        <w:pStyle w:val="Body"/>
        <w:spacing w:before="120" w:line="276" w:lineRule="auto"/>
        <w:rPr>
          <w:i/>
          <w:iCs/>
        </w:rPr>
      </w:pPr>
      <w:r>
        <w:rPr>
          <w:i/>
          <w:iCs/>
        </w:rPr>
        <w:t>Illustrative example of documentation:</w:t>
      </w:r>
    </w:p>
    <w:p w14:paraId="0BB902E0" w14:textId="04A97DB3" w:rsidR="00624DFA" w:rsidRDefault="00B1576C" w:rsidP="29089B41">
      <w:pPr>
        <w:pStyle w:val="Body"/>
        <w:spacing w:before="120" w:line="276" w:lineRule="auto"/>
        <w:ind w:left="720"/>
        <w:rPr>
          <w:i/>
          <w:iCs/>
        </w:rPr>
      </w:pPr>
      <w:r>
        <w:rPr>
          <w:i/>
          <w:iCs/>
        </w:rPr>
        <w:t>O</w:t>
      </w:r>
      <w:r w:rsidR="006F413D">
        <w:rPr>
          <w:i/>
          <w:iCs/>
        </w:rPr>
        <w:t xml:space="preserve">n the morning of </w:t>
      </w:r>
      <w:r w:rsidR="00DE325A">
        <w:rPr>
          <w:i/>
          <w:iCs/>
        </w:rPr>
        <w:t>[</w:t>
      </w:r>
      <w:r w:rsidR="007E2C70">
        <w:rPr>
          <w:i/>
          <w:iCs/>
        </w:rPr>
        <w:t>d</w:t>
      </w:r>
      <w:r w:rsidR="00DE325A">
        <w:rPr>
          <w:i/>
          <w:iCs/>
        </w:rPr>
        <w:t xml:space="preserve">ate] </w:t>
      </w:r>
      <w:r w:rsidR="00F02BA4">
        <w:rPr>
          <w:i/>
          <w:iCs/>
        </w:rPr>
        <w:t>there was a cardiac event that required all available nurses</w:t>
      </w:r>
      <w:r w:rsidR="00C57CC4">
        <w:rPr>
          <w:i/>
          <w:iCs/>
        </w:rPr>
        <w:t xml:space="preserve"> on shift </w:t>
      </w:r>
      <w:r>
        <w:rPr>
          <w:i/>
          <w:iCs/>
        </w:rPr>
        <w:t xml:space="preserve">at [location] </w:t>
      </w:r>
      <w:r w:rsidR="00C57CC4">
        <w:rPr>
          <w:i/>
          <w:iCs/>
        </w:rPr>
        <w:t>to attend</w:t>
      </w:r>
      <w:r w:rsidR="00F02BA4">
        <w:rPr>
          <w:i/>
          <w:iCs/>
        </w:rPr>
        <w:t>. B</w:t>
      </w:r>
      <w:r w:rsidR="5954D969" w:rsidRPr="29089B41">
        <w:rPr>
          <w:i/>
          <w:iCs/>
        </w:rPr>
        <w:t>etween</w:t>
      </w:r>
      <w:r w:rsidR="00DE325A" w:rsidRPr="29089B41">
        <w:rPr>
          <w:i/>
          <w:iCs/>
        </w:rPr>
        <w:t xml:space="preserve"> [</w:t>
      </w:r>
      <w:r w:rsidR="2AF4E9FA" w:rsidRPr="29089B41">
        <w:rPr>
          <w:i/>
          <w:iCs/>
        </w:rPr>
        <w:t xml:space="preserve">start </w:t>
      </w:r>
      <w:r w:rsidR="00DE325A" w:rsidRPr="29089B41">
        <w:rPr>
          <w:i/>
          <w:iCs/>
        </w:rPr>
        <w:t>time</w:t>
      </w:r>
      <w:r w:rsidR="2840B37B" w:rsidRPr="29089B41">
        <w:rPr>
          <w:i/>
          <w:iCs/>
        </w:rPr>
        <w:t xml:space="preserve"> and end </w:t>
      </w:r>
      <w:r w:rsidR="00DE325A">
        <w:rPr>
          <w:i/>
          <w:iCs/>
        </w:rPr>
        <w:t>time]</w:t>
      </w:r>
      <w:r>
        <w:rPr>
          <w:i/>
          <w:iCs/>
        </w:rPr>
        <w:t>,</w:t>
      </w:r>
      <w:r w:rsidR="00781584">
        <w:rPr>
          <w:i/>
          <w:iCs/>
        </w:rPr>
        <w:t xml:space="preserve"> </w:t>
      </w:r>
      <w:r w:rsidR="003946B2">
        <w:rPr>
          <w:i/>
          <w:iCs/>
        </w:rPr>
        <w:t>m</w:t>
      </w:r>
      <w:r w:rsidR="00624DFA">
        <w:rPr>
          <w:i/>
          <w:iCs/>
        </w:rPr>
        <w:t xml:space="preserve">edication needed to be administered to resident </w:t>
      </w:r>
      <w:r w:rsidR="00C57CC4">
        <w:rPr>
          <w:i/>
          <w:iCs/>
        </w:rPr>
        <w:t xml:space="preserve">A </w:t>
      </w:r>
      <w:r w:rsidR="00624DFA">
        <w:rPr>
          <w:i/>
          <w:iCs/>
        </w:rPr>
        <w:t xml:space="preserve">and </w:t>
      </w:r>
      <w:r w:rsidR="00C57CC4">
        <w:rPr>
          <w:i/>
          <w:iCs/>
        </w:rPr>
        <w:t>B</w:t>
      </w:r>
      <w:r w:rsidR="00D410D5">
        <w:rPr>
          <w:i/>
          <w:iCs/>
        </w:rPr>
        <w:t xml:space="preserve"> without delay</w:t>
      </w:r>
      <w:r w:rsidR="00624DFA">
        <w:rPr>
          <w:i/>
          <w:iCs/>
        </w:rPr>
        <w:t>.</w:t>
      </w:r>
    </w:p>
    <w:p w14:paraId="6701DB48" w14:textId="6DA2D1B7" w:rsidR="00D2692F" w:rsidRDefault="00D2692F" w:rsidP="29089B41">
      <w:pPr>
        <w:pStyle w:val="Body"/>
        <w:spacing w:before="120" w:line="276" w:lineRule="auto"/>
        <w:ind w:left="720"/>
        <w:rPr>
          <w:i/>
          <w:iCs/>
        </w:rPr>
      </w:pPr>
      <w:r>
        <w:rPr>
          <w:i/>
          <w:iCs/>
        </w:rPr>
        <w:t xml:space="preserve">On [date], floods affected staff attending work </w:t>
      </w:r>
      <w:r w:rsidR="00D35E74">
        <w:rPr>
          <w:i/>
          <w:iCs/>
        </w:rPr>
        <w:t xml:space="preserve">resulted in </w:t>
      </w:r>
      <w:r w:rsidR="00E514AD">
        <w:rPr>
          <w:i/>
          <w:iCs/>
        </w:rPr>
        <w:t xml:space="preserve">no </w:t>
      </w:r>
      <w:r>
        <w:rPr>
          <w:i/>
          <w:iCs/>
        </w:rPr>
        <w:t xml:space="preserve">available nurses from </w:t>
      </w:r>
      <w:r w:rsidR="003C1D9B">
        <w:rPr>
          <w:i/>
          <w:iCs/>
        </w:rPr>
        <w:t>[</w:t>
      </w:r>
      <w:r w:rsidR="52CB5643" w:rsidRPr="29089B41">
        <w:rPr>
          <w:i/>
          <w:iCs/>
        </w:rPr>
        <w:t xml:space="preserve">start </w:t>
      </w:r>
      <w:r w:rsidR="003C1D9B">
        <w:rPr>
          <w:i/>
          <w:iCs/>
        </w:rPr>
        <w:t>time] to [</w:t>
      </w:r>
      <w:r w:rsidR="5BCE65DC" w:rsidRPr="29089B41">
        <w:rPr>
          <w:i/>
          <w:iCs/>
        </w:rPr>
        <w:t xml:space="preserve">end </w:t>
      </w:r>
      <w:r w:rsidR="003C1D9B">
        <w:rPr>
          <w:i/>
          <w:iCs/>
        </w:rPr>
        <w:t>time]</w:t>
      </w:r>
      <w:r w:rsidR="00D35E74">
        <w:rPr>
          <w:i/>
          <w:iCs/>
        </w:rPr>
        <w:t xml:space="preserve"> at the [location]</w:t>
      </w:r>
      <w:r w:rsidR="003C1D9B">
        <w:rPr>
          <w:i/>
          <w:iCs/>
        </w:rPr>
        <w:t xml:space="preserve">. </w:t>
      </w:r>
      <w:r w:rsidR="00F17DF0">
        <w:rPr>
          <w:i/>
          <w:iCs/>
        </w:rPr>
        <w:t>During this time m</w:t>
      </w:r>
      <w:r w:rsidR="003C1D9B">
        <w:rPr>
          <w:i/>
          <w:iCs/>
        </w:rPr>
        <w:t xml:space="preserve">edication needed to be administered </w:t>
      </w:r>
      <w:r w:rsidR="00B564EB">
        <w:rPr>
          <w:i/>
          <w:iCs/>
        </w:rPr>
        <w:t>without delay</w:t>
      </w:r>
      <w:r w:rsidR="0068185F">
        <w:rPr>
          <w:i/>
          <w:iCs/>
        </w:rPr>
        <w:t xml:space="preserve"> to identified residents where delay would pose a risk of harm</w:t>
      </w:r>
      <w:r w:rsidR="009D4FFD">
        <w:rPr>
          <w:i/>
          <w:iCs/>
        </w:rPr>
        <w:t>,</w:t>
      </w:r>
      <w:r w:rsidR="000858E1">
        <w:rPr>
          <w:i/>
          <w:iCs/>
        </w:rPr>
        <w:t xml:space="preserve"> and </w:t>
      </w:r>
      <w:r w:rsidR="003C1D9B">
        <w:rPr>
          <w:i/>
          <w:iCs/>
        </w:rPr>
        <w:t xml:space="preserve">I </w:t>
      </w:r>
      <w:r w:rsidR="002A6C01">
        <w:rPr>
          <w:i/>
          <w:iCs/>
        </w:rPr>
        <w:t xml:space="preserve">delegated </w:t>
      </w:r>
      <w:r w:rsidR="003C1D9B">
        <w:rPr>
          <w:i/>
          <w:iCs/>
        </w:rPr>
        <w:t xml:space="preserve">person </w:t>
      </w:r>
      <w:r w:rsidR="00F17DF0">
        <w:rPr>
          <w:i/>
          <w:iCs/>
        </w:rPr>
        <w:t>A</w:t>
      </w:r>
      <w:r w:rsidR="003C1D9B">
        <w:rPr>
          <w:i/>
          <w:iCs/>
        </w:rPr>
        <w:t xml:space="preserve"> to administer medication to </w:t>
      </w:r>
      <w:r w:rsidR="00A12BFA">
        <w:rPr>
          <w:i/>
          <w:iCs/>
        </w:rPr>
        <w:t xml:space="preserve">all </w:t>
      </w:r>
      <w:r w:rsidR="003C1D9B">
        <w:rPr>
          <w:i/>
          <w:iCs/>
        </w:rPr>
        <w:t>residents on X ward.</w:t>
      </w:r>
    </w:p>
    <w:p w14:paraId="359D0A2E" w14:textId="29D3D6BF" w:rsidR="0088553E" w:rsidRDefault="0088553E" w:rsidP="0088553E">
      <w:pPr>
        <w:pStyle w:val="Body"/>
        <w:spacing w:before="120" w:line="276" w:lineRule="auto"/>
      </w:pPr>
      <w:r>
        <w:t xml:space="preserve">Providers may wish to ensure additional information is included </w:t>
      </w:r>
      <w:r w:rsidR="000858E1">
        <w:t xml:space="preserve">for internal purposes </w:t>
      </w:r>
      <w:r>
        <w:t>(such as who administered the medication)</w:t>
      </w:r>
      <w:r w:rsidR="4131A3C0">
        <w:t xml:space="preserve">. While </w:t>
      </w:r>
      <w:r w:rsidR="000858E1">
        <w:t xml:space="preserve">this information is not </w:t>
      </w:r>
      <w:r w:rsidR="009D4FFD">
        <w:t xml:space="preserve">essential in the context of documenting the </w:t>
      </w:r>
      <w:r w:rsidR="00A12BFA">
        <w:t xml:space="preserve">unforeseen </w:t>
      </w:r>
      <w:r w:rsidR="009D4FFD">
        <w:t>event</w:t>
      </w:r>
      <w:r w:rsidR="00A12BFA">
        <w:t>/exemption</w:t>
      </w:r>
      <w:r w:rsidR="280B9BD4">
        <w:t xml:space="preserve">, </w:t>
      </w:r>
      <w:r w:rsidR="0030270A">
        <w:t xml:space="preserve">as a separate requirement under existing Regulations 107(d) and 108(1)(l), </w:t>
      </w:r>
      <w:r w:rsidR="280B9BD4">
        <w:t>the name of the person that administered any Schedule 4, 8 or 9 medication must be recorded</w:t>
      </w:r>
      <w:r w:rsidR="0030270A">
        <w:t>.</w:t>
      </w:r>
    </w:p>
    <w:p w14:paraId="1FC75587" w14:textId="57627F38" w:rsidR="00E75ADA" w:rsidRDefault="00E75ADA" w:rsidP="00EC62D3">
      <w:pPr>
        <w:pStyle w:val="Body"/>
        <w:spacing w:before="120" w:line="276" w:lineRule="auto"/>
      </w:pPr>
      <w:r w:rsidRPr="00E75ADA">
        <w:t>The [proposed] Regulations do not specify the method or form of the documentation or record keeping –</w:t>
      </w:r>
      <w:r w:rsidR="004328B0">
        <w:t xml:space="preserve"> </w:t>
      </w:r>
      <w:r w:rsidRPr="00E75ADA">
        <w:t xml:space="preserve">providers can leverage existing processes should these be suitable. For example, the RN may record the event which may be filed through an </w:t>
      </w:r>
      <w:r w:rsidR="00ED2706">
        <w:t xml:space="preserve">existing </w:t>
      </w:r>
      <w:r w:rsidRPr="00E75ADA">
        <w:t xml:space="preserve">administrative process. Or documentation could be centralised electronically through medication management system or spreadsheet, or </w:t>
      </w:r>
      <w:r w:rsidR="00484CBC">
        <w:t>physical record for example in a workbook</w:t>
      </w:r>
      <w:r w:rsidRPr="00E75ADA">
        <w:t>.</w:t>
      </w:r>
    </w:p>
    <w:p w14:paraId="076B641E" w14:textId="43549AE7" w:rsidR="00EC62D3" w:rsidRDefault="00061DA3" w:rsidP="00EC62D3">
      <w:pPr>
        <w:pStyle w:val="Body"/>
        <w:spacing w:before="120" w:line="276" w:lineRule="auto"/>
      </w:pPr>
      <w:r>
        <w:t>T</w:t>
      </w:r>
      <w:r w:rsidR="00EC62D3">
        <w:t xml:space="preserve">he </w:t>
      </w:r>
      <w:r w:rsidR="008B4997">
        <w:t xml:space="preserve">records </w:t>
      </w:r>
      <w:r w:rsidR="00EC62D3">
        <w:t>must be provided</w:t>
      </w:r>
      <w:r>
        <w:t xml:space="preserve"> upon request to the Health Regulator.</w:t>
      </w:r>
    </w:p>
    <w:p w14:paraId="758E83C7" w14:textId="50A6B194" w:rsidR="008347F7" w:rsidRDefault="00F92368" w:rsidP="00F23BB8">
      <w:pPr>
        <w:pStyle w:val="Body"/>
        <w:spacing w:before="120" w:line="276" w:lineRule="auto"/>
      </w:pPr>
      <w:r>
        <w:t>Documentation must be kept for</w:t>
      </w:r>
      <w:r w:rsidR="00E872E7">
        <w:t xml:space="preserve"> a minimum of</w:t>
      </w:r>
      <w:r>
        <w:t xml:space="preserve"> three years</w:t>
      </w:r>
      <w:r w:rsidR="001765A5">
        <w:t xml:space="preserve"> after the unplanned event occurs</w:t>
      </w:r>
      <w:r w:rsidR="0076319A">
        <w:t>.</w:t>
      </w:r>
    </w:p>
    <w:p w14:paraId="7D26B284" w14:textId="4FD40C61" w:rsidR="004041FC" w:rsidRPr="00164BD5" w:rsidRDefault="00FD5ECD" w:rsidP="00164BD5">
      <w:pPr>
        <w:pStyle w:val="Heading1"/>
      </w:pPr>
      <w:bookmarkStart w:id="8" w:name="_Toc222845396"/>
      <w:r w:rsidRPr="00164BD5">
        <w:lastRenderedPageBreak/>
        <w:t>Other considerations</w:t>
      </w:r>
      <w:bookmarkEnd w:id="8"/>
    </w:p>
    <w:p w14:paraId="3458C511" w14:textId="57D7A876" w:rsidR="00FD5ECD" w:rsidRDefault="00FD5ECD" w:rsidP="00F23BB8">
      <w:pPr>
        <w:pStyle w:val="Heading2"/>
        <w:spacing w:before="120" w:after="120" w:line="276" w:lineRule="auto"/>
      </w:pPr>
      <w:bookmarkStart w:id="9" w:name="_Toc222845397"/>
      <w:r>
        <w:t>Aboriginal and/or Torres Strait Islander Health Practitioners</w:t>
      </w:r>
      <w:bookmarkEnd w:id="9"/>
    </w:p>
    <w:p w14:paraId="0867D7C9" w14:textId="7C73D547" w:rsidR="00FD5ECD" w:rsidRDefault="00FD5ECD" w:rsidP="00F23BB8">
      <w:pPr>
        <w:pStyle w:val="Body"/>
        <w:spacing w:before="120" w:line="276" w:lineRule="auto"/>
      </w:pPr>
      <w:r>
        <w:t>Regulation</w:t>
      </w:r>
      <w:r w:rsidR="002703C5">
        <w:t>s</w:t>
      </w:r>
      <w:r>
        <w:t xml:space="preserve"> </w:t>
      </w:r>
      <w:r w:rsidR="00B85DCE">
        <w:t>enable</w:t>
      </w:r>
      <w:r>
        <w:t xml:space="preserve"> registered Aboriginal and/or Torres Strait Islander Health </w:t>
      </w:r>
      <w:r w:rsidR="00AA7759">
        <w:t>Practitioners</w:t>
      </w:r>
      <w:r>
        <w:t xml:space="preserve"> </w:t>
      </w:r>
      <w:r w:rsidR="00C0306F">
        <w:t>(ATSIHP</w:t>
      </w:r>
      <w:r w:rsidR="006A5762">
        <w:t>s</w:t>
      </w:r>
      <w:r w:rsidR="00C0306F">
        <w:t xml:space="preserve">) </w:t>
      </w:r>
      <w:r>
        <w:t>to administer Schedule</w:t>
      </w:r>
      <w:r w:rsidR="00D17599">
        <w:t>s</w:t>
      </w:r>
      <w:r>
        <w:t xml:space="preserve"> 2, 3, 4 and 8 medications. </w:t>
      </w:r>
      <w:r w:rsidR="00AA7759">
        <w:t>This authorisation is not impacted and ATSIHP</w:t>
      </w:r>
      <w:r w:rsidR="0074251E">
        <w:t>s</w:t>
      </w:r>
      <w:r w:rsidR="00AA7759">
        <w:t>, as registered health practitioners</w:t>
      </w:r>
      <w:r w:rsidR="00B5565A">
        <w:t>,</w:t>
      </w:r>
      <w:r w:rsidR="00AA7759">
        <w:t xml:space="preserve"> can continue to administer medication within the</w:t>
      </w:r>
      <w:r w:rsidR="00AD0F40">
        <w:t>ir</w:t>
      </w:r>
      <w:r w:rsidR="00AA7759">
        <w:t xml:space="preserve"> scope of their practice.</w:t>
      </w:r>
    </w:p>
    <w:p w14:paraId="0CD61C62" w14:textId="1EA4F85C" w:rsidR="00AA7759" w:rsidRDefault="00AA7759" w:rsidP="00F23BB8">
      <w:pPr>
        <w:pStyle w:val="Heading1"/>
        <w:spacing w:before="120" w:after="120" w:line="276" w:lineRule="auto"/>
      </w:pPr>
      <w:bookmarkStart w:id="10" w:name="_Toc222845398"/>
      <w:r>
        <w:t xml:space="preserve">Drugs of </w:t>
      </w:r>
      <w:r w:rsidR="00DF518F">
        <w:t xml:space="preserve">dependence </w:t>
      </w:r>
      <w:r>
        <w:t>and Schedules 4, 8 and 9 medications</w:t>
      </w:r>
      <w:bookmarkEnd w:id="10"/>
    </w:p>
    <w:p w14:paraId="1FBCD8CC" w14:textId="77BD31AF" w:rsidR="006B436F" w:rsidRDefault="174AAC16" w:rsidP="00F23BB8">
      <w:pPr>
        <w:pStyle w:val="Body"/>
        <w:spacing w:before="120" w:line="276" w:lineRule="auto"/>
      </w:pPr>
      <w:r>
        <w:t xml:space="preserve">Schedules 4, 8 and 9 medications are </w:t>
      </w:r>
      <w:r w:rsidR="007C3D5A">
        <w:t xml:space="preserve">categorised </w:t>
      </w:r>
      <w:r>
        <w:t xml:space="preserve">in accordance with the </w:t>
      </w:r>
      <w:r w:rsidR="3C50CBEE">
        <w:t>Therapeutic</w:t>
      </w:r>
      <w:r>
        <w:t xml:space="preserve"> Goods Administration’s </w:t>
      </w:r>
      <w:hyperlink r:id="rId26">
        <w:r w:rsidR="067E639A" w:rsidRPr="25BC1F3F">
          <w:rPr>
            <w:rStyle w:val="Hyperlink"/>
          </w:rPr>
          <w:t>Standard for the Uniform Scheduling of Medicines and Poisons (SUSMP</w:t>
        </w:r>
        <w:r w:rsidR="00D8708A">
          <w:rPr>
            <w:rStyle w:val="Hyperlink"/>
          </w:rPr>
          <w:t>)</w:t>
        </w:r>
      </w:hyperlink>
      <w:r w:rsidR="00D8708A">
        <w:t xml:space="preserve"> &lt;</w:t>
      </w:r>
      <w:r w:rsidR="00D8708A" w:rsidRPr="00D8708A">
        <w:t>https://www.tga.gov.au/products/regulations-all-products/legislation-and-legislative-instruments/poisons-standard-susmp</w:t>
      </w:r>
      <w:r w:rsidR="00D8708A">
        <w:t>&gt;</w:t>
      </w:r>
    </w:p>
    <w:p w14:paraId="10AAFCBB" w14:textId="014CBDCA" w:rsidR="00F411BD" w:rsidRPr="00F411BD" w:rsidRDefault="00F411BD" w:rsidP="00F23BB8">
      <w:pPr>
        <w:pStyle w:val="Body"/>
        <w:spacing w:before="120" w:line="276" w:lineRule="auto"/>
      </w:pPr>
      <w:r w:rsidRPr="00F411BD">
        <w:t>Schedule 4 medications are prescription-only, for example antibiotics, local anaesthetics, and strong analgesics (</w:t>
      </w:r>
      <w:r w:rsidR="00562A0C">
        <w:t>for example</w:t>
      </w:r>
      <w:r w:rsidR="00A113B2">
        <w:t>,</w:t>
      </w:r>
      <w:r w:rsidRPr="00F411BD">
        <w:t xml:space="preserve"> </w:t>
      </w:r>
      <w:proofErr w:type="spellStart"/>
      <w:r w:rsidRPr="00F411BD">
        <w:t>Panadeine</w:t>
      </w:r>
      <w:proofErr w:type="spellEnd"/>
      <w:r w:rsidRPr="00F411BD">
        <w:t xml:space="preserve"> Forte®)</w:t>
      </w:r>
      <w:r w:rsidR="001F0342">
        <w:t>.</w:t>
      </w:r>
    </w:p>
    <w:p w14:paraId="0AAE57FF" w14:textId="2D2F0E85" w:rsidR="00F411BD" w:rsidRPr="00F411BD" w:rsidRDefault="00F411BD" w:rsidP="00F23BB8">
      <w:pPr>
        <w:pStyle w:val="Body"/>
        <w:spacing w:before="120" w:line="276" w:lineRule="auto"/>
      </w:pPr>
      <w:r w:rsidRPr="00F411BD">
        <w:t xml:space="preserve">Schedule 8 medications are those that have a higher risk for abuse, misuse and physical or psychological dependence (for example oxycodone (OxyContin® or Endone®), morphine </w:t>
      </w:r>
      <w:r w:rsidR="3E90B0BF">
        <w:t xml:space="preserve">(for example, </w:t>
      </w:r>
      <w:r w:rsidRPr="00F411BD">
        <w:t>MS-Contin®) and some benzodiazepines (</w:t>
      </w:r>
      <w:r w:rsidR="00562A0C">
        <w:t xml:space="preserve">for example </w:t>
      </w:r>
      <w:r w:rsidRPr="00F411BD">
        <w:t xml:space="preserve">flunitrazepam </w:t>
      </w:r>
      <w:r w:rsidR="00A113B2">
        <w:t>or</w:t>
      </w:r>
      <w:r w:rsidRPr="00F411BD">
        <w:t xml:space="preserve"> alprazolam).</w:t>
      </w:r>
    </w:p>
    <w:p w14:paraId="5D727EBE" w14:textId="77777777" w:rsidR="00F411BD" w:rsidRPr="00F411BD" w:rsidRDefault="00F411BD" w:rsidP="00F23BB8">
      <w:pPr>
        <w:pStyle w:val="Body"/>
        <w:spacing w:before="120" w:line="276" w:lineRule="auto"/>
      </w:pPr>
      <w:r w:rsidRPr="00F411BD">
        <w:t>Schedule 9 medications are prohibited substances and may include medication used in clinical trials.</w:t>
      </w:r>
    </w:p>
    <w:p w14:paraId="0C752634" w14:textId="3E300A46" w:rsidR="00F411BD" w:rsidRPr="00F411BD" w:rsidRDefault="00F411BD" w:rsidP="00F23BB8">
      <w:pPr>
        <w:pStyle w:val="Body"/>
        <w:spacing w:before="120" w:line="276" w:lineRule="auto"/>
      </w:pPr>
      <w:r w:rsidRPr="00F411BD">
        <w:t xml:space="preserve">Drugs of </w:t>
      </w:r>
      <w:r w:rsidR="00DF518F">
        <w:t>d</w:t>
      </w:r>
      <w:r w:rsidR="00DF518F" w:rsidRPr="00F411BD">
        <w:t xml:space="preserve">ependence </w:t>
      </w:r>
      <w:r w:rsidRPr="00F411BD">
        <w:t xml:space="preserve">are listed in the Drugs, Poisons and Controlled Substances Act 1981 and have a higher potential for dependence – they include all medicines in Schedules 8 and 9 and some from Schedules 4 (such as benzodiazepines). Drugs of </w:t>
      </w:r>
      <w:r w:rsidR="005F26F8">
        <w:t>d</w:t>
      </w:r>
      <w:r w:rsidRPr="00F411BD">
        <w:t>ependence should be treated with a higher degree of caution.</w:t>
      </w:r>
    </w:p>
    <w:p w14:paraId="379AF550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4C94D07" w14:textId="77777777" w:rsidTr="00EC40D5">
        <w:tc>
          <w:tcPr>
            <w:tcW w:w="10194" w:type="dxa"/>
          </w:tcPr>
          <w:p w14:paraId="62E19E5F" w14:textId="23BA02E8" w:rsidR="005645F6" w:rsidRDefault="0055119B" w:rsidP="0055119B">
            <w:pPr>
              <w:pStyle w:val="Accessibilitypara"/>
            </w:pPr>
            <w:bookmarkStart w:id="1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5645F6" w:rsidRPr="005645F6">
              <w:t>1300 650 172</w:t>
            </w:r>
            <w:r w:rsidRPr="0055119B">
              <w:t xml:space="preserve">, using the National Relay Service 13 36 77 if required, or email </w:t>
            </w:r>
            <w:hyperlink r:id="rId27" w:history="1">
              <w:r w:rsidR="005645F6" w:rsidRPr="00E975C8">
                <w:rPr>
                  <w:rStyle w:val="Hyperlink"/>
                </w:rPr>
                <w:t>Vic_AgedCare@health.vic.gov.au</w:t>
              </w:r>
            </w:hyperlink>
            <w:r w:rsidR="005645F6">
              <w:t>.</w:t>
            </w:r>
          </w:p>
          <w:p w14:paraId="7C931573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1AADD6E" w14:textId="70392D54" w:rsidR="0055119B" w:rsidRPr="002B3FEE" w:rsidRDefault="0055119B" w:rsidP="00E33237">
            <w:pPr>
              <w:pStyle w:val="Imprint"/>
              <w:rPr>
                <w:color w:val="auto"/>
              </w:rPr>
            </w:pPr>
            <w:r w:rsidRPr="002B3FEE">
              <w:rPr>
                <w:color w:val="auto"/>
              </w:rPr>
              <w:t xml:space="preserve">© State of Victoria, Australia, </w:t>
            </w:r>
            <w:r w:rsidR="001E2A36" w:rsidRPr="002B3FEE">
              <w:rPr>
                <w:color w:val="auto"/>
              </w:rPr>
              <w:t>Department of Health</w:t>
            </w:r>
            <w:r w:rsidRPr="002B3FEE">
              <w:rPr>
                <w:color w:val="auto"/>
              </w:rPr>
              <w:t xml:space="preserve">, </w:t>
            </w:r>
            <w:r w:rsidR="00B5565A" w:rsidRPr="002B3FEE">
              <w:rPr>
                <w:color w:val="auto"/>
              </w:rPr>
              <w:t>February 2026</w:t>
            </w:r>
            <w:r w:rsidRPr="002B3FEE">
              <w:rPr>
                <w:color w:val="auto"/>
              </w:rPr>
              <w:t>.</w:t>
            </w:r>
          </w:p>
          <w:p w14:paraId="560FB829" w14:textId="77777777" w:rsidR="0055119B" w:rsidRPr="002B3FEE" w:rsidRDefault="0055119B" w:rsidP="00E33237">
            <w:pPr>
              <w:pStyle w:val="Imprint"/>
              <w:rPr>
                <w:color w:val="auto"/>
              </w:rPr>
            </w:pPr>
            <w:r w:rsidRPr="002B3FEE">
              <w:rPr>
                <w:color w:val="auto"/>
              </w:rPr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7CE5BE7A" w14:textId="367F33AB" w:rsidR="0055119B" w:rsidRDefault="007E28A8" w:rsidP="005F6518">
            <w:pPr>
              <w:pStyle w:val="Imprint"/>
            </w:pPr>
            <w:r>
              <w:rPr>
                <w:color w:val="auto"/>
              </w:rPr>
              <w:t xml:space="preserve">Available at </w:t>
            </w:r>
            <w:hyperlink r:id="rId28" w:anchor="consultation-on-the-exposure-draft-of-the-regulations" w:history="1">
              <w:r w:rsidR="00FD1D02" w:rsidRPr="007E28A8">
                <w:rPr>
                  <w:rStyle w:val="Hyperlink"/>
                </w:rPr>
                <w:t>Medication administration in residential aged care</w:t>
              </w:r>
            </w:hyperlink>
            <w:r w:rsidR="00FD1D02" w:rsidRPr="00FD1D02">
              <w:rPr>
                <w:color w:val="auto"/>
              </w:rPr>
              <w:t xml:space="preserve"> &lt;https://www.health.vic.gov.au/drugs-and-poisons/medication-administration-in-residential-aged-care#consultation-on-the-exposure-draft-of-the-regulations&gt;"</w:t>
            </w:r>
          </w:p>
        </w:tc>
      </w:tr>
      <w:bookmarkEnd w:id="11"/>
    </w:tbl>
    <w:p w14:paraId="099CBF04" w14:textId="77777777" w:rsidR="00162CA9" w:rsidRDefault="00162CA9" w:rsidP="00162CA9">
      <w:pPr>
        <w:pStyle w:val="Body"/>
      </w:pPr>
    </w:p>
    <w:sectPr w:rsidR="00162CA9" w:rsidSect="00E62622">
      <w:headerReference w:type="even" r:id="rId29"/>
      <w:headerReference w:type="default" r:id="rId30"/>
      <w:footerReference w:type="default" r:id="rId31"/>
      <w:headerReference w:type="first" r:id="rId3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2131" w14:textId="77777777" w:rsidR="00B37135" w:rsidRDefault="00B37135">
      <w:r>
        <w:separator/>
      </w:r>
    </w:p>
  </w:endnote>
  <w:endnote w:type="continuationSeparator" w:id="0">
    <w:p w14:paraId="45E4A61D" w14:textId="77777777" w:rsidR="00B37135" w:rsidRDefault="00B3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DBAD" w14:textId="77777777" w:rsidR="005F6518" w:rsidRDefault="005F6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3A6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4DFB911" wp14:editId="45CBB58A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004C6B" wp14:editId="2D80842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595BE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04C6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8595BE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747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65BB459" wp14:editId="772299C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7DD52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BB45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37DD52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339F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572C3F6" wp14:editId="1ED465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362B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2C3F6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362B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4FA2" w14:textId="77777777" w:rsidR="00B37135" w:rsidRDefault="00B37135" w:rsidP="002862F1">
      <w:pPr>
        <w:spacing w:before="120"/>
      </w:pPr>
      <w:r>
        <w:separator/>
      </w:r>
    </w:p>
  </w:footnote>
  <w:footnote w:type="continuationSeparator" w:id="0">
    <w:p w14:paraId="40680214" w14:textId="77777777" w:rsidR="00B37135" w:rsidRDefault="00B37135">
      <w:r>
        <w:continuationSeparator/>
      </w:r>
    </w:p>
  </w:footnote>
  <w:footnote w:id="1">
    <w:p w14:paraId="2F5E5A2F" w14:textId="6006295F" w:rsidR="001F7067" w:rsidRPr="00A336A2" w:rsidRDefault="001F7067" w:rsidP="001F7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6798">
        <w:t>Includes registered nurses, nurse practitioners, designated registered nurse prescribers</w:t>
      </w:r>
      <w:r w:rsidR="000C1DAE">
        <w:t>,</w:t>
      </w:r>
      <w:r w:rsidRPr="00056798">
        <w:t xml:space="preserve"> and enrolled nurses </w:t>
      </w:r>
      <w:r w:rsidR="001A25AC">
        <w:t xml:space="preserve">(ENs) </w:t>
      </w:r>
      <w:r w:rsidRPr="00056798">
        <w:t>without notation.</w:t>
      </w:r>
      <w:r>
        <w:t xml:space="preserve"> ENs with notation are identified by having a notation on their registration that states “Does not hold a Board-approved qualification in administration of medicines” and therefore cannot administer medication via any route.</w:t>
      </w:r>
    </w:p>
  </w:footnote>
  <w:footnote w:id="2">
    <w:p w14:paraId="2F238917" w14:textId="05CB80C6" w:rsidR="00316222" w:rsidRPr="00B8004E" w:rsidRDefault="00316222" w:rsidP="003162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80442">
        <w:rPr>
          <w:lang w:val="en-US"/>
        </w:rPr>
        <w:t>Registered health practitioner is defined as</w:t>
      </w:r>
      <w:r w:rsidR="000C1DAE">
        <w:rPr>
          <w:lang w:val="en-US"/>
        </w:rPr>
        <w:t xml:space="preserve"> a</w:t>
      </w:r>
      <w:r w:rsidRPr="00B80442">
        <w:rPr>
          <w:lang w:val="en-US"/>
        </w:rPr>
        <w:t xml:space="preserve"> person registered under the Health Practitioner Regulation National Law to practice in a health profession within the meaning of that Law (other than as a student). This refers to Australian Health Practitioner Regulation Agency registered professionals (such as medical practitioners, pharmacists, and dentists)</w:t>
      </w:r>
    </w:p>
  </w:footnote>
  <w:footnote w:id="3">
    <w:p w14:paraId="7AAD73DF" w14:textId="5406EA95" w:rsidR="00AA7BAC" w:rsidRPr="00AA7BAC" w:rsidRDefault="00AA7BA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249E4" w:rsidRPr="008249E4">
        <w:t xml:space="preserve">On 9 September 2025 the Victorian Parliament passed the </w:t>
      </w:r>
      <w:r w:rsidR="008249E4" w:rsidRPr="00362B89">
        <w:rPr>
          <w:i/>
          <w:iCs/>
        </w:rPr>
        <w:t>Drugs, Poisons and Controlled Substances Amendment (Medication Administration in Residential Aged Care) Act 2025</w:t>
      </w:r>
      <w:r w:rsidR="008249E4">
        <w:t xml:space="preserve">. The Act amends </w:t>
      </w:r>
      <w:r w:rsidR="00267566">
        <w:t>Division</w:t>
      </w:r>
      <w:r w:rsidR="008249E4">
        <w:t xml:space="preserve"> 10A</w:t>
      </w:r>
      <w:r w:rsidR="00267566">
        <w:t xml:space="preserve"> </w:t>
      </w:r>
      <w:r w:rsidR="006714AB">
        <w:t xml:space="preserve">of </w:t>
      </w:r>
      <w:r w:rsidR="00267566">
        <w:t>Part II of the Drugs, Poisons and Controlled Substances Act 1981.</w:t>
      </w:r>
    </w:p>
  </w:footnote>
  <w:footnote w:id="4">
    <w:p w14:paraId="22ED096F" w14:textId="2E7E3919" w:rsidR="005459B5" w:rsidRDefault="005459B5" w:rsidP="005459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73B5">
        <w:t>‘Reasonable excuse’ is a common defence featured in legislation which allows the accused to provide evidence of the reasonableness of their actions in the circumstances, to an objective standard.</w:t>
      </w:r>
      <w:r w:rsidR="00057555">
        <w:t xml:space="preserve"> </w:t>
      </w:r>
      <w:r w:rsidR="00823E2B" w:rsidRPr="00823E2B">
        <w:t>The prosecution must then prove to a criminal standard that their excuse is not reasonable</w:t>
      </w:r>
      <w:r w:rsidR="00C16B75">
        <w:t>.</w:t>
      </w:r>
    </w:p>
  </w:footnote>
  <w:footnote w:id="5">
    <w:p w14:paraId="641A526C" w14:textId="69F3FF77" w:rsidR="007C5E15" w:rsidRPr="00362B89" w:rsidRDefault="007C5E1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C5E15">
        <w:t xml:space="preserve">Whilst the Drugs, Poisons and Controlled Substances Act 1981 enable an authorised registered health practitioner to administer medication, </w:t>
      </w:r>
      <w:r w:rsidR="000D7203">
        <w:t>i</w:t>
      </w:r>
      <w:r w:rsidRPr="007C5E15">
        <w:t>n practice, nursing staff are likely to be the only appropriate specified persons available to administer the drug or poison to a resident.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76C6" w14:textId="6218E860" w:rsidR="00FF4DE4" w:rsidRDefault="00000000">
    <w:pPr>
      <w:pStyle w:val="Header"/>
    </w:pPr>
    <w:r>
      <w:rPr>
        <w:noProof/>
      </w:rPr>
      <w:pict w14:anchorId="560D94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1" o:spid="_x0000_s1026" type="#_x0000_t136" style="position:absolute;margin-left:0;margin-top:0;width:659.3pt;height:59.9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FA52" w14:textId="57D1F4F3" w:rsidR="00EC40D5" w:rsidRDefault="00000000" w:rsidP="00EC40D5">
    <w:pPr>
      <w:pStyle w:val="Header"/>
      <w:spacing w:after="0"/>
    </w:pPr>
    <w:r>
      <w:rPr>
        <w:noProof/>
      </w:rPr>
      <w:pict w14:anchorId="198D2B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2" o:spid="_x0000_s1027" type="#_x0000_t136" style="position:absolute;margin-left:0;margin-top:0;width:659.3pt;height:59.9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7401" w14:textId="389140C7" w:rsidR="00FF4DE4" w:rsidRDefault="00000000">
    <w:pPr>
      <w:pStyle w:val="Header"/>
    </w:pPr>
    <w:r>
      <w:rPr>
        <w:noProof/>
      </w:rPr>
      <w:pict w14:anchorId="3DA68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0" o:spid="_x0000_s1025" type="#_x0000_t136" style="position:absolute;margin-left:0;margin-top:0;width:659.3pt;height:59.9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624A" w14:textId="21494475" w:rsidR="00653D0B" w:rsidRDefault="00000000">
    <w:pPr>
      <w:pStyle w:val="Header"/>
    </w:pPr>
    <w:r>
      <w:rPr>
        <w:noProof/>
      </w:rPr>
      <w:pict w14:anchorId="03B3BC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4" o:spid="_x0000_s1029" type="#_x0000_t136" style="position:absolute;margin-left:0;margin-top:0;width:659.3pt;height:59.9pt;rotation:315;z-index:-2516582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8CC4" w14:textId="7C7357CA" w:rsidR="00E261B3" w:rsidRPr="0051568D" w:rsidRDefault="00000000" w:rsidP="0011701A">
    <w:pPr>
      <w:pStyle w:val="Header"/>
    </w:pPr>
    <w:r>
      <w:rPr>
        <w:noProof/>
      </w:rPr>
      <w:pict w14:anchorId="490C6B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5" o:spid="_x0000_s1030" type="#_x0000_t136" style="position:absolute;margin-left:0;margin-top:0;width:659.3pt;height:59.9pt;rotation:315;z-index:-25165823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  <w:r w:rsidR="008C3697">
      <w:t>Document title</w:t>
    </w:r>
    <w:r w:rsidR="00536395">
      <w:t xml:space="preserve"> (use Header style)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3302" w14:textId="182BB9C5" w:rsidR="00653D0B" w:rsidRDefault="00000000">
    <w:pPr>
      <w:pStyle w:val="Header"/>
    </w:pPr>
    <w:r>
      <w:rPr>
        <w:noProof/>
      </w:rPr>
      <w:pict w14:anchorId="1B6F4E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3" o:spid="_x0000_s1028" type="#_x0000_t136" style="position:absolute;margin-left:0;margin-top:0;width:659.3pt;height:59.9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2363" w14:textId="612837CE" w:rsidR="00653D0B" w:rsidRDefault="00000000">
    <w:pPr>
      <w:pStyle w:val="Header"/>
    </w:pPr>
    <w:r>
      <w:rPr>
        <w:noProof/>
      </w:rPr>
      <w:pict w14:anchorId="6A15CB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7" o:spid="_x0000_s1032" type="#_x0000_t136" style="position:absolute;margin-left:0;margin-top:0;width:659.3pt;height:59.9pt;rotation:315;z-index:-25165822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06DE" w14:textId="622913D3" w:rsidR="00653D0B" w:rsidRDefault="008F09F6">
    <w:pPr>
      <w:pStyle w:val="Header"/>
    </w:pPr>
    <w:r w:rsidRPr="008F09F6">
      <w:t xml:space="preserve">Guidance to Regulation 149Q of the </w:t>
    </w:r>
    <w:r>
      <w:t xml:space="preserve">[draft] </w:t>
    </w:r>
    <w:r w:rsidRPr="008F09F6">
      <w:t>Drugs, Poisons and Controlled Substances Regulations 2017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 w:val="0"/>
        <w:bCs/>
      </w:rPr>
      <w:t>4</w:t>
    </w:r>
    <w:r w:rsidRPr="00DE6C85">
      <w:rPr>
        <w:b w:val="0"/>
        <w:bCs/>
      </w:rPr>
      <w:fldChar w:fldCharType="end"/>
    </w:r>
    <w:r w:rsidR="00000000">
      <w:rPr>
        <w:noProof/>
      </w:rPr>
      <w:pict w14:anchorId="2D681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8" o:spid="_x0000_s1033" type="#_x0000_t136" style="position:absolute;margin-left:0;margin-top:0;width:659.3pt;height:59.9pt;rotation:315;z-index:-2516582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D2CB" w14:textId="5DE2310C" w:rsidR="00653D0B" w:rsidRDefault="00000000">
    <w:pPr>
      <w:pStyle w:val="Header"/>
    </w:pPr>
    <w:r>
      <w:rPr>
        <w:noProof/>
      </w:rPr>
      <w:pict w14:anchorId="56217D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62896" o:spid="_x0000_s1031" type="#_x0000_t136" style="position:absolute;margin-left:0;margin-top:0;width:659.3pt;height:59.9pt;rotation:315;z-index:-25165823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for consul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960AD1"/>
    <w:multiLevelType w:val="hybridMultilevel"/>
    <w:tmpl w:val="4B3EF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5B04"/>
    <w:multiLevelType w:val="multilevel"/>
    <w:tmpl w:val="CA7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AA0A05"/>
    <w:multiLevelType w:val="hybridMultilevel"/>
    <w:tmpl w:val="B3901AF6"/>
    <w:lvl w:ilvl="0" w:tplc="6AD04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29E"/>
    <w:multiLevelType w:val="hybridMultilevel"/>
    <w:tmpl w:val="85047D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382099"/>
    <w:multiLevelType w:val="hybridMultilevel"/>
    <w:tmpl w:val="701C6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1034064"/>
    <w:multiLevelType w:val="hybridMultilevel"/>
    <w:tmpl w:val="3EEC3D2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5F726FA"/>
    <w:multiLevelType w:val="hybridMultilevel"/>
    <w:tmpl w:val="1B78338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7D8473C"/>
    <w:multiLevelType w:val="hybridMultilevel"/>
    <w:tmpl w:val="3A8097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4DE6"/>
    <w:multiLevelType w:val="hybridMultilevel"/>
    <w:tmpl w:val="87BA6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907314"/>
    <w:multiLevelType w:val="hybridMultilevel"/>
    <w:tmpl w:val="3EEC3D2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2393">
    <w:abstractNumId w:val="10"/>
  </w:num>
  <w:num w:numId="2" w16cid:durableId="1708414316">
    <w:abstractNumId w:val="22"/>
  </w:num>
  <w:num w:numId="3" w16cid:durableId="3588162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04530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73324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70043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73134">
    <w:abstractNumId w:val="27"/>
  </w:num>
  <w:num w:numId="8" w16cid:durableId="1254168158">
    <w:abstractNumId w:val="20"/>
  </w:num>
  <w:num w:numId="9" w16cid:durableId="1298881033">
    <w:abstractNumId w:val="26"/>
  </w:num>
  <w:num w:numId="10" w16cid:durableId="6890627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3392988">
    <w:abstractNumId w:val="30"/>
  </w:num>
  <w:num w:numId="12" w16cid:durableId="13373481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083385">
    <w:abstractNumId w:val="23"/>
  </w:num>
  <w:num w:numId="14" w16cid:durableId="7321189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87680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6451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618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5210852">
    <w:abstractNumId w:val="32"/>
  </w:num>
  <w:num w:numId="19" w16cid:durableId="7593301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6788438">
    <w:abstractNumId w:val="14"/>
  </w:num>
  <w:num w:numId="21" w16cid:durableId="1428111158">
    <w:abstractNumId w:val="12"/>
  </w:num>
  <w:num w:numId="22" w16cid:durableId="553736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334006">
    <w:abstractNumId w:val="16"/>
  </w:num>
  <w:num w:numId="24" w16cid:durableId="1215699522">
    <w:abstractNumId w:val="33"/>
  </w:num>
  <w:num w:numId="25" w16cid:durableId="1841235011">
    <w:abstractNumId w:val="31"/>
  </w:num>
  <w:num w:numId="26" w16cid:durableId="950354119">
    <w:abstractNumId w:val="25"/>
  </w:num>
  <w:num w:numId="27" w16cid:durableId="526679619">
    <w:abstractNumId w:val="11"/>
  </w:num>
  <w:num w:numId="28" w16cid:durableId="1203128556">
    <w:abstractNumId w:val="35"/>
  </w:num>
  <w:num w:numId="29" w16cid:durableId="1886716828">
    <w:abstractNumId w:val="9"/>
  </w:num>
  <w:num w:numId="30" w16cid:durableId="504563675">
    <w:abstractNumId w:val="7"/>
  </w:num>
  <w:num w:numId="31" w16cid:durableId="273177260">
    <w:abstractNumId w:val="6"/>
  </w:num>
  <w:num w:numId="32" w16cid:durableId="644285208">
    <w:abstractNumId w:val="5"/>
  </w:num>
  <w:num w:numId="33" w16cid:durableId="1985498538">
    <w:abstractNumId w:val="4"/>
  </w:num>
  <w:num w:numId="34" w16cid:durableId="2089882335">
    <w:abstractNumId w:val="8"/>
  </w:num>
  <w:num w:numId="35" w16cid:durableId="926185426">
    <w:abstractNumId w:val="3"/>
  </w:num>
  <w:num w:numId="36" w16cid:durableId="579023951">
    <w:abstractNumId w:val="2"/>
  </w:num>
  <w:num w:numId="37" w16cid:durableId="1907719334">
    <w:abstractNumId w:val="1"/>
  </w:num>
  <w:num w:numId="38" w16cid:durableId="831793923">
    <w:abstractNumId w:val="0"/>
  </w:num>
  <w:num w:numId="39" w16cid:durableId="222258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6496865">
    <w:abstractNumId w:val="19"/>
  </w:num>
  <w:num w:numId="41" w16cid:durableId="1407848793">
    <w:abstractNumId w:val="21"/>
  </w:num>
  <w:num w:numId="42" w16cid:durableId="725836720">
    <w:abstractNumId w:val="18"/>
  </w:num>
  <w:num w:numId="43" w16cid:durableId="757942506">
    <w:abstractNumId w:val="17"/>
  </w:num>
  <w:num w:numId="44" w16cid:durableId="398289725">
    <w:abstractNumId w:val="29"/>
  </w:num>
  <w:num w:numId="45" w16cid:durableId="480076003">
    <w:abstractNumId w:val="36"/>
  </w:num>
  <w:num w:numId="46" w16cid:durableId="394361">
    <w:abstractNumId w:val="24"/>
  </w:num>
  <w:num w:numId="47" w16cid:durableId="1585870654">
    <w:abstractNumId w:val="28"/>
  </w:num>
  <w:num w:numId="48" w16cid:durableId="175853559">
    <w:abstractNumId w:val="34"/>
  </w:num>
  <w:num w:numId="49" w16cid:durableId="104008680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C4"/>
    <w:rsid w:val="000006A1"/>
    <w:rsid w:val="00000719"/>
    <w:rsid w:val="00003403"/>
    <w:rsid w:val="00004BE5"/>
    <w:rsid w:val="00005347"/>
    <w:rsid w:val="000072B6"/>
    <w:rsid w:val="0001021B"/>
    <w:rsid w:val="00010375"/>
    <w:rsid w:val="00011D89"/>
    <w:rsid w:val="000154FD"/>
    <w:rsid w:val="00016FBF"/>
    <w:rsid w:val="0001756C"/>
    <w:rsid w:val="00022271"/>
    <w:rsid w:val="000235E8"/>
    <w:rsid w:val="000245E6"/>
    <w:rsid w:val="00024D89"/>
    <w:rsid w:val="000250B6"/>
    <w:rsid w:val="00025A87"/>
    <w:rsid w:val="00027DED"/>
    <w:rsid w:val="00031648"/>
    <w:rsid w:val="00033D81"/>
    <w:rsid w:val="000363CB"/>
    <w:rsid w:val="00036BD0"/>
    <w:rsid w:val="00037366"/>
    <w:rsid w:val="000376F8"/>
    <w:rsid w:val="00037ED2"/>
    <w:rsid w:val="00041BF0"/>
    <w:rsid w:val="00042332"/>
    <w:rsid w:val="00042C8A"/>
    <w:rsid w:val="000434AD"/>
    <w:rsid w:val="00043A6C"/>
    <w:rsid w:val="0004536B"/>
    <w:rsid w:val="00046B68"/>
    <w:rsid w:val="000527DD"/>
    <w:rsid w:val="00056798"/>
    <w:rsid w:val="00057555"/>
    <w:rsid w:val="000578B2"/>
    <w:rsid w:val="00060959"/>
    <w:rsid w:val="00060C8F"/>
    <w:rsid w:val="00061DA3"/>
    <w:rsid w:val="0006298A"/>
    <w:rsid w:val="00064593"/>
    <w:rsid w:val="00064AC1"/>
    <w:rsid w:val="00064BF4"/>
    <w:rsid w:val="00064F2A"/>
    <w:rsid w:val="000650E9"/>
    <w:rsid w:val="00065BD1"/>
    <w:rsid w:val="000663CD"/>
    <w:rsid w:val="00072022"/>
    <w:rsid w:val="000733FE"/>
    <w:rsid w:val="00074219"/>
    <w:rsid w:val="00074ED5"/>
    <w:rsid w:val="000835C6"/>
    <w:rsid w:val="00083FF0"/>
    <w:rsid w:val="0008508E"/>
    <w:rsid w:val="000851BD"/>
    <w:rsid w:val="000858E1"/>
    <w:rsid w:val="00087951"/>
    <w:rsid w:val="0009113B"/>
    <w:rsid w:val="00093402"/>
    <w:rsid w:val="00094DA3"/>
    <w:rsid w:val="00096CD1"/>
    <w:rsid w:val="000A012C"/>
    <w:rsid w:val="000A069D"/>
    <w:rsid w:val="000A0EB9"/>
    <w:rsid w:val="000A186C"/>
    <w:rsid w:val="000A1EA4"/>
    <w:rsid w:val="000A2476"/>
    <w:rsid w:val="000A3BC4"/>
    <w:rsid w:val="000A641A"/>
    <w:rsid w:val="000A697A"/>
    <w:rsid w:val="000A74F4"/>
    <w:rsid w:val="000B0F30"/>
    <w:rsid w:val="000B3C75"/>
    <w:rsid w:val="000B3EDB"/>
    <w:rsid w:val="000B45A8"/>
    <w:rsid w:val="000B543D"/>
    <w:rsid w:val="000B55F9"/>
    <w:rsid w:val="000B5BF7"/>
    <w:rsid w:val="000B6A28"/>
    <w:rsid w:val="000B6B8B"/>
    <w:rsid w:val="000B6BC8"/>
    <w:rsid w:val="000B6CEA"/>
    <w:rsid w:val="000B72A2"/>
    <w:rsid w:val="000C0303"/>
    <w:rsid w:val="000C1383"/>
    <w:rsid w:val="000C182C"/>
    <w:rsid w:val="000C1DAE"/>
    <w:rsid w:val="000C42EA"/>
    <w:rsid w:val="000C4546"/>
    <w:rsid w:val="000C5A2E"/>
    <w:rsid w:val="000C6792"/>
    <w:rsid w:val="000D1242"/>
    <w:rsid w:val="000D5265"/>
    <w:rsid w:val="000D527B"/>
    <w:rsid w:val="000D5598"/>
    <w:rsid w:val="000D55A5"/>
    <w:rsid w:val="000D7203"/>
    <w:rsid w:val="000E0970"/>
    <w:rsid w:val="000E1910"/>
    <w:rsid w:val="000E2F2C"/>
    <w:rsid w:val="000E3CC7"/>
    <w:rsid w:val="000E6116"/>
    <w:rsid w:val="000E6BD4"/>
    <w:rsid w:val="000E6D6D"/>
    <w:rsid w:val="000F115E"/>
    <w:rsid w:val="000F1F1E"/>
    <w:rsid w:val="000F2259"/>
    <w:rsid w:val="000F2DDA"/>
    <w:rsid w:val="000F5213"/>
    <w:rsid w:val="000F6349"/>
    <w:rsid w:val="000F65B2"/>
    <w:rsid w:val="000F76B8"/>
    <w:rsid w:val="00101001"/>
    <w:rsid w:val="00103276"/>
    <w:rsid w:val="0010392D"/>
    <w:rsid w:val="0010447F"/>
    <w:rsid w:val="00104FE3"/>
    <w:rsid w:val="0010569F"/>
    <w:rsid w:val="00105C1F"/>
    <w:rsid w:val="0010714F"/>
    <w:rsid w:val="001112CC"/>
    <w:rsid w:val="001115AA"/>
    <w:rsid w:val="001120C5"/>
    <w:rsid w:val="0011427C"/>
    <w:rsid w:val="0011701A"/>
    <w:rsid w:val="00117B3C"/>
    <w:rsid w:val="00120BD3"/>
    <w:rsid w:val="00122FEA"/>
    <w:rsid w:val="001232BD"/>
    <w:rsid w:val="001234B0"/>
    <w:rsid w:val="00124ED5"/>
    <w:rsid w:val="001276FA"/>
    <w:rsid w:val="00135935"/>
    <w:rsid w:val="001359F2"/>
    <w:rsid w:val="00140504"/>
    <w:rsid w:val="0014255B"/>
    <w:rsid w:val="001447B3"/>
    <w:rsid w:val="0014496D"/>
    <w:rsid w:val="00151D6F"/>
    <w:rsid w:val="00152073"/>
    <w:rsid w:val="00152365"/>
    <w:rsid w:val="00152613"/>
    <w:rsid w:val="0015338C"/>
    <w:rsid w:val="00154E2D"/>
    <w:rsid w:val="00156598"/>
    <w:rsid w:val="00161939"/>
    <w:rsid w:val="00161AA0"/>
    <w:rsid w:val="00161D2E"/>
    <w:rsid w:val="00161F3E"/>
    <w:rsid w:val="00162093"/>
    <w:rsid w:val="00162CA9"/>
    <w:rsid w:val="00164BD5"/>
    <w:rsid w:val="00164E48"/>
    <w:rsid w:val="00165459"/>
    <w:rsid w:val="00165A57"/>
    <w:rsid w:val="00166CFC"/>
    <w:rsid w:val="00167E9E"/>
    <w:rsid w:val="001712C2"/>
    <w:rsid w:val="00172BAF"/>
    <w:rsid w:val="00175B7B"/>
    <w:rsid w:val="001763A8"/>
    <w:rsid w:val="001765A5"/>
    <w:rsid w:val="001771DD"/>
    <w:rsid w:val="00177995"/>
    <w:rsid w:val="00177A8C"/>
    <w:rsid w:val="0018156B"/>
    <w:rsid w:val="00185416"/>
    <w:rsid w:val="00186B33"/>
    <w:rsid w:val="00192F9D"/>
    <w:rsid w:val="00193A2C"/>
    <w:rsid w:val="00196EB8"/>
    <w:rsid w:val="00196EFB"/>
    <w:rsid w:val="001979FF"/>
    <w:rsid w:val="00197B17"/>
    <w:rsid w:val="001A1950"/>
    <w:rsid w:val="001A1C54"/>
    <w:rsid w:val="001A25AC"/>
    <w:rsid w:val="001A3ACE"/>
    <w:rsid w:val="001A4CE3"/>
    <w:rsid w:val="001B058F"/>
    <w:rsid w:val="001B0E79"/>
    <w:rsid w:val="001B1F48"/>
    <w:rsid w:val="001B6049"/>
    <w:rsid w:val="001B738B"/>
    <w:rsid w:val="001C09DB"/>
    <w:rsid w:val="001C0A60"/>
    <w:rsid w:val="001C24F7"/>
    <w:rsid w:val="001C277E"/>
    <w:rsid w:val="001C2A72"/>
    <w:rsid w:val="001C31B7"/>
    <w:rsid w:val="001C4B79"/>
    <w:rsid w:val="001D0859"/>
    <w:rsid w:val="001D0B75"/>
    <w:rsid w:val="001D2A37"/>
    <w:rsid w:val="001D39A5"/>
    <w:rsid w:val="001D3C09"/>
    <w:rsid w:val="001D44E8"/>
    <w:rsid w:val="001D5D56"/>
    <w:rsid w:val="001D60EC"/>
    <w:rsid w:val="001D69DE"/>
    <w:rsid w:val="001D6D3F"/>
    <w:rsid w:val="001D6F59"/>
    <w:rsid w:val="001E0C5D"/>
    <w:rsid w:val="001E0FAF"/>
    <w:rsid w:val="001E152C"/>
    <w:rsid w:val="001E2A36"/>
    <w:rsid w:val="001E44DF"/>
    <w:rsid w:val="001E5058"/>
    <w:rsid w:val="001E5904"/>
    <w:rsid w:val="001E68A5"/>
    <w:rsid w:val="001E6BB0"/>
    <w:rsid w:val="001E7282"/>
    <w:rsid w:val="001F0342"/>
    <w:rsid w:val="001F2454"/>
    <w:rsid w:val="001F3826"/>
    <w:rsid w:val="001F6E46"/>
    <w:rsid w:val="001F7067"/>
    <w:rsid w:val="001F7186"/>
    <w:rsid w:val="001F7C91"/>
    <w:rsid w:val="00200176"/>
    <w:rsid w:val="00201C86"/>
    <w:rsid w:val="002020CF"/>
    <w:rsid w:val="002027C0"/>
    <w:rsid w:val="002033B7"/>
    <w:rsid w:val="0020466E"/>
    <w:rsid w:val="0020532A"/>
    <w:rsid w:val="00206463"/>
    <w:rsid w:val="00206F2F"/>
    <w:rsid w:val="0021053D"/>
    <w:rsid w:val="00210A92"/>
    <w:rsid w:val="00213579"/>
    <w:rsid w:val="00214D9F"/>
    <w:rsid w:val="002169DC"/>
    <w:rsid w:val="00216C03"/>
    <w:rsid w:val="00220A2B"/>
    <w:rsid w:val="00220C04"/>
    <w:rsid w:val="00220EB0"/>
    <w:rsid w:val="00220FC3"/>
    <w:rsid w:val="0022278D"/>
    <w:rsid w:val="0022701F"/>
    <w:rsid w:val="0022732C"/>
    <w:rsid w:val="0022766F"/>
    <w:rsid w:val="00227C68"/>
    <w:rsid w:val="002333F5"/>
    <w:rsid w:val="00233724"/>
    <w:rsid w:val="002365B4"/>
    <w:rsid w:val="00237D88"/>
    <w:rsid w:val="00242999"/>
    <w:rsid w:val="00242C5B"/>
    <w:rsid w:val="002432E1"/>
    <w:rsid w:val="00243FC0"/>
    <w:rsid w:val="00244622"/>
    <w:rsid w:val="00246207"/>
    <w:rsid w:val="00246C5E"/>
    <w:rsid w:val="00250960"/>
    <w:rsid w:val="00251343"/>
    <w:rsid w:val="00251469"/>
    <w:rsid w:val="00252AD1"/>
    <w:rsid w:val="00252F5C"/>
    <w:rsid w:val="002536A4"/>
    <w:rsid w:val="00254F58"/>
    <w:rsid w:val="002555A6"/>
    <w:rsid w:val="002620BC"/>
    <w:rsid w:val="00262802"/>
    <w:rsid w:val="00263A90"/>
    <w:rsid w:val="00263C1F"/>
    <w:rsid w:val="0026408B"/>
    <w:rsid w:val="00267566"/>
    <w:rsid w:val="002677A3"/>
    <w:rsid w:val="00267C3E"/>
    <w:rsid w:val="00267CC7"/>
    <w:rsid w:val="002703C5"/>
    <w:rsid w:val="002709BB"/>
    <w:rsid w:val="0027113F"/>
    <w:rsid w:val="00271530"/>
    <w:rsid w:val="0027282F"/>
    <w:rsid w:val="00272913"/>
    <w:rsid w:val="00272A16"/>
    <w:rsid w:val="00273BAC"/>
    <w:rsid w:val="002740FA"/>
    <w:rsid w:val="002763B3"/>
    <w:rsid w:val="00276B2C"/>
    <w:rsid w:val="002802E3"/>
    <w:rsid w:val="0028213D"/>
    <w:rsid w:val="00283F2B"/>
    <w:rsid w:val="0028537B"/>
    <w:rsid w:val="002862F1"/>
    <w:rsid w:val="00290E46"/>
    <w:rsid w:val="00291373"/>
    <w:rsid w:val="002919F5"/>
    <w:rsid w:val="00293491"/>
    <w:rsid w:val="0029597D"/>
    <w:rsid w:val="00295B2D"/>
    <w:rsid w:val="0029625C"/>
    <w:rsid w:val="002962C3"/>
    <w:rsid w:val="00296FF0"/>
    <w:rsid w:val="0029752B"/>
    <w:rsid w:val="002A0A9C"/>
    <w:rsid w:val="002A3A25"/>
    <w:rsid w:val="002A483C"/>
    <w:rsid w:val="002A6180"/>
    <w:rsid w:val="002A6C01"/>
    <w:rsid w:val="002A7887"/>
    <w:rsid w:val="002B0239"/>
    <w:rsid w:val="002B0C7C"/>
    <w:rsid w:val="002B1729"/>
    <w:rsid w:val="002B1963"/>
    <w:rsid w:val="002B2155"/>
    <w:rsid w:val="002B32B2"/>
    <w:rsid w:val="002B363A"/>
    <w:rsid w:val="002B36C7"/>
    <w:rsid w:val="002B3FEE"/>
    <w:rsid w:val="002B4DD4"/>
    <w:rsid w:val="002B5277"/>
    <w:rsid w:val="002B5375"/>
    <w:rsid w:val="002B600F"/>
    <w:rsid w:val="002B77C1"/>
    <w:rsid w:val="002C0ED7"/>
    <w:rsid w:val="002C2728"/>
    <w:rsid w:val="002C5A23"/>
    <w:rsid w:val="002D1BFA"/>
    <w:rsid w:val="002D1E0D"/>
    <w:rsid w:val="002D24AE"/>
    <w:rsid w:val="002D4781"/>
    <w:rsid w:val="002D5006"/>
    <w:rsid w:val="002D729E"/>
    <w:rsid w:val="002E01D0"/>
    <w:rsid w:val="002E161D"/>
    <w:rsid w:val="002E2F49"/>
    <w:rsid w:val="002E3100"/>
    <w:rsid w:val="002E3DFE"/>
    <w:rsid w:val="002E47FB"/>
    <w:rsid w:val="002E5AEE"/>
    <w:rsid w:val="002E6C95"/>
    <w:rsid w:val="002E7C36"/>
    <w:rsid w:val="002F0107"/>
    <w:rsid w:val="002F0D9C"/>
    <w:rsid w:val="002F0F78"/>
    <w:rsid w:val="002F174E"/>
    <w:rsid w:val="002F3412"/>
    <w:rsid w:val="002F3D32"/>
    <w:rsid w:val="002F5946"/>
    <w:rsid w:val="002F5F31"/>
    <w:rsid w:val="002F5F46"/>
    <w:rsid w:val="002F6E63"/>
    <w:rsid w:val="002F741B"/>
    <w:rsid w:val="00302216"/>
    <w:rsid w:val="0030270A"/>
    <w:rsid w:val="0030369F"/>
    <w:rsid w:val="00303E53"/>
    <w:rsid w:val="0030469E"/>
    <w:rsid w:val="0030529D"/>
    <w:rsid w:val="00305CC1"/>
    <w:rsid w:val="00306E5F"/>
    <w:rsid w:val="00307E14"/>
    <w:rsid w:val="003132D6"/>
    <w:rsid w:val="00314054"/>
    <w:rsid w:val="00315BD8"/>
    <w:rsid w:val="00316222"/>
    <w:rsid w:val="00316F27"/>
    <w:rsid w:val="003214F1"/>
    <w:rsid w:val="003225EB"/>
    <w:rsid w:val="00322D1B"/>
    <w:rsid w:val="00322E4B"/>
    <w:rsid w:val="00327870"/>
    <w:rsid w:val="00327BD0"/>
    <w:rsid w:val="0033259D"/>
    <w:rsid w:val="003333D2"/>
    <w:rsid w:val="00334A74"/>
    <w:rsid w:val="003406C6"/>
    <w:rsid w:val="003418CC"/>
    <w:rsid w:val="00342114"/>
    <w:rsid w:val="003429D9"/>
    <w:rsid w:val="003459BD"/>
    <w:rsid w:val="0035065F"/>
    <w:rsid w:val="00350D38"/>
    <w:rsid w:val="003513ED"/>
    <w:rsid w:val="00351B36"/>
    <w:rsid w:val="00352C86"/>
    <w:rsid w:val="00357B4E"/>
    <w:rsid w:val="00362B89"/>
    <w:rsid w:val="003632AC"/>
    <w:rsid w:val="00365EC1"/>
    <w:rsid w:val="00371119"/>
    <w:rsid w:val="003716FD"/>
    <w:rsid w:val="0037204B"/>
    <w:rsid w:val="00372A79"/>
    <w:rsid w:val="00373576"/>
    <w:rsid w:val="00373890"/>
    <w:rsid w:val="003744CF"/>
    <w:rsid w:val="00374717"/>
    <w:rsid w:val="0037676C"/>
    <w:rsid w:val="00380FEF"/>
    <w:rsid w:val="00381043"/>
    <w:rsid w:val="003820D6"/>
    <w:rsid w:val="003829E5"/>
    <w:rsid w:val="00383847"/>
    <w:rsid w:val="00384D96"/>
    <w:rsid w:val="00386109"/>
    <w:rsid w:val="00386944"/>
    <w:rsid w:val="00387225"/>
    <w:rsid w:val="00391E2D"/>
    <w:rsid w:val="00393798"/>
    <w:rsid w:val="003946B2"/>
    <w:rsid w:val="003956CC"/>
    <w:rsid w:val="00395C9A"/>
    <w:rsid w:val="003A0853"/>
    <w:rsid w:val="003A22C2"/>
    <w:rsid w:val="003A6B67"/>
    <w:rsid w:val="003B099F"/>
    <w:rsid w:val="003B13B6"/>
    <w:rsid w:val="003B15E6"/>
    <w:rsid w:val="003B408A"/>
    <w:rsid w:val="003B5733"/>
    <w:rsid w:val="003C08A2"/>
    <w:rsid w:val="003C09BA"/>
    <w:rsid w:val="003C1C1B"/>
    <w:rsid w:val="003C1D9B"/>
    <w:rsid w:val="003C2045"/>
    <w:rsid w:val="003C43A1"/>
    <w:rsid w:val="003C4FC0"/>
    <w:rsid w:val="003C55F4"/>
    <w:rsid w:val="003C5D16"/>
    <w:rsid w:val="003C7897"/>
    <w:rsid w:val="003C7A3F"/>
    <w:rsid w:val="003D118A"/>
    <w:rsid w:val="003D1E38"/>
    <w:rsid w:val="003D2766"/>
    <w:rsid w:val="003D2A74"/>
    <w:rsid w:val="003D3E8F"/>
    <w:rsid w:val="003D4A8F"/>
    <w:rsid w:val="003D6475"/>
    <w:rsid w:val="003D7AEA"/>
    <w:rsid w:val="003E375C"/>
    <w:rsid w:val="003E3E8E"/>
    <w:rsid w:val="003E4086"/>
    <w:rsid w:val="003E512B"/>
    <w:rsid w:val="003E639E"/>
    <w:rsid w:val="003E71E5"/>
    <w:rsid w:val="003E7C19"/>
    <w:rsid w:val="003F0445"/>
    <w:rsid w:val="003F0CF0"/>
    <w:rsid w:val="003F14B1"/>
    <w:rsid w:val="003F1660"/>
    <w:rsid w:val="003F2B20"/>
    <w:rsid w:val="003F3289"/>
    <w:rsid w:val="003F3DA2"/>
    <w:rsid w:val="003F3DB2"/>
    <w:rsid w:val="003F5CB9"/>
    <w:rsid w:val="004013C7"/>
    <w:rsid w:val="00401950"/>
    <w:rsid w:val="00401D3E"/>
    <w:rsid w:val="00401FCF"/>
    <w:rsid w:val="0040248F"/>
    <w:rsid w:val="004041FC"/>
    <w:rsid w:val="0040473F"/>
    <w:rsid w:val="00405978"/>
    <w:rsid w:val="00406285"/>
    <w:rsid w:val="004112C6"/>
    <w:rsid w:val="00411A44"/>
    <w:rsid w:val="004125C1"/>
    <w:rsid w:val="004148F9"/>
    <w:rsid w:val="00414D4A"/>
    <w:rsid w:val="004153BE"/>
    <w:rsid w:val="004156AD"/>
    <w:rsid w:val="004204D4"/>
    <w:rsid w:val="0042084E"/>
    <w:rsid w:val="00421EEF"/>
    <w:rsid w:val="00423958"/>
    <w:rsid w:val="00424D65"/>
    <w:rsid w:val="00430D49"/>
    <w:rsid w:val="00431136"/>
    <w:rsid w:val="004328B0"/>
    <w:rsid w:val="004329F7"/>
    <w:rsid w:val="004332F7"/>
    <w:rsid w:val="00433EA4"/>
    <w:rsid w:val="004358A8"/>
    <w:rsid w:val="00442C6C"/>
    <w:rsid w:val="00443421"/>
    <w:rsid w:val="00443CBE"/>
    <w:rsid w:val="00443E8A"/>
    <w:rsid w:val="004441BC"/>
    <w:rsid w:val="004468B4"/>
    <w:rsid w:val="004476DC"/>
    <w:rsid w:val="0045230A"/>
    <w:rsid w:val="00452BCE"/>
    <w:rsid w:val="00454AD0"/>
    <w:rsid w:val="00457337"/>
    <w:rsid w:val="00457B3C"/>
    <w:rsid w:val="00462E3D"/>
    <w:rsid w:val="00465238"/>
    <w:rsid w:val="00465D02"/>
    <w:rsid w:val="00466E79"/>
    <w:rsid w:val="00470D7D"/>
    <w:rsid w:val="0047372D"/>
    <w:rsid w:val="00473BA3"/>
    <w:rsid w:val="004743DD"/>
    <w:rsid w:val="00474CEA"/>
    <w:rsid w:val="00475AA4"/>
    <w:rsid w:val="00482AB3"/>
    <w:rsid w:val="00483968"/>
    <w:rsid w:val="00484CBC"/>
    <w:rsid w:val="00484F86"/>
    <w:rsid w:val="00490746"/>
    <w:rsid w:val="00490852"/>
    <w:rsid w:val="0049091B"/>
    <w:rsid w:val="00491C9C"/>
    <w:rsid w:val="00492F30"/>
    <w:rsid w:val="00493BF9"/>
    <w:rsid w:val="004946F4"/>
    <w:rsid w:val="0049487E"/>
    <w:rsid w:val="00495143"/>
    <w:rsid w:val="004A160D"/>
    <w:rsid w:val="004A227E"/>
    <w:rsid w:val="004A3E81"/>
    <w:rsid w:val="004A4195"/>
    <w:rsid w:val="004A4F7B"/>
    <w:rsid w:val="004A5C62"/>
    <w:rsid w:val="004A5CE5"/>
    <w:rsid w:val="004A707D"/>
    <w:rsid w:val="004B15E6"/>
    <w:rsid w:val="004B349C"/>
    <w:rsid w:val="004B4285"/>
    <w:rsid w:val="004B6D89"/>
    <w:rsid w:val="004C0924"/>
    <w:rsid w:val="004C294C"/>
    <w:rsid w:val="004C3B5F"/>
    <w:rsid w:val="004C5541"/>
    <w:rsid w:val="004C5E74"/>
    <w:rsid w:val="004C67E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3C12"/>
    <w:rsid w:val="004E40BF"/>
    <w:rsid w:val="004E4649"/>
    <w:rsid w:val="004E5C2B"/>
    <w:rsid w:val="004E7A1B"/>
    <w:rsid w:val="004F00DD"/>
    <w:rsid w:val="004F063A"/>
    <w:rsid w:val="004F0A73"/>
    <w:rsid w:val="004F2133"/>
    <w:rsid w:val="004F4D39"/>
    <w:rsid w:val="004F5398"/>
    <w:rsid w:val="004F55F1"/>
    <w:rsid w:val="004F6936"/>
    <w:rsid w:val="004F7B4E"/>
    <w:rsid w:val="00500C75"/>
    <w:rsid w:val="00502891"/>
    <w:rsid w:val="00503DC6"/>
    <w:rsid w:val="005055CA"/>
    <w:rsid w:val="005066AB"/>
    <w:rsid w:val="00506F5D"/>
    <w:rsid w:val="0050708F"/>
    <w:rsid w:val="00510C37"/>
    <w:rsid w:val="00511375"/>
    <w:rsid w:val="005126D0"/>
    <w:rsid w:val="00513430"/>
    <w:rsid w:val="0051568D"/>
    <w:rsid w:val="005200C7"/>
    <w:rsid w:val="0052134D"/>
    <w:rsid w:val="00521978"/>
    <w:rsid w:val="00524514"/>
    <w:rsid w:val="00524753"/>
    <w:rsid w:val="00526AC7"/>
    <w:rsid w:val="00526C15"/>
    <w:rsid w:val="00526C8A"/>
    <w:rsid w:val="00527128"/>
    <w:rsid w:val="00536167"/>
    <w:rsid w:val="00536395"/>
    <w:rsid w:val="00536499"/>
    <w:rsid w:val="00543903"/>
    <w:rsid w:val="00543F11"/>
    <w:rsid w:val="00544F19"/>
    <w:rsid w:val="005459B5"/>
    <w:rsid w:val="00546305"/>
    <w:rsid w:val="00547A95"/>
    <w:rsid w:val="00550D8D"/>
    <w:rsid w:val="0055119B"/>
    <w:rsid w:val="00554206"/>
    <w:rsid w:val="005548B5"/>
    <w:rsid w:val="00554C28"/>
    <w:rsid w:val="005620F6"/>
    <w:rsid w:val="00562A0C"/>
    <w:rsid w:val="005645F6"/>
    <w:rsid w:val="00567618"/>
    <w:rsid w:val="00571985"/>
    <w:rsid w:val="00572031"/>
    <w:rsid w:val="00572282"/>
    <w:rsid w:val="00572CE3"/>
    <w:rsid w:val="00573657"/>
    <w:rsid w:val="00573CE3"/>
    <w:rsid w:val="005746FE"/>
    <w:rsid w:val="005762AD"/>
    <w:rsid w:val="00576E84"/>
    <w:rsid w:val="00580394"/>
    <w:rsid w:val="005809CD"/>
    <w:rsid w:val="00582B8C"/>
    <w:rsid w:val="0058659C"/>
    <w:rsid w:val="0058757E"/>
    <w:rsid w:val="005939D7"/>
    <w:rsid w:val="00596A4B"/>
    <w:rsid w:val="00597507"/>
    <w:rsid w:val="005A2D6F"/>
    <w:rsid w:val="005A479D"/>
    <w:rsid w:val="005B1C6D"/>
    <w:rsid w:val="005B21B6"/>
    <w:rsid w:val="005B2972"/>
    <w:rsid w:val="005B3A08"/>
    <w:rsid w:val="005B5BEC"/>
    <w:rsid w:val="005B7A63"/>
    <w:rsid w:val="005C0955"/>
    <w:rsid w:val="005C4163"/>
    <w:rsid w:val="005C4294"/>
    <w:rsid w:val="005C49DA"/>
    <w:rsid w:val="005C50F3"/>
    <w:rsid w:val="005C54B5"/>
    <w:rsid w:val="005C5D80"/>
    <w:rsid w:val="005C5D91"/>
    <w:rsid w:val="005C64AC"/>
    <w:rsid w:val="005C78CE"/>
    <w:rsid w:val="005C7CF6"/>
    <w:rsid w:val="005D0433"/>
    <w:rsid w:val="005D055B"/>
    <w:rsid w:val="005D07B8"/>
    <w:rsid w:val="005D284B"/>
    <w:rsid w:val="005D378A"/>
    <w:rsid w:val="005D3ED6"/>
    <w:rsid w:val="005D54F2"/>
    <w:rsid w:val="005D55CC"/>
    <w:rsid w:val="005D61F5"/>
    <w:rsid w:val="005D6597"/>
    <w:rsid w:val="005D71F7"/>
    <w:rsid w:val="005D7889"/>
    <w:rsid w:val="005D7F5C"/>
    <w:rsid w:val="005E14E7"/>
    <w:rsid w:val="005E26A3"/>
    <w:rsid w:val="005E2ECB"/>
    <w:rsid w:val="005E3B1F"/>
    <w:rsid w:val="005E4285"/>
    <w:rsid w:val="005E447E"/>
    <w:rsid w:val="005E4F0D"/>
    <w:rsid w:val="005E4FD1"/>
    <w:rsid w:val="005E78A3"/>
    <w:rsid w:val="005F0775"/>
    <w:rsid w:val="005F0CF5"/>
    <w:rsid w:val="005F1625"/>
    <w:rsid w:val="005F21EB"/>
    <w:rsid w:val="005F26F8"/>
    <w:rsid w:val="005F6518"/>
    <w:rsid w:val="00602178"/>
    <w:rsid w:val="00605908"/>
    <w:rsid w:val="00605AF0"/>
    <w:rsid w:val="00610D7C"/>
    <w:rsid w:val="0061172C"/>
    <w:rsid w:val="00611C56"/>
    <w:rsid w:val="006120B1"/>
    <w:rsid w:val="00613414"/>
    <w:rsid w:val="006152EB"/>
    <w:rsid w:val="00620154"/>
    <w:rsid w:val="0062408D"/>
    <w:rsid w:val="006240CC"/>
    <w:rsid w:val="00624940"/>
    <w:rsid w:val="00624DFA"/>
    <w:rsid w:val="006254F8"/>
    <w:rsid w:val="00627DA7"/>
    <w:rsid w:val="00630861"/>
    <w:rsid w:val="00630DA4"/>
    <w:rsid w:val="0063187F"/>
    <w:rsid w:val="00632449"/>
    <w:rsid w:val="00632597"/>
    <w:rsid w:val="00634700"/>
    <w:rsid w:val="00634B3C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206"/>
    <w:rsid w:val="006533D2"/>
    <w:rsid w:val="00653D0B"/>
    <w:rsid w:val="006557A7"/>
    <w:rsid w:val="00656290"/>
    <w:rsid w:val="006608D8"/>
    <w:rsid w:val="006621D7"/>
    <w:rsid w:val="0066302A"/>
    <w:rsid w:val="00663B43"/>
    <w:rsid w:val="006659AD"/>
    <w:rsid w:val="00667770"/>
    <w:rsid w:val="00670597"/>
    <w:rsid w:val="006706D0"/>
    <w:rsid w:val="006714AB"/>
    <w:rsid w:val="00676EC3"/>
    <w:rsid w:val="00677574"/>
    <w:rsid w:val="0068185F"/>
    <w:rsid w:val="0068454C"/>
    <w:rsid w:val="0068626A"/>
    <w:rsid w:val="006877A3"/>
    <w:rsid w:val="00690775"/>
    <w:rsid w:val="00691B62"/>
    <w:rsid w:val="006933B5"/>
    <w:rsid w:val="00693D14"/>
    <w:rsid w:val="00696F27"/>
    <w:rsid w:val="006A18C2"/>
    <w:rsid w:val="006A3383"/>
    <w:rsid w:val="006A5762"/>
    <w:rsid w:val="006A57D4"/>
    <w:rsid w:val="006A779E"/>
    <w:rsid w:val="006A7A80"/>
    <w:rsid w:val="006A7A88"/>
    <w:rsid w:val="006B077C"/>
    <w:rsid w:val="006B436F"/>
    <w:rsid w:val="006B5B6C"/>
    <w:rsid w:val="006B6803"/>
    <w:rsid w:val="006C3578"/>
    <w:rsid w:val="006C66C8"/>
    <w:rsid w:val="006D0F16"/>
    <w:rsid w:val="006D2A3F"/>
    <w:rsid w:val="006D2FBC"/>
    <w:rsid w:val="006D3C6A"/>
    <w:rsid w:val="006D704C"/>
    <w:rsid w:val="006E0541"/>
    <w:rsid w:val="006E138B"/>
    <w:rsid w:val="006E2143"/>
    <w:rsid w:val="006E4883"/>
    <w:rsid w:val="006E56CC"/>
    <w:rsid w:val="006E5AF2"/>
    <w:rsid w:val="006E62E5"/>
    <w:rsid w:val="006F0330"/>
    <w:rsid w:val="006F188A"/>
    <w:rsid w:val="006F1EF0"/>
    <w:rsid w:val="006F1FDC"/>
    <w:rsid w:val="006F413D"/>
    <w:rsid w:val="006F585A"/>
    <w:rsid w:val="006F6491"/>
    <w:rsid w:val="006F6B8C"/>
    <w:rsid w:val="007013EF"/>
    <w:rsid w:val="007055BD"/>
    <w:rsid w:val="007173CA"/>
    <w:rsid w:val="0071777F"/>
    <w:rsid w:val="007216AA"/>
    <w:rsid w:val="00721917"/>
    <w:rsid w:val="00721AB5"/>
    <w:rsid w:val="00721CFB"/>
    <w:rsid w:val="00721DEF"/>
    <w:rsid w:val="0072251A"/>
    <w:rsid w:val="007242FB"/>
    <w:rsid w:val="00724697"/>
    <w:rsid w:val="00724A43"/>
    <w:rsid w:val="00725E4D"/>
    <w:rsid w:val="007273AC"/>
    <w:rsid w:val="00731AD4"/>
    <w:rsid w:val="00731D97"/>
    <w:rsid w:val="007346E4"/>
    <w:rsid w:val="00734FCA"/>
    <w:rsid w:val="0073582E"/>
    <w:rsid w:val="00740EC3"/>
    <w:rsid w:val="00740F22"/>
    <w:rsid w:val="00741CF0"/>
    <w:rsid w:val="00741F1A"/>
    <w:rsid w:val="0074251E"/>
    <w:rsid w:val="00742975"/>
    <w:rsid w:val="007447DA"/>
    <w:rsid w:val="007450F8"/>
    <w:rsid w:val="00745AF6"/>
    <w:rsid w:val="0074679B"/>
    <w:rsid w:val="0074696E"/>
    <w:rsid w:val="00750135"/>
    <w:rsid w:val="00750989"/>
    <w:rsid w:val="00750EC2"/>
    <w:rsid w:val="00752B28"/>
    <w:rsid w:val="007541A9"/>
    <w:rsid w:val="00754E36"/>
    <w:rsid w:val="00757DC8"/>
    <w:rsid w:val="007615BF"/>
    <w:rsid w:val="00763139"/>
    <w:rsid w:val="0076319A"/>
    <w:rsid w:val="007667AD"/>
    <w:rsid w:val="00770576"/>
    <w:rsid w:val="00770F37"/>
    <w:rsid w:val="007710B2"/>
    <w:rsid w:val="007711A0"/>
    <w:rsid w:val="00772D5E"/>
    <w:rsid w:val="00773347"/>
    <w:rsid w:val="007736C4"/>
    <w:rsid w:val="0077463E"/>
    <w:rsid w:val="00775CE8"/>
    <w:rsid w:val="007762B1"/>
    <w:rsid w:val="00776928"/>
    <w:rsid w:val="00776E0F"/>
    <w:rsid w:val="007774B1"/>
    <w:rsid w:val="00777BE1"/>
    <w:rsid w:val="00781584"/>
    <w:rsid w:val="007815E6"/>
    <w:rsid w:val="007833D8"/>
    <w:rsid w:val="00785677"/>
    <w:rsid w:val="00786B98"/>
    <w:rsid w:val="00786F16"/>
    <w:rsid w:val="00791BD7"/>
    <w:rsid w:val="007933F7"/>
    <w:rsid w:val="00796E20"/>
    <w:rsid w:val="00797C32"/>
    <w:rsid w:val="007A11E8"/>
    <w:rsid w:val="007A19C0"/>
    <w:rsid w:val="007A6676"/>
    <w:rsid w:val="007A7162"/>
    <w:rsid w:val="007B0914"/>
    <w:rsid w:val="007B1374"/>
    <w:rsid w:val="007B32E5"/>
    <w:rsid w:val="007B3DB9"/>
    <w:rsid w:val="007B589F"/>
    <w:rsid w:val="007B5FE9"/>
    <w:rsid w:val="007B6186"/>
    <w:rsid w:val="007B73BC"/>
    <w:rsid w:val="007C1406"/>
    <w:rsid w:val="007C1838"/>
    <w:rsid w:val="007C20B9"/>
    <w:rsid w:val="007C3D5A"/>
    <w:rsid w:val="007C412A"/>
    <w:rsid w:val="007C490B"/>
    <w:rsid w:val="007C5E15"/>
    <w:rsid w:val="007C7301"/>
    <w:rsid w:val="007C7859"/>
    <w:rsid w:val="007C7F28"/>
    <w:rsid w:val="007D1466"/>
    <w:rsid w:val="007D27DF"/>
    <w:rsid w:val="007D2BDE"/>
    <w:rsid w:val="007D2FB6"/>
    <w:rsid w:val="007D49EB"/>
    <w:rsid w:val="007D56F1"/>
    <w:rsid w:val="007D5E1C"/>
    <w:rsid w:val="007E0A20"/>
    <w:rsid w:val="007E0DE2"/>
    <w:rsid w:val="007E1227"/>
    <w:rsid w:val="007E28A8"/>
    <w:rsid w:val="007E2C70"/>
    <w:rsid w:val="007E3B98"/>
    <w:rsid w:val="007E417A"/>
    <w:rsid w:val="007F056D"/>
    <w:rsid w:val="007F1BCD"/>
    <w:rsid w:val="007F31B6"/>
    <w:rsid w:val="007F35EB"/>
    <w:rsid w:val="007F546C"/>
    <w:rsid w:val="007F571F"/>
    <w:rsid w:val="007F625F"/>
    <w:rsid w:val="007F63DB"/>
    <w:rsid w:val="007F665E"/>
    <w:rsid w:val="007F6677"/>
    <w:rsid w:val="00800412"/>
    <w:rsid w:val="00805541"/>
    <w:rsid w:val="0080587B"/>
    <w:rsid w:val="00806468"/>
    <w:rsid w:val="0080671A"/>
    <w:rsid w:val="00810E72"/>
    <w:rsid w:val="008119CA"/>
    <w:rsid w:val="00812B74"/>
    <w:rsid w:val="008130C4"/>
    <w:rsid w:val="008155F0"/>
    <w:rsid w:val="00816735"/>
    <w:rsid w:val="00816E6E"/>
    <w:rsid w:val="0081795C"/>
    <w:rsid w:val="00820141"/>
    <w:rsid w:val="00820E0C"/>
    <w:rsid w:val="008213F0"/>
    <w:rsid w:val="00823275"/>
    <w:rsid w:val="0082366F"/>
    <w:rsid w:val="00823E2B"/>
    <w:rsid w:val="008249E4"/>
    <w:rsid w:val="00827A0E"/>
    <w:rsid w:val="008338A2"/>
    <w:rsid w:val="008347F7"/>
    <w:rsid w:val="00835FAF"/>
    <w:rsid w:val="00836408"/>
    <w:rsid w:val="00837632"/>
    <w:rsid w:val="008414A1"/>
    <w:rsid w:val="00841AA9"/>
    <w:rsid w:val="00844E05"/>
    <w:rsid w:val="00844F44"/>
    <w:rsid w:val="008474FE"/>
    <w:rsid w:val="008477C7"/>
    <w:rsid w:val="00853EE4"/>
    <w:rsid w:val="00855535"/>
    <w:rsid w:val="00855920"/>
    <w:rsid w:val="00856B6B"/>
    <w:rsid w:val="00857106"/>
    <w:rsid w:val="00857C5A"/>
    <w:rsid w:val="00861D4F"/>
    <w:rsid w:val="0086255E"/>
    <w:rsid w:val="008633F0"/>
    <w:rsid w:val="0086659E"/>
    <w:rsid w:val="00867D9D"/>
    <w:rsid w:val="00872E0A"/>
    <w:rsid w:val="00873594"/>
    <w:rsid w:val="00875285"/>
    <w:rsid w:val="00876125"/>
    <w:rsid w:val="0087748B"/>
    <w:rsid w:val="008827CB"/>
    <w:rsid w:val="00882ADC"/>
    <w:rsid w:val="00884B62"/>
    <w:rsid w:val="0088529C"/>
    <w:rsid w:val="0088553E"/>
    <w:rsid w:val="00887903"/>
    <w:rsid w:val="0089270A"/>
    <w:rsid w:val="00893AF6"/>
    <w:rsid w:val="00894337"/>
    <w:rsid w:val="00894BC4"/>
    <w:rsid w:val="008953B4"/>
    <w:rsid w:val="00895A1C"/>
    <w:rsid w:val="008A1F65"/>
    <w:rsid w:val="008A28A8"/>
    <w:rsid w:val="008A3ECC"/>
    <w:rsid w:val="008A5B32"/>
    <w:rsid w:val="008A694F"/>
    <w:rsid w:val="008A6B2A"/>
    <w:rsid w:val="008A7682"/>
    <w:rsid w:val="008B10DB"/>
    <w:rsid w:val="008B2EE4"/>
    <w:rsid w:val="008B4997"/>
    <w:rsid w:val="008B4D3D"/>
    <w:rsid w:val="008B57C7"/>
    <w:rsid w:val="008C0C24"/>
    <w:rsid w:val="008C212F"/>
    <w:rsid w:val="008C2F92"/>
    <w:rsid w:val="008C3697"/>
    <w:rsid w:val="008C5557"/>
    <w:rsid w:val="008C589D"/>
    <w:rsid w:val="008C6D51"/>
    <w:rsid w:val="008D1DA6"/>
    <w:rsid w:val="008D2846"/>
    <w:rsid w:val="008D4236"/>
    <w:rsid w:val="008D462F"/>
    <w:rsid w:val="008D6DCF"/>
    <w:rsid w:val="008D7EC6"/>
    <w:rsid w:val="008E2635"/>
    <w:rsid w:val="008E3DE9"/>
    <w:rsid w:val="008E4376"/>
    <w:rsid w:val="008E7A0A"/>
    <w:rsid w:val="008E7B49"/>
    <w:rsid w:val="008E7D74"/>
    <w:rsid w:val="008F09F6"/>
    <w:rsid w:val="008F0AEC"/>
    <w:rsid w:val="008F0B68"/>
    <w:rsid w:val="008F17AA"/>
    <w:rsid w:val="008F38DC"/>
    <w:rsid w:val="008F59F6"/>
    <w:rsid w:val="008F7A97"/>
    <w:rsid w:val="00900719"/>
    <w:rsid w:val="00901358"/>
    <w:rsid w:val="009017AC"/>
    <w:rsid w:val="00901BEF"/>
    <w:rsid w:val="00902A9A"/>
    <w:rsid w:val="00903022"/>
    <w:rsid w:val="00904528"/>
    <w:rsid w:val="00904A1C"/>
    <w:rsid w:val="00904AB4"/>
    <w:rsid w:val="00905030"/>
    <w:rsid w:val="00906490"/>
    <w:rsid w:val="009111B2"/>
    <w:rsid w:val="009124BF"/>
    <w:rsid w:val="009151F5"/>
    <w:rsid w:val="00916C5B"/>
    <w:rsid w:val="009220CA"/>
    <w:rsid w:val="00923AA0"/>
    <w:rsid w:val="00924AE1"/>
    <w:rsid w:val="00924B58"/>
    <w:rsid w:val="009269B1"/>
    <w:rsid w:val="0092724D"/>
    <w:rsid w:val="009272B3"/>
    <w:rsid w:val="009315BE"/>
    <w:rsid w:val="00932B08"/>
    <w:rsid w:val="00933313"/>
    <w:rsid w:val="0093338F"/>
    <w:rsid w:val="00933EA7"/>
    <w:rsid w:val="00935B33"/>
    <w:rsid w:val="00937BD9"/>
    <w:rsid w:val="00940152"/>
    <w:rsid w:val="00941391"/>
    <w:rsid w:val="00950C93"/>
    <w:rsid w:val="00950E2C"/>
    <w:rsid w:val="00951D50"/>
    <w:rsid w:val="009525EB"/>
    <w:rsid w:val="0095470B"/>
    <w:rsid w:val="00954817"/>
    <w:rsid w:val="00954874"/>
    <w:rsid w:val="00955506"/>
    <w:rsid w:val="0095615A"/>
    <w:rsid w:val="00961400"/>
    <w:rsid w:val="0096221B"/>
    <w:rsid w:val="00963646"/>
    <w:rsid w:val="0096545D"/>
    <w:rsid w:val="0096632D"/>
    <w:rsid w:val="009713C1"/>
    <w:rsid w:val="009718C7"/>
    <w:rsid w:val="00972CE3"/>
    <w:rsid w:val="009751C5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1AAE"/>
    <w:rsid w:val="009A279E"/>
    <w:rsid w:val="009A3015"/>
    <w:rsid w:val="009A3490"/>
    <w:rsid w:val="009B0A6F"/>
    <w:rsid w:val="009B0A94"/>
    <w:rsid w:val="009B2AE8"/>
    <w:rsid w:val="009B493D"/>
    <w:rsid w:val="009B4F20"/>
    <w:rsid w:val="009B554B"/>
    <w:rsid w:val="009B59E9"/>
    <w:rsid w:val="009B70AA"/>
    <w:rsid w:val="009B7CDB"/>
    <w:rsid w:val="009C5E77"/>
    <w:rsid w:val="009C6DAF"/>
    <w:rsid w:val="009C6FA7"/>
    <w:rsid w:val="009C7A7E"/>
    <w:rsid w:val="009D02E8"/>
    <w:rsid w:val="009D252D"/>
    <w:rsid w:val="009D3B9F"/>
    <w:rsid w:val="009D4FFD"/>
    <w:rsid w:val="009D51D0"/>
    <w:rsid w:val="009D59CB"/>
    <w:rsid w:val="009D70A4"/>
    <w:rsid w:val="009D7B14"/>
    <w:rsid w:val="009D7E44"/>
    <w:rsid w:val="009E08D1"/>
    <w:rsid w:val="009E1B95"/>
    <w:rsid w:val="009E496F"/>
    <w:rsid w:val="009E4B0D"/>
    <w:rsid w:val="009E5250"/>
    <w:rsid w:val="009E66A6"/>
    <w:rsid w:val="009E7F92"/>
    <w:rsid w:val="009F02A3"/>
    <w:rsid w:val="009F2F27"/>
    <w:rsid w:val="009F34AA"/>
    <w:rsid w:val="009F45D7"/>
    <w:rsid w:val="009F4C38"/>
    <w:rsid w:val="009F6BCB"/>
    <w:rsid w:val="009F72B4"/>
    <w:rsid w:val="009F7B78"/>
    <w:rsid w:val="009F7C7C"/>
    <w:rsid w:val="00A0057A"/>
    <w:rsid w:val="00A02FA1"/>
    <w:rsid w:val="00A04CCE"/>
    <w:rsid w:val="00A061A5"/>
    <w:rsid w:val="00A073DE"/>
    <w:rsid w:val="00A07421"/>
    <w:rsid w:val="00A0776B"/>
    <w:rsid w:val="00A07E68"/>
    <w:rsid w:val="00A10FB9"/>
    <w:rsid w:val="00A113B2"/>
    <w:rsid w:val="00A11421"/>
    <w:rsid w:val="00A11E8B"/>
    <w:rsid w:val="00A12BFA"/>
    <w:rsid w:val="00A13337"/>
    <w:rsid w:val="00A1389F"/>
    <w:rsid w:val="00A157B1"/>
    <w:rsid w:val="00A20B1F"/>
    <w:rsid w:val="00A21602"/>
    <w:rsid w:val="00A22229"/>
    <w:rsid w:val="00A24442"/>
    <w:rsid w:val="00A31878"/>
    <w:rsid w:val="00A330BB"/>
    <w:rsid w:val="00A336A2"/>
    <w:rsid w:val="00A34A88"/>
    <w:rsid w:val="00A3675E"/>
    <w:rsid w:val="00A37255"/>
    <w:rsid w:val="00A44882"/>
    <w:rsid w:val="00A45125"/>
    <w:rsid w:val="00A47AC0"/>
    <w:rsid w:val="00A50C64"/>
    <w:rsid w:val="00A52CD1"/>
    <w:rsid w:val="00A54715"/>
    <w:rsid w:val="00A5474E"/>
    <w:rsid w:val="00A55141"/>
    <w:rsid w:val="00A6061C"/>
    <w:rsid w:val="00A62D44"/>
    <w:rsid w:val="00A642CC"/>
    <w:rsid w:val="00A6598A"/>
    <w:rsid w:val="00A67263"/>
    <w:rsid w:val="00A6777F"/>
    <w:rsid w:val="00A7161C"/>
    <w:rsid w:val="00A757EE"/>
    <w:rsid w:val="00A77114"/>
    <w:rsid w:val="00A77AA3"/>
    <w:rsid w:val="00A80AA4"/>
    <w:rsid w:val="00A8236D"/>
    <w:rsid w:val="00A854EB"/>
    <w:rsid w:val="00A872E5"/>
    <w:rsid w:val="00A91406"/>
    <w:rsid w:val="00A96E65"/>
    <w:rsid w:val="00A976F1"/>
    <w:rsid w:val="00A97C72"/>
    <w:rsid w:val="00A97EE6"/>
    <w:rsid w:val="00AA15C3"/>
    <w:rsid w:val="00AA15F8"/>
    <w:rsid w:val="00AA1E5C"/>
    <w:rsid w:val="00AA1F02"/>
    <w:rsid w:val="00AA2014"/>
    <w:rsid w:val="00AA268E"/>
    <w:rsid w:val="00AA2905"/>
    <w:rsid w:val="00AA2BFF"/>
    <w:rsid w:val="00AA310B"/>
    <w:rsid w:val="00AA63D4"/>
    <w:rsid w:val="00AA7759"/>
    <w:rsid w:val="00AA7BAC"/>
    <w:rsid w:val="00AB06E8"/>
    <w:rsid w:val="00AB1CD3"/>
    <w:rsid w:val="00AB294C"/>
    <w:rsid w:val="00AB352F"/>
    <w:rsid w:val="00AB6D28"/>
    <w:rsid w:val="00AC1831"/>
    <w:rsid w:val="00AC274B"/>
    <w:rsid w:val="00AC4214"/>
    <w:rsid w:val="00AC4421"/>
    <w:rsid w:val="00AC4764"/>
    <w:rsid w:val="00AC5C38"/>
    <w:rsid w:val="00AC6D36"/>
    <w:rsid w:val="00AD0CBA"/>
    <w:rsid w:val="00AD0F40"/>
    <w:rsid w:val="00AD177A"/>
    <w:rsid w:val="00AD2087"/>
    <w:rsid w:val="00AD26E2"/>
    <w:rsid w:val="00AD5050"/>
    <w:rsid w:val="00AD7601"/>
    <w:rsid w:val="00AD784C"/>
    <w:rsid w:val="00AE0742"/>
    <w:rsid w:val="00AE126A"/>
    <w:rsid w:val="00AE1BAE"/>
    <w:rsid w:val="00AE3005"/>
    <w:rsid w:val="00AE3BD5"/>
    <w:rsid w:val="00AE442F"/>
    <w:rsid w:val="00AE59A0"/>
    <w:rsid w:val="00AE7E7E"/>
    <w:rsid w:val="00AF0C57"/>
    <w:rsid w:val="00AF26F3"/>
    <w:rsid w:val="00AF5F04"/>
    <w:rsid w:val="00AF637B"/>
    <w:rsid w:val="00B00672"/>
    <w:rsid w:val="00B01393"/>
    <w:rsid w:val="00B01B4D"/>
    <w:rsid w:val="00B02F21"/>
    <w:rsid w:val="00B04964"/>
    <w:rsid w:val="00B049CF"/>
    <w:rsid w:val="00B06571"/>
    <w:rsid w:val="00B068BA"/>
    <w:rsid w:val="00B07FF7"/>
    <w:rsid w:val="00B13088"/>
    <w:rsid w:val="00B13851"/>
    <w:rsid w:val="00B139C8"/>
    <w:rsid w:val="00B13B1C"/>
    <w:rsid w:val="00B14780"/>
    <w:rsid w:val="00B1478B"/>
    <w:rsid w:val="00B1576C"/>
    <w:rsid w:val="00B21F90"/>
    <w:rsid w:val="00B22291"/>
    <w:rsid w:val="00B23BDF"/>
    <w:rsid w:val="00B23F9A"/>
    <w:rsid w:val="00B2417B"/>
    <w:rsid w:val="00B24E6F"/>
    <w:rsid w:val="00B26CB5"/>
    <w:rsid w:val="00B2720C"/>
    <w:rsid w:val="00B2752E"/>
    <w:rsid w:val="00B302EC"/>
    <w:rsid w:val="00B307CC"/>
    <w:rsid w:val="00B31794"/>
    <w:rsid w:val="00B326B7"/>
    <w:rsid w:val="00B34B98"/>
    <w:rsid w:val="00B3588E"/>
    <w:rsid w:val="00B37135"/>
    <w:rsid w:val="00B41F3D"/>
    <w:rsid w:val="00B431E8"/>
    <w:rsid w:val="00B45141"/>
    <w:rsid w:val="00B46DE7"/>
    <w:rsid w:val="00B519CD"/>
    <w:rsid w:val="00B51B6A"/>
    <w:rsid w:val="00B5241E"/>
    <w:rsid w:val="00B5273A"/>
    <w:rsid w:val="00B5565A"/>
    <w:rsid w:val="00B559C5"/>
    <w:rsid w:val="00B564EB"/>
    <w:rsid w:val="00B56E18"/>
    <w:rsid w:val="00B57329"/>
    <w:rsid w:val="00B60E61"/>
    <w:rsid w:val="00B61050"/>
    <w:rsid w:val="00B61B95"/>
    <w:rsid w:val="00B62B50"/>
    <w:rsid w:val="00B635B7"/>
    <w:rsid w:val="00B63AE8"/>
    <w:rsid w:val="00B65950"/>
    <w:rsid w:val="00B66D83"/>
    <w:rsid w:val="00B672C0"/>
    <w:rsid w:val="00B676FD"/>
    <w:rsid w:val="00B707B2"/>
    <w:rsid w:val="00B73BCD"/>
    <w:rsid w:val="00B75646"/>
    <w:rsid w:val="00B77ABA"/>
    <w:rsid w:val="00B8004E"/>
    <w:rsid w:val="00B80442"/>
    <w:rsid w:val="00B83ED6"/>
    <w:rsid w:val="00B85DCE"/>
    <w:rsid w:val="00B86D42"/>
    <w:rsid w:val="00B870F7"/>
    <w:rsid w:val="00B87C6A"/>
    <w:rsid w:val="00B90729"/>
    <w:rsid w:val="00B907DA"/>
    <w:rsid w:val="00B9227F"/>
    <w:rsid w:val="00B94CD5"/>
    <w:rsid w:val="00B950BC"/>
    <w:rsid w:val="00B9714C"/>
    <w:rsid w:val="00BA03EA"/>
    <w:rsid w:val="00BA29AD"/>
    <w:rsid w:val="00BA32CE"/>
    <w:rsid w:val="00BA33CF"/>
    <w:rsid w:val="00BA3F8D"/>
    <w:rsid w:val="00BA4BD2"/>
    <w:rsid w:val="00BA7F9A"/>
    <w:rsid w:val="00BB1A96"/>
    <w:rsid w:val="00BB7A10"/>
    <w:rsid w:val="00BC0B51"/>
    <w:rsid w:val="00BC3E8F"/>
    <w:rsid w:val="00BC60BE"/>
    <w:rsid w:val="00BC7468"/>
    <w:rsid w:val="00BC7D4F"/>
    <w:rsid w:val="00BC7E42"/>
    <w:rsid w:val="00BC7ED7"/>
    <w:rsid w:val="00BD1878"/>
    <w:rsid w:val="00BD1A94"/>
    <w:rsid w:val="00BD2850"/>
    <w:rsid w:val="00BD354C"/>
    <w:rsid w:val="00BD5BFD"/>
    <w:rsid w:val="00BE1AF5"/>
    <w:rsid w:val="00BE28D2"/>
    <w:rsid w:val="00BE4A64"/>
    <w:rsid w:val="00BE5E43"/>
    <w:rsid w:val="00BE6542"/>
    <w:rsid w:val="00BE6DF7"/>
    <w:rsid w:val="00BF29AB"/>
    <w:rsid w:val="00BF30B2"/>
    <w:rsid w:val="00BF3FC7"/>
    <w:rsid w:val="00BF557D"/>
    <w:rsid w:val="00BF7C7E"/>
    <w:rsid w:val="00BF7F58"/>
    <w:rsid w:val="00C01381"/>
    <w:rsid w:val="00C013EE"/>
    <w:rsid w:val="00C0148B"/>
    <w:rsid w:val="00C01AB1"/>
    <w:rsid w:val="00C026A0"/>
    <w:rsid w:val="00C02BCB"/>
    <w:rsid w:val="00C0306F"/>
    <w:rsid w:val="00C03601"/>
    <w:rsid w:val="00C06137"/>
    <w:rsid w:val="00C079B8"/>
    <w:rsid w:val="00C10037"/>
    <w:rsid w:val="00C12045"/>
    <w:rsid w:val="00C123EA"/>
    <w:rsid w:val="00C12A49"/>
    <w:rsid w:val="00C133EE"/>
    <w:rsid w:val="00C149D0"/>
    <w:rsid w:val="00C16B75"/>
    <w:rsid w:val="00C202C6"/>
    <w:rsid w:val="00C212B6"/>
    <w:rsid w:val="00C216C8"/>
    <w:rsid w:val="00C23FC1"/>
    <w:rsid w:val="00C26588"/>
    <w:rsid w:val="00C27DE9"/>
    <w:rsid w:val="00C30F17"/>
    <w:rsid w:val="00C32989"/>
    <w:rsid w:val="00C33388"/>
    <w:rsid w:val="00C34E4F"/>
    <w:rsid w:val="00C35484"/>
    <w:rsid w:val="00C366A1"/>
    <w:rsid w:val="00C37A82"/>
    <w:rsid w:val="00C405FC"/>
    <w:rsid w:val="00C40A1D"/>
    <w:rsid w:val="00C4173A"/>
    <w:rsid w:val="00C4507D"/>
    <w:rsid w:val="00C50DED"/>
    <w:rsid w:val="00C57CC4"/>
    <w:rsid w:val="00C602FF"/>
    <w:rsid w:val="00C60FD8"/>
    <w:rsid w:val="00C61174"/>
    <w:rsid w:val="00C6148F"/>
    <w:rsid w:val="00C619DB"/>
    <w:rsid w:val="00C621B1"/>
    <w:rsid w:val="00C62F7A"/>
    <w:rsid w:val="00C63B9C"/>
    <w:rsid w:val="00C6682F"/>
    <w:rsid w:val="00C67BF4"/>
    <w:rsid w:val="00C704E8"/>
    <w:rsid w:val="00C71DD8"/>
    <w:rsid w:val="00C7275E"/>
    <w:rsid w:val="00C74B80"/>
    <w:rsid w:val="00C74C5D"/>
    <w:rsid w:val="00C777B5"/>
    <w:rsid w:val="00C8045F"/>
    <w:rsid w:val="00C80BA7"/>
    <w:rsid w:val="00C8338E"/>
    <w:rsid w:val="00C83E81"/>
    <w:rsid w:val="00C85D19"/>
    <w:rsid w:val="00C863C4"/>
    <w:rsid w:val="00C8660B"/>
    <w:rsid w:val="00C8746D"/>
    <w:rsid w:val="00C903AA"/>
    <w:rsid w:val="00C920EA"/>
    <w:rsid w:val="00C93C3E"/>
    <w:rsid w:val="00C93E1B"/>
    <w:rsid w:val="00CA12E3"/>
    <w:rsid w:val="00CA1476"/>
    <w:rsid w:val="00CA2837"/>
    <w:rsid w:val="00CA3CF5"/>
    <w:rsid w:val="00CA6611"/>
    <w:rsid w:val="00CA6AE6"/>
    <w:rsid w:val="00CA780D"/>
    <w:rsid w:val="00CA782F"/>
    <w:rsid w:val="00CB187B"/>
    <w:rsid w:val="00CB1D61"/>
    <w:rsid w:val="00CB2835"/>
    <w:rsid w:val="00CB3285"/>
    <w:rsid w:val="00CB4500"/>
    <w:rsid w:val="00CB7800"/>
    <w:rsid w:val="00CC0C72"/>
    <w:rsid w:val="00CC2BFD"/>
    <w:rsid w:val="00CC34A1"/>
    <w:rsid w:val="00CC5038"/>
    <w:rsid w:val="00CC7CF7"/>
    <w:rsid w:val="00CD2558"/>
    <w:rsid w:val="00CD3476"/>
    <w:rsid w:val="00CD64DF"/>
    <w:rsid w:val="00CE0BE7"/>
    <w:rsid w:val="00CE12E7"/>
    <w:rsid w:val="00CE225F"/>
    <w:rsid w:val="00CF0B6B"/>
    <w:rsid w:val="00CF1C3F"/>
    <w:rsid w:val="00CF2F50"/>
    <w:rsid w:val="00CF6198"/>
    <w:rsid w:val="00CF6FA6"/>
    <w:rsid w:val="00CF77A8"/>
    <w:rsid w:val="00D0006C"/>
    <w:rsid w:val="00D0259D"/>
    <w:rsid w:val="00D02919"/>
    <w:rsid w:val="00D04C61"/>
    <w:rsid w:val="00D05B8D"/>
    <w:rsid w:val="00D065A2"/>
    <w:rsid w:val="00D066BF"/>
    <w:rsid w:val="00D079AA"/>
    <w:rsid w:val="00D07DE5"/>
    <w:rsid w:val="00D07F00"/>
    <w:rsid w:val="00D11098"/>
    <w:rsid w:val="00D1130F"/>
    <w:rsid w:val="00D17599"/>
    <w:rsid w:val="00D17B72"/>
    <w:rsid w:val="00D2692F"/>
    <w:rsid w:val="00D3158B"/>
    <w:rsid w:val="00D3185C"/>
    <w:rsid w:val="00D31A1C"/>
    <w:rsid w:val="00D3205F"/>
    <w:rsid w:val="00D32E8C"/>
    <w:rsid w:val="00D3318E"/>
    <w:rsid w:val="00D33E72"/>
    <w:rsid w:val="00D34262"/>
    <w:rsid w:val="00D35B94"/>
    <w:rsid w:val="00D35BD6"/>
    <w:rsid w:val="00D35E74"/>
    <w:rsid w:val="00D361B5"/>
    <w:rsid w:val="00D37C45"/>
    <w:rsid w:val="00D405AC"/>
    <w:rsid w:val="00D410D5"/>
    <w:rsid w:val="00D411A2"/>
    <w:rsid w:val="00D42BCC"/>
    <w:rsid w:val="00D44159"/>
    <w:rsid w:val="00D44254"/>
    <w:rsid w:val="00D44B49"/>
    <w:rsid w:val="00D4606D"/>
    <w:rsid w:val="00D46C92"/>
    <w:rsid w:val="00D50B9C"/>
    <w:rsid w:val="00D51038"/>
    <w:rsid w:val="00D52D73"/>
    <w:rsid w:val="00D52E58"/>
    <w:rsid w:val="00D54DBD"/>
    <w:rsid w:val="00D56B20"/>
    <w:rsid w:val="00D576A2"/>
    <w:rsid w:val="00D578B3"/>
    <w:rsid w:val="00D6021B"/>
    <w:rsid w:val="00D60F1A"/>
    <w:rsid w:val="00D618F4"/>
    <w:rsid w:val="00D629B1"/>
    <w:rsid w:val="00D65981"/>
    <w:rsid w:val="00D65F48"/>
    <w:rsid w:val="00D714CC"/>
    <w:rsid w:val="00D759BC"/>
    <w:rsid w:val="00D75EA7"/>
    <w:rsid w:val="00D80388"/>
    <w:rsid w:val="00D80DC6"/>
    <w:rsid w:val="00D814B1"/>
    <w:rsid w:val="00D81ADF"/>
    <w:rsid w:val="00D81F21"/>
    <w:rsid w:val="00D864F2"/>
    <w:rsid w:val="00D8708A"/>
    <w:rsid w:val="00D91DD8"/>
    <w:rsid w:val="00D92F95"/>
    <w:rsid w:val="00D943F8"/>
    <w:rsid w:val="00D95470"/>
    <w:rsid w:val="00D96B55"/>
    <w:rsid w:val="00D97A88"/>
    <w:rsid w:val="00DA2619"/>
    <w:rsid w:val="00DA4239"/>
    <w:rsid w:val="00DA45C8"/>
    <w:rsid w:val="00DA491A"/>
    <w:rsid w:val="00DA65DE"/>
    <w:rsid w:val="00DB0B61"/>
    <w:rsid w:val="00DB1474"/>
    <w:rsid w:val="00DB22FE"/>
    <w:rsid w:val="00DB2962"/>
    <w:rsid w:val="00DB4B75"/>
    <w:rsid w:val="00DB52FB"/>
    <w:rsid w:val="00DB587D"/>
    <w:rsid w:val="00DB643C"/>
    <w:rsid w:val="00DB66A4"/>
    <w:rsid w:val="00DC013B"/>
    <w:rsid w:val="00DC090B"/>
    <w:rsid w:val="00DC152C"/>
    <w:rsid w:val="00DC1679"/>
    <w:rsid w:val="00DC219B"/>
    <w:rsid w:val="00DC29DE"/>
    <w:rsid w:val="00DC2CF1"/>
    <w:rsid w:val="00DC4FCF"/>
    <w:rsid w:val="00DC50E0"/>
    <w:rsid w:val="00DC5649"/>
    <w:rsid w:val="00DC6089"/>
    <w:rsid w:val="00DC6386"/>
    <w:rsid w:val="00DD1130"/>
    <w:rsid w:val="00DD1951"/>
    <w:rsid w:val="00DD2C92"/>
    <w:rsid w:val="00DD3C83"/>
    <w:rsid w:val="00DD487D"/>
    <w:rsid w:val="00DD4E83"/>
    <w:rsid w:val="00DD6628"/>
    <w:rsid w:val="00DD6945"/>
    <w:rsid w:val="00DD77D1"/>
    <w:rsid w:val="00DE2D04"/>
    <w:rsid w:val="00DE2FA0"/>
    <w:rsid w:val="00DE303C"/>
    <w:rsid w:val="00DE3250"/>
    <w:rsid w:val="00DE325A"/>
    <w:rsid w:val="00DE331F"/>
    <w:rsid w:val="00DE451A"/>
    <w:rsid w:val="00DE6028"/>
    <w:rsid w:val="00DE67D8"/>
    <w:rsid w:val="00DE6B6A"/>
    <w:rsid w:val="00DE78A3"/>
    <w:rsid w:val="00DF0E14"/>
    <w:rsid w:val="00DF1A71"/>
    <w:rsid w:val="00DF41CF"/>
    <w:rsid w:val="00DF47F3"/>
    <w:rsid w:val="00DF498C"/>
    <w:rsid w:val="00DF50FC"/>
    <w:rsid w:val="00DF518F"/>
    <w:rsid w:val="00DF5CF8"/>
    <w:rsid w:val="00DF68C7"/>
    <w:rsid w:val="00DF731A"/>
    <w:rsid w:val="00DF7E55"/>
    <w:rsid w:val="00E0336C"/>
    <w:rsid w:val="00E044CF"/>
    <w:rsid w:val="00E0629D"/>
    <w:rsid w:val="00E06B75"/>
    <w:rsid w:val="00E11332"/>
    <w:rsid w:val="00E11352"/>
    <w:rsid w:val="00E170DC"/>
    <w:rsid w:val="00E17546"/>
    <w:rsid w:val="00E17580"/>
    <w:rsid w:val="00E1781E"/>
    <w:rsid w:val="00E210B5"/>
    <w:rsid w:val="00E2175D"/>
    <w:rsid w:val="00E2230B"/>
    <w:rsid w:val="00E23C50"/>
    <w:rsid w:val="00E261B3"/>
    <w:rsid w:val="00E26818"/>
    <w:rsid w:val="00E27FFC"/>
    <w:rsid w:val="00E30B15"/>
    <w:rsid w:val="00E30EC3"/>
    <w:rsid w:val="00E3213E"/>
    <w:rsid w:val="00E33237"/>
    <w:rsid w:val="00E36B58"/>
    <w:rsid w:val="00E40181"/>
    <w:rsid w:val="00E401F9"/>
    <w:rsid w:val="00E4189A"/>
    <w:rsid w:val="00E4532F"/>
    <w:rsid w:val="00E514AD"/>
    <w:rsid w:val="00E54950"/>
    <w:rsid w:val="00E56A01"/>
    <w:rsid w:val="00E612AE"/>
    <w:rsid w:val="00E61721"/>
    <w:rsid w:val="00E61B0B"/>
    <w:rsid w:val="00E623B5"/>
    <w:rsid w:val="00E62622"/>
    <w:rsid w:val="00E629A1"/>
    <w:rsid w:val="00E66CA4"/>
    <w:rsid w:val="00E6794C"/>
    <w:rsid w:val="00E70A94"/>
    <w:rsid w:val="00E70B68"/>
    <w:rsid w:val="00E71591"/>
    <w:rsid w:val="00E71CEB"/>
    <w:rsid w:val="00E7322D"/>
    <w:rsid w:val="00E74395"/>
    <w:rsid w:val="00E74466"/>
    <w:rsid w:val="00E7474F"/>
    <w:rsid w:val="00E757D5"/>
    <w:rsid w:val="00E75ADA"/>
    <w:rsid w:val="00E76A15"/>
    <w:rsid w:val="00E80495"/>
    <w:rsid w:val="00E806D0"/>
    <w:rsid w:val="00E80AC9"/>
    <w:rsid w:val="00E80DE3"/>
    <w:rsid w:val="00E81868"/>
    <w:rsid w:val="00E82C55"/>
    <w:rsid w:val="00E830AF"/>
    <w:rsid w:val="00E8467C"/>
    <w:rsid w:val="00E850B7"/>
    <w:rsid w:val="00E85FAA"/>
    <w:rsid w:val="00E872E7"/>
    <w:rsid w:val="00E8787E"/>
    <w:rsid w:val="00E91614"/>
    <w:rsid w:val="00E92AC3"/>
    <w:rsid w:val="00E9546B"/>
    <w:rsid w:val="00E96875"/>
    <w:rsid w:val="00E97CF4"/>
    <w:rsid w:val="00EA1360"/>
    <w:rsid w:val="00EA1DFF"/>
    <w:rsid w:val="00EA23B3"/>
    <w:rsid w:val="00EA2F6A"/>
    <w:rsid w:val="00EA35FE"/>
    <w:rsid w:val="00EA3F06"/>
    <w:rsid w:val="00EA4680"/>
    <w:rsid w:val="00EA488A"/>
    <w:rsid w:val="00EA4B73"/>
    <w:rsid w:val="00EB00E0"/>
    <w:rsid w:val="00EB5B0A"/>
    <w:rsid w:val="00EB5DFC"/>
    <w:rsid w:val="00EB6A22"/>
    <w:rsid w:val="00EC02EC"/>
    <w:rsid w:val="00EC04F9"/>
    <w:rsid w:val="00EC059F"/>
    <w:rsid w:val="00EC1F24"/>
    <w:rsid w:val="00EC22F6"/>
    <w:rsid w:val="00EC2B1A"/>
    <w:rsid w:val="00EC40D5"/>
    <w:rsid w:val="00EC62D3"/>
    <w:rsid w:val="00ED2706"/>
    <w:rsid w:val="00ED5B9B"/>
    <w:rsid w:val="00ED6BAD"/>
    <w:rsid w:val="00ED7447"/>
    <w:rsid w:val="00EE00D6"/>
    <w:rsid w:val="00EE04E4"/>
    <w:rsid w:val="00EE0868"/>
    <w:rsid w:val="00EE0D68"/>
    <w:rsid w:val="00EE112C"/>
    <w:rsid w:val="00EE11E7"/>
    <w:rsid w:val="00EE1488"/>
    <w:rsid w:val="00EE2446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2BA4"/>
    <w:rsid w:val="00F02EE8"/>
    <w:rsid w:val="00F0437A"/>
    <w:rsid w:val="00F101B8"/>
    <w:rsid w:val="00F11037"/>
    <w:rsid w:val="00F116BC"/>
    <w:rsid w:val="00F12E14"/>
    <w:rsid w:val="00F147DF"/>
    <w:rsid w:val="00F16F1B"/>
    <w:rsid w:val="00F17DF0"/>
    <w:rsid w:val="00F232B5"/>
    <w:rsid w:val="00F23BB8"/>
    <w:rsid w:val="00F24E70"/>
    <w:rsid w:val="00F250A9"/>
    <w:rsid w:val="00F267AF"/>
    <w:rsid w:val="00F30FF4"/>
    <w:rsid w:val="00F3122E"/>
    <w:rsid w:val="00F31949"/>
    <w:rsid w:val="00F32368"/>
    <w:rsid w:val="00F331AD"/>
    <w:rsid w:val="00F33C10"/>
    <w:rsid w:val="00F35287"/>
    <w:rsid w:val="00F35B18"/>
    <w:rsid w:val="00F40A70"/>
    <w:rsid w:val="00F411BD"/>
    <w:rsid w:val="00F43A37"/>
    <w:rsid w:val="00F451AB"/>
    <w:rsid w:val="00F4641B"/>
    <w:rsid w:val="00F46EB8"/>
    <w:rsid w:val="00F4772C"/>
    <w:rsid w:val="00F507F6"/>
    <w:rsid w:val="00F50CD1"/>
    <w:rsid w:val="00F50D1E"/>
    <w:rsid w:val="00F511E4"/>
    <w:rsid w:val="00F52990"/>
    <w:rsid w:val="00F52D09"/>
    <w:rsid w:val="00F52E08"/>
    <w:rsid w:val="00F53A66"/>
    <w:rsid w:val="00F53DDD"/>
    <w:rsid w:val="00F53F12"/>
    <w:rsid w:val="00F5462D"/>
    <w:rsid w:val="00F55B21"/>
    <w:rsid w:val="00F5675E"/>
    <w:rsid w:val="00F56EF6"/>
    <w:rsid w:val="00F60082"/>
    <w:rsid w:val="00F61A9F"/>
    <w:rsid w:val="00F61B5F"/>
    <w:rsid w:val="00F64696"/>
    <w:rsid w:val="00F65AA9"/>
    <w:rsid w:val="00F6768F"/>
    <w:rsid w:val="00F701EB"/>
    <w:rsid w:val="00F712D8"/>
    <w:rsid w:val="00F72C2C"/>
    <w:rsid w:val="00F76CAB"/>
    <w:rsid w:val="00F772C6"/>
    <w:rsid w:val="00F815B5"/>
    <w:rsid w:val="00F83820"/>
    <w:rsid w:val="00F84B0E"/>
    <w:rsid w:val="00F84FA0"/>
    <w:rsid w:val="00F85195"/>
    <w:rsid w:val="00F868E3"/>
    <w:rsid w:val="00F870D3"/>
    <w:rsid w:val="00F92368"/>
    <w:rsid w:val="00F938BA"/>
    <w:rsid w:val="00F9738E"/>
    <w:rsid w:val="00F97919"/>
    <w:rsid w:val="00FA2C46"/>
    <w:rsid w:val="00FA3525"/>
    <w:rsid w:val="00FA5A53"/>
    <w:rsid w:val="00FA7246"/>
    <w:rsid w:val="00FB0F47"/>
    <w:rsid w:val="00FB2551"/>
    <w:rsid w:val="00FB4769"/>
    <w:rsid w:val="00FB4CDA"/>
    <w:rsid w:val="00FB5CCA"/>
    <w:rsid w:val="00FB6481"/>
    <w:rsid w:val="00FB6D36"/>
    <w:rsid w:val="00FC0965"/>
    <w:rsid w:val="00FC0F81"/>
    <w:rsid w:val="00FC11BA"/>
    <w:rsid w:val="00FC252F"/>
    <w:rsid w:val="00FC395C"/>
    <w:rsid w:val="00FC53C7"/>
    <w:rsid w:val="00FC5E8E"/>
    <w:rsid w:val="00FC640D"/>
    <w:rsid w:val="00FC64BD"/>
    <w:rsid w:val="00FC6F25"/>
    <w:rsid w:val="00FC73B5"/>
    <w:rsid w:val="00FD1D02"/>
    <w:rsid w:val="00FD3766"/>
    <w:rsid w:val="00FD47C4"/>
    <w:rsid w:val="00FD533B"/>
    <w:rsid w:val="00FD5ECD"/>
    <w:rsid w:val="00FD722A"/>
    <w:rsid w:val="00FD7352"/>
    <w:rsid w:val="00FE1F68"/>
    <w:rsid w:val="00FE20E9"/>
    <w:rsid w:val="00FE2DCF"/>
    <w:rsid w:val="00FE3FA7"/>
    <w:rsid w:val="00FF03E8"/>
    <w:rsid w:val="00FF23D4"/>
    <w:rsid w:val="00FF2A4E"/>
    <w:rsid w:val="00FF2FCE"/>
    <w:rsid w:val="00FF3F26"/>
    <w:rsid w:val="00FF4DE4"/>
    <w:rsid w:val="00FF4F7D"/>
    <w:rsid w:val="00FF54DF"/>
    <w:rsid w:val="00FF5A17"/>
    <w:rsid w:val="00FF6D9D"/>
    <w:rsid w:val="00FF6F2B"/>
    <w:rsid w:val="00FF7DD5"/>
    <w:rsid w:val="02B4A2AC"/>
    <w:rsid w:val="04CD249E"/>
    <w:rsid w:val="067E639A"/>
    <w:rsid w:val="06C52470"/>
    <w:rsid w:val="0C6A8622"/>
    <w:rsid w:val="0C9A20AD"/>
    <w:rsid w:val="0E74E3C4"/>
    <w:rsid w:val="0F37B8A7"/>
    <w:rsid w:val="0FA83814"/>
    <w:rsid w:val="0FC001E0"/>
    <w:rsid w:val="12F03CA1"/>
    <w:rsid w:val="14CD7A78"/>
    <w:rsid w:val="174AAC16"/>
    <w:rsid w:val="18D63877"/>
    <w:rsid w:val="1AC46A58"/>
    <w:rsid w:val="1D86CA43"/>
    <w:rsid w:val="207FCBAC"/>
    <w:rsid w:val="21522C4D"/>
    <w:rsid w:val="22B69BB6"/>
    <w:rsid w:val="248E3DC8"/>
    <w:rsid w:val="24F1A5BE"/>
    <w:rsid w:val="254B8C99"/>
    <w:rsid w:val="25BC1F3F"/>
    <w:rsid w:val="25FDE1EC"/>
    <w:rsid w:val="272099B0"/>
    <w:rsid w:val="280B9BD4"/>
    <w:rsid w:val="2840B37B"/>
    <w:rsid w:val="29089B41"/>
    <w:rsid w:val="297C01E0"/>
    <w:rsid w:val="2A6E5D1F"/>
    <w:rsid w:val="2AF4E9FA"/>
    <w:rsid w:val="2F4EDD7B"/>
    <w:rsid w:val="30439DB0"/>
    <w:rsid w:val="31CE7889"/>
    <w:rsid w:val="33535FAE"/>
    <w:rsid w:val="34380743"/>
    <w:rsid w:val="34658865"/>
    <w:rsid w:val="3654B44E"/>
    <w:rsid w:val="36CA772D"/>
    <w:rsid w:val="38D5928F"/>
    <w:rsid w:val="3C4F0E51"/>
    <w:rsid w:val="3C50CBEE"/>
    <w:rsid w:val="3E90B0BF"/>
    <w:rsid w:val="3EFC7C62"/>
    <w:rsid w:val="3FE80AAA"/>
    <w:rsid w:val="4131A3C0"/>
    <w:rsid w:val="418636C7"/>
    <w:rsid w:val="41C4E0A1"/>
    <w:rsid w:val="424D07C1"/>
    <w:rsid w:val="4354A1FF"/>
    <w:rsid w:val="447F7C18"/>
    <w:rsid w:val="487EA525"/>
    <w:rsid w:val="49028F8F"/>
    <w:rsid w:val="4A20EAFF"/>
    <w:rsid w:val="4BFAFE5B"/>
    <w:rsid w:val="4D5D6A68"/>
    <w:rsid w:val="4D69422B"/>
    <w:rsid w:val="51C8EB34"/>
    <w:rsid w:val="52CB5643"/>
    <w:rsid w:val="564559D5"/>
    <w:rsid w:val="5954D969"/>
    <w:rsid w:val="5BCE65DC"/>
    <w:rsid w:val="5D49EEE0"/>
    <w:rsid w:val="5F3D42E1"/>
    <w:rsid w:val="6391746D"/>
    <w:rsid w:val="64C46030"/>
    <w:rsid w:val="6A4E9770"/>
    <w:rsid w:val="6F8A85AD"/>
    <w:rsid w:val="7175C8CC"/>
    <w:rsid w:val="7425BA64"/>
    <w:rsid w:val="753EC374"/>
    <w:rsid w:val="77651C04"/>
    <w:rsid w:val="779DDF70"/>
    <w:rsid w:val="7985AE3E"/>
    <w:rsid w:val="7A786D4A"/>
    <w:rsid w:val="7A9FA596"/>
    <w:rsid w:val="7ADBE5CF"/>
    <w:rsid w:val="7BC0C9A2"/>
    <w:rsid w:val="7DAE0E33"/>
    <w:rsid w:val="7DDB00FC"/>
    <w:rsid w:val="7EE2231C"/>
    <w:rsid w:val="7F4F47C3"/>
    <w:rsid w:val="7FC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18BF24"/>
  <w15:docId w15:val="{0472A23A-FA1F-447C-958A-5FB010F0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uiPriority w:val="34"/>
    <w:qFormat/>
    <w:rsid w:val="007736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E1781E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10"/>
    <w:rsid w:val="008F09F6"/>
    <w:rPr>
      <w:rFonts w:ascii="Arial" w:hAnsi="Arial" w:cs="Arial"/>
      <w:b/>
      <w:color w:val="53565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tga.gov.au/products/regulations-all-products/legislation-and-legislative-instruments/poisons-standard-susm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vic.gov.au/bills/drugs-poisons-and-controlled-substances-amendment-medication-administration-residential-aged-care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nursingmidwiferyboard.gov.au/codes-guidelines-statements/frameworks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gov.au/our-work/care-minutes-registered-nurses-aged-care/care-minutes?language=en" TargetMode="External"/><Relationship Id="rId32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gov.au/resources/publications/guiding-principles-for-medication-management-in-residential-aged-care-facilities?language=en" TargetMode="External"/><Relationship Id="rId28" Type="http://schemas.openxmlformats.org/officeDocument/2006/relationships/hyperlink" Target="https://www.health.vic.gov.au/drugs-and-poisons/medication-administration-in-residential-aged-care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drugs-and-poisons/medication-administration-in-residential-aged-care" TargetMode="External"/><Relationship Id="rId27" Type="http://schemas.openxmlformats.org/officeDocument/2006/relationships/hyperlink" Target="mailto:Vic_AgedCare@health.vic.gov.au" TargetMode="External"/><Relationship Id="rId30" Type="http://schemas.openxmlformats.org/officeDocument/2006/relationships/header" Target="header8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93FC6B8C89845AC6FB06CE79FA6EA" ma:contentTypeVersion="6" ma:contentTypeDescription="Create a new document." ma:contentTypeScope="" ma:versionID="73a10b7991d9cfe953fe1fa8e7b4a49c">
  <xsd:schema xmlns:xsd="http://www.w3.org/2001/XMLSchema" xmlns:xs="http://www.w3.org/2001/XMLSchema" xmlns:p="http://schemas.microsoft.com/office/2006/metadata/properties" xmlns:ns2="01e69c13-f614-40f1-b9da-e2c82be4f90f" xmlns:ns3="d6efdf75-1342-4c3c-8a1d-578b583cc77d" targetNamespace="http://schemas.microsoft.com/office/2006/metadata/properties" ma:root="true" ma:fieldsID="3134be882625924417f97bcea78f63f3" ns2:_="" ns3:_="">
    <xsd:import namespace="01e69c13-f614-40f1-b9da-e2c82be4f90f"/>
    <xsd:import namespace="d6efdf75-1342-4c3c-8a1d-578b583cc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9c13-f614-40f1-b9da-e2c82be4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fdf75-1342-4c3c-8a1d-578b583cc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2F49E-F29D-4A82-A368-99E84B076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69c13-f614-40f1-b9da-e2c82be4f90f"/>
    <ds:schemaRef ds:uri="d6efdf75-1342-4c3c-8a1d-578b583cc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to [draft] Regulation 149Q of the Drugs, Poisons and Controlled Substances Regulations 2017</vt:lpstr>
    </vt:vector>
  </TitlesOfParts>
  <Manager/>
  <Company>Victoria State Government, Department of Health</Company>
  <LinksUpToDate>false</LinksUpToDate>
  <CharactersWithSpaces>16062</CharactersWithSpaces>
  <SharedDoc>false</SharedDoc>
  <HyperlinkBase/>
  <HLinks>
    <vt:vector size="90" baseType="variant">
      <vt:variant>
        <vt:i4>2490414</vt:i4>
      </vt:variant>
      <vt:variant>
        <vt:i4>75</vt:i4>
      </vt:variant>
      <vt:variant>
        <vt:i4>0</vt:i4>
      </vt:variant>
      <vt:variant>
        <vt:i4>5</vt:i4>
      </vt:variant>
      <vt:variant>
        <vt:lpwstr>mailto:Vic_AgedCare@health.vic.gov.au</vt:lpwstr>
      </vt:variant>
      <vt:variant>
        <vt:lpwstr/>
      </vt:variant>
      <vt:variant>
        <vt:i4>3801194</vt:i4>
      </vt:variant>
      <vt:variant>
        <vt:i4>72</vt:i4>
      </vt:variant>
      <vt:variant>
        <vt:i4>0</vt:i4>
      </vt:variant>
      <vt:variant>
        <vt:i4>5</vt:i4>
      </vt:variant>
      <vt:variant>
        <vt:lpwstr>https://www.tga.gov.au/products/regulations-all-products/legislation-and-legislative-instruments/poisons-standard-susmp</vt:lpwstr>
      </vt:variant>
      <vt:variant>
        <vt:lpwstr/>
      </vt:variant>
      <vt:variant>
        <vt:i4>5636118</vt:i4>
      </vt:variant>
      <vt:variant>
        <vt:i4>69</vt:i4>
      </vt:variant>
      <vt:variant>
        <vt:i4>0</vt:i4>
      </vt:variant>
      <vt:variant>
        <vt:i4>5</vt:i4>
      </vt:variant>
      <vt:variant>
        <vt:lpwstr>https://www.nursingmidwiferyboard.gov.au/codes-guidelines-statements/frameworks.aspx</vt:lpwstr>
      </vt:variant>
      <vt:variant>
        <vt:lpwstr/>
      </vt:variant>
      <vt:variant>
        <vt:i4>393246</vt:i4>
      </vt:variant>
      <vt:variant>
        <vt:i4>66</vt:i4>
      </vt:variant>
      <vt:variant>
        <vt:i4>0</vt:i4>
      </vt:variant>
      <vt:variant>
        <vt:i4>5</vt:i4>
      </vt:variant>
      <vt:variant>
        <vt:lpwstr>https://www.health.gov.au/our-work/care-minutes-registered-nurses-aged-care/care-minutes?language=en</vt:lpwstr>
      </vt:variant>
      <vt:variant>
        <vt:lpwstr/>
      </vt:variant>
      <vt:variant>
        <vt:i4>1769481</vt:i4>
      </vt:variant>
      <vt:variant>
        <vt:i4>63</vt:i4>
      </vt:variant>
      <vt:variant>
        <vt:i4>0</vt:i4>
      </vt:variant>
      <vt:variant>
        <vt:i4>5</vt:i4>
      </vt:variant>
      <vt:variant>
        <vt:lpwstr>https://www.health.gov.au/resources/publications/guiding-principles-for-medication-management-in-residential-aged-care-facilities?language=en</vt:lpwstr>
      </vt:variant>
      <vt:variant>
        <vt:lpwstr/>
      </vt:variant>
      <vt:variant>
        <vt:i4>2424948</vt:i4>
      </vt:variant>
      <vt:variant>
        <vt:i4>60</vt:i4>
      </vt:variant>
      <vt:variant>
        <vt:i4>0</vt:i4>
      </vt:variant>
      <vt:variant>
        <vt:i4>5</vt:i4>
      </vt:variant>
      <vt:variant>
        <vt:lpwstr>https://www.legislation.vic.gov.au/bills/drugs-poisons-and-controlled-substances-amendment-medication-administration-residential-aged-care</vt:lpwstr>
      </vt:variant>
      <vt:variant>
        <vt:lpwstr/>
      </vt:variant>
      <vt:variant>
        <vt:i4>1245239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_Toc222323569</vt:lpwstr>
      </vt:variant>
      <vt:variant>
        <vt:i4>1245239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_Toc222323568</vt:lpwstr>
      </vt:variant>
      <vt:variant>
        <vt:i4>1245239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_Toc222323567</vt:lpwstr>
      </vt:variant>
      <vt:variant>
        <vt:i4>1245239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_Toc222323566</vt:lpwstr>
      </vt:variant>
      <vt:variant>
        <vt:i4>1245239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_Toc222323565</vt:lpwstr>
      </vt:variant>
      <vt:variant>
        <vt:i4>1245239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_Toc222323564</vt:lpwstr>
      </vt:variant>
      <vt:variant>
        <vt:i4>1245239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_Toc222323563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_Toc222323562</vt:lpwstr>
      </vt:variant>
      <vt:variant>
        <vt:i4>1245239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_Toc222323561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to [draft] Regulation 149Q of the Drugs, Poisons and Controlled Substances Regulations 2017</dc:title>
  <dc:subject>Exemptions to legislative requirement for nurses to administer medication in Victoria’s residential aged care</dc:subject>
  <dc:creator>Hospital and Health Services - Aged Care, Cancer and Specialist Programs</dc:creator>
  <cp:keywords>aged care, nursing, medication administration, Controlled Substances</cp:keywords>
  <dc:description/>
  <cp:lastModifiedBy>Emily Hirst (Health)</cp:lastModifiedBy>
  <cp:revision>56</cp:revision>
  <cp:lastPrinted>2026-02-25T00:18:00Z</cp:lastPrinted>
  <dcterms:created xsi:type="dcterms:W3CDTF">2026-02-18T04:47:00Z</dcterms:created>
  <dcterms:modified xsi:type="dcterms:W3CDTF">2026-02-25T01:03:00Z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0x0101007C793FC6B8C89845AC6FB06CE79FA6EA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</Properties>
</file>