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721" w:tblpY="1070"/>
        <w:tblW w:w="9299" w:type="dxa"/>
        <w:tblLook w:val="04A0" w:firstRow="1" w:lastRow="0" w:firstColumn="1" w:lastColumn="0" w:noHBand="0" w:noVBand="1"/>
      </w:tblPr>
      <w:tblGrid>
        <w:gridCol w:w="9299"/>
      </w:tblGrid>
      <w:tr w:rsidR="000C7228" w14:paraId="63F27D64" w14:textId="77777777" w:rsidTr="00EA6323">
        <w:tc>
          <w:tcPr>
            <w:tcW w:w="0" w:type="auto"/>
          </w:tcPr>
          <w:p w14:paraId="278E60BE" w14:textId="77777777" w:rsidR="000C7228" w:rsidRDefault="000C7228" w:rsidP="000C7228">
            <w:pPr>
              <w:pStyle w:val="Documenttitle"/>
              <w:contextualSpacing/>
            </w:pPr>
            <w:r>
              <w:t xml:space="preserve">Chief Psychiatrist’s annual report </w:t>
            </w:r>
          </w:p>
          <w:p w14:paraId="1C221E56" w14:textId="7C9EB953" w:rsidR="000C7228" w:rsidRPr="00431F42" w:rsidRDefault="000C7228" w:rsidP="000C7228">
            <w:pPr>
              <w:pStyle w:val="Documenttitle"/>
              <w:contextualSpacing/>
            </w:pPr>
            <w:r>
              <w:t>202</w:t>
            </w:r>
            <w:r w:rsidR="007559C1">
              <w:t>4</w:t>
            </w:r>
            <w:bookmarkStart w:id="0" w:name="_Hlk178157753"/>
            <w:r w:rsidRPr="00A75687">
              <w:t>–</w:t>
            </w:r>
            <w:bookmarkEnd w:id="0"/>
            <w:r>
              <w:t>2</w:t>
            </w:r>
            <w:r w:rsidR="007559C1">
              <w:t>5</w:t>
            </w:r>
          </w:p>
        </w:tc>
      </w:tr>
    </w:tbl>
    <w:p w14:paraId="7DB95A52" w14:textId="4E28945F" w:rsidR="00B41C39" w:rsidRDefault="00C96B6F" w:rsidP="009A5423">
      <w:pPr>
        <w:pStyle w:val="Body"/>
        <w:sectPr w:rsidR="00B41C39" w:rsidSect="00C450D0">
          <w:headerReference w:type="even" r:id="rId11"/>
          <w:headerReference w:type="default" r:id="rId12"/>
          <w:footerReference w:type="even" r:id="rId13"/>
          <w:footerReference w:type="default" r:id="rId14"/>
          <w:headerReference w:type="first" r:id="rId15"/>
          <w:pgSz w:w="11906" w:h="16838"/>
          <w:pgMar w:top="1701" w:right="1304" w:bottom="1134" w:left="1304" w:header="454" w:footer="567" w:gutter="0"/>
          <w:cols w:space="720"/>
          <w:docGrid w:linePitch="360"/>
        </w:sectPr>
      </w:pPr>
      <w:r>
        <w:rPr>
          <w:noProof/>
        </w:rPr>
        <w:drawing>
          <wp:anchor distT="0" distB="0" distL="114300" distR="114300" simplePos="0" relativeHeight="251658242" behindDoc="1" locked="1" layoutInCell="1" allowOverlap="1" wp14:anchorId="65E96C09" wp14:editId="12D09746">
            <wp:simplePos x="0" y="0"/>
            <wp:positionH relativeFrom="page">
              <wp:posOffset>152400</wp:posOffset>
            </wp:positionH>
            <wp:positionV relativeFrom="page">
              <wp:posOffset>-946785</wp:posOffset>
            </wp:positionV>
            <wp:extent cx="8539480" cy="12070080"/>
            <wp:effectExtent l="0" t="0" r="0" b="7620"/>
            <wp:wrapNone/>
            <wp:docPr id="2012632926" name="Picture 2012632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8539480" cy="12070080"/>
                    </a:xfrm>
                    <a:prstGeom prst="rect">
                      <a:avLst/>
                    </a:prstGeom>
                  </pic:spPr>
                </pic:pic>
              </a:graphicData>
            </a:graphic>
            <wp14:sizeRelH relativeFrom="margin">
              <wp14:pctWidth>0</wp14:pctWidth>
            </wp14:sizeRelH>
            <wp14:sizeRelV relativeFrom="margin">
              <wp14:pctHeight>0</wp14:pctHeight>
            </wp14:sizeRelV>
          </wp:anchor>
        </w:drawing>
      </w:r>
      <w:r w:rsidR="00B41C39">
        <w:rPr>
          <w:noProof/>
        </w:rPr>
        <w:drawing>
          <wp:anchor distT="0" distB="0" distL="114300" distR="114300" simplePos="0" relativeHeight="251658241" behindDoc="1" locked="1" layoutInCell="1" allowOverlap="1" wp14:anchorId="318E2BA2" wp14:editId="5582B7C3">
            <wp:simplePos x="0" y="0"/>
            <wp:positionH relativeFrom="page">
              <wp:align>left</wp:align>
            </wp:positionH>
            <wp:positionV relativeFrom="page">
              <wp:posOffset>-923290</wp:posOffset>
            </wp:positionV>
            <wp:extent cx="8539480" cy="12070080"/>
            <wp:effectExtent l="0" t="0" r="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8539480" cy="12070080"/>
                    </a:xfrm>
                    <a:prstGeom prst="rect">
                      <a:avLst/>
                    </a:prstGeom>
                  </pic:spPr>
                </pic:pic>
              </a:graphicData>
            </a:graphic>
            <wp14:sizeRelH relativeFrom="margin">
              <wp14:pctWidth>0</wp14:pctWidth>
            </wp14:sizeRelH>
            <wp14:sizeRelV relativeFrom="margin">
              <wp14:pctHeight>0</wp14:pctHeight>
            </wp14:sizeRelV>
          </wp:anchor>
        </w:drawing>
      </w:r>
    </w:p>
    <w:p w14:paraId="39A63EAB" w14:textId="2A11EC17" w:rsidR="00363C00" w:rsidRPr="00F77D38" w:rsidRDefault="00073DB0" w:rsidP="00434B70">
      <w:pPr>
        <w:pStyle w:val="Body"/>
      </w:pPr>
      <w:r>
        <w:rPr>
          <w:noProof/>
          <w:lang w:eastAsia="en-AU"/>
        </w:rPr>
        <w:lastRenderedPageBreak/>
        <mc:AlternateContent>
          <mc:Choice Requires="wps">
            <w:drawing>
              <wp:anchor distT="0" distB="0" distL="114300" distR="114300" simplePos="0" relativeHeight="251658240" behindDoc="0" locked="0" layoutInCell="1" allowOverlap="1" wp14:anchorId="07C5B430" wp14:editId="444EE630">
                <wp:simplePos x="0" y="0"/>
                <wp:positionH relativeFrom="column">
                  <wp:posOffset>4572000</wp:posOffset>
                </wp:positionH>
                <wp:positionV relativeFrom="paragraph">
                  <wp:posOffset>10172700</wp:posOffset>
                </wp:positionV>
                <wp:extent cx="2514600" cy="34290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dec="http://schemas.microsoft.com/office/drawing/2017/decorative" xmlns:a16="http://schemas.microsoft.com/office/drawing/2014/main" xmlns:c="http://schemas.openxmlformats.org/drawingml/2006/chart"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pic="http://schemas.openxmlformats.org/drawingml/2006/picture">
                              <a:solidFill>
                                <a:srgbClr val="FFFFFF"/>
                              </a:solidFill>
                            </a14:hiddenFill>
                          </a:ext>
                          <a:ext uri="{91240B29-F687-4f45-9708-019B960494DF}">
                            <a14:hiddenLine xmlns:adec="http://schemas.microsoft.com/office/drawing/2017/decorative" xmlns:a16="http://schemas.microsoft.com/office/drawing/2014/main" xmlns:c="http://schemas.openxmlformats.org/drawingml/2006/chart"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pic="http://schemas.openxmlformats.org/drawingml/2006/picture" w="9525">
                              <a:solidFill>
                                <a:srgbClr val="000000"/>
                              </a:solidFill>
                              <a:miter lim="800000"/>
                              <a:headEnd/>
                              <a:tailEnd/>
                            </a14:hiddenLine>
                          </a:ext>
                        </a:extLst>
                      </wps:spPr>
                      <wps:txbx>
                        <w:txbxContent>
                          <w:p w14:paraId="6559AD42" w14:textId="77777777" w:rsidR="00F33284" w:rsidRDefault="00F33284"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B430" id="_x0000_t202" coordsize="21600,21600" o:spt="202" path="m,l,21600r21600,l21600,xe">
                <v:stroke joinstyle="miter"/>
                <v:path gradientshapeok="t" o:connecttype="rect"/>
              </v:shapetype>
              <v:shape id="Text Box 3" o:spid="_x0000_s1026" type="#_x0000_t202" alt="&quot;&quot;" style="position:absolute;margin-left:5in;margin-top:801pt;width:19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" filled="f" stroked="f">
                <v:textbox>
                  <w:txbxContent>
                    <w:p w14:paraId="6559AD42" w14:textId="77777777" w:rsidR="00F33284" w:rsidRDefault="00F33284" w:rsidP="00AC0C3B">
                      <w:pPr>
                        <w:jc w:val="right"/>
                      </w:pPr>
                      <w:r w:rsidRPr="000147AF">
                        <w:rPr>
                          <w:rFonts w:ascii="Arial" w:hAnsi="Arial" w:cs="Arial"/>
                          <w:color w:val="808080"/>
                          <w:sz w:val="22"/>
                          <w:szCs w:val="22"/>
                        </w:rPr>
                        <w:t>Department of Health</w:t>
                      </w:r>
                    </w:p>
                  </w:txbxContent>
                </v:textbox>
              </v:shape>
            </w:pict>
          </mc:Fallback>
        </mc:AlternateContent>
      </w:r>
      <w:r w:rsidR="00363C00" w:rsidRPr="00605B5B">
        <w:t xml:space="preserve">To receive this publication in an accessible format phone </w:t>
      </w:r>
      <w:r w:rsidR="00363C00" w:rsidRPr="00F77D38">
        <w:t>1300 767 299</w:t>
      </w:r>
      <w:r w:rsidR="00363C00">
        <w:t>,</w:t>
      </w:r>
      <w:r w:rsidR="00363C00" w:rsidRPr="00605B5B">
        <w:t xml:space="preserve"> using the National Relay Service 13 36 77 if required, or </w:t>
      </w:r>
      <w:hyperlink r:id="rId17" w:history="1">
        <w:r w:rsidR="00363C00" w:rsidRPr="00843E13">
          <w:rPr>
            <w:rStyle w:val="Hyperlink"/>
          </w:rPr>
          <w:t>email the Office of the Chief Psychiatrist</w:t>
        </w:r>
      </w:hyperlink>
      <w:r w:rsidR="00363C00" w:rsidRPr="00F77D38">
        <w:t xml:space="preserve"> &lt;ocp@</w:t>
      </w:r>
      <w:r w:rsidR="00363C00">
        <w:t>health</w:t>
      </w:r>
      <w:r w:rsidR="00363C00" w:rsidRPr="00F77D38">
        <w:t>.vic.gov.au&gt;.</w:t>
      </w:r>
    </w:p>
    <w:p w14:paraId="39BEFA6B" w14:textId="77777777" w:rsidR="00363C00" w:rsidRPr="00605B5B" w:rsidRDefault="00363C00" w:rsidP="00563C62">
      <w:pPr>
        <w:pStyle w:val="Body"/>
      </w:pPr>
      <w:r w:rsidRPr="00605B5B">
        <w:t>Authorised and published by the Victorian Governmen</w:t>
      </w:r>
      <w:r>
        <w:t>t, 1 Treasury Place, Melbourne.</w:t>
      </w:r>
    </w:p>
    <w:p w14:paraId="6E999B9B" w14:textId="30EAA8B2" w:rsidR="00363C00" w:rsidRPr="00605B5B" w:rsidRDefault="00363C00" w:rsidP="00563C62">
      <w:pPr>
        <w:pStyle w:val="Body"/>
      </w:pPr>
      <w:r w:rsidRPr="00605B5B">
        <w:t>© State of Victoria, Department of Health</w:t>
      </w:r>
      <w:r>
        <w:t>, October 202</w:t>
      </w:r>
      <w:r w:rsidR="00AB1A71">
        <w:t>5</w:t>
      </w:r>
      <w:r w:rsidRPr="00605B5B">
        <w:t>.</w:t>
      </w:r>
    </w:p>
    <w:p w14:paraId="15F3871E" w14:textId="77777777" w:rsidR="00363C00" w:rsidRDefault="00363C00" w:rsidP="00563C62">
      <w:pPr>
        <w:pStyle w:val="Body"/>
        <w:rPr>
          <w:rFonts w:eastAsia="Arial" w:cs="Arial"/>
          <w:color w:val="000000" w:themeColor="text1"/>
          <w:sz w:val="22"/>
          <w:szCs w:val="22"/>
        </w:rPr>
      </w:pPr>
      <w:r w:rsidRPr="0042538B">
        <w:t>ISBN/ISSN 2207-1482 (online/PDF/Word)</w:t>
      </w:r>
    </w:p>
    <w:p w14:paraId="3A933C7A" w14:textId="77777777" w:rsidR="00363C00" w:rsidRPr="00436843" w:rsidRDefault="00363C00" w:rsidP="00563C62">
      <w:pPr>
        <w:pStyle w:val="Body"/>
        <w:rPr>
          <w:color w:val="D50032"/>
        </w:rPr>
      </w:pPr>
      <w:r>
        <w:t xml:space="preserve">Available on the </w:t>
      </w:r>
      <w:hyperlink r:id="rId18" w:history="1">
        <w:r w:rsidRPr="00843E13">
          <w:rPr>
            <w:rStyle w:val="Hyperlink"/>
          </w:rPr>
          <w:t>Chief Psychiatrist’s webpage</w:t>
        </w:r>
      </w:hyperlink>
      <w:r>
        <w:t xml:space="preserve"> </w:t>
      </w:r>
      <w:r w:rsidRPr="00F77D38">
        <w:t>&lt;</w:t>
      </w:r>
      <w:r w:rsidRPr="00A51A3A">
        <w:t>https://www.health.vic.gov.au/key-staff/publications-from-the-chief-psychiatrist</w:t>
      </w:r>
      <w:r w:rsidRPr="00F77D38">
        <w:t>&gt;.</w:t>
      </w:r>
    </w:p>
    <w:p w14:paraId="20E5A133" w14:textId="0612E38B" w:rsidR="00AC0C3B" w:rsidRDefault="00381B2F" w:rsidP="00563C62">
      <w:pPr>
        <w:pStyle w:val="Body"/>
      </w:pPr>
      <w:r w:rsidRPr="00B07969">
        <w:br w:type="page"/>
      </w:r>
    </w:p>
    <w:p w14:paraId="3DB06C5A" w14:textId="77777777" w:rsidR="00B73919" w:rsidRPr="003072C6" w:rsidRDefault="00B73919" w:rsidP="00563C62">
      <w:pPr>
        <w:pStyle w:val="Body"/>
        <w:sectPr w:rsidR="00B73919" w:rsidRPr="003072C6" w:rsidSect="00C450D0">
          <w:headerReference w:type="even" r:id="rId19"/>
          <w:headerReference w:type="default" r:id="rId20"/>
          <w:headerReference w:type="first" r:id="rId21"/>
          <w:pgSz w:w="11906" w:h="16838"/>
          <w:pgMar w:top="1701" w:right="1304" w:bottom="1134" w:left="1304" w:header="454" w:footer="567" w:gutter="0"/>
          <w:cols w:space="720"/>
          <w:docGrid w:linePitch="360"/>
        </w:sectPr>
      </w:pPr>
    </w:p>
    <w:p w14:paraId="7DC013BE" w14:textId="77777777" w:rsidR="00001F92" w:rsidRDefault="00001F92" w:rsidP="00001F92">
      <w:pPr>
        <w:pStyle w:val="Heading1"/>
        <w:rPr>
          <w:rStyle w:val="Heading3Char"/>
          <w:rFonts w:eastAsia="Times"/>
          <w:b/>
          <w:sz w:val="21"/>
          <w:szCs w:val="21"/>
        </w:rPr>
      </w:pPr>
      <w:bookmarkStart w:id="1" w:name="_Toc212558109"/>
      <w:bookmarkStart w:id="2" w:name="_Toc52886226"/>
      <w:bookmarkStart w:id="3" w:name="_Toc52886229"/>
      <w:r w:rsidRPr="004D66C3">
        <w:rPr>
          <w:rStyle w:val="Heading3Char"/>
          <w:rFonts w:eastAsia="Times"/>
          <w:bCs/>
          <w:sz w:val="44"/>
          <w:szCs w:val="44"/>
        </w:rPr>
        <w:lastRenderedPageBreak/>
        <w:t>Acknowledgements</w:t>
      </w:r>
      <w:bookmarkEnd w:id="1"/>
      <w:r w:rsidRPr="00FE0833">
        <w:rPr>
          <w:rStyle w:val="Heading3Char"/>
          <w:rFonts w:eastAsia="Times"/>
          <w:b/>
          <w:sz w:val="21"/>
          <w:szCs w:val="21"/>
        </w:rPr>
        <w:t xml:space="preserve"> </w:t>
      </w:r>
    </w:p>
    <w:p w14:paraId="4CC24AA5" w14:textId="77777777" w:rsidR="00001F92" w:rsidRPr="007C34C8" w:rsidRDefault="00001F92" w:rsidP="007C34C8">
      <w:pPr>
        <w:pStyle w:val="Heading2"/>
      </w:pPr>
      <w:bookmarkStart w:id="4" w:name="_Toc212558110"/>
      <w:r w:rsidRPr="007C34C8">
        <w:rPr>
          <w:rStyle w:val="Heading3Char"/>
          <w:rFonts w:eastAsia="Times"/>
          <w:bCs w:val="0"/>
          <w:sz w:val="32"/>
        </w:rPr>
        <w:t>Acknowledgement of Country</w:t>
      </w:r>
      <w:bookmarkEnd w:id="2"/>
      <w:bookmarkEnd w:id="4"/>
      <w:r w:rsidRPr="007C34C8">
        <w:t xml:space="preserve"> </w:t>
      </w:r>
    </w:p>
    <w:p w14:paraId="54B68810" w14:textId="157ACAA6" w:rsidR="00001F92" w:rsidRPr="00FE0833" w:rsidRDefault="00001F92" w:rsidP="00001F92">
      <w:pPr>
        <w:pStyle w:val="Body"/>
        <w:rPr>
          <w:rStyle w:val="normaltextrun"/>
        </w:rPr>
      </w:pPr>
      <w:r w:rsidRPr="00FE0833">
        <w:rPr>
          <w:rStyle w:val="normaltextrun"/>
        </w:rPr>
        <w:t xml:space="preserve">The </w:t>
      </w:r>
      <w:r w:rsidR="001A6307">
        <w:rPr>
          <w:rStyle w:val="normaltextrun"/>
        </w:rPr>
        <w:t xml:space="preserve">Office of the Chief Psychiatrist </w:t>
      </w:r>
      <w:r w:rsidRPr="00FE0833">
        <w:rPr>
          <w:rStyle w:val="normaltextrun"/>
        </w:rPr>
        <w:t>proudly acknowledges Victoria’s Aboriginal communities and their rich culture and pays respect to their Elders past and present.</w:t>
      </w:r>
    </w:p>
    <w:p w14:paraId="798EABC5" w14:textId="77777777" w:rsidR="00001F92" w:rsidRPr="00FE0833" w:rsidRDefault="00001F92" w:rsidP="00001F92">
      <w:pPr>
        <w:pStyle w:val="Body"/>
        <w:rPr>
          <w:rStyle w:val="normaltextrun"/>
        </w:rPr>
      </w:pPr>
      <w:r w:rsidRPr="00FE0833">
        <w:rPr>
          <w:rStyle w:val="normaltextrun"/>
        </w:rPr>
        <w:t>We acknowledge Aboriginal peoples as Australia’s first peoples and as the Traditional Owners and custodians of the land and water on which we live, work and play.</w:t>
      </w:r>
    </w:p>
    <w:p w14:paraId="71609C39" w14:textId="77777777" w:rsidR="00001F92" w:rsidRPr="00FE0833" w:rsidRDefault="00001F92" w:rsidP="00001F92">
      <w:pPr>
        <w:pStyle w:val="Body"/>
        <w:rPr>
          <w:rStyle w:val="normaltextrun"/>
        </w:rPr>
      </w:pPr>
      <w:r w:rsidRPr="00FE0833">
        <w:rPr>
          <w:rStyle w:val="normaltextrun"/>
        </w:rPr>
        <w:t>We recognise and value the ongoing contribution of Aboriginal people and communities to Victorian life and how this enriches our society more broadly.</w:t>
      </w:r>
    </w:p>
    <w:p w14:paraId="22563A0F" w14:textId="77777777" w:rsidR="00001F92" w:rsidRPr="00FE0833" w:rsidRDefault="00001F92" w:rsidP="00001F92">
      <w:pPr>
        <w:pStyle w:val="Body"/>
        <w:rPr>
          <w:rStyle w:val="normaltextrun"/>
        </w:rPr>
      </w:pPr>
      <w:r w:rsidRPr="00FE0833">
        <w:rPr>
          <w:rStyle w:val="normaltextrun"/>
        </w:rPr>
        <w:t>We embrace self-determination and reconciliation, working towards equality of outcomes and ensuring an equitable voice.</w:t>
      </w:r>
    </w:p>
    <w:p w14:paraId="60FE14F5" w14:textId="3CF1BBB0" w:rsidR="00001F92" w:rsidRPr="007C34C8" w:rsidRDefault="001A6307" w:rsidP="007C34C8">
      <w:pPr>
        <w:pStyle w:val="Heading2"/>
      </w:pPr>
      <w:bookmarkStart w:id="5" w:name="_Toc52886227"/>
      <w:bookmarkStart w:id="6" w:name="_Toc212558111"/>
      <w:r w:rsidRPr="007C34C8">
        <w:rPr>
          <w:rStyle w:val="Heading3Char"/>
          <w:rFonts w:eastAsia="Times"/>
          <w:bCs w:val="0"/>
          <w:sz w:val="32"/>
        </w:rPr>
        <w:t>Recognition</w:t>
      </w:r>
      <w:r w:rsidR="00001F92" w:rsidRPr="007C34C8">
        <w:rPr>
          <w:rStyle w:val="Heading3Char"/>
          <w:rFonts w:eastAsia="Times"/>
          <w:bCs w:val="0"/>
          <w:sz w:val="32"/>
        </w:rPr>
        <w:t xml:space="preserve"> of lived and living experience</w:t>
      </w:r>
      <w:bookmarkEnd w:id="5"/>
      <w:bookmarkEnd w:id="6"/>
    </w:p>
    <w:p w14:paraId="0643DED3" w14:textId="7257E6DF" w:rsidR="00001F92" w:rsidRDefault="00001F92" w:rsidP="0C1918F0">
      <w:pPr>
        <w:pStyle w:val="Body"/>
        <w:rPr>
          <w:rFonts w:eastAsia="Calibri Light"/>
        </w:rPr>
      </w:pPr>
      <w:r>
        <w:rPr>
          <w:rStyle w:val="normaltextrun"/>
        </w:rPr>
        <w:t>We</w:t>
      </w:r>
      <w:r w:rsidRPr="00B07478">
        <w:rPr>
          <w:rStyle w:val="normaltextrun"/>
        </w:rPr>
        <w:t xml:space="preserve"> would like to recognise all people with lived </w:t>
      </w:r>
      <w:r>
        <w:rPr>
          <w:rStyle w:val="normaltextrun"/>
        </w:rPr>
        <w:t xml:space="preserve">and living </w:t>
      </w:r>
      <w:r w:rsidRPr="00B07478">
        <w:rPr>
          <w:rStyle w:val="normaltextrun"/>
        </w:rPr>
        <w:t>experience of</w:t>
      </w:r>
      <w:r>
        <w:rPr>
          <w:rStyle w:val="normaltextrun"/>
        </w:rPr>
        <w:t xml:space="preserve"> mental illness, psychological distress and substance use, and their families</w:t>
      </w:r>
      <w:r w:rsidR="00F73CAB">
        <w:rPr>
          <w:rStyle w:val="normaltextrun"/>
        </w:rPr>
        <w:t>, carers</w:t>
      </w:r>
      <w:r>
        <w:rPr>
          <w:rStyle w:val="normaltextrun"/>
        </w:rPr>
        <w:t xml:space="preserve"> and supporters</w:t>
      </w:r>
      <w:r w:rsidRPr="00B07478">
        <w:rPr>
          <w:rStyle w:val="normaltextrun"/>
        </w:rPr>
        <w:t>.</w:t>
      </w:r>
    </w:p>
    <w:p w14:paraId="0E76EE19" w14:textId="1B17634D" w:rsidR="00001F92" w:rsidRDefault="00D35537" w:rsidP="0035791A">
      <w:pPr>
        <w:pStyle w:val="Body"/>
        <w:rPr>
          <w:rFonts w:eastAsia="Calibri Light"/>
        </w:rPr>
      </w:pPr>
      <w:r w:rsidRPr="00D35537">
        <w:rPr>
          <w:rStyle w:val="normaltextrun"/>
        </w:rPr>
        <w:t xml:space="preserve">We would like to thank them for working in partnership with the clinical and non-clinical workforces to transform the </w:t>
      </w:r>
      <w:r w:rsidR="25A47A8E" w:rsidRPr="0C1918F0">
        <w:rPr>
          <w:rStyle w:val="normaltextrun"/>
        </w:rPr>
        <w:t>Victorian mental health</w:t>
      </w:r>
      <w:r w:rsidR="0C090226" w:rsidRPr="0C1918F0">
        <w:rPr>
          <w:rStyle w:val="normaltextrun"/>
        </w:rPr>
        <w:t xml:space="preserve"> system</w:t>
      </w:r>
      <w:r w:rsidR="0CEA626A" w:rsidRPr="0C1918F0">
        <w:rPr>
          <w:rStyle w:val="normaltextrun"/>
        </w:rPr>
        <w:t>.</w:t>
      </w:r>
    </w:p>
    <w:p w14:paraId="0398E890" w14:textId="77777777" w:rsidR="00001F92" w:rsidRDefault="00001F92" w:rsidP="00434B70">
      <w:pPr>
        <w:pStyle w:val="Body"/>
        <w:rPr>
          <w:color w:val="004EA8"/>
          <w:sz w:val="44"/>
          <w:szCs w:val="44"/>
        </w:rPr>
      </w:pPr>
      <w:r>
        <w:br w:type="page"/>
      </w:r>
    </w:p>
    <w:p w14:paraId="0B609E55" w14:textId="447D72CA" w:rsidR="00381B2F" w:rsidRPr="0045619A" w:rsidRDefault="00381B2F" w:rsidP="1AA722E5">
      <w:pPr>
        <w:pStyle w:val="Heading1"/>
        <w:rPr>
          <w:color w:val="000000" w:themeColor="text1"/>
          <w:sz w:val="22"/>
          <w:szCs w:val="22"/>
        </w:rPr>
      </w:pPr>
      <w:bookmarkStart w:id="7" w:name="_Toc212558112"/>
      <w:r>
        <w:lastRenderedPageBreak/>
        <w:t>Foreword from the</w:t>
      </w:r>
      <w:r w:rsidR="00C00155">
        <w:t xml:space="preserve"> </w:t>
      </w:r>
      <w:r>
        <w:t>Chief Psychiatrist</w:t>
      </w:r>
      <w:bookmarkEnd w:id="3"/>
      <w:bookmarkEnd w:id="7"/>
      <w:r w:rsidR="00BD7CAF">
        <w:t xml:space="preserve"> </w:t>
      </w:r>
    </w:p>
    <w:p w14:paraId="20213BF6" w14:textId="60F89322" w:rsidR="00917A7B" w:rsidRDefault="7D454D26" w:rsidP="00486E7A">
      <w:pPr>
        <w:pStyle w:val="Body"/>
      </w:pPr>
      <w:r w:rsidRPr="6638FEB1">
        <w:t xml:space="preserve">I am pleased to present the Chief Psychiatrist’s annual report for 2024–25. </w:t>
      </w:r>
    </w:p>
    <w:p w14:paraId="20F05107" w14:textId="492CE524" w:rsidR="00917A7B" w:rsidRDefault="7D454D26" w:rsidP="00486E7A">
      <w:pPr>
        <w:pStyle w:val="Body"/>
      </w:pPr>
      <w:r w:rsidRPr="0557194F">
        <w:t xml:space="preserve">The Office of the Chief Psychiatrist </w:t>
      </w:r>
      <w:r w:rsidR="003C07B4" w:rsidRPr="0557194F">
        <w:t>(OCP)</w:t>
      </w:r>
      <w:r w:rsidRPr="0557194F">
        <w:t xml:space="preserve"> provides statutory oversight</w:t>
      </w:r>
      <w:r w:rsidR="48D42B77">
        <w:t>,</w:t>
      </w:r>
      <w:r w:rsidRPr="0557194F">
        <w:t xml:space="preserve"> clinical governance and leadership functions across Victoria’s </w:t>
      </w:r>
      <w:r w:rsidR="00955AF1">
        <w:t>designated mental health services (</w:t>
      </w:r>
      <w:r w:rsidR="30063ED8" w:rsidRPr="0557194F">
        <w:t>DMHS</w:t>
      </w:r>
      <w:r w:rsidR="00D02905">
        <w:t>s</w:t>
      </w:r>
      <w:r w:rsidR="00955AF1">
        <w:t>)</w:t>
      </w:r>
      <w:r w:rsidR="3966B5FA" w:rsidRPr="0557194F">
        <w:t xml:space="preserve"> and works closely </w:t>
      </w:r>
      <w:r w:rsidR="3966B5FA" w:rsidRPr="5DB68B37">
        <w:t>across</w:t>
      </w:r>
      <w:r w:rsidR="3966B5FA" w:rsidRPr="0557194F">
        <w:t xml:space="preserve"> the </w:t>
      </w:r>
      <w:r w:rsidR="3966B5FA" w:rsidRPr="5DB68B37">
        <w:t xml:space="preserve">mental health sector, </w:t>
      </w:r>
      <w:r w:rsidR="4642A60E" w:rsidRPr="5DB68B37">
        <w:t>with</w:t>
      </w:r>
      <w:r w:rsidR="3966B5FA" w:rsidRPr="0557194F">
        <w:t xml:space="preserve"> key </w:t>
      </w:r>
      <w:r w:rsidR="4642A60E" w:rsidRPr="5DB68B37">
        <w:t>system service</w:t>
      </w:r>
      <w:r w:rsidR="122CFE98" w:rsidRPr="5DB68B37">
        <w:t xml:space="preserve"> stewards, Safer Care Victoria</w:t>
      </w:r>
      <w:r w:rsidR="003F3B1E">
        <w:t>,</w:t>
      </w:r>
      <w:r w:rsidR="4642A60E" w:rsidRPr="5DB68B37">
        <w:t xml:space="preserve"> the Mental </w:t>
      </w:r>
      <w:r w:rsidR="6C330363" w:rsidRPr="5DB68B37">
        <w:t>Health</w:t>
      </w:r>
      <w:r w:rsidR="4642A60E" w:rsidRPr="5DB68B37">
        <w:t xml:space="preserve"> Tribunal, the </w:t>
      </w:r>
      <w:r w:rsidR="614DD783" w:rsidRPr="5DB68B37">
        <w:t>Mental</w:t>
      </w:r>
      <w:r w:rsidR="4642A60E" w:rsidRPr="5DB68B37">
        <w:t xml:space="preserve"> </w:t>
      </w:r>
      <w:r w:rsidR="15AA60B0" w:rsidRPr="5DB68B37">
        <w:t>Health</w:t>
      </w:r>
      <w:r w:rsidR="4642A60E" w:rsidRPr="5DB68B37">
        <w:t xml:space="preserve"> and Wellbeing Commission, </w:t>
      </w:r>
      <w:r w:rsidR="004C33D1">
        <w:t xml:space="preserve">Independent Mental Health Advocacy </w:t>
      </w:r>
      <w:r w:rsidR="01950A13" w:rsidRPr="5DB68B37">
        <w:t xml:space="preserve">and </w:t>
      </w:r>
      <w:r w:rsidR="3966B5FA" w:rsidRPr="5DB68B37">
        <w:t>key</w:t>
      </w:r>
      <w:r w:rsidR="7D2595FD" w:rsidRPr="5DB68B37">
        <w:t xml:space="preserve"> lived </w:t>
      </w:r>
      <w:r w:rsidR="00B33220">
        <w:t>and living</w:t>
      </w:r>
      <w:r w:rsidR="7D2595FD" w:rsidRPr="5DB68B37">
        <w:t xml:space="preserve"> </w:t>
      </w:r>
      <w:r w:rsidR="61985F7A" w:rsidRPr="5DB68B37">
        <w:t>experience</w:t>
      </w:r>
      <w:r w:rsidR="3966B5FA" w:rsidRPr="5DB68B37">
        <w:t xml:space="preserve"> </w:t>
      </w:r>
      <w:r w:rsidR="2855DE27" w:rsidRPr="5DB68B37">
        <w:t>peak bodies V</w:t>
      </w:r>
      <w:r w:rsidR="00364E8C">
        <w:t xml:space="preserve">ictorian </w:t>
      </w:r>
      <w:r w:rsidR="2855DE27" w:rsidRPr="5DB68B37">
        <w:t>M</w:t>
      </w:r>
      <w:r w:rsidR="00364E8C">
        <w:t xml:space="preserve">ental </w:t>
      </w:r>
      <w:r w:rsidR="2855DE27" w:rsidRPr="5DB68B37">
        <w:t>I</w:t>
      </w:r>
      <w:r w:rsidR="00364E8C">
        <w:t xml:space="preserve">llness </w:t>
      </w:r>
      <w:r w:rsidR="2855DE27" w:rsidRPr="5DB68B37">
        <w:t>A</w:t>
      </w:r>
      <w:r w:rsidR="00364E8C">
        <w:t xml:space="preserve">wareness </w:t>
      </w:r>
      <w:r w:rsidR="2855DE27" w:rsidRPr="5DB68B37">
        <w:t>C</w:t>
      </w:r>
      <w:r w:rsidR="00364E8C">
        <w:t>ouncil</w:t>
      </w:r>
      <w:r w:rsidR="2855DE27" w:rsidRPr="5DB68B37">
        <w:t xml:space="preserve"> and </w:t>
      </w:r>
      <w:r w:rsidR="40F00B42" w:rsidRPr="5DB68B37">
        <w:t>Tandem</w:t>
      </w:r>
      <w:r w:rsidR="4D6DF275" w:rsidRPr="5DB68B37">
        <w:t xml:space="preserve"> to deliver a connected mental health system.</w:t>
      </w:r>
    </w:p>
    <w:p w14:paraId="1F2FCA64" w14:textId="019A3E92" w:rsidR="00917A7B" w:rsidRDefault="39ACB768" w:rsidP="00486E7A">
      <w:pPr>
        <w:pStyle w:val="Body"/>
      </w:pPr>
      <w:r w:rsidRPr="6638FEB1">
        <w:t xml:space="preserve">The </w:t>
      </w:r>
      <w:r w:rsidR="003C07B4">
        <w:t>OCP</w:t>
      </w:r>
      <w:r w:rsidRPr="6638FEB1">
        <w:t xml:space="preserve"> support</w:t>
      </w:r>
      <w:r w:rsidR="003F3B1E">
        <w:t>s</w:t>
      </w:r>
      <w:r w:rsidRPr="6638FEB1">
        <w:t xml:space="preserve"> </w:t>
      </w:r>
      <w:r w:rsidR="7632AA2A" w:rsidRPr="6BB1A36B">
        <w:t>quality and safety</w:t>
      </w:r>
      <w:r w:rsidRPr="6638FEB1">
        <w:t xml:space="preserve"> of </w:t>
      </w:r>
      <w:r w:rsidR="7632AA2A" w:rsidRPr="6BB1A36B">
        <w:t>care</w:t>
      </w:r>
      <w:r w:rsidR="003F3B1E">
        <w:t xml:space="preserve"> through </w:t>
      </w:r>
      <w:r w:rsidRPr="3FD0F67F">
        <w:t>monitor</w:t>
      </w:r>
      <w:r w:rsidR="05158BB5" w:rsidRPr="3FD0F67F">
        <w:t xml:space="preserve">ing </w:t>
      </w:r>
      <w:r w:rsidRPr="6638FEB1">
        <w:t xml:space="preserve">restrictive interventions, sexual safety, electroconvulsive therapy and the deaths of people in the care of a </w:t>
      </w:r>
      <w:r w:rsidR="2E578719" w:rsidRPr="492F4FA9">
        <w:t>DMHS</w:t>
      </w:r>
      <w:r w:rsidRPr="492F4FA9">
        <w:t>.</w:t>
      </w:r>
      <w:r w:rsidRPr="6638FEB1">
        <w:t xml:space="preserve"> </w:t>
      </w:r>
      <w:r w:rsidR="00723BF7">
        <w:t>It</w:t>
      </w:r>
      <w:r w:rsidRPr="6638FEB1">
        <w:t xml:space="preserve"> also publishes clinical guidelines, supports the </w:t>
      </w:r>
      <w:r w:rsidR="5170E6B8" w:rsidRPr="00F8A670">
        <w:t>broader</w:t>
      </w:r>
      <w:r w:rsidR="5170E6B8" w:rsidRPr="1C7EDDEA">
        <w:t xml:space="preserve"> mental</w:t>
      </w:r>
      <w:r w:rsidR="384153E1" w:rsidRPr="2BABA9D9">
        <w:t xml:space="preserve"> </w:t>
      </w:r>
      <w:r w:rsidR="5170E6B8" w:rsidRPr="2277A029">
        <w:t xml:space="preserve">health and wellbeing </w:t>
      </w:r>
      <w:r w:rsidRPr="6638FEB1">
        <w:t>sector through regular meetings, provides clinical leadership</w:t>
      </w:r>
      <w:r w:rsidR="244A5B9B">
        <w:t>,</w:t>
      </w:r>
      <w:r w:rsidRPr="6638FEB1">
        <w:t xml:space="preserve"> </w:t>
      </w:r>
      <w:r w:rsidR="0C2C5272" w:rsidRPr="5DB68B37">
        <w:t>assists</w:t>
      </w:r>
      <w:r w:rsidRPr="5DB68B37">
        <w:t xml:space="preserve"> services</w:t>
      </w:r>
      <w:r w:rsidRPr="6638FEB1">
        <w:t xml:space="preserve"> with complex </w:t>
      </w:r>
      <w:r w:rsidR="006C224E">
        <w:t>individual</w:t>
      </w:r>
      <w:r w:rsidRPr="6AE07E84">
        <w:t xml:space="preserve"> </w:t>
      </w:r>
      <w:r w:rsidR="0070510B">
        <w:t xml:space="preserve">presentations and care </w:t>
      </w:r>
      <w:r w:rsidR="0070510B" w:rsidRPr="492F4FA9">
        <w:t>planning</w:t>
      </w:r>
      <w:r w:rsidRPr="6638FEB1">
        <w:t xml:space="preserve"> and responds to serious clinical incidents to improve the quality and safety of care.</w:t>
      </w:r>
    </w:p>
    <w:p w14:paraId="4C350351" w14:textId="62ECB9FD" w:rsidR="00917A7B" w:rsidRDefault="7D454D26" w:rsidP="00486E7A">
      <w:pPr>
        <w:pStyle w:val="Body"/>
      </w:pPr>
      <w:r w:rsidRPr="6638FEB1">
        <w:t xml:space="preserve">This year’s </w:t>
      </w:r>
      <w:r w:rsidR="003F3B1E">
        <w:t xml:space="preserve">annual </w:t>
      </w:r>
      <w:r w:rsidRPr="6638FEB1">
        <w:t xml:space="preserve">report </w:t>
      </w:r>
      <w:r w:rsidR="79395EC8" w:rsidRPr="156F9598">
        <w:t>covers the period</w:t>
      </w:r>
      <w:r w:rsidRPr="6638FEB1">
        <w:t xml:space="preserve"> a year on from</w:t>
      </w:r>
      <w:r w:rsidR="00AB494A">
        <w:t xml:space="preserve"> implementing</w:t>
      </w:r>
      <w:r w:rsidRPr="6638FEB1">
        <w:t xml:space="preserve"> the new </w:t>
      </w:r>
      <w:r w:rsidRPr="6638FEB1">
        <w:rPr>
          <w:i/>
          <w:iCs/>
        </w:rPr>
        <w:t>Mental Health and Wellbeing Act 2022</w:t>
      </w:r>
      <w:r w:rsidR="0F694C6E" w:rsidRPr="6638FEB1">
        <w:t xml:space="preserve"> in September 2023</w:t>
      </w:r>
      <w:r w:rsidR="003F3B1E">
        <w:t xml:space="preserve">. It is presented </w:t>
      </w:r>
      <w:r w:rsidRPr="6638FEB1">
        <w:t>in</w:t>
      </w:r>
      <w:r w:rsidR="0B3FCFF0" w:rsidRPr="6638FEB1">
        <w:t xml:space="preserve"> </w:t>
      </w:r>
      <w:r w:rsidR="0B3FCFF0" w:rsidRPr="187B828B">
        <w:t>the</w:t>
      </w:r>
      <w:r w:rsidR="413A1669" w:rsidRPr="187B828B">
        <w:t xml:space="preserve"> </w:t>
      </w:r>
      <w:r w:rsidR="3C85DCBD" w:rsidRPr="187B828B">
        <w:t>context</w:t>
      </w:r>
      <w:r w:rsidRPr="6638FEB1">
        <w:t xml:space="preserve"> of ongoing work to realise the vision of the Royal Commission into Victoria’s Mental Health System to achieve transformative reform.</w:t>
      </w:r>
    </w:p>
    <w:p w14:paraId="6970196C" w14:textId="7619CC79" w:rsidR="00917A7B" w:rsidRDefault="448896BC" w:rsidP="00486E7A">
      <w:pPr>
        <w:pStyle w:val="Body"/>
      </w:pPr>
      <w:r w:rsidRPr="6638FEB1">
        <w:t>The mental health sector has continued to work towards transformational change</w:t>
      </w:r>
      <w:r w:rsidR="00AB494A">
        <w:t>,</w:t>
      </w:r>
      <w:r w:rsidRPr="6638FEB1">
        <w:t xml:space="preserve"> with further work on embedding the</w:t>
      </w:r>
      <w:r w:rsidR="7D454D26" w:rsidRPr="6638FEB1">
        <w:t xml:space="preserve"> mental health and wellbeing principles</w:t>
      </w:r>
      <w:r w:rsidR="6DD670C3" w:rsidRPr="24649E44">
        <w:t xml:space="preserve"> </w:t>
      </w:r>
      <w:r w:rsidR="00AB494A">
        <w:t>and</w:t>
      </w:r>
      <w:r w:rsidR="00AB494A" w:rsidRPr="24649E44">
        <w:t xml:space="preserve"> </w:t>
      </w:r>
      <w:r w:rsidR="7D454D26" w:rsidRPr="6638FEB1">
        <w:t>a focus on human rights</w:t>
      </w:r>
      <w:r w:rsidR="4EE1A905" w:rsidRPr="24649E44">
        <w:t xml:space="preserve">. </w:t>
      </w:r>
      <w:r w:rsidR="4EE1A905" w:rsidRPr="12D2A9AA">
        <w:t>We have been</w:t>
      </w:r>
      <w:r w:rsidR="7D454D26" w:rsidRPr="6638FEB1">
        <w:t xml:space="preserve"> </w:t>
      </w:r>
      <w:r w:rsidR="64BC4D72" w:rsidRPr="6638FEB1">
        <w:t>aligning</w:t>
      </w:r>
      <w:r w:rsidR="7D454D26" w:rsidRPr="6638FEB1">
        <w:t xml:space="preserve"> requirements for reporting restrictive interventions </w:t>
      </w:r>
      <w:r w:rsidR="75949615" w:rsidRPr="6638FEB1">
        <w:t>and publishing the restrictive interventions report</w:t>
      </w:r>
      <w:r w:rsidR="07CE5411" w:rsidRPr="12D2A9AA">
        <w:t>,</w:t>
      </w:r>
      <w:r w:rsidR="75949615" w:rsidRPr="6638FEB1">
        <w:t xml:space="preserve"> working on</w:t>
      </w:r>
      <w:r w:rsidR="7D454D26" w:rsidRPr="6638FEB1">
        <w:t xml:space="preserve"> expan</w:t>
      </w:r>
      <w:r w:rsidR="00AB494A">
        <w:t>ding</w:t>
      </w:r>
      <w:r w:rsidR="7D454D26" w:rsidRPr="6638FEB1">
        <w:t xml:space="preserve"> reporting obligations into physical health and custodial settings and </w:t>
      </w:r>
      <w:r w:rsidR="001A200F">
        <w:t>extending</w:t>
      </w:r>
      <w:r w:rsidR="001A200F" w:rsidRPr="6638FEB1">
        <w:t xml:space="preserve"> </w:t>
      </w:r>
      <w:r w:rsidR="0C57524A" w:rsidRPr="6638FEB1">
        <w:t>our role in clinical governance with a focus on enhancing strengths alongside regulatory approaches.</w:t>
      </w:r>
    </w:p>
    <w:p w14:paraId="52BC006F" w14:textId="40A763FD" w:rsidR="00917A7B" w:rsidRDefault="3542FBF3" w:rsidP="00486E7A">
      <w:pPr>
        <w:pStyle w:val="Body"/>
      </w:pPr>
      <w:r>
        <w:t>A</w:t>
      </w:r>
      <w:r w:rsidR="233166EC" w:rsidRPr="6638FEB1">
        <w:t xml:space="preserve"> </w:t>
      </w:r>
      <w:r w:rsidR="25278638" w:rsidRPr="7F7D2768">
        <w:t xml:space="preserve">key </w:t>
      </w:r>
      <w:r w:rsidR="01FDE2F2">
        <w:t>priority</w:t>
      </w:r>
      <w:r w:rsidR="233166EC" w:rsidRPr="6638FEB1">
        <w:t xml:space="preserve"> over the</w:t>
      </w:r>
      <w:r w:rsidR="2A3600ED" w:rsidRPr="6638FEB1">
        <w:t xml:space="preserve"> </w:t>
      </w:r>
      <w:r w:rsidR="001A200F">
        <w:t>p</w:t>
      </w:r>
      <w:r w:rsidR="233166EC" w:rsidRPr="6638FEB1">
        <w:t xml:space="preserve">ast year </w:t>
      </w:r>
      <w:r w:rsidR="7AF725F5" w:rsidRPr="7F7D2768">
        <w:t xml:space="preserve">has </w:t>
      </w:r>
      <w:r w:rsidR="7AF725F5" w:rsidRPr="0A1CF67C">
        <w:t xml:space="preserve">been </w:t>
      </w:r>
      <w:r w:rsidR="233166EC" w:rsidRPr="0A1CF67C">
        <w:t xml:space="preserve">on </w:t>
      </w:r>
      <w:r w:rsidR="5C03F8CB" w:rsidRPr="0A1CF67C">
        <w:t>building</w:t>
      </w:r>
      <w:r w:rsidR="233166EC" w:rsidRPr="6638FEB1">
        <w:t xml:space="preserve"> visibility and engagement </w:t>
      </w:r>
      <w:r w:rsidR="18F5D9FE" w:rsidRPr="4C056062">
        <w:t>across</w:t>
      </w:r>
      <w:r w:rsidR="233166EC" w:rsidRPr="6638FEB1">
        <w:t xml:space="preserve"> the </w:t>
      </w:r>
      <w:r w:rsidR="3F5F7CAD" w:rsidRPr="187B828B">
        <w:t>sector</w:t>
      </w:r>
      <w:r w:rsidR="233166EC" w:rsidRPr="187B828B">
        <w:t xml:space="preserve">, </w:t>
      </w:r>
      <w:r w:rsidR="35602739" w:rsidRPr="187B828B">
        <w:t>with</w:t>
      </w:r>
      <w:r w:rsidR="233166EC" w:rsidRPr="6638FEB1">
        <w:t xml:space="preserve"> site visits to all </w:t>
      </w:r>
      <w:r w:rsidR="004E6BB7">
        <w:t>DMHS</w:t>
      </w:r>
      <w:r w:rsidR="00E05A29">
        <w:t>s</w:t>
      </w:r>
      <w:r w:rsidR="233166EC" w:rsidRPr="6638FEB1">
        <w:t xml:space="preserve">, </w:t>
      </w:r>
      <w:r w:rsidR="2C4F1563" w:rsidRPr="3BE3ED8C">
        <w:t>creati</w:t>
      </w:r>
      <w:r w:rsidR="001A200F">
        <w:t>ng</w:t>
      </w:r>
      <w:r w:rsidR="233166EC" w:rsidRPr="6638FEB1">
        <w:t xml:space="preserve"> the </w:t>
      </w:r>
      <w:r w:rsidR="22A170CD" w:rsidRPr="1263C5AA">
        <w:t xml:space="preserve">quarterly </w:t>
      </w:r>
      <w:r w:rsidR="233166EC" w:rsidRPr="6638FEB1">
        <w:t xml:space="preserve">OCP </w:t>
      </w:r>
      <w:r w:rsidR="00C33A30">
        <w:t>q</w:t>
      </w:r>
      <w:r w:rsidR="00C33A30" w:rsidRPr="6638FEB1">
        <w:t xml:space="preserve">uality </w:t>
      </w:r>
      <w:r w:rsidR="00C33A30">
        <w:t>and s</w:t>
      </w:r>
      <w:r w:rsidR="233166EC" w:rsidRPr="3BE3ED8C">
        <w:t>afety</w:t>
      </w:r>
      <w:r w:rsidR="233166EC" w:rsidRPr="6638FEB1">
        <w:t xml:space="preserve"> </w:t>
      </w:r>
      <w:r w:rsidR="00C33A30">
        <w:t>f</w:t>
      </w:r>
      <w:r w:rsidR="233166EC" w:rsidRPr="6638FEB1">
        <w:t xml:space="preserve">orums, </w:t>
      </w:r>
      <w:r w:rsidR="26F32D80" w:rsidRPr="665CF07D">
        <w:t xml:space="preserve">responding to </w:t>
      </w:r>
      <w:r w:rsidR="26F32D80" w:rsidRPr="03F175C0">
        <w:t>system</w:t>
      </w:r>
      <w:r w:rsidR="001A200F">
        <w:t>-</w:t>
      </w:r>
      <w:r w:rsidR="26F32D80" w:rsidRPr="03F175C0">
        <w:t>wide s</w:t>
      </w:r>
      <w:r w:rsidR="5FD64109" w:rsidRPr="03F175C0">
        <w:t>afety</w:t>
      </w:r>
      <w:r w:rsidR="5FD64109" w:rsidRPr="6638FEB1">
        <w:t xml:space="preserve"> and quality concerns via </w:t>
      </w:r>
      <w:r w:rsidR="001A200F">
        <w:t>b</w:t>
      </w:r>
      <w:r w:rsidR="5FD64109" w:rsidRPr="6638FEB1">
        <w:t xml:space="preserve">ulletins and newsletters, </w:t>
      </w:r>
      <w:r w:rsidR="233166EC" w:rsidRPr="6638FEB1">
        <w:t xml:space="preserve">working </w:t>
      </w:r>
      <w:r w:rsidR="18AFF6EC" w:rsidRPr="6638FEB1">
        <w:t>with</w:t>
      </w:r>
      <w:r w:rsidR="233166EC" w:rsidRPr="6638FEB1">
        <w:t xml:space="preserve"> the </w:t>
      </w:r>
      <w:r w:rsidR="00E732B7">
        <w:t xml:space="preserve">department’s </w:t>
      </w:r>
      <w:r w:rsidR="00E732B7" w:rsidRPr="5CF25A08">
        <w:rPr>
          <w:lang w:val="en-US"/>
        </w:rPr>
        <w:t xml:space="preserve">Mental </w:t>
      </w:r>
      <w:r w:rsidR="00E732B7" w:rsidRPr="6011B5B8">
        <w:rPr>
          <w:lang w:val="en-US"/>
        </w:rPr>
        <w:t>Health</w:t>
      </w:r>
      <w:r w:rsidR="00E732B7" w:rsidRPr="5CF25A08">
        <w:rPr>
          <w:lang w:val="en-US"/>
        </w:rPr>
        <w:t xml:space="preserve"> and Wellbeing Division</w:t>
      </w:r>
      <w:r w:rsidR="00E732B7" w:rsidRPr="6638FEB1">
        <w:t xml:space="preserve"> </w:t>
      </w:r>
      <w:r w:rsidR="0283011E" w:rsidRPr="6638FEB1">
        <w:t xml:space="preserve">on performance meetings with health </w:t>
      </w:r>
      <w:r w:rsidR="4341737C" w:rsidRPr="6638FEB1">
        <w:t>services</w:t>
      </w:r>
      <w:r w:rsidR="233166EC" w:rsidRPr="6638FEB1">
        <w:t xml:space="preserve"> and develop</w:t>
      </w:r>
      <w:r w:rsidR="001A200F">
        <w:t>ing</w:t>
      </w:r>
      <w:r w:rsidR="5EF7A734" w:rsidRPr="2AA60E62">
        <w:t xml:space="preserve"> the </w:t>
      </w:r>
      <w:r w:rsidR="001A200F">
        <w:t>w</w:t>
      </w:r>
      <w:r w:rsidR="0F72D977" w:rsidRPr="6638FEB1">
        <w:t xml:space="preserve">hite </w:t>
      </w:r>
      <w:r w:rsidR="001A200F">
        <w:t>p</w:t>
      </w:r>
      <w:r w:rsidR="0F72D977" w:rsidRPr="6638FEB1">
        <w:t>aper</w:t>
      </w:r>
      <w:r w:rsidR="7D7A89D2" w:rsidRPr="2AA60E62">
        <w:t xml:space="preserve"> on </w:t>
      </w:r>
      <w:r w:rsidR="2D24277D" w:rsidRPr="2B9E021C">
        <w:t>ri</w:t>
      </w:r>
      <w:r w:rsidR="7D7A89D2" w:rsidRPr="2B9E021C">
        <w:t>sk</w:t>
      </w:r>
      <w:r w:rsidR="7D7A89D2" w:rsidRPr="2AA60E62">
        <w:t xml:space="preserve"> formulation and mitigation.</w:t>
      </w:r>
    </w:p>
    <w:p w14:paraId="72AAF31C" w14:textId="615BDAEF" w:rsidR="00917A7B" w:rsidRDefault="03E06C03" w:rsidP="00486E7A">
      <w:pPr>
        <w:pStyle w:val="Body"/>
      </w:pPr>
      <w:r w:rsidRPr="4DA60A0A">
        <w:t>I am fortunate to have a</w:t>
      </w:r>
      <w:r w:rsidR="4F63FE2D" w:rsidRPr="4DA60A0A">
        <w:t xml:space="preserve"> committed</w:t>
      </w:r>
      <w:r w:rsidRPr="4DA60A0A">
        <w:t xml:space="preserve"> multidisciplinary team of skilled and compassionate people who are dedicated to improving Victoria’s mental health and wellbeing system</w:t>
      </w:r>
      <w:r w:rsidR="01CFBAB8" w:rsidRPr="4DA60A0A">
        <w:t xml:space="preserve"> support</w:t>
      </w:r>
      <w:r w:rsidR="001A200F">
        <w:t>ing</w:t>
      </w:r>
      <w:r w:rsidR="01CFBAB8" w:rsidRPr="4DA60A0A">
        <w:t xml:space="preserve"> this work</w:t>
      </w:r>
      <w:r w:rsidRPr="4DA60A0A">
        <w:t xml:space="preserve">. I acknowledge and thank the </w:t>
      </w:r>
      <w:r w:rsidR="001A200F">
        <w:t xml:space="preserve">OCP </w:t>
      </w:r>
      <w:r w:rsidRPr="4DA60A0A">
        <w:t xml:space="preserve">staff for their </w:t>
      </w:r>
      <w:r w:rsidR="6C9A5E99" w:rsidRPr="4DA60A0A">
        <w:t>substantial</w:t>
      </w:r>
      <w:r w:rsidRPr="4DA60A0A">
        <w:t xml:space="preserve"> efforts to support the mental health and wellbeing sector. </w:t>
      </w:r>
      <w:r w:rsidR="67CBB550" w:rsidRPr="4DA60A0A">
        <w:t xml:space="preserve">Our vision is to enhance </w:t>
      </w:r>
      <w:r w:rsidR="08CAC55B" w:rsidRPr="4DA60A0A">
        <w:t>clinical</w:t>
      </w:r>
      <w:r w:rsidR="67CBB550" w:rsidRPr="4DA60A0A">
        <w:t xml:space="preserve"> standards using </w:t>
      </w:r>
      <w:r w:rsidR="69B43983" w:rsidRPr="4DA60A0A">
        <w:t>modern</w:t>
      </w:r>
      <w:r w:rsidR="67CBB550" w:rsidRPr="4DA60A0A">
        <w:t xml:space="preserve"> clinical governance approaches</w:t>
      </w:r>
      <w:r w:rsidR="001A200F">
        <w:t>.</w:t>
      </w:r>
      <w:r w:rsidR="67CBB550" w:rsidRPr="4DA60A0A">
        <w:t xml:space="preserve"> </w:t>
      </w:r>
      <w:r w:rsidR="001A200F">
        <w:t xml:space="preserve">We </w:t>
      </w:r>
      <w:r w:rsidR="67CBB550" w:rsidRPr="4DA60A0A">
        <w:t xml:space="preserve">provide connection </w:t>
      </w:r>
      <w:r w:rsidR="688C0D04" w:rsidRPr="4DA60A0A">
        <w:t>vertically</w:t>
      </w:r>
      <w:r w:rsidR="0F8B7265" w:rsidRPr="4DA60A0A">
        <w:t xml:space="preserve"> and horizontally </w:t>
      </w:r>
      <w:r w:rsidR="0EF040C1" w:rsidRPr="4DA60A0A">
        <w:t>across</w:t>
      </w:r>
      <w:r w:rsidR="0F8B7265" w:rsidRPr="4DA60A0A">
        <w:t xml:space="preserve"> the </w:t>
      </w:r>
      <w:r w:rsidR="6F2B4DAD" w:rsidRPr="4DA60A0A">
        <w:t>sector</w:t>
      </w:r>
      <w:r w:rsidR="0F8B7265" w:rsidRPr="4DA60A0A">
        <w:t xml:space="preserve"> and</w:t>
      </w:r>
      <w:r w:rsidR="67CBB550" w:rsidRPr="4DA60A0A">
        <w:t xml:space="preserve"> through visibility of </w:t>
      </w:r>
      <w:r w:rsidR="37B7F986" w:rsidRPr="4DA60A0A">
        <w:t>clinical</w:t>
      </w:r>
      <w:r w:rsidR="67CBB550" w:rsidRPr="4DA60A0A">
        <w:t xml:space="preserve"> expertise</w:t>
      </w:r>
      <w:r w:rsidR="1BC9C251">
        <w:t>, seek</w:t>
      </w:r>
      <w:r w:rsidR="002B1F67">
        <w:t>ing</w:t>
      </w:r>
      <w:r w:rsidR="3A196D78" w:rsidRPr="4DA60A0A">
        <w:t xml:space="preserve"> to create a safe base for th</w:t>
      </w:r>
      <w:r w:rsidR="3BA7A627" w:rsidRPr="4DA60A0A">
        <w:t>e</w:t>
      </w:r>
      <w:r w:rsidR="3A196D78" w:rsidRPr="4DA60A0A">
        <w:t xml:space="preserve"> </w:t>
      </w:r>
      <w:r w:rsidR="2E504C14" w:rsidRPr="4DA60A0A">
        <w:t>mental</w:t>
      </w:r>
      <w:r w:rsidR="3A196D78" w:rsidRPr="4DA60A0A">
        <w:t xml:space="preserve"> </w:t>
      </w:r>
      <w:r w:rsidR="6361B8CA" w:rsidRPr="4DA60A0A">
        <w:t>health</w:t>
      </w:r>
      <w:r w:rsidR="3A196D78" w:rsidRPr="4DA60A0A">
        <w:t xml:space="preserve"> </w:t>
      </w:r>
      <w:r w:rsidR="4AF932C5" w:rsidRPr="4DA60A0A">
        <w:t>sector</w:t>
      </w:r>
      <w:r w:rsidR="3A196D78" w:rsidRPr="4DA60A0A">
        <w:t xml:space="preserve"> to </w:t>
      </w:r>
      <w:r w:rsidR="6EF61A64" w:rsidRPr="4DA60A0A">
        <w:t>flourish</w:t>
      </w:r>
      <w:r w:rsidR="3A196D78" w:rsidRPr="4DA60A0A">
        <w:t>.</w:t>
      </w:r>
    </w:p>
    <w:p w14:paraId="122417BF" w14:textId="5344655F" w:rsidR="00917A7B" w:rsidRDefault="00917A7B" w:rsidP="00486E7A">
      <w:pPr>
        <w:pStyle w:val="Body"/>
      </w:pPr>
    </w:p>
    <w:p w14:paraId="03D1F933" w14:textId="55F1C24E" w:rsidR="00917A7B" w:rsidRPr="00486E7A" w:rsidRDefault="00751C0A" w:rsidP="00486E7A">
      <w:pPr>
        <w:pStyle w:val="Bodynospace"/>
        <w:rPr>
          <w:b/>
          <w:bCs/>
        </w:rPr>
      </w:pPr>
      <w:r>
        <w:rPr>
          <w:b/>
          <w:bCs/>
        </w:rPr>
        <w:t xml:space="preserve">Associate Professor </w:t>
      </w:r>
      <w:r w:rsidR="7D454D26" w:rsidRPr="00DB4ED4">
        <w:rPr>
          <w:b/>
          <w:bCs/>
        </w:rPr>
        <w:t>Sophie</w:t>
      </w:r>
      <w:r w:rsidR="7D454D26" w:rsidRPr="00486E7A">
        <w:rPr>
          <w:b/>
          <w:bCs/>
        </w:rPr>
        <w:t xml:space="preserve"> Adams</w:t>
      </w:r>
    </w:p>
    <w:p w14:paraId="3E9E4968" w14:textId="31C93F49" w:rsidR="00917A7B" w:rsidRDefault="7D454D26" w:rsidP="00486E7A">
      <w:pPr>
        <w:pStyle w:val="Bodynospace"/>
      </w:pPr>
      <w:r w:rsidRPr="6638FEB1">
        <w:t>Chief Psychiatrist</w:t>
      </w:r>
    </w:p>
    <w:p w14:paraId="32BE990E" w14:textId="77777777" w:rsidR="00751C0A" w:rsidRPr="00751C0A" w:rsidRDefault="00751C0A" w:rsidP="00751C0A">
      <w:pPr>
        <w:pStyle w:val="Body"/>
      </w:pPr>
      <w:r w:rsidRPr="00751C0A">
        <w:t xml:space="preserve">MBBS, </w:t>
      </w:r>
      <w:proofErr w:type="spellStart"/>
      <w:r w:rsidRPr="00751C0A">
        <w:t>MBioethics</w:t>
      </w:r>
      <w:proofErr w:type="spellEnd"/>
      <w:r w:rsidRPr="00751C0A">
        <w:t>, MHLM, PhD, GAICD, FRACMA, FRANZCP</w:t>
      </w:r>
    </w:p>
    <w:p w14:paraId="395C2F34" w14:textId="3F3D5E49" w:rsidR="00381B2F" w:rsidRPr="0045619A" w:rsidRDefault="00381B2F" w:rsidP="00434B70">
      <w:pPr>
        <w:pStyle w:val="Body"/>
      </w:pPr>
      <w:r>
        <w:br w:type="page"/>
      </w:r>
    </w:p>
    <w:p w14:paraId="10340DD6" w14:textId="6219145F" w:rsidR="00436843" w:rsidRPr="00237D40" w:rsidRDefault="00436843" w:rsidP="00082CE8">
      <w:pPr>
        <w:pStyle w:val="TOCheadingreport"/>
        <w:tabs>
          <w:tab w:val="left" w:pos="2788"/>
        </w:tabs>
        <w:rPr>
          <w:sz w:val="21"/>
          <w:szCs w:val="21"/>
        </w:rPr>
      </w:pPr>
      <w:bookmarkStart w:id="8" w:name="_Toc52886231"/>
      <w:r w:rsidRPr="00636934">
        <w:lastRenderedPageBreak/>
        <w:t>Contents</w:t>
      </w:r>
    </w:p>
    <w:p w14:paraId="157AD333" w14:textId="4C540B42" w:rsidR="00FA577D" w:rsidRDefault="00436843">
      <w:pPr>
        <w:pStyle w:val="TOC1"/>
        <w:rPr>
          <w:rFonts w:asciiTheme="minorHAnsi" w:eastAsiaTheme="minorEastAsia" w:hAnsiTheme="minorHAnsi" w:cstheme="minorBidi"/>
          <w:b w:val="0"/>
          <w:kern w:val="2"/>
          <w:sz w:val="24"/>
          <w:szCs w:val="24"/>
          <w:lang w:eastAsia="en-AU"/>
          <w14:ligatures w14:val="standardContextual"/>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12558109" w:history="1">
        <w:r w:rsidR="00FA577D" w:rsidRPr="00E478E4">
          <w:rPr>
            <w:rStyle w:val="Hyperlink"/>
            <w:rFonts w:eastAsia="Times"/>
          </w:rPr>
          <w:t>Acknowledgements</w:t>
        </w:r>
        <w:r w:rsidR="00FA577D">
          <w:rPr>
            <w:webHidden/>
          </w:rPr>
          <w:tab/>
        </w:r>
        <w:r w:rsidR="00FA577D">
          <w:rPr>
            <w:webHidden/>
          </w:rPr>
          <w:fldChar w:fldCharType="begin"/>
        </w:r>
        <w:r w:rsidR="00FA577D">
          <w:rPr>
            <w:webHidden/>
          </w:rPr>
          <w:instrText xml:space="preserve"> PAGEREF _Toc212558109 \h </w:instrText>
        </w:r>
        <w:r w:rsidR="00FA577D">
          <w:rPr>
            <w:webHidden/>
          </w:rPr>
        </w:r>
        <w:r w:rsidR="00FA577D">
          <w:rPr>
            <w:webHidden/>
          </w:rPr>
          <w:fldChar w:fldCharType="separate"/>
        </w:r>
        <w:r w:rsidR="004E3029">
          <w:rPr>
            <w:webHidden/>
          </w:rPr>
          <w:t>3</w:t>
        </w:r>
        <w:r w:rsidR="00FA577D">
          <w:rPr>
            <w:webHidden/>
          </w:rPr>
          <w:fldChar w:fldCharType="end"/>
        </w:r>
      </w:hyperlink>
    </w:p>
    <w:p w14:paraId="2404FC02" w14:textId="1D7D7B02"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10" w:history="1">
        <w:r w:rsidRPr="00E478E4">
          <w:rPr>
            <w:rStyle w:val="Hyperlink"/>
            <w:rFonts w:eastAsia="Times"/>
          </w:rPr>
          <w:t>Acknowledgement of Country</w:t>
        </w:r>
        <w:r>
          <w:rPr>
            <w:webHidden/>
          </w:rPr>
          <w:tab/>
        </w:r>
        <w:r>
          <w:rPr>
            <w:webHidden/>
          </w:rPr>
          <w:fldChar w:fldCharType="begin"/>
        </w:r>
        <w:r>
          <w:rPr>
            <w:webHidden/>
          </w:rPr>
          <w:instrText xml:space="preserve"> PAGEREF _Toc212558110 \h </w:instrText>
        </w:r>
        <w:r>
          <w:rPr>
            <w:webHidden/>
          </w:rPr>
        </w:r>
        <w:r>
          <w:rPr>
            <w:webHidden/>
          </w:rPr>
          <w:fldChar w:fldCharType="separate"/>
        </w:r>
        <w:r w:rsidR="004E3029">
          <w:rPr>
            <w:webHidden/>
          </w:rPr>
          <w:t>3</w:t>
        </w:r>
        <w:r>
          <w:rPr>
            <w:webHidden/>
          </w:rPr>
          <w:fldChar w:fldCharType="end"/>
        </w:r>
      </w:hyperlink>
    </w:p>
    <w:p w14:paraId="6E44A035" w14:textId="6C6D17B5"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11" w:history="1">
        <w:r w:rsidRPr="00E478E4">
          <w:rPr>
            <w:rStyle w:val="Hyperlink"/>
            <w:rFonts w:eastAsia="Times"/>
          </w:rPr>
          <w:t>Recognition of lived and living experience</w:t>
        </w:r>
        <w:r>
          <w:rPr>
            <w:webHidden/>
          </w:rPr>
          <w:tab/>
        </w:r>
        <w:r>
          <w:rPr>
            <w:webHidden/>
          </w:rPr>
          <w:fldChar w:fldCharType="begin"/>
        </w:r>
        <w:r>
          <w:rPr>
            <w:webHidden/>
          </w:rPr>
          <w:instrText xml:space="preserve"> PAGEREF _Toc212558111 \h </w:instrText>
        </w:r>
        <w:r>
          <w:rPr>
            <w:webHidden/>
          </w:rPr>
        </w:r>
        <w:r>
          <w:rPr>
            <w:webHidden/>
          </w:rPr>
          <w:fldChar w:fldCharType="separate"/>
        </w:r>
        <w:r w:rsidR="004E3029">
          <w:rPr>
            <w:webHidden/>
          </w:rPr>
          <w:t>3</w:t>
        </w:r>
        <w:r>
          <w:rPr>
            <w:webHidden/>
          </w:rPr>
          <w:fldChar w:fldCharType="end"/>
        </w:r>
      </w:hyperlink>
    </w:p>
    <w:p w14:paraId="59C2F608" w14:textId="409C6ACA" w:rsidR="00FA577D" w:rsidRDefault="00FA577D">
      <w:pPr>
        <w:pStyle w:val="TOC1"/>
        <w:rPr>
          <w:rFonts w:asciiTheme="minorHAnsi" w:eastAsiaTheme="minorEastAsia" w:hAnsiTheme="minorHAnsi" w:cstheme="minorBidi"/>
          <w:b w:val="0"/>
          <w:kern w:val="2"/>
          <w:sz w:val="24"/>
          <w:szCs w:val="24"/>
          <w:lang w:eastAsia="en-AU"/>
          <w14:ligatures w14:val="standardContextual"/>
        </w:rPr>
      </w:pPr>
      <w:hyperlink w:anchor="_Toc212558112" w:history="1">
        <w:r w:rsidRPr="00E478E4">
          <w:rPr>
            <w:rStyle w:val="Hyperlink"/>
          </w:rPr>
          <w:t>Foreword from the Chief Psychiatrist</w:t>
        </w:r>
        <w:r>
          <w:rPr>
            <w:webHidden/>
          </w:rPr>
          <w:tab/>
        </w:r>
        <w:r>
          <w:rPr>
            <w:webHidden/>
          </w:rPr>
          <w:fldChar w:fldCharType="begin"/>
        </w:r>
        <w:r>
          <w:rPr>
            <w:webHidden/>
          </w:rPr>
          <w:instrText xml:space="preserve"> PAGEREF _Toc212558112 \h </w:instrText>
        </w:r>
        <w:r>
          <w:rPr>
            <w:webHidden/>
          </w:rPr>
        </w:r>
        <w:r>
          <w:rPr>
            <w:webHidden/>
          </w:rPr>
          <w:fldChar w:fldCharType="separate"/>
        </w:r>
        <w:r w:rsidR="004E3029">
          <w:rPr>
            <w:webHidden/>
          </w:rPr>
          <w:t>4</w:t>
        </w:r>
        <w:r>
          <w:rPr>
            <w:webHidden/>
          </w:rPr>
          <w:fldChar w:fldCharType="end"/>
        </w:r>
      </w:hyperlink>
    </w:p>
    <w:p w14:paraId="27657696" w14:textId="287C9B22" w:rsidR="00FA577D" w:rsidRDefault="00FA577D">
      <w:pPr>
        <w:pStyle w:val="TOC1"/>
        <w:rPr>
          <w:rFonts w:asciiTheme="minorHAnsi" w:eastAsiaTheme="minorEastAsia" w:hAnsiTheme="minorHAnsi" w:cstheme="minorBidi"/>
          <w:b w:val="0"/>
          <w:kern w:val="2"/>
          <w:sz w:val="24"/>
          <w:szCs w:val="24"/>
          <w:lang w:eastAsia="en-AU"/>
          <w14:ligatures w14:val="standardContextual"/>
        </w:rPr>
      </w:pPr>
      <w:hyperlink w:anchor="_Toc212558113" w:history="1">
        <w:r w:rsidRPr="00E478E4">
          <w:rPr>
            <w:rStyle w:val="Hyperlink"/>
            <w:rFonts w:eastAsia="Calibri Light"/>
          </w:rPr>
          <w:t>A year at a glance</w:t>
        </w:r>
        <w:r>
          <w:rPr>
            <w:webHidden/>
          </w:rPr>
          <w:tab/>
        </w:r>
        <w:r>
          <w:rPr>
            <w:webHidden/>
          </w:rPr>
          <w:fldChar w:fldCharType="begin"/>
        </w:r>
        <w:r>
          <w:rPr>
            <w:webHidden/>
          </w:rPr>
          <w:instrText xml:space="preserve"> PAGEREF _Toc212558113 \h </w:instrText>
        </w:r>
        <w:r>
          <w:rPr>
            <w:webHidden/>
          </w:rPr>
        </w:r>
        <w:r>
          <w:rPr>
            <w:webHidden/>
          </w:rPr>
          <w:fldChar w:fldCharType="separate"/>
        </w:r>
        <w:r w:rsidR="004E3029">
          <w:rPr>
            <w:webHidden/>
          </w:rPr>
          <w:t>6</w:t>
        </w:r>
        <w:r>
          <w:rPr>
            <w:webHidden/>
          </w:rPr>
          <w:fldChar w:fldCharType="end"/>
        </w:r>
      </w:hyperlink>
    </w:p>
    <w:p w14:paraId="7A831E9F" w14:textId="07EF24CC" w:rsidR="00FA577D" w:rsidRDefault="00FA577D">
      <w:pPr>
        <w:pStyle w:val="TOC1"/>
        <w:rPr>
          <w:rFonts w:asciiTheme="minorHAnsi" w:eastAsiaTheme="minorEastAsia" w:hAnsiTheme="minorHAnsi" w:cstheme="minorBidi"/>
          <w:b w:val="0"/>
          <w:kern w:val="2"/>
          <w:sz w:val="24"/>
          <w:szCs w:val="24"/>
          <w:lang w:eastAsia="en-AU"/>
          <w14:ligatures w14:val="standardContextual"/>
        </w:rPr>
      </w:pPr>
      <w:hyperlink w:anchor="_Toc212558114" w:history="1">
        <w:r w:rsidRPr="00E478E4">
          <w:rPr>
            <w:rStyle w:val="Hyperlink"/>
            <w:rFonts w:eastAsia="Calibri Light"/>
          </w:rPr>
          <w:t>Definitions and acronyms</w:t>
        </w:r>
        <w:r>
          <w:rPr>
            <w:webHidden/>
          </w:rPr>
          <w:tab/>
        </w:r>
        <w:r>
          <w:rPr>
            <w:webHidden/>
          </w:rPr>
          <w:fldChar w:fldCharType="begin"/>
        </w:r>
        <w:r>
          <w:rPr>
            <w:webHidden/>
          </w:rPr>
          <w:instrText xml:space="preserve"> PAGEREF _Toc212558114 \h </w:instrText>
        </w:r>
        <w:r>
          <w:rPr>
            <w:webHidden/>
          </w:rPr>
        </w:r>
        <w:r>
          <w:rPr>
            <w:webHidden/>
          </w:rPr>
          <w:fldChar w:fldCharType="separate"/>
        </w:r>
        <w:r w:rsidR="004E3029">
          <w:rPr>
            <w:webHidden/>
          </w:rPr>
          <w:t>6</w:t>
        </w:r>
        <w:r>
          <w:rPr>
            <w:webHidden/>
          </w:rPr>
          <w:fldChar w:fldCharType="end"/>
        </w:r>
      </w:hyperlink>
    </w:p>
    <w:p w14:paraId="133ABA91" w14:textId="0817DC32" w:rsidR="00FA577D" w:rsidRDefault="00FA577D">
      <w:pPr>
        <w:pStyle w:val="TOC1"/>
        <w:rPr>
          <w:rFonts w:asciiTheme="minorHAnsi" w:eastAsiaTheme="minorEastAsia" w:hAnsiTheme="minorHAnsi" w:cstheme="minorBidi"/>
          <w:b w:val="0"/>
          <w:kern w:val="2"/>
          <w:sz w:val="24"/>
          <w:szCs w:val="24"/>
          <w:lang w:eastAsia="en-AU"/>
          <w14:ligatures w14:val="standardContextual"/>
        </w:rPr>
      </w:pPr>
      <w:hyperlink w:anchor="_Toc212558115" w:history="1">
        <w:r w:rsidRPr="00E478E4">
          <w:rPr>
            <w:rStyle w:val="Hyperlink"/>
            <w:rFonts w:eastAsia="Calibri Light"/>
          </w:rPr>
          <w:t>Overview</w:t>
        </w:r>
        <w:r>
          <w:rPr>
            <w:webHidden/>
          </w:rPr>
          <w:tab/>
        </w:r>
        <w:r>
          <w:rPr>
            <w:webHidden/>
          </w:rPr>
          <w:fldChar w:fldCharType="begin"/>
        </w:r>
        <w:r>
          <w:rPr>
            <w:webHidden/>
          </w:rPr>
          <w:instrText xml:space="preserve"> PAGEREF _Toc212558115 \h </w:instrText>
        </w:r>
        <w:r>
          <w:rPr>
            <w:webHidden/>
          </w:rPr>
        </w:r>
        <w:r>
          <w:rPr>
            <w:webHidden/>
          </w:rPr>
          <w:fldChar w:fldCharType="separate"/>
        </w:r>
        <w:r w:rsidR="004E3029">
          <w:rPr>
            <w:webHidden/>
          </w:rPr>
          <w:t>7</w:t>
        </w:r>
        <w:r>
          <w:rPr>
            <w:webHidden/>
          </w:rPr>
          <w:fldChar w:fldCharType="end"/>
        </w:r>
      </w:hyperlink>
    </w:p>
    <w:p w14:paraId="4F140971" w14:textId="0F729107"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16" w:history="1">
        <w:r w:rsidRPr="00E478E4">
          <w:rPr>
            <w:rStyle w:val="Hyperlink"/>
            <w:rFonts w:eastAsia="MS Gothic"/>
          </w:rPr>
          <w:t>Aims of the report</w:t>
        </w:r>
        <w:r>
          <w:rPr>
            <w:webHidden/>
          </w:rPr>
          <w:tab/>
        </w:r>
        <w:r>
          <w:rPr>
            <w:webHidden/>
          </w:rPr>
          <w:fldChar w:fldCharType="begin"/>
        </w:r>
        <w:r>
          <w:rPr>
            <w:webHidden/>
          </w:rPr>
          <w:instrText xml:space="preserve"> PAGEREF _Toc212558116 \h </w:instrText>
        </w:r>
        <w:r>
          <w:rPr>
            <w:webHidden/>
          </w:rPr>
        </w:r>
        <w:r>
          <w:rPr>
            <w:webHidden/>
          </w:rPr>
          <w:fldChar w:fldCharType="separate"/>
        </w:r>
        <w:r w:rsidR="004E3029">
          <w:rPr>
            <w:webHidden/>
          </w:rPr>
          <w:t>7</w:t>
        </w:r>
        <w:r>
          <w:rPr>
            <w:webHidden/>
          </w:rPr>
          <w:fldChar w:fldCharType="end"/>
        </w:r>
      </w:hyperlink>
    </w:p>
    <w:p w14:paraId="4EBB19CE" w14:textId="5CE3BDA1"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17" w:history="1">
        <w:r w:rsidRPr="00E478E4">
          <w:rPr>
            <w:rStyle w:val="Hyperlink"/>
            <w:rFonts w:eastAsia="MS Gothic"/>
          </w:rPr>
          <w:t>Statutory framework and role of the Chief Psychiatrist</w:t>
        </w:r>
        <w:r>
          <w:rPr>
            <w:webHidden/>
          </w:rPr>
          <w:tab/>
        </w:r>
        <w:r>
          <w:rPr>
            <w:webHidden/>
          </w:rPr>
          <w:fldChar w:fldCharType="begin"/>
        </w:r>
        <w:r>
          <w:rPr>
            <w:webHidden/>
          </w:rPr>
          <w:instrText xml:space="preserve"> PAGEREF _Toc212558117 \h </w:instrText>
        </w:r>
        <w:r>
          <w:rPr>
            <w:webHidden/>
          </w:rPr>
        </w:r>
        <w:r>
          <w:rPr>
            <w:webHidden/>
          </w:rPr>
          <w:fldChar w:fldCharType="separate"/>
        </w:r>
        <w:r w:rsidR="004E3029">
          <w:rPr>
            <w:webHidden/>
          </w:rPr>
          <w:t>8</w:t>
        </w:r>
        <w:r>
          <w:rPr>
            <w:webHidden/>
          </w:rPr>
          <w:fldChar w:fldCharType="end"/>
        </w:r>
      </w:hyperlink>
    </w:p>
    <w:p w14:paraId="7AD9C0EF" w14:textId="0855E6B1"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18" w:history="1">
        <w:r w:rsidRPr="00E478E4">
          <w:rPr>
            <w:rStyle w:val="Hyperlink"/>
          </w:rPr>
          <w:t>Mental health and wellbeing principles</w:t>
        </w:r>
        <w:r>
          <w:rPr>
            <w:webHidden/>
          </w:rPr>
          <w:tab/>
        </w:r>
        <w:r>
          <w:rPr>
            <w:webHidden/>
          </w:rPr>
          <w:fldChar w:fldCharType="begin"/>
        </w:r>
        <w:r>
          <w:rPr>
            <w:webHidden/>
          </w:rPr>
          <w:instrText xml:space="preserve"> PAGEREF _Toc212558118 \h </w:instrText>
        </w:r>
        <w:r>
          <w:rPr>
            <w:webHidden/>
          </w:rPr>
        </w:r>
        <w:r>
          <w:rPr>
            <w:webHidden/>
          </w:rPr>
          <w:fldChar w:fldCharType="separate"/>
        </w:r>
        <w:r w:rsidR="004E3029">
          <w:rPr>
            <w:webHidden/>
          </w:rPr>
          <w:t>8</w:t>
        </w:r>
        <w:r>
          <w:rPr>
            <w:webHidden/>
          </w:rPr>
          <w:fldChar w:fldCharType="end"/>
        </w:r>
      </w:hyperlink>
    </w:p>
    <w:p w14:paraId="0ECB8D82" w14:textId="5C61E07B"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19" w:history="1">
        <w:r w:rsidRPr="00E478E4">
          <w:rPr>
            <w:rStyle w:val="Hyperlink"/>
          </w:rPr>
          <w:t>Promotion of mental health and wellbeing principles</w:t>
        </w:r>
        <w:r>
          <w:rPr>
            <w:webHidden/>
          </w:rPr>
          <w:tab/>
        </w:r>
        <w:r>
          <w:rPr>
            <w:webHidden/>
          </w:rPr>
          <w:fldChar w:fldCharType="begin"/>
        </w:r>
        <w:r>
          <w:rPr>
            <w:webHidden/>
          </w:rPr>
          <w:instrText xml:space="preserve"> PAGEREF _Toc212558119 \h </w:instrText>
        </w:r>
        <w:r>
          <w:rPr>
            <w:webHidden/>
          </w:rPr>
        </w:r>
        <w:r>
          <w:rPr>
            <w:webHidden/>
          </w:rPr>
          <w:fldChar w:fldCharType="separate"/>
        </w:r>
        <w:r w:rsidR="004E3029">
          <w:rPr>
            <w:webHidden/>
          </w:rPr>
          <w:t>11</w:t>
        </w:r>
        <w:r>
          <w:rPr>
            <w:webHidden/>
          </w:rPr>
          <w:fldChar w:fldCharType="end"/>
        </w:r>
      </w:hyperlink>
    </w:p>
    <w:p w14:paraId="3200714B" w14:textId="0527B133"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0" w:history="1">
        <w:r w:rsidRPr="00E478E4">
          <w:rPr>
            <w:rStyle w:val="Hyperlink"/>
          </w:rPr>
          <w:t>Functions of the Chief Psychiatrist</w:t>
        </w:r>
        <w:r>
          <w:rPr>
            <w:webHidden/>
          </w:rPr>
          <w:tab/>
        </w:r>
        <w:r>
          <w:rPr>
            <w:webHidden/>
          </w:rPr>
          <w:fldChar w:fldCharType="begin"/>
        </w:r>
        <w:r>
          <w:rPr>
            <w:webHidden/>
          </w:rPr>
          <w:instrText xml:space="preserve"> PAGEREF _Toc212558120 \h </w:instrText>
        </w:r>
        <w:r>
          <w:rPr>
            <w:webHidden/>
          </w:rPr>
        </w:r>
        <w:r>
          <w:rPr>
            <w:webHidden/>
          </w:rPr>
          <w:fldChar w:fldCharType="separate"/>
        </w:r>
        <w:r w:rsidR="004E3029">
          <w:rPr>
            <w:webHidden/>
          </w:rPr>
          <w:t>11</w:t>
        </w:r>
        <w:r>
          <w:rPr>
            <w:webHidden/>
          </w:rPr>
          <w:fldChar w:fldCharType="end"/>
        </w:r>
      </w:hyperlink>
    </w:p>
    <w:p w14:paraId="56072582" w14:textId="615D51C1"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1" w:history="1">
        <w:r w:rsidRPr="00E478E4">
          <w:rPr>
            <w:rStyle w:val="Hyperlink"/>
          </w:rPr>
          <w:t>Office of the Chief Psychiatrist and the Department of Health</w:t>
        </w:r>
        <w:r>
          <w:rPr>
            <w:webHidden/>
          </w:rPr>
          <w:tab/>
        </w:r>
        <w:r>
          <w:rPr>
            <w:webHidden/>
          </w:rPr>
          <w:fldChar w:fldCharType="begin"/>
        </w:r>
        <w:r>
          <w:rPr>
            <w:webHidden/>
          </w:rPr>
          <w:instrText xml:space="preserve"> PAGEREF _Toc212558121 \h </w:instrText>
        </w:r>
        <w:r>
          <w:rPr>
            <w:webHidden/>
          </w:rPr>
        </w:r>
        <w:r>
          <w:rPr>
            <w:webHidden/>
          </w:rPr>
          <w:fldChar w:fldCharType="separate"/>
        </w:r>
        <w:r w:rsidR="004E3029">
          <w:rPr>
            <w:webHidden/>
          </w:rPr>
          <w:t>12</w:t>
        </w:r>
        <w:r>
          <w:rPr>
            <w:webHidden/>
          </w:rPr>
          <w:fldChar w:fldCharType="end"/>
        </w:r>
      </w:hyperlink>
    </w:p>
    <w:p w14:paraId="6B36CF34" w14:textId="766DA11D" w:rsidR="00FA577D" w:rsidRDefault="00FA577D">
      <w:pPr>
        <w:pStyle w:val="TOC1"/>
        <w:rPr>
          <w:rFonts w:asciiTheme="minorHAnsi" w:eastAsiaTheme="minorEastAsia" w:hAnsiTheme="minorHAnsi" w:cstheme="minorBidi"/>
          <w:b w:val="0"/>
          <w:kern w:val="2"/>
          <w:sz w:val="24"/>
          <w:szCs w:val="24"/>
          <w:lang w:eastAsia="en-AU"/>
          <w14:ligatures w14:val="standardContextual"/>
        </w:rPr>
      </w:pPr>
      <w:hyperlink w:anchor="_Toc212558122" w:history="1">
        <w:r w:rsidRPr="00E478E4">
          <w:rPr>
            <w:rStyle w:val="Hyperlink"/>
            <w:lang w:val="en-US"/>
          </w:rPr>
          <w:t>Clinical leadership activities in 2024–25</w:t>
        </w:r>
        <w:r>
          <w:rPr>
            <w:webHidden/>
          </w:rPr>
          <w:tab/>
        </w:r>
        <w:r>
          <w:rPr>
            <w:webHidden/>
          </w:rPr>
          <w:fldChar w:fldCharType="begin"/>
        </w:r>
        <w:r>
          <w:rPr>
            <w:webHidden/>
          </w:rPr>
          <w:instrText xml:space="preserve"> PAGEREF _Toc212558122 \h </w:instrText>
        </w:r>
        <w:r>
          <w:rPr>
            <w:webHidden/>
          </w:rPr>
        </w:r>
        <w:r>
          <w:rPr>
            <w:webHidden/>
          </w:rPr>
          <w:fldChar w:fldCharType="separate"/>
        </w:r>
        <w:r w:rsidR="004E3029">
          <w:rPr>
            <w:webHidden/>
          </w:rPr>
          <w:t>12</w:t>
        </w:r>
        <w:r>
          <w:rPr>
            <w:webHidden/>
          </w:rPr>
          <w:fldChar w:fldCharType="end"/>
        </w:r>
      </w:hyperlink>
    </w:p>
    <w:p w14:paraId="30B7FC12" w14:textId="0F177E2B"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3" w:history="1">
        <w:r w:rsidRPr="00E478E4">
          <w:rPr>
            <w:rStyle w:val="Hyperlink"/>
          </w:rPr>
          <w:t>Quality and safety clinical forums</w:t>
        </w:r>
        <w:r>
          <w:rPr>
            <w:webHidden/>
          </w:rPr>
          <w:tab/>
        </w:r>
        <w:r>
          <w:rPr>
            <w:webHidden/>
          </w:rPr>
          <w:fldChar w:fldCharType="begin"/>
        </w:r>
        <w:r>
          <w:rPr>
            <w:webHidden/>
          </w:rPr>
          <w:instrText xml:space="preserve"> PAGEREF _Toc212558123 \h </w:instrText>
        </w:r>
        <w:r>
          <w:rPr>
            <w:webHidden/>
          </w:rPr>
        </w:r>
        <w:r>
          <w:rPr>
            <w:webHidden/>
          </w:rPr>
          <w:fldChar w:fldCharType="separate"/>
        </w:r>
        <w:r w:rsidR="004E3029">
          <w:rPr>
            <w:webHidden/>
          </w:rPr>
          <w:t>13</w:t>
        </w:r>
        <w:r>
          <w:rPr>
            <w:webHidden/>
          </w:rPr>
          <w:fldChar w:fldCharType="end"/>
        </w:r>
      </w:hyperlink>
    </w:p>
    <w:p w14:paraId="1D4E13E3" w14:textId="7CDE0589"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4" w:history="1">
        <w:r w:rsidRPr="00E478E4">
          <w:rPr>
            <w:rStyle w:val="Hyperlink"/>
          </w:rPr>
          <w:t>Site visits</w:t>
        </w:r>
        <w:r>
          <w:rPr>
            <w:webHidden/>
          </w:rPr>
          <w:tab/>
        </w:r>
        <w:r>
          <w:rPr>
            <w:webHidden/>
          </w:rPr>
          <w:fldChar w:fldCharType="begin"/>
        </w:r>
        <w:r>
          <w:rPr>
            <w:webHidden/>
          </w:rPr>
          <w:instrText xml:space="preserve"> PAGEREF _Toc212558124 \h </w:instrText>
        </w:r>
        <w:r>
          <w:rPr>
            <w:webHidden/>
          </w:rPr>
        </w:r>
        <w:r>
          <w:rPr>
            <w:webHidden/>
          </w:rPr>
          <w:fldChar w:fldCharType="separate"/>
        </w:r>
        <w:r w:rsidR="004E3029">
          <w:rPr>
            <w:webHidden/>
          </w:rPr>
          <w:t>17</w:t>
        </w:r>
        <w:r>
          <w:rPr>
            <w:webHidden/>
          </w:rPr>
          <w:fldChar w:fldCharType="end"/>
        </w:r>
      </w:hyperlink>
    </w:p>
    <w:p w14:paraId="575D9AAB" w14:textId="1C901B1C"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5" w:history="1">
        <w:r w:rsidRPr="00E478E4">
          <w:rPr>
            <w:rStyle w:val="Hyperlink"/>
          </w:rPr>
          <w:t>Clinical guidelines</w:t>
        </w:r>
        <w:r>
          <w:rPr>
            <w:webHidden/>
          </w:rPr>
          <w:tab/>
        </w:r>
        <w:r>
          <w:rPr>
            <w:webHidden/>
          </w:rPr>
          <w:fldChar w:fldCharType="begin"/>
        </w:r>
        <w:r>
          <w:rPr>
            <w:webHidden/>
          </w:rPr>
          <w:instrText xml:space="preserve"> PAGEREF _Toc212558125 \h </w:instrText>
        </w:r>
        <w:r>
          <w:rPr>
            <w:webHidden/>
          </w:rPr>
        </w:r>
        <w:r>
          <w:rPr>
            <w:webHidden/>
          </w:rPr>
          <w:fldChar w:fldCharType="separate"/>
        </w:r>
        <w:r w:rsidR="004E3029">
          <w:rPr>
            <w:webHidden/>
          </w:rPr>
          <w:t>19</w:t>
        </w:r>
        <w:r>
          <w:rPr>
            <w:webHidden/>
          </w:rPr>
          <w:fldChar w:fldCharType="end"/>
        </w:r>
      </w:hyperlink>
    </w:p>
    <w:p w14:paraId="3D037C98" w14:textId="6A8E7CA0"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6" w:history="1">
        <w:r w:rsidRPr="00E478E4">
          <w:rPr>
            <w:rStyle w:val="Hyperlink"/>
          </w:rPr>
          <w:t>Communications to the sector</w:t>
        </w:r>
        <w:r>
          <w:rPr>
            <w:webHidden/>
          </w:rPr>
          <w:tab/>
        </w:r>
        <w:r>
          <w:rPr>
            <w:webHidden/>
          </w:rPr>
          <w:fldChar w:fldCharType="begin"/>
        </w:r>
        <w:r>
          <w:rPr>
            <w:webHidden/>
          </w:rPr>
          <w:instrText xml:space="preserve"> PAGEREF _Toc212558126 \h </w:instrText>
        </w:r>
        <w:r>
          <w:rPr>
            <w:webHidden/>
          </w:rPr>
        </w:r>
        <w:r>
          <w:rPr>
            <w:webHidden/>
          </w:rPr>
          <w:fldChar w:fldCharType="separate"/>
        </w:r>
        <w:r w:rsidR="004E3029">
          <w:rPr>
            <w:webHidden/>
          </w:rPr>
          <w:t>19</w:t>
        </w:r>
        <w:r>
          <w:rPr>
            <w:webHidden/>
          </w:rPr>
          <w:fldChar w:fldCharType="end"/>
        </w:r>
      </w:hyperlink>
    </w:p>
    <w:p w14:paraId="49CFB154" w14:textId="53ADDA95"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7" w:history="1">
        <w:r w:rsidRPr="00E478E4">
          <w:rPr>
            <w:rStyle w:val="Hyperlink"/>
          </w:rPr>
          <w:t>Enquiries to the OCP</w:t>
        </w:r>
        <w:r>
          <w:rPr>
            <w:webHidden/>
          </w:rPr>
          <w:tab/>
        </w:r>
        <w:r>
          <w:rPr>
            <w:webHidden/>
          </w:rPr>
          <w:fldChar w:fldCharType="begin"/>
        </w:r>
        <w:r>
          <w:rPr>
            <w:webHidden/>
          </w:rPr>
          <w:instrText xml:space="preserve"> PAGEREF _Toc212558127 \h </w:instrText>
        </w:r>
        <w:r>
          <w:rPr>
            <w:webHidden/>
          </w:rPr>
        </w:r>
        <w:r>
          <w:rPr>
            <w:webHidden/>
          </w:rPr>
          <w:fldChar w:fldCharType="separate"/>
        </w:r>
        <w:r w:rsidR="004E3029">
          <w:rPr>
            <w:webHidden/>
          </w:rPr>
          <w:t>20</w:t>
        </w:r>
        <w:r>
          <w:rPr>
            <w:webHidden/>
          </w:rPr>
          <w:fldChar w:fldCharType="end"/>
        </w:r>
      </w:hyperlink>
    </w:p>
    <w:p w14:paraId="3FD2C2C0" w14:textId="66C85458"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8" w:history="1">
        <w:r w:rsidRPr="00E478E4">
          <w:rPr>
            <w:rStyle w:val="Hyperlink"/>
          </w:rPr>
          <w:t>Oversight and reporting via Performance and Commissioning Branch meetings</w:t>
        </w:r>
        <w:r>
          <w:rPr>
            <w:webHidden/>
          </w:rPr>
          <w:tab/>
        </w:r>
        <w:r>
          <w:rPr>
            <w:webHidden/>
          </w:rPr>
          <w:fldChar w:fldCharType="begin"/>
        </w:r>
        <w:r>
          <w:rPr>
            <w:webHidden/>
          </w:rPr>
          <w:instrText xml:space="preserve"> PAGEREF _Toc212558128 \h </w:instrText>
        </w:r>
        <w:r>
          <w:rPr>
            <w:webHidden/>
          </w:rPr>
        </w:r>
        <w:r>
          <w:rPr>
            <w:webHidden/>
          </w:rPr>
          <w:fldChar w:fldCharType="separate"/>
        </w:r>
        <w:r w:rsidR="004E3029">
          <w:rPr>
            <w:webHidden/>
          </w:rPr>
          <w:t>20</w:t>
        </w:r>
        <w:r>
          <w:rPr>
            <w:webHidden/>
          </w:rPr>
          <w:fldChar w:fldCharType="end"/>
        </w:r>
      </w:hyperlink>
    </w:p>
    <w:p w14:paraId="1386146C" w14:textId="1A9A9DF4"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29" w:history="1">
        <w:r w:rsidRPr="00E478E4">
          <w:rPr>
            <w:rStyle w:val="Hyperlink"/>
          </w:rPr>
          <w:t>OCP collaboration</w:t>
        </w:r>
        <w:r>
          <w:rPr>
            <w:webHidden/>
          </w:rPr>
          <w:tab/>
        </w:r>
        <w:r>
          <w:rPr>
            <w:webHidden/>
          </w:rPr>
          <w:fldChar w:fldCharType="begin"/>
        </w:r>
        <w:r>
          <w:rPr>
            <w:webHidden/>
          </w:rPr>
          <w:instrText xml:space="preserve"> PAGEREF _Toc212558129 \h </w:instrText>
        </w:r>
        <w:r>
          <w:rPr>
            <w:webHidden/>
          </w:rPr>
        </w:r>
        <w:r>
          <w:rPr>
            <w:webHidden/>
          </w:rPr>
          <w:fldChar w:fldCharType="separate"/>
        </w:r>
        <w:r w:rsidR="004E3029">
          <w:rPr>
            <w:webHidden/>
          </w:rPr>
          <w:t>20</w:t>
        </w:r>
        <w:r>
          <w:rPr>
            <w:webHidden/>
          </w:rPr>
          <w:fldChar w:fldCharType="end"/>
        </w:r>
      </w:hyperlink>
    </w:p>
    <w:p w14:paraId="19CA3074" w14:textId="7B5FA6E8"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0" w:history="1">
        <w:r w:rsidRPr="00E478E4">
          <w:rPr>
            <w:rStyle w:val="Hyperlink"/>
          </w:rPr>
          <w:t>Clinical governance and Local Mental Health and Wellbeing Services</w:t>
        </w:r>
        <w:r>
          <w:rPr>
            <w:webHidden/>
          </w:rPr>
          <w:tab/>
        </w:r>
        <w:r>
          <w:rPr>
            <w:webHidden/>
          </w:rPr>
          <w:fldChar w:fldCharType="begin"/>
        </w:r>
        <w:r>
          <w:rPr>
            <w:webHidden/>
          </w:rPr>
          <w:instrText xml:space="preserve"> PAGEREF _Toc212558130 \h </w:instrText>
        </w:r>
        <w:r>
          <w:rPr>
            <w:webHidden/>
          </w:rPr>
        </w:r>
        <w:r>
          <w:rPr>
            <w:webHidden/>
          </w:rPr>
          <w:fldChar w:fldCharType="separate"/>
        </w:r>
        <w:r w:rsidR="004E3029">
          <w:rPr>
            <w:webHidden/>
          </w:rPr>
          <w:t>21</w:t>
        </w:r>
        <w:r>
          <w:rPr>
            <w:webHidden/>
          </w:rPr>
          <w:fldChar w:fldCharType="end"/>
        </w:r>
      </w:hyperlink>
    </w:p>
    <w:p w14:paraId="7CB194F9" w14:textId="695E239A"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1" w:history="1">
        <w:r w:rsidRPr="00E478E4">
          <w:rPr>
            <w:rStyle w:val="Hyperlink"/>
          </w:rPr>
          <w:t>National engagement</w:t>
        </w:r>
        <w:r>
          <w:rPr>
            <w:webHidden/>
          </w:rPr>
          <w:tab/>
        </w:r>
        <w:r>
          <w:rPr>
            <w:webHidden/>
          </w:rPr>
          <w:fldChar w:fldCharType="begin"/>
        </w:r>
        <w:r>
          <w:rPr>
            <w:webHidden/>
          </w:rPr>
          <w:instrText xml:space="preserve"> PAGEREF _Toc212558131 \h </w:instrText>
        </w:r>
        <w:r>
          <w:rPr>
            <w:webHidden/>
          </w:rPr>
        </w:r>
        <w:r>
          <w:rPr>
            <w:webHidden/>
          </w:rPr>
          <w:fldChar w:fldCharType="separate"/>
        </w:r>
        <w:r w:rsidR="004E3029">
          <w:rPr>
            <w:webHidden/>
          </w:rPr>
          <w:t>21</w:t>
        </w:r>
        <w:r>
          <w:rPr>
            <w:webHidden/>
          </w:rPr>
          <w:fldChar w:fldCharType="end"/>
        </w:r>
      </w:hyperlink>
    </w:p>
    <w:p w14:paraId="43AD158F" w14:textId="255FD699"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2" w:history="1">
        <w:r w:rsidRPr="00E478E4">
          <w:rPr>
            <w:rStyle w:val="Hyperlink"/>
          </w:rPr>
          <w:t>Seclusion and restraint report 2020–24</w:t>
        </w:r>
        <w:r>
          <w:rPr>
            <w:webHidden/>
          </w:rPr>
          <w:tab/>
        </w:r>
        <w:r>
          <w:rPr>
            <w:webHidden/>
          </w:rPr>
          <w:fldChar w:fldCharType="begin"/>
        </w:r>
        <w:r>
          <w:rPr>
            <w:webHidden/>
          </w:rPr>
          <w:instrText xml:space="preserve"> PAGEREF _Toc212558132 \h </w:instrText>
        </w:r>
        <w:r>
          <w:rPr>
            <w:webHidden/>
          </w:rPr>
        </w:r>
        <w:r>
          <w:rPr>
            <w:webHidden/>
          </w:rPr>
          <w:fldChar w:fldCharType="separate"/>
        </w:r>
        <w:r w:rsidR="004E3029">
          <w:rPr>
            <w:webHidden/>
          </w:rPr>
          <w:t>22</w:t>
        </w:r>
        <w:r>
          <w:rPr>
            <w:webHidden/>
          </w:rPr>
          <w:fldChar w:fldCharType="end"/>
        </w:r>
      </w:hyperlink>
    </w:p>
    <w:p w14:paraId="6220E796" w14:textId="05BEA1A2" w:rsidR="00FA577D" w:rsidRDefault="00FA577D">
      <w:pPr>
        <w:pStyle w:val="TOC1"/>
        <w:rPr>
          <w:rFonts w:asciiTheme="minorHAnsi" w:eastAsiaTheme="minorEastAsia" w:hAnsiTheme="minorHAnsi" w:cstheme="minorBidi"/>
          <w:b w:val="0"/>
          <w:kern w:val="2"/>
          <w:sz w:val="24"/>
          <w:szCs w:val="24"/>
          <w:lang w:eastAsia="en-AU"/>
          <w14:ligatures w14:val="standardContextual"/>
        </w:rPr>
      </w:pPr>
      <w:hyperlink w:anchor="_Toc212558133" w:history="1">
        <w:r w:rsidRPr="00E478E4">
          <w:rPr>
            <w:rStyle w:val="Hyperlink"/>
          </w:rPr>
          <w:t>Statutory and oversight reporting</w:t>
        </w:r>
        <w:r>
          <w:rPr>
            <w:webHidden/>
          </w:rPr>
          <w:tab/>
        </w:r>
        <w:r>
          <w:rPr>
            <w:webHidden/>
          </w:rPr>
          <w:fldChar w:fldCharType="begin"/>
        </w:r>
        <w:r>
          <w:rPr>
            <w:webHidden/>
          </w:rPr>
          <w:instrText xml:space="preserve"> PAGEREF _Toc212558133 \h </w:instrText>
        </w:r>
        <w:r>
          <w:rPr>
            <w:webHidden/>
          </w:rPr>
        </w:r>
        <w:r>
          <w:rPr>
            <w:webHidden/>
          </w:rPr>
          <w:fldChar w:fldCharType="separate"/>
        </w:r>
        <w:r w:rsidR="004E3029">
          <w:rPr>
            <w:webHidden/>
          </w:rPr>
          <w:t>23</w:t>
        </w:r>
        <w:r>
          <w:rPr>
            <w:webHidden/>
          </w:rPr>
          <w:fldChar w:fldCharType="end"/>
        </w:r>
      </w:hyperlink>
    </w:p>
    <w:p w14:paraId="23616120" w14:textId="51089BE3"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4" w:history="1">
        <w:r w:rsidRPr="00E478E4">
          <w:rPr>
            <w:rStyle w:val="Hyperlink"/>
          </w:rPr>
          <w:t>Mental Health and Wellbeing Act use in Victoria</w:t>
        </w:r>
        <w:r>
          <w:rPr>
            <w:webHidden/>
          </w:rPr>
          <w:tab/>
        </w:r>
        <w:r>
          <w:rPr>
            <w:webHidden/>
          </w:rPr>
          <w:fldChar w:fldCharType="begin"/>
        </w:r>
        <w:r>
          <w:rPr>
            <w:webHidden/>
          </w:rPr>
          <w:instrText xml:space="preserve"> PAGEREF _Toc212558134 \h </w:instrText>
        </w:r>
        <w:r>
          <w:rPr>
            <w:webHidden/>
          </w:rPr>
        </w:r>
        <w:r>
          <w:rPr>
            <w:webHidden/>
          </w:rPr>
          <w:fldChar w:fldCharType="separate"/>
        </w:r>
        <w:r w:rsidR="004E3029">
          <w:rPr>
            <w:webHidden/>
          </w:rPr>
          <w:t>23</w:t>
        </w:r>
        <w:r>
          <w:rPr>
            <w:webHidden/>
          </w:rPr>
          <w:fldChar w:fldCharType="end"/>
        </w:r>
      </w:hyperlink>
    </w:p>
    <w:p w14:paraId="69D7D739" w14:textId="122F3963"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5" w:history="1">
        <w:r w:rsidRPr="00E478E4">
          <w:rPr>
            <w:rStyle w:val="Hyperlink"/>
          </w:rPr>
          <w:t>Electroconvulsive treatment and neurosurgery</w:t>
        </w:r>
        <w:r>
          <w:rPr>
            <w:webHidden/>
          </w:rPr>
          <w:tab/>
        </w:r>
        <w:r>
          <w:rPr>
            <w:webHidden/>
          </w:rPr>
          <w:fldChar w:fldCharType="begin"/>
        </w:r>
        <w:r>
          <w:rPr>
            <w:webHidden/>
          </w:rPr>
          <w:instrText xml:space="preserve"> PAGEREF _Toc212558135 \h </w:instrText>
        </w:r>
        <w:r>
          <w:rPr>
            <w:webHidden/>
          </w:rPr>
        </w:r>
        <w:r>
          <w:rPr>
            <w:webHidden/>
          </w:rPr>
          <w:fldChar w:fldCharType="separate"/>
        </w:r>
        <w:r w:rsidR="004E3029">
          <w:rPr>
            <w:webHidden/>
          </w:rPr>
          <w:t>25</w:t>
        </w:r>
        <w:r>
          <w:rPr>
            <w:webHidden/>
          </w:rPr>
          <w:fldChar w:fldCharType="end"/>
        </w:r>
      </w:hyperlink>
    </w:p>
    <w:p w14:paraId="1868944E" w14:textId="35F382D8"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6" w:history="1">
        <w:r w:rsidRPr="00E478E4">
          <w:rPr>
            <w:rStyle w:val="Hyperlink"/>
            <w:rFonts w:eastAsia="Arial"/>
          </w:rPr>
          <w:t>Deaths of people receiving mental health treatment</w:t>
        </w:r>
        <w:r>
          <w:rPr>
            <w:webHidden/>
          </w:rPr>
          <w:tab/>
        </w:r>
        <w:r>
          <w:rPr>
            <w:webHidden/>
          </w:rPr>
          <w:fldChar w:fldCharType="begin"/>
        </w:r>
        <w:r>
          <w:rPr>
            <w:webHidden/>
          </w:rPr>
          <w:instrText xml:space="preserve"> PAGEREF _Toc212558136 \h </w:instrText>
        </w:r>
        <w:r>
          <w:rPr>
            <w:webHidden/>
          </w:rPr>
        </w:r>
        <w:r>
          <w:rPr>
            <w:webHidden/>
          </w:rPr>
          <w:fldChar w:fldCharType="separate"/>
        </w:r>
        <w:r w:rsidR="004E3029">
          <w:rPr>
            <w:webHidden/>
          </w:rPr>
          <w:t>28</w:t>
        </w:r>
        <w:r>
          <w:rPr>
            <w:webHidden/>
          </w:rPr>
          <w:fldChar w:fldCharType="end"/>
        </w:r>
      </w:hyperlink>
    </w:p>
    <w:p w14:paraId="7F0E2BB4" w14:textId="50A821E4"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7" w:history="1">
        <w:r w:rsidRPr="00E478E4">
          <w:rPr>
            <w:rStyle w:val="Hyperlink"/>
          </w:rPr>
          <w:t>Restrictive interventions</w:t>
        </w:r>
        <w:r>
          <w:rPr>
            <w:webHidden/>
          </w:rPr>
          <w:tab/>
        </w:r>
        <w:r>
          <w:rPr>
            <w:webHidden/>
          </w:rPr>
          <w:fldChar w:fldCharType="begin"/>
        </w:r>
        <w:r>
          <w:rPr>
            <w:webHidden/>
          </w:rPr>
          <w:instrText xml:space="preserve"> PAGEREF _Toc212558137 \h </w:instrText>
        </w:r>
        <w:r>
          <w:rPr>
            <w:webHidden/>
          </w:rPr>
        </w:r>
        <w:r>
          <w:rPr>
            <w:webHidden/>
          </w:rPr>
          <w:fldChar w:fldCharType="separate"/>
        </w:r>
        <w:r w:rsidR="004E3029">
          <w:rPr>
            <w:webHidden/>
          </w:rPr>
          <w:t>32</w:t>
        </w:r>
        <w:r>
          <w:rPr>
            <w:webHidden/>
          </w:rPr>
          <w:fldChar w:fldCharType="end"/>
        </w:r>
      </w:hyperlink>
    </w:p>
    <w:p w14:paraId="5DAFA182" w14:textId="087F96D1"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8" w:history="1">
        <w:r w:rsidRPr="00E478E4">
          <w:rPr>
            <w:rStyle w:val="Hyperlink"/>
          </w:rPr>
          <w:t>Improving reporting of chemical restraint</w:t>
        </w:r>
        <w:r>
          <w:rPr>
            <w:webHidden/>
          </w:rPr>
          <w:tab/>
        </w:r>
        <w:r>
          <w:rPr>
            <w:webHidden/>
          </w:rPr>
          <w:fldChar w:fldCharType="begin"/>
        </w:r>
        <w:r>
          <w:rPr>
            <w:webHidden/>
          </w:rPr>
          <w:instrText xml:space="preserve"> PAGEREF _Toc212558138 \h </w:instrText>
        </w:r>
        <w:r>
          <w:rPr>
            <w:webHidden/>
          </w:rPr>
        </w:r>
        <w:r>
          <w:rPr>
            <w:webHidden/>
          </w:rPr>
          <w:fldChar w:fldCharType="separate"/>
        </w:r>
        <w:r w:rsidR="004E3029">
          <w:rPr>
            <w:webHidden/>
          </w:rPr>
          <w:t>33</w:t>
        </w:r>
        <w:r>
          <w:rPr>
            <w:webHidden/>
          </w:rPr>
          <w:fldChar w:fldCharType="end"/>
        </w:r>
      </w:hyperlink>
    </w:p>
    <w:p w14:paraId="35D3E1A7" w14:textId="48BD6F5E"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39" w:history="1">
        <w:r w:rsidRPr="00E478E4">
          <w:rPr>
            <w:rStyle w:val="Hyperlink"/>
          </w:rPr>
          <w:t>Recent restrictive interventions quality and safety activities</w:t>
        </w:r>
        <w:r>
          <w:rPr>
            <w:webHidden/>
          </w:rPr>
          <w:tab/>
        </w:r>
        <w:r>
          <w:rPr>
            <w:webHidden/>
          </w:rPr>
          <w:fldChar w:fldCharType="begin"/>
        </w:r>
        <w:r>
          <w:rPr>
            <w:webHidden/>
          </w:rPr>
          <w:instrText xml:space="preserve"> PAGEREF _Toc212558139 \h </w:instrText>
        </w:r>
        <w:r>
          <w:rPr>
            <w:webHidden/>
          </w:rPr>
        </w:r>
        <w:r>
          <w:rPr>
            <w:webHidden/>
          </w:rPr>
          <w:fldChar w:fldCharType="separate"/>
        </w:r>
        <w:r w:rsidR="004E3029">
          <w:rPr>
            <w:webHidden/>
          </w:rPr>
          <w:t>34</w:t>
        </w:r>
        <w:r>
          <w:rPr>
            <w:webHidden/>
          </w:rPr>
          <w:fldChar w:fldCharType="end"/>
        </w:r>
      </w:hyperlink>
    </w:p>
    <w:p w14:paraId="1C848CF3" w14:textId="3E01E01D"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40" w:history="1">
        <w:r w:rsidRPr="00E478E4">
          <w:rPr>
            <w:rStyle w:val="Hyperlink"/>
          </w:rPr>
          <w:t>Restrictive interventions in emergency departments and urgent care centres</w:t>
        </w:r>
        <w:r>
          <w:rPr>
            <w:webHidden/>
          </w:rPr>
          <w:tab/>
        </w:r>
        <w:r>
          <w:rPr>
            <w:webHidden/>
          </w:rPr>
          <w:fldChar w:fldCharType="begin"/>
        </w:r>
        <w:r>
          <w:rPr>
            <w:webHidden/>
          </w:rPr>
          <w:instrText xml:space="preserve"> PAGEREF _Toc212558140 \h </w:instrText>
        </w:r>
        <w:r>
          <w:rPr>
            <w:webHidden/>
          </w:rPr>
        </w:r>
        <w:r>
          <w:rPr>
            <w:webHidden/>
          </w:rPr>
          <w:fldChar w:fldCharType="separate"/>
        </w:r>
        <w:r w:rsidR="004E3029">
          <w:rPr>
            <w:webHidden/>
          </w:rPr>
          <w:t>43</w:t>
        </w:r>
        <w:r>
          <w:rPr>
            <w:webHidden/>
          </w:rPr>
          <w:fldChar w:fldCharType="end"/>
        </w:r>
      </w:hyperlink>
    </w:p>
    <w:p w14:paraId="2420127B" w14:textId="30853434"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41" w:history="1">
        <w:r w:rsidRPr="00E478E4">
          <w:rPr>
            <w:rStyle w:val="Hyperlink"/>
          </w:rPr>
          <w:t>Sexual safety</w:t>
        </w:r>
        <w:r>
          <w:rPr>
            <w:webHidden/>
          </w:rPr>
          <w:tab/>
        </w:r>
        <w:r>
          <w:rPr>
            <w:webHidden/>
          </w:rPr>
          <w:fldChar w:fldCharType="begin"/>
        </w:r>
        <w:r>
          <w:rPr>
            <w:webHidden/>
          </w:rPr>
          <w:instrText xml:space="preserve"> PAGEREF _Toc212558141 \h </w:instrText>
        </w:r>
        <w:r>
          <w:rPr>
            <w:webHidden/>
          </w:rPr>
        </w:r>
        <w:r>
          <w:rPr>
            <w:webHidden/>
          </w:rPr>
          <w:fldChar w:fldCharType="separate"/>
        </w:r>
        <w:r w:rsidR="004E3029">
          <w:rPr>
            <w:webHidden/>
          </w:rPr>
          <w:t>43</w:t>
        </w:r>
        <w:r>
          <w:rPr>
            <w:webHidden/>
          </w:rPr>
          <w:fldChar w:fldCharType="end"/>
        </w:r>
      </w:hyperlink>
    </w:p>
    <w:p w14:paraId="7D71C81B" w14:textId="3A7F27B2"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42" w:history="1">
        <w:r w:rsidRPr="00E478E4">
          <w:rPr>
            <w:rStyle w:val="Hyperlink"/>
          </w:rPr>
          <w:t>Statewide Complex Needs Advisory Panel</w:t>
        </w:r>
        <w:r>
          <w:rPr>
            <w:webHidden/>
          </w:rPr>
          <w:tab/>
        </w:r>
        <w:r>
          <w:rPr>
            <w:webHidden/>
          </w:rPr>
          <w:fldChar w:fldCharType="begin"/>
        </w:r>
        <w:r>
          <w:rPr>
            <w:webHidden/>
          </w:rPr>
          <w:instrText xml:space="preserve"> PAGEREF _Toc212558142 \h </w:instrText>
        </w:r>
        <w:r>
          <w:rPr>
            <w:webHidden/>
          </w:rPr>
        </w:r>
        <w:r>
          <w:rPr>
            <w:webHidden/>
          </w:rPr>
          <w:fldChar w:fldCharType="separate"/>
        </w:r>
        <w:r w:rsidR="004E3029">
          <w:rPr>
            <w:webHidden/>
          </w:rPr>
          <w:t>50</w:t>
        </w:r>
        <w:r>
          <w:rPr>
            <w:webHidden/>
          </w:rPr>
          <w:fldChar w:fldCharType="end"/>
        </w:r>
      </w:hyperlink>
    </w:p>
    <w:p w14:paraId="1116A255" w14:textId="3EA9EBDC"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43" w:history="1">
        <w:r w:rsidRPr="00E478E4">
          <w:rPr>
            <w:rStyle w:val="Hyperlink"/>
          </w:rPr>
          <w:t>Custodial settings</w:t>
        </w:r>
        <w:r>
          <w:rPr>
            <w:webHidden/>
          </w:rPr>
          <w:tab/>
        </w:r>
        <w:r>
          <w:rPr>
            <w:webHidden/>
          </w:rPr>
          <w:fldChar w:fldCharType="begin"/>
        </w:r>
        <w:r>
          <w:rPr>
            <w:webHidden/>
          </w:rPr>
          <w:instrText xml:space="preserve"> PAGEREF _Toc212558143 \h </w:instrText>
        </w:r>
        <w:r>
          <w:rPr>
            <w:webHidden/>
          </w:rPr>
        </w:r>
        <w:r>
          <w:rPr>
            <w:webHidden/>
          </w:rPr>
          <w:fldChar w:fldCharType="separate"/>
        </w:r>
        <w:r w:rsidR="004E3029">
          <w:rPr>
            <w:webHidden/>
          </w:rPr>
          <w:t>52</w:t>
        </w:r>
        <w:r>
          <w:rPr>
            <w:webHidden/>
          </w:rPr>
          <w:fldChar w:fldCharType="end"/>
        </w:r>
      </w:hyperlink>
    </w:p>
    <w:p w14:paraId="2C5E475C" w14:textId="420E2267" w:rsidR="00FA577D" w:rsidRDefault="00FA577D">
      <w:pPr>
        <w:pStyle w:val="TOC2"/>
        <w:rPr>
          <w:rFonts w:asciiTheme="minorHAnsi" w:eastAsiaTheme="minorEastAsia" w:hAnsiTheme="minorHAnsi" w:cstheme="minorBidi"/>
          <w:kern w:val="2"/>
          <w:sz w:val="24"/>
          <w:szCs w:val="24"/>
          <w:lang w:eastAsia="en-AU"/>
          <w14:ligatures w14:val="standardContextual"/>
        </w:rPr>
      </w:pPr>
      <w:hyperlink w:anchor="_Toc212558144" w:history="1">
        <w:r w:rsidRPr="00E478E4">
          <w:rPr>
            <w:rStyle w:val="Hyperlink"/>
          </w:rPr>
          <w:t>Statewide Emergency Services Liaison Committee</w:t>
        </w:r>
        <w:r>
          <w:rPr>
            <w:webHidden/>
          </w:rPr>
          <w:tab/>
        </w:r>
        <w:r>
          <w:rPr>
            <w:webHidden/>
          </w:rPr>
          <w:fldChar w:fldCharType="begin"/>
        </w:r>
        <w:r>
          <w:rPr>
            <w:webHidden/>
          </w:rPr>
          <w:instrText xml:space="preserve"> PAGEREF _Toc212558144 \h </w:instrText>
        </w:r>
        <w:r>
          <w:rPr>
            <w:webHidden/>
          </w:rPr>
        </w:r>
        <w:r>
          <w:rPr>
            <w:webHidden/>
          </w:rPr>
          <w:fldChar w:fldCharType="separate"/>
        </w:r>
        <w:r w:rsidR="004E3029">
          <w:rPr>
            <w:webHidden/>
          </w:rPr>
          <w:t>53</w:t>
        </w:r>
        <w:r>
          <w:rPr>
            <w:webHidden/>
          </w:rPr>
          <w:fldChar w:fldCharType="end"/>
        </w:r>
      </w:hyperlink>
    </w:p>
    <w:p w14:paraId="37E45BE7" w14:textId="4EC26B0A" w:rsidR="00FA577D" w:rsidRDefault="00FA577D">
      <w:pPr>
        <w:pStyle w:val="TOC1"/>
        <w:rPr>
          <w:rFonts w:asciiTheme="minorHAnsi" w:eastAsiaTheme="minorEastAsia" w:hAnsiTheme="minorHAnsi" w:cstheme="minorBidi"/>
          <w:b w:val="0"/>
          <w:kern w:val="2"/>
          <w:sz w:val="24"/>
          <w:szCs w:val="24"/>
          <w:lang w:eastAsia="en-AU"/>
          <w14:ligatures w14:val="standardContextual"/>
        </w:rPr>
      </w:pPr>
      <w:hyperlink w:anchor="_Toc212558145" w:history="1">
        <w:r w:rsidRPr="00E478E4">
          <w:rPr>
            <w:rStyle w:val="Hyperlink"/>
          </w:rPr>
          <w:t>Conclusion</w:t>
        </w:r>
        <w:r>
          <w:rPr>
            <w:webHidden/>
          </w:rPr>
          <w:tab/>
        </w:r>
        <w:r>
          <w:rPr>
            <w:webHidden/>
          </w:rPr>
          <w:fldChar w:fldCharType="begin"/>
        </w:r>
        <w:r>
          <w:rPr>
            <w:webHidden/>
          </w:rPr>
          <w:instrText xml:space="preserve"> PAGEREF _Toc212558145 \h </w:instrText>
        </w:r>
        <w:r>
          <w:rPr>
            <w:webHidden/>
          </w:rPr>
        </w:r>
        <w:r>
          <w:rPr>
            <w:webHidden/>
          </w:rPr>
          <w:fldChar w:fldCharType="separate"/>
        </w:r>
        <w:r w:rsidR="004E3029">
          <w:rPr>
            <w:webHidden/>
          </w:rPr>
          <w:t>54</w:t>
        </w:r>
        <w:r>
          <w:rPr>
            <w:webHidden/>
          </w:rPr>
          <w:fldChar w:fldCharType="end"/>
        </w:r>
      </w:hyperlink>
    </w:p>
    <w:p w14:paraId="3C7A79F1" w14:textId="4EA691B2" w:rsidR="00436843" w:rsidRPr="003072C6" w:rsidRDefault="00436843" w:rsidP="00DB4ED4">
      <w:pPr>
        <w:pStyle w:val="TOC2"/>
        <w:ind w:right="-70"/>
        <w:rPr>
          <w:noProof w:val="0"/>
        </w:rPr>
      </w:pPr>
      <w:r w:rsidRPr="003072C6">
        <w:rPr>
          <w:noProof w:val="0"/>
        </w:rPr>
        <w:fldChar w:fldCharType="end"/>
      </w:r>
    </w:p>
    <w:p w14:paraId="43694422" w14:textId="6C9C3001" w:rsidR="000C0843" w:rsidRDefault="000C0843" w:rsidP="00381B2F">
      <w:pPr>
        <w:pStyle w:val="Heading1"/>
        <w:rPr>
          <w:rFonts w:eastAsia="Calibri Light"/>
        </w:rPr>
      </w:pPr>
      <w:bookmarkStart w:id="9" w:name="_Toc212558113"/>
      <w:r>
        <w:rPr>
          <w:rFonts w:eastAsia="Calibri Light"/>
        </w:rPr>
        <w:lastRenderedPageBreak/>
        <w:t xml:space="preserve">A year </w:t>
      </w:r>
      <w:proofErr w:type="gramStart"/>
      <w:r>
        <w:rPr>
          <w:rFonts w:eastAsia="Calibri Light"/>
        </w:rPr>
        <w:t>at a glance</w:t>
      </w:r>
      <w:bookmarkEnd w:id="9"/>
      <w:proofErr w:type="gramEnd"/>
    </w:p>
    <w:p w14:paraId="5A53EF33" w14:textId="7CF6A51F" w:rsidR="000A59BB" w:rsidRPr="000A59BB" w:rsidRDefault="000A59BB" w:rsidP="00097CE0">
      <w:pPr>
        <w:pStyle w:val="DHHSbullet1"/>
      </w:pPr>
      <w:r w:rsidRPr="000A59BB">
        <w:rPr>
          <w:b/>
          <w:bCs/>
        </w:rPr>
        <w:t>1,903</w:t>
      </w:r>
      <w:r w:rsidRPr="000A59BB">
        <w:t xml:space="preserve"> mental health-related enquiries received</w:t>
      </w:r>
    </w:p>
    <w:p w14:paraId="75911946" w14:textId="77777777" w:rsidR="000A59BB" w:rsidRPr="000A59BB" w:rsidRDefault="000A59BB" w:rsidP="00097CE0">
      <w:pPr>
        <w:pStyle w:val="DHHSbullet1"/>
      </w:pPr>
      <w:r w:rsidRPr="000A59BB">
        <w:rPr>
          <w:b/>
          <w:bCs/>
        </w:rPr>
        <w:t>18 of 22</w:t>
      </w:r>
      <w:r w:rsidRPr="000A59BB">
        <w:t xml:space="preserve"> designated mental health services visited</w:t>
      </w:r>
    </w:p>
    <w:p w14:paraId="5A8387D7" w14:textId="55F944AA" w:rsidR="000A59BB" w:rsidRDefault="000A59BB" w:rsidP="00097CE0">
      <w:pPr>
        <w:pStyle w:val="DHHSbullet1"/>
      </w:pPr>
      <w:r w:rsidRPr="000A59BB">
        <w:rPr>
          <w:b/>
          <w:bCs/>
        </w:rPr>
        <w:t xml:space="preserve">2 </w:t>
      </w:r>
      <w:r w:rsidRPr="000A59BB">
        <w:t>quality and safety</w:t>
      </w:r>
      <w:r w:rsidRPr="004A25CC">
        <w:t xml:space="preserve"> clinical</w:t>
      </w:r>
      <w:r w:rsidRPr="000A59BB">
        <w:t xml:space="preserve"> forums held</w:t>
      </w:r>
    </w:p>
    <w:p w14:paraId="525519EF" w14:textId="5A886BBE" w:rsidR="00901E58" w:rsidRDefault="00901E58" w:rsidP="00097CE0">
      <w:pPr>
        <w:pStyle w:val="DHHSbullet1"/>
      </w:pPr>
      <w:r>
        <w:rPr>
          <w:b/>
          <w:bCs/>
        </w:rPr>
        <w:t>greater</w:t>
      </w:r>
      <w:r>
        <w:t xml:space="preserve"> </w:t>
      </w:r>
      <w:r w:rsidR="006515A8" w:rsidRPr="00260ED3">
        <w:rPr>
          <w:b/>
          <w:bCs/>
        </w:rPr>
        <w:t>clarity</w:t>
      </w:r>
      <w:r w:rsidR="006515A8">
        <w:t xml:space="preserve"> on how to report </w:t>
      </w:r>
      <w:r w:rsidR="00260ED3">
        <w:t>chemical restraint</w:t>
      </w:r>
    </w:p>
    <w:p w14:paraId="5E47C726" w14:textId="77777777" w:rsidR="00260ED3" w:rsidRPr="00260ED3" w:rsidRDefault="00260ED3" w:rsidP="00260ED3">
      <w:pPr>
        <w:pStyle w:val="DHHSbullet1"/>
      </w:pPr>
      <w:r w:rsidRPr="00260ED3">
        <w:rPr>
          <w:b/>
          <w:bCs/>
        </w:rPr>
        <w:t>28%</w:t>
      </w:r>
      <w:r w:rsidRPr="00260ED3">
        <w:t xml:space="preserve"> </w:t>
      </w:r>
      <w:r w:rsidRPr="00D86CAE">
        <w:rPr>
          <w:b/>
          <w:bCs/>
        </w:rPr>
        <w:t xml:space="preserve">reduction </w:t>
      </w:r>
      <w:r w:rsidRPr="00260ED3">
        <w:t>in bodily restraint over 5 years</w:t>
      </w:r>
    </w:p>
    <w:p w14:paraId="5FAD66BD" w14:textId="4CF86BD4" w:rsidR="00260ED3" w:rsidRDefault="00FD1499" w:rsidP="00260ED3">
      <w:pPr>
        <w:pStyle w:val="DHHSbullet1"/>
      </w:pPr>
      <w:bookmarkStart w:id="10" w:name="_Hlk210295641"/>
      <w:r w:rsidRPr="00FD1499">
        <w:rPr>
          <w:b/>
          <w:bCs/>
        </w:rPr>
        <w:t>stable</w:t>
      </w:r>
      <w:bookmarkEnd w:id="10"/>
      <w:r>
        <w:t xml:space="preserve"> </w:t>
      </w:r>
      <w:r w:rsidR="00260ED3">
        <w:t>rates of ECT remain</w:t>
      </w:r>
    </w:p>
    <w:p w14:paraId="1A4B412C" w14:textId="37E5BD1E" w:rsidR="00260ED3" w:rsidRDefault="00FD1499" w:rsidP="00260ED3">
      <w:pPr>
        <w:pStyle w:val="DHHSbullet1"/>
      </w:pPr>
      <w:r w:rsidRPr="00FD1499">
        <w:rPr>
          <w:b/>
          <w:bCs/>
        </w:rPr>
        <w:t>stable</w:t>
      </w:r>
      <w:r>
        <w:t xml:space="preserve"> </w:t>
      </w:r>
      <w:r w:rsidR="00260ED3">
        <w:t>rates of deaths remain</w:t>
      </w:r>
    </w:p>
    <w:p w14:paraId="540FE6A9" w14:textId="6D3C7FD9" w:rsidR="00260ED3" w:rsidRDefault="00FD1499" w:rsidP="00260ED3">
      <w:pPr>
        <w:pStyle w:val="DHHSbullet1"/>
      </w:pPr>
      <w:r w:rsidRPr="004D321F">
        <w:rPr>
          <w:b/>
          <w:bCs/>
        </w:rPr>
        <w:t>better reporting</w:t>
      </w:r>
      <w:r>
        <w:t xml:space="preserve"> of </w:t>
      </w:r>
      <w:r w:rsidR="00260ED3">
        <w:t xml:space="preserve">sexual safety </w:t>
      </w:r>
      <w:r w:rsidR="004D321F">
        <w:t>incidents</w:t>
      </w:r>
    </w:p>
    <w:p w14:paraId="1557ED37" w14:textId="33234EE5" w:rsidR="00260ED3" w:rsidRDefault="00D352CD" w:rsidP="00260ED3">
      <w:pPr>
        <w:pStyle w:val="DHHSbullet1"/>
      </w:pPr>
      <w:r w:rsidRPr="00D352CD">
        <w:rPr>
          <w:b/>
          <w:bCs/>
        </w:rPr>
        <w:t>stable</w:t>
      </w:r>
      <w:r>
        <w:t xml:space="preserve"> </w:t>
      </w:r>
      <w:r w:rsidR="00260ED3">
        <w:t>use of Mental Health and Wellbeing Act</w:t>
      </w:r>
    </w:p>
    <w:p w14:paraId="7F6839F8" w14:textId="77777777" w:rsidR="006A4102" w:rsidRPr="006A4102" w:rsidRDefault="006A4102" w:rsidP="006A4102">
      <w:pPr>
        <w:pStyle w:val="DHHSbullet1"/>
      </w:pPr>
      <w:r w:rsidRPr="006A4102">
        <w:rPr>
          <w:b/>
          <w:bCs/>
        </w:rPr>
        <w:t xml:space="preserve">68 </w:t>
      </w:r>
      <w:r w:rsidRPr="006A4102">
        <w:t>individuals supported by the Complex Needs Team</w:t>
      </w:r>
    </w:p>
    <w:p w14:paraId="17BA13FC" w14:textId="77777777" w:rsidR="006A4102" w:rsidRPr="006A4102" w:rsidRDefault="006A4102" w:rsidP="006A4102">
      <w:pPr>
        <w:pStyle w:val="DHHSbullet1"/>
      </w:pPr>
      <w:r w:rsidRPr="006A4102">
        <w:rPr>
          <w:b/>
          <w:bCs/>
        </w:rPr>
        <w:t xml:space="preserve">6 </w:t>
      </w:r>
      <w:r w:rsidRPr="006A4102">
        <w:t>prison site visits conducted</w:t>
      </w:r>
    </w:p>
    <w:p w14:paraId="589D5734" w14:textId="77777777" w:rsidR="006A4102" w:rsidRPr="006A4102" w:rsidRDefault="006A4102" w:rsidP="006A4102">
      <w:pPr>
        <w:pStyle w:val="DHHSbullet1"/>
      </w:pPr>
      <w:r w:rsidRPr="006A4102">
        <w:rPr>
          <w:b/>
          <w:bCs/>
        </w:rPr>
        <w:t xml:space="preserve">3 </w:t>
      </w:r>
      <w:r w:rsidRPr="006A4102">
        <w:t>reviews of deaths in custodial settings undertaken</w:t>
      </w:r>
    </w:p>
    <w:p w14:paraId="0D68C1AC" w14:textId="58139FEA" w:rsidR="006A4102" w:rsidRPr="006A4102" w:rsidRDefault="00E6123B" w:rsidP="006A4102">
      <w:pPr>
        <w:pStyle w:val="DHHSbullet1"/>
      </w:pPr>
      <w:r w:rsidRPr="00A955BE">
        <w:rPr>
          <w:b/>
          <w:bCs/>
        </w:rPr>
        <w:t>publication</w:t>
      </w:r>
      <w:r>
        <w:t xml:space="preserve"> of w</w:t>
      </w:r>
      <w:r w:rsidR="006A4102" w:rsidRPr="006A4102">
        <w:t>hite paper</w:t>
      </w:r>
      <w:r w:rsidR="006A4102">
        <w:t xml:space="preserve"> </w:t>
      </w:r>
      <w:r>
        <w:t>o</w:t>
      </w:r>
      <w:r w:rsidR="006A4102" w:rsidRPr="006A4102">
        <w:t>n principles of mental health risk assessment</w:t>
      </w:r>
    </w:p>
    <w:p w14:paraId="2F57C9C1" w14:textId="291ADD7B" w:rsidR="00790A77" w:rsidRDefault="00790A77" w:rsidP="00381B2F">
      <w:pPr>
        <w:pStyle w:val="Heading1"/>
        <w:rPr>
          <w:rFonts w:eastAsia="Calibri Light"/>
        </w:rPr>
      </w:pPr>
      <w:bookmarkStart w:id="11" w:name="_Toc212558114"/>
      <w:r>
        <w:rPr>
          <w:rFonts w:eastAsia="Calibri Light"/>
        </w:rPr>
        <w:t>Definitions</w:t>
      </w:r>
      <w:r w:rsidR="00817E35">
        <w:rPr>
          <w:rFonts w:eastAsia="Calibri Light"/>
        </w:rPr>
        <w:t xml:space="preserve"> and acronyms</w:t>
      </w:r>
      <w:bookmarkEnd w:id="11"/>
    </w:p>
    <w:p w14:paraId="49A40941" w14:textId="4D84956E" w:rsidR="009D6952" w:rsidRDefault="009D6952" w:rsidP="00790A77">
      <w:pPr>
        <w:pStyle w:val="Body"/>
      </w:pPr>
      <w:r w:rsidRPr="00202838">
        <w:rPr>
          <w:b/>
          <w:bCs/>
        </w:rPr>
        <w:t xml:space="preserve">Authorised </w:t>
      </w:r>
      <w:r w:rsidR="00270E69">
        <w:rPr>
          <w:b/>
          <w:bCs/>
        </w:rPr>
        <w:t>P</w:t>
      </w:r>
      <w:r w:rsidRPr="00202838">
        <w:rPr>
          <w:b/>
          <w:bCs/>
        </w:rPr>
        <w:t>sychiatrist</w:t>
      </w:r>
      <w:r w:rsidRPr="009D6952">
        <w:rPr>
          <w:b/>
          <w:bCs/>
        </w:rPr>
        <w:t>:</w:t>
      </w:r>
      <w:r>
        <w:t xml:space="preserve"> A</w:t>
      </w:r>
      <w:r w:rsidRPr="00202838">
        <w:t xml:space="preserve"> psychiatrist appointed by a designated mental health service under s 328 of the</w:t>
      </w:r>
      <w:r w:rsidR="00143DFF">
        <w:t xml:space="preserve"> Mental Health and Wellbeing</w:t>
      </w:r>
      <w:r w:rsidRPr="00202838">
        <w:t xml:space="preserve"> Act to carry out functions and exercise powers conferred under th</w:t>
      </w:r>
      <w:r w:rsidR="007061BA">
        <w:t>at</w:t>
      </w:r>
      <w:r w:rsidRPr="00202838">
        <w:t xml:space="preserve"> Act and </w:t>
      </w:r>
      <w:r w:rsidR="003344DB">
        <w:t xml:space="preserve">to </w:t>
      </w:r>
      <w:r w:rsidRPr="00202838">
        <w:t xml:space="preserve">support the Chief Psychiatrist to perform </w:t>
      </w:r>
      <w:r w:rsidR="000A3566">
        <w:t>their</w:t>
      </w:r>
      <w:r w:rsidRPr="00202838">
        <w:t xml:space="preserve"> functions. An </w:t>
      </w:r>
      <w:r w:rsidR="00AB3DCE">
        <w:t>A</w:t>
      </w:r>
      <w:r w:rsidRPr="00202838">
        <w:t xml:space="preserve">uthorised </w:t>
      </w:r>
      <w:r w:rsidR="00AB3DCE">
        <w:t>P</w:t>
      </w:r>
      <w:r w:rsidRPr="00202838">
        <w:t>sychiatrist can delegate a function or power to certain individuals under s 329 of the Act.</w:t>
      </w:r>
    </w:p>
    <w:p w14:paraId="21ABE593" w14:textId="77777777" w:rsidR="00647380" w:rsidRPr="00647380" w:rsidRDefault="00647380" w:rsidP="00647380">
      <w:pPr>
        <w:pStyle w:val="Body"/>
      </w:pPr>
      <w:r w:rsidRPr="00647380">
        <w:rPr>
          <w:b/>
          <w:bCs/>
        </w:rPr>
        <w:t>Bodily restraint</w:t>
      </w:r>
      <w:r w:rsidRPr="00647380">
        <w:t>: Physical or mechanical restraint of a person.</w:t>
      </w:r>
    </w:p>
    <w:p w14:paraId="4A5A8D40" w14:textId="15CF0CDF" w:rsidR="006E146D" w:rsidRPr="006E146D" w:rsidRDefault="006E146D" w:rsidP="006E146D">
      <w:pPr>
        <w:pStyle w:val="Body"/>
        <w:rPr>
          <w:lang w:val="en-US"/>
        </w:rPr>
      </w:pPr>
      <w:r w:rsidRPr="006E146D">
        <w:rPr>
          <w:b/>
          <w:bCs/>
          <w:lang w:val="en-US"/>
        </w:rPr>
        <w:t>Carer</w:t>
      </w:r>
      <w:r w:rsidRPr="00D216FF">
        <w:rPr>
          <w:b/>
          <w:bCs/>
          <w:lang w:val="en-US"/>
        </w:rPr>
        <w:t>:</w:t>
      </w:r>
      <w:r w:rsidRPr="006E146D">
        <w:rPr>
          <w:lang w:val="en-US"/>
        </w:rPr>
        <w:t xml:space="preserve"> </w:t>
      </w:r>
      <w:r w:rsidR="009B098E">
        <w:rPr>
          <w:lang w:val="en-US"/>
        </w:rPr>
        <w:t>T</w:t>
      </w:r>
      <w:r w:rsidRPr="006E146D">
        <w:rPr>
          <w:lang w:val="en-US"/>
        </w:rPr>
        <w:t xml:space="preserve">he same meaning as in s 3 of the </w:t>
      </w:r>
      <w:r w:rsidRPr="006E146D">
        <w:rPr>
          <w:i/>
          <w:iCs/>
          <w:lang w:val="en-US"/>
        </w:rPr>
        <w:t>Carers Recognition Act 2012</w:t>
      </w:r>
      <w:r w:rsidRPr="006E146D">
        <w:rPr>
          <w:lang w:val="en-US"/>
        </w:rPr>
        <w:t xml:space="preserve"> and is defined by the care relationship between 2 individuals. It does not include a parent</w:t>
      </w:r>
      <w:r w:rsidRPr="006E146D">
        <w:rPr>
          <w:b/>
          <w:bCs/>
          <w:lang w:val="en-US"/>
        </w:rPr>
        <w:t xml:space="preserve"> </w:t>
      </w:r>
      <w:r w:rsidRPr="006E146D">
        <w:rPr>
          <w:lang w:val="en-US"/>
        </w:rPr>
        <w:t>if the person to whom care is provided is under the age of 16 years.</w:t>
      </w:r>
    </w:p>
    <w:p w14:paraId="15346753" w14:textId="29160FBC" w:rsidR="00143DFF" w:rsidRDefault="00143DFF" w:rsidP="00143DFF">
      <w:pPr>
        <w:pStyle w:val="Body"/>
      </w:pPr>
      <w:r w:rsidRPr="00143DFF">
        <w:rPr>
          <w:b/>
          <w:bCs/>
        </w:rPr>
        <w:t>Chemical restraint</w:t>
      </w:r>
      <w:r>
        <w:t xml:space="preserve">: </w:t>
      </w:r>
      <w:r w:rsidR="00647380">
        <w:t>T</w:t>
      </w:r>
      <w:r w:rsidRPr="00143DFF">
        <w:t>he giving of a drug to a person for the primary purpose of controlling the person’s behaviour by restricting their freedom of movement but does not include the giving of a drug to a person for the purpose of treatment or medical treatment.</w:t>
      </w:r>
    </w:p>
    <w:p w14:paraId="65CF2BF8" w14:textId="163BE6A3" w:rsidR="00B94BDB" w:rsidRPr="00B94BDB" w:rsidRDefault="00B94BDB" w:rsidP="003D06DA">
      <w:pPr>
        <w:pStyle w:val="Body"/>
      </w:pPr>
      <w:r w:rsidRPr="00B94BDB">
        <w:rPr>
          <w:b/>
          <w:bCs/>
        </w:rPr>
        <w:t>Clinical mental health service provider</w:t>
      </w:r>
      <w:r>
        <w:rPr>
          <w:b/>
          <w:bCs/>
        </w:rPr>
        <w:t xml:space="preserve">: </w:t>
      </w:r>
      <w:r w:rsidR="00647380">
        <w:t>E</w:t>
      </w:r>
      <w:r w:rsidRPr="00B94BDB">
        <w:t>ither</w:t>
      </w:r>
      <w:r w:rsidR="009B098E">
        <w:t xml:space="preserve"> </w:t>
      </w:r>
      <w:r w:rsidRPr="00B94BDB">
        <w:t>a designated mental health service</w:t>
      </w:r>
      <w:r w:rsidR="009B098E">
        <w:t xml:space="preserve">, </w:t>
      </w:r>
      <w:r w:rsidRPr="00B94BDB">
        <w:t>a mental health and wellbeing service provider in a custodial setting, or any other prescribed entity or prescribed class of entity.</w:t>
      </w:r>
    </w:p>
    <w:p w14:paraId="309FCD47" w14:textId="1C79B582" w:rsidR="00647380" w:rsidRPr="00647380" w:rsidRDefault="00647380" w:rsidP="00647380">
      <w:pPr>
        <w:pStyle w:val="Body"/>
      </w:pPr>
      <w:r w:rsidRPr="00647380">
        <w:rPr>
          <w:b/>
          <w:bCs/>
        </w:rPr>
        <w:t>Consumer</w:t>
      </w:r>
      <w:r>
        <w:rPr>
          <w:b/>
          <w:bCs/>
        </w:rPr>
        <w:t>:</w:t>
      </w:r>
      <w:r w:rsidRPr="00647380">
        <w:t xml:space="preserve"> </w:t>
      </w:r>
      <w:r>
        <w:t>A</w:t>
      </w:r>
      <w:r w:rsidRPr="00647380">
        <w:t xml:space="preserve"> person who either:</w:t>
      </w:r>
    </w:p>
    <w:p w14:paraId="7D92E0AD" w14:textId="77777777" w:rsidR="00647380" w:rsidRPr="00647380" w:rsidRDefault="00647380" w:rsidP="00647380">
      <w:pPr>
        <w:pStyle w:val="DHHSbullet1"/>
        <w:rPr>
          <w:sz w:val="21"/>
          <w:szCs w:val="21"/>
        </w:rPr>
      </w:pPr>
      <w:r w:rsidRPr="00647380">
        <w:rPr>
          <w:sz w:val="21"/>
          <w:szCs w:val="21"/>
        </w:rPr>
        <w:t>has received mental health and wellbeing services from a mental health and wellbeing service provider</w:t>
      </w:r>
    </w:p>
    <w:p w14:paraId="06C247EC" w14:textId="77777777" w:rsidR="00647380" w:rsidRPr="00647380" w:rsidRDefault="00647380" w:rsidP="00647380">
      <w:pPr>
        <w:pStyle w:val="DHHSbullet1"/>
        <w:rPr>
          <w:sz w:val="21"/>
          <w:szCs w:val="21"/>
        </w:rPr>
      </w:pPr>
      <w:r w:rsidRPr="00647380">
        <w:rPr>
          <w:sz w:val="21"/>
          <w:szCs w:val="21"/>
        </w:rPr>
        <w:t>is receiving mental health and wellbeing services from a mental health and wellbeing service provider</w:t>
      </w:r>
    </w:p>
    <w:p w14:paraId="664DD65D" w14:textId="0FC01518" w:rsidR="00647380" w:rsidRPr="00647380" w:rsidRDefault="00647380" w:rsidP="00647380">
      <w:pPr>
        <w:pStyle w:val="DHHSbullet1"/>
        <w:rPr>
          <w:sz w:val="21"/>
          <w:szCs w:val="21"/>
        </w:rPr>
      </w:pPr>
      <w:r w:rsidRPr="00647380">
        <w:rPr>
          <w:sz w:val="21"/>
          <w:szCs w:val="21"/>
        </w:rPr>
        <w:t xml:space="preserve">was assessed by an </w:t>
      </w:r>
      <w:r w:rsidR="008E1080">
        <w:rPr>
          <w:sz w:val="21"/>
          <w:szCs w:val="21"/>
        </w:rPr>
        <w:t>A</w:t>
      </w:r>
      <w:r w:rsidRPr="00647380">
        <w:rPr>
          <w:sz w:val="21"/>
          <w:szCs w:val="21"/>
        </w:rPr>
        <w:t xml:space="preserve">uthorised </w:t>
      </w:r>
      <w:r w:rsidR="008E1080">
        <w:rPr>
          <w:sz w:val="21"/>
          <w:szCs w:val="21"/>
        </w:rPr>
        <w:t>P</w:t>
      </w:r>
      <w:r w:rsidRPr="00647380">
        <w:rPr>
          <w:sz w:val="21"/>
          <w:szCs w:val="21"/>
        </w:rPr>
        <w:t>sychiatrist and was not provided with treatment, or</w:t>
      </w:r>
    </w:p>
    <w:p w14:paraId="53259F60" w14:textId="77777777" w:rsidR="00647380" w:rsidRPr="00647380" w:rsidRDefault="00647380" w:rsidP="00647380">
      <w:pPr>
        <w:pStyle w:val="DHHSbullet1"/>
        <w:spacing w:after="160"/>
        <w:rPr>
          <w:sz w:val="21"/>
          <w:szCs w:val="21"/>
        </w:rPr>
      </w:pPr>
      <w:r w:rsidRPr="00647380">
        <w:rPr>
          <w:sz w:val="21"/>
          <w:szCs w:val="21"/>
        </w:rPr>
        <w:t>has sought or is seeking mental health and wellbeing services from a mental health and wellbeing service provider and was not or is not provided with those services.</w:t>
      </w:r>
    </w:p>
    <w:p w14:paraId="64C4462C" w14:textId="1E852619" w:rsidR="00D02905" w:rsidRDefault="00D02905" w:rsidP="00790A77">
      <w:pPr>
        <w:pStyle w:val="Body"/>
        <w:rPr>
          <w:b/>
          <w:bCs/>
        </w:rPr>
      </w:pPr>
      <w:r>
        <w:rPr>
          <w:b/>
          <w:bCs/>
        </w:rPr>
        <w:t>DMHS:</w:t>
      </w:r>
      <w:r w:rsidR="00CD45B8">
        <w:rPr>
          <w:b/>
          <w:bCs/>
        </w:rPr>
        <w:t xml:space="preserve"> </w:t>
      </w:r>
      <w:r w:rsidR="00CD45B8" w:rsidRPr="00CD45B8">
        <w:t>Designated mental health service</w:t>
      </w:r>
      <w:r w:rsidR="00820AFF">
        <w:t>.</w:t>
      </w:r>
    </w:p>
    <w:p w14:paraId="6B8D30D3" w14:textId="75135250" w:rsidR="00E47EA4" w:rsidRDefault="00D11F86" w:rsidP="00790A77">
      <w:pPr>
        <w:pStyle w:val="Body"/>
      </w:pPr>
      <w:r w:rsidRPr="009D6952">
        <w:rPr>
          <w:b/>
          <w:bCs/>
        </w:rPr>
        <w:lastRenderedPageBreak/>
        <w:t>ECT</w:t>
      </w:r>
      <w:r w:rsidR="009D6952" w:rsidRPr="009D6952">
        <w:rPr>
          <w:b/>
          <w:bCs/>
        </w:rPr>
        <w:t>:</w:t>
      </w:r>
      <w:r w:rsidR="00CD45B8" w:rsidRPr="00CD45B8">
        <w:t xml:space="preserve"> Electroconvulsive treatment</w:t>
      </w:r>
      <w:r w:rsidR="00820AFF">
        <w:t>.</w:t>
      </w:r>
    </w:p>
    <w:p w14:paraId="36A70AF8" w14:textId="05169C5A" w:rsidR="006541C2" w:rsidRDefault="006541C2" w:rsidP="006541C2">
      <w:pPr>
        <w:pStyle w:val="Body"/>
      </w:pPr>
      <w:r w:rsidRPr="006541C2">
        <w:rPr>
          <w:b/>
          <w:bCs/>
        </w:rPr>
        <w:t>Emergency department</w:t>
      </w:r>
      <w:r>
        <w:t xml:space="preserve">: </w:t>
      </w:r>
      <w:r w:rsidR="00A55EAB">
        <w:t>P</w:t>
      </w:r>
      <w:r w:rsidRPr="006541C2">
        <w:t>art of a hospital that provides 24-hour emergency care to patients who need urgent medical attention for severe injuries or illness. Most public hospitals in Victoria have an emergency department.</w:t>
      </w:r>
    </w:p>
    <w:p w14:paraId="44EC9B64" w14:textId="28BA80C7" w:rsidR="005B3DC6" w:rsidRPr="005B3DC6" w:rsidRDefault="005B3DC6" w:rsidP="005B3DC6">
      <w:pPr>
        <w:pStyle w:val="Body"/>
      </w:pPr>
      <w:r w:rsidRPr="005B3DC6">
        <w:rPr>
          <w:b/>
          <w:bCs/>
        </w:rPr>
        <w:t>Family</w:t>
      </w:r>
      <w:r w:rsidR="006D00A3">
        <w:rPr>
          <w:b/>
          <w:bCs/>
        </w:rPr>
        <w:t xml:space="preserve">: </w:t>
      </w:r>
      <w:r w:rsidR="006D00A3">
        <w:t>R</w:t>
      </w:r>
      <w:r w:rsidRPr="005B3DC6">
        <w:t>efers to family of origin or family of choice.</w:t>
      </w:r>
    </w:p>
    <w:p w14:paraId="4412361A" w14:textId="170B85B1" w:rsidR="005B3DC6" w:rsidRPr="005B3DC6" w:rsidRDefault="005B3DC6" w:rsidP="005B3DC6">
      <w:pPr>
        <w:pStyle w:val="Body"/>
      </w:pPr>
      <w:r w:rsidRPr="005B3DC6">
        <w:rPr>
          <w:b/>
          <w:bCs/>
        </w:rPr>
        <w:t>Families, carers and supporters</w:t>
      </w:r>
      <w:r w:rsidR="006D00A3">
        <w:rPr>
          <w:b/>
          <w:bCs/>
        </w:rPr>
        <w:t>:</w:t>
      </w:r>
      <w:r w:rsidR="006D00A3" w:rsidRPr="006D00A3">
        <w:t xml:space="preserve"> T</w:t>
      </w:r>
      <w:r w:rsidRPr="005B3DC6">
        <w:t>he network of people that support consumers with their mental health and wellbeing.</w:t>
      </w:r>
    </w:p>
    <w:p w14:paraId="3A6D4B47" w14:textId="20F8EF09" w:rsidR="005B3DC6" w:rsidRPr="006541C2" w:rsidRDefault="005B3DC6" w:rsidP="005B3DC6">
      <w:pPr>
        <w:pStyle w:val="Body"/>
      </w:pPr>
      <w:r w:rsidRPr="005B3DC6">
        <w:rPr>
          <w:b/>
          <w:bCs/>
          <w:lang w:val="en-US"/>
        </w:rPr>
        <w:t>Legal requirement</w:t>
      </w:r>
      <w:r w:rsidR="006D00A3">
        <w:rPr>
          <w:lang w:val="en-US"/>
        </w:rPr>
        <w:t>:</w:t>
      </w:r>
      <w:r w:rsidRPr="005B3DC6">
        <w:rPr>
          <w:lang w:val="en-US"/>
        </w:rPr>
        <w:t xml:space="preserve"> </w:t>
      </w:r>
      <w:r w:rsidR="006D00A3">
        <w:rPr>
          <w:lang w:val="en-US"/>
        </w:rPr>
        <w:t>O</w:t>
      </w:r>
      <w:r w:rsidRPr="005B3DC6">
        <w:rPr>
          <w:lang w:val="en-US"/>
        </w:rPr>
        <w:t xml:space="preserve">bligations that are mandatory and stipulated in the </w:t>
      </w:r>
      <w:proofErr w:type="gramStart"/>
      <w:r w:rsidRPr="005B3DC6">
        <w:rPr>
          <w:lang w:val="en-US"/>
        </w:rPr>
        <w:t>Act, and</w:t>
      </w:r>
      <w:proofErr w:type="gramEnd"/>
      <w:r w:rsidRPr="005B3DC6">
        <w:rPr>
          <w:lang w:val="en-US"/>
        </w:rPr>
        <w:t xml:space="preserve"> therefore must be adhered to</w:t>
      </w:r>
      <w:r w:rsidR="00CC4AAA">
        <w:rPr>
          <w:lang w:val="en-US"/>
        </w:rPr>
        <w:t>.</w:t>
      </w:r>
    </w:p>
    <w:p w14:paraId="5089F56B" w14:textId="0149C0FA" w:rsidR="004F3F2C" w:rsidRDefault="004F3F2C" w:rsidP="00790A77">
      <w:pPr>
        <w:pStyle w:val="Body"/>
      </w:pPr>
      <w:r w:rsidRPr="002C01D7">
        <w:rPr>
          <w:b/>
          <w:bCs/>
        </w:rPr>
        <w:t>HI</w:t>
      </w:r>
      <w:r w:rsidR="002C01D7" w:rsidRPr="002C01D7">
        <w:rPr>
          <w:b/>
          <w:bCs/>
        </w:rPr>
        <w:t>TH:</w:t>
      </w:r>
      <w:r w:rsidR="002C01D7">
        <w:t xml:space="preserve"> Hospital in the home</w:t>
      </w:r>
      <w:r w:rsidR="00820AFF">
        <w:t>.</w:t>
      </w:r>
    </w:p>
    <w:p w14:paraId="5D77BA2B" w14:textId="057CD851" w:rsidR="00A519A8" w:rsidRDefault="00A519A8" w:rsidP="00790A77">
      <w:pPr>
        <w:pStyle w:val="Body"/>
        <w:rPr>
          <w:b/>
          <w:bCs/>
        </w:rPr>
      </w:pPr>
      <w:r w:rsidRPr="00237E98">
        <w:rPr>
          <w:b/>
          <w:bCs/>
        </w:rPr>
        <w:t>ISR</w:t>
      </w:r>
      <w:r w:rsidR="00237E98" w:rsidRPr="00237E98">
        <w:rPr>
          <w:b/>
          <w:bCs/>
        </w:rPr>
        <w:t>:</w:t>
      </w:r>
      <w:r w:rsidR="00237E98">
        <w:t xml:space="preserve"> Incident severity rating</w:t>
      </w:r>
      <w:r w:rsidR="00820AFF">
        <w:t>.</w:t>
      </w:r>
    </w:p>
    <w:p w14:paraId="74EAC50E" w14:textId="21835653" w:rsidR="00FD76A4" w:rsidRDefault="00FD76A4" w:rsidP="00790A77">
      <w:pPr>
        <w:pStyle w:val="Body"/>
      </w:pPr>
      <w:r>
        <w:rPr>
          <w:b/>
          <w:bCs/>
        </w:rPr>
        <w:t xml:space="preserve">LLE: </w:t>
      </w:r>
      <w:r w:rsidRPr="00CD45B8">
        <w:t>Lived and living experience</w:t>
      </w:r>
      <w:r w:rsidR="00820AFF">
        <w:t>.</w:t>
      </w:r>
    </w:p>
    <w:p w14:paraId="2180F941" w14:textId="46936449" w:rsidR="006A065F" w:rsidRDefault="006A065F" w:rsidP="00790A77">
      <w:pPr>
        <w:pStyle w:val="Body"/>
        <w:rPr>
          <w:b/>
          <w:bCs/>
        </w:rPr>
      </w:pPr>
      <w:r w:rsidRPr="006A065F">
        <w:rPr>
          <w:b/>
          <w:bCs/>
        </w:rPr>
        <w:t>MARAM:</w:t>
      </w:r>
      <w:r>
        <w:t xml:space="preserve"> </w:t>
      </w:r>
      <w:r w:rsidRPr="006A065F">
        <w:t>Multi-Agency Risk Assessment and Management Framework</w:t>
      </w:r>
      <w:r w:rsidR="00820AFF">
        <w:t>.</w:t>
      </w:r>
    </w:p>
    <w:p w14:paraId="5733EC53" w14:textId="1F7B0C91" w:rsidR="00555CAF" w:rsidRDefault="00555CAF" w:rsidP="00790A77">
      <w:pPr>
        <w:pStyle w:val="Body"/>
      </w:pPr>
      <w:r>
        <w:rPr>
          <w:b/>
          <w:bCs/>
        </w:rPr>
        <w:t xml:space="preserve">MHWD: </w:t>
      </w:r>
      <w:r w:rsidRPr="00555CAF">
        <w:t>Mental Health and Wellbeing Division (Department of Health)</w:t>
      </w:r>
      <w:r w:rsidR="00820AFF">
        <w:t>.</w:t>
      </w:r>
    </w:p>
    <w:p w14:paraId="38C6D154" w14:textId="77777777" w:rsidR="000F0522" w:rsidRPr="000F0522" w:rsidRDefault="000F0522" w:rsidP="000F0522">
      <w:pPr>
        <w:pStyle w:val="Body"/>
      </w:pPr>
      <w:r w:rsidRPr="000F0522">
        <w:rPr>
          <w:b/>
          <w:bCs/>
        </w:rPr>
        <w:t>PARC:</w:t>
      </w:r>
      <w:r w:rsidRPr="000F0522">
        <w:t xml:space="preserve"> Prevention recovery centre.</w:t>
      </w:r>
    </w:p>
    <w:p w14:paraId="713BCFA1" w14:textId="513F1856" w:rsidR="001215F7" w:rsidRPr="001215F7" w:rsidRDefault="001215F7" w:rsidP="001215F7">
      <w:pPr>
        <w:pStyle w:val="Body"/>
      </w:pPr>
      <w:r w:rsidRPr="001215F7">
        <w:rPr>
          <w:b/>
          <w:bCs/>
          <w:lang w:val="en-US"/>
        </w:rPr>
        <w:t>Patient</w:t>
      </w:r>
      <w:r w:rsidR="00CC4AAA">
        <w:rPr>
          <w:b/>
          <w:bCs/>
          <w:lang w:val="en-US"/>
        </w:rPr>
        <w:t xml:space="preserve">: </w:t>
      </w:r>
      <w:r w:rsidRPr="001215F7">
        <w:rPr>
          <w:lang w:val="en-US"/>
        </w:rPr>
        <w:t>an assessment patient, a court assessment patient, a temporary treatment patient, a treatment patient, a security patient or a forensic patient</w:t>
      </w:r>
      <w:r w:rsidR="00E67B89">
        <w:rPr>
          <w:lang w:val="en-US"/>
        </w:rPr>
        <w:t xml:space="preserve">, as specified in </w:t>
      </w:r>
      <w:r w:rsidRPr="001215F7">
        <w:rPr>
          <w:lang w:val="en-US"/>
        </w:rPr>
        <w:t>s 3(1)</w:t>
      </w:r>
      <w:r w:rsidR="00E67B89">
        <w:rPr>
          <w:lang w:val="en-US"/>
        </w:rPr>
        <w:t xml:space="preserve"> of the Mental Health and Wellbeing Act</w:t>
      </w:r>
      <w:r w:rsidRPr="001215F7">
        <w:rPr>
          <w:lang w:val="en-US"/>
        </w:rPr>
        <w:t>.</w:t>
      </w:r>
    </w:p>
    <w:p w14:paraId="485F2938" w14:textId="375B1EE7" w:rsidR="00A54621" w:rsidRPr="00A54621" w:rsidRDefault="00A54621" w:rsidP="00F5753C">
      <w:pPr>
        <w:spacing w:after="160" w:line="280" w:lineRule="atLeast"/>
        <w:rPr>
          <w:rFonts w:ascii="Arial" w:eastAsia="Times" w:hAnsi="Arial"/>
          <w:sz w:val="21"/>
          <w:lang w:val="en-US"/>
        </w:rPr>
      </w:pPr>
      <w:r w:rsidRPr="00A54621">
        <w:rPr>
          <w:rFonts w:ascii="Arial" w:eastAsia="Times" w:hAnsi="Arial"/>
          <w:b/>
          <w:bCs/>
          <w:sz w:val="21"/>
        </w:rPr>
        <w:t>Physical restraint</w:t>
      </w:r>
      <w:r>
        <w:rPr>
          <w:rFonts w:ascii="Arial" w:eastAsia="Times" w:hAnsi="Arial"/>
          <w:sz w:val="21"/>
        </w:rPr>
        <w:t xml:space="preserve">: </w:t>
      </w:r>
      <w:r w:rsidRPr="00A54621">
        <w:rPr>
          <w:rFonts w:ascii="Arial" w:eastAsia="Times" w:hAnsi="Arial"/>
          <w:sz w:val="21"/>
        </w:rPr>
        <w:t>the use by a person of their body to prevent or restrict another person’s movement but does not include the giving of physical support or assistance to a person in the least restrictive way that is reasonably necessary to</w:t>
      </w:r>
      <w:r w:rsidR="007905DA">
        <w:rPr>
          <w:rFonts w:ascii="Arial" w:eastAsia="Times" w:hAnsi="Arial"/>
          <w:sz w:val="21"/>
        </w:rPr>
        <w:t xml:space="preserve"> (a) </w:t>
      </w:r>
      <w:r w:rsidRPr="00A54621">
        <w:rPr>
          <w:rFonts w:ascii="Arial" w:eastAsia="Times" w:hAnsi="Arial"/>
          <w:sz w:val="21"/>
          <w:lang w:val="en-US"/>
        </w:rPr>
        <w:t>enable the person to be supported or assisted to carry out daily activities or</w:t>
      </w:r>
      <w:r w:rsidR="007905DA">
        <w:rPr>
          <w:rFonts w:ascii="Arial" w:eastAsia="Times" w:hAnsi="Arial"/>
          <w:sz w:val="21"/>
          <w:lang w:val="en-US"/>
        </w:rPr>
        <w:t xml:space="preserve"> (b) </w:t>
      </w:r>
      <w:r w:rsidRPr="00A54621">
        <w:rPr>
          <w:rFonts w:ascii="Arial" w:eastAsia="Times" w:hAnsi="Arial"/>
          <w:sz w:val="21"/>
          <w:lang w:val="en-US"/>
        </w:rPr>
        <w:t>redirect the person because they are disoriented.</w:t>
      </w:r>
    </w:p>
    <w:p w14:paraId="35BB9B25" w14:textId="7990A884" w:rsidR="00D11F86" w:rsidRDefault="00D11F86" w:rsidP="00790A77">
      <w:pPr>
        <w:pStyle w:val="Body"/>
      </w:pPr>
      <w:r w:rsidRPr="009D6952">
        <w:rPr>
          <w:b/>
          <w:bCs/>
        </w:rPr>
        <w:t>Restrictive intervention</w:t>
      </w:r>
      <w:r w:rsidR="009D6952">
        <w:rPr>
          <w:b/>
          <w:bCs/>
        </w:rPr>
        <w:t>:</w:t>
      </w:r>
      <w:r w:rsidR="00B33388">
        <w:rPr>
          <w:b/>
          <w:bCs/>
        </w:rPr>
        <w:t xml:space="preserve"> </w:t>
      </w:r>
      <w:r w:rsidR="000359F9" w:rsidRPr="003E2F67">
        <w:t>Practices that limit a p</w:t>
      </w:r>
      <w:r w:rsidR="003E2F67" w:rsidRPr="003E2F67">
        <w:t>erson’s movement or freedom. Under</w:t>
      </w:r>
      <w:r w:rsidR="002332B3">
        <w:t xml:space="preserve"> s</w:t>
      </w:r>
      <w:r w:rsidR="007F57DE">
        <w:t xml:space="preserve"> 3(1) of</w:t>
      </w:r>
      <w:r w:rsidR="003E2F67" w:rsidRPr="003E2F67">
        <w:t xml:space="preserve"> the </w:t>
      </w:r>
      <w:r w:rsidR="00C56F26">
        <w:t xml:space="preserve">Mental Health and Wellbeing </w:t>
      </w:r>
      <w:r w:rsidR="003E2F67" w:rsidRPr="003E2F67">
        <w:t xml:space="preserve">Act, this includes </w:t>
      </w:r>
      <w:r w:rsidR="00B33388" w:rsidRPr="003E2F67">
        <w:t>seclusion, bodily restraint</w:t>
      </w:r>
      <w:r w:rsidR="00D077A4">
        <w:t xml:space="preserve"> (physical and mechanical)</w:t>
      </w:r>
      <w:r w:rsidR="00B33388" w:rsidRPr="003E2F67">
        <w:t xml:space="preserve"> or chemical restraint</w:t>
      </w:r>
      <w:r w:rsidR="00820AFF" w:rsidRPr="003E2F67">
        <w:t>.</w:t>
      </w:r>
    </w:p>
    <w:p w14:paraId="0D048886" w14:textId="18D8A885" w:rsidR="006B5306" w:rsidRDefault="006B5306" w:rsidP="006B5306">
      <w:pPr>
        <w:pStyle w:val="Body"/>
      </w:pPr>
      <w:r w:rsidRPr="009D6952">
        <w:rPr>
          <w:b/>
          <w:bCs/>
        </w:rPr>
        <w:t>SCNAP</w:t>
      </w:r>
      <w:r>
        <w:rPr>
          <w:b/>
          <w:bCs/>
        </w:rPr>
        <w:t xml:space="preserve">: </w:t>
      </w:r>
      <w:r w:rsidRPr="006B5306">
        <w:t>Statewide Complex Needs Advisory Panel</w:t>
      </w:r>
      <w:r w:rsidR="00820AFF">
        <w:t>.</w:t>
      </w:r>
    </w:p>
    <w:p w14:paraId="6311D64F" w14:textId="235B99FB" w:rsidR="00D41304" w:rsidRPr="00D41304" w:rsidRDefault="00D41304" w:rsidP="00D41304">
      <w:pPr>
        <w:pStyle w:val="Body"/>
        <w:rPr>
          <w:b/>
          <w:bCs/>
        </w:rPr>
      </w:pPr>
      <w:r>
        <w:rPr>
          <w:b/>
          <w:bCs/>
        </w:rPr>
        <w:t>S</w:t>
      </w:r>
      <w:r w:rsidRPr="00D41304">
        <w:rPr>
          <w:b/>
          <w:bCs/>
        </w:rPr>
        <w:t>eclusion</w:t>
      </w:r>
      <w:r>
        <w:rPr>
          <w:b/>
          <w:bCs/>
        </w:rPr>
        <w:t xml:space="preserve">: </w:t>
      </w:r>
      <w:r w:rsidRPr="00D41304">
        <w:t>the sole confinement of a person to a room or any other enclosed space from which it is not within the control of the person confined to leave.</w:t>
      </w:r>
    </w:p>
    <w:p w14:paraId="22622857" w14:textId="4AC5BA33" w:rsidR="00790A77" w:rsidRPr="009D6952" w:rsidRDefault="00FB0267" w:rsidP="00790A77">
      <w:pPr>
        <w:pStyle w:val="Body"/>
        <w:rPr>
          <w:b/>
          <w:bCs/>
        </w:rPr>
      </w:pPr>
      <w:r w:rsidRPr="009D6952">
        <w:rPr>
          <w:b/>
          <w:bCs/>
        </w:rPr>
        <w:t>SECU</w:t>
      </w:r>
      <w:r w:rsidR="009D6952">
        <w:rPr>
          <w:b/>
          <w:bCs/>
        </w:rPr>
        <w:t>:</w:t>
      </w:r>
      <w:r w:rsidR="00555CAF">
        <w:rPr>
          <w:b/>
          <w:bCs/>
        </w:rPr>
        <w:t xml:space="preserve"> </w:t>
      </w:r>
      <w:r w:rsidR="00555CAF" w:rsidRPr="00CD45B8">
        <w:t>Secure extended c</w:t>
      </w:r>
      <w:r w:rsidR="00FD76A4" w:rsidRPr="00CD45B8">
        <w:t>are unit</w:t>
      </w:r>
      <w:r w:rsidR="00820AFF">
        <w:t>.</w:t>
      </w:r>
    </w:p>
    <w:p w14:paraId="2B56A748" w14:textId="2041D6C3" w:rsidR="00BE2A66" w:rsidRDefault="00BE2A66" w:rsidP="00790A77">
      <w:pPr>
        <w:pStyle w:val="Body"/>
      </w:pPr>
      <w:r>
        <w:rPr>
          <w:b/>
          <w:bCs/>
        </w:rPr>
        <w:t xml:space="preserve">VHIMS: </w:t>
      </w:r>
      <w:r w:rsidRPr="00BE2A66">
        <w:t>Victorian Health Incident Management System</w:t>
      </w:r>
      <w:r w:rsidR="00820AFF">
        <w:t>.</w:t>
      </w:r>
    </w:p>
    <w:p w14:paraId="3AFD860F" w14:textId="3AFB9340" w:rsidR="00381B2F" w:rsidRPr="00CA1B76" w:rsidRDefault="00381B2F" w:rsidP="00381B2F">
      <w:pPr>
        <w:pStyle w:val="Heading1"/>
        <w:rPr>
          <w:rFonts w:eastAsia="Calibri Light"/>
          <w:sz w:val="20"/>
          <w:szCs w:val="20"/>
        </w:rPr>
      </w:pPr>
      <w:bookmarkStart w:id="12" w:name="_Toc212558115"/>
      <w:r w:rsidRPr="484CF834">
        <w:rPr>
          <w:rFonts w:eastAsia="Calibri Light"/>
        </w:rPr>
        <w:t>Overview</w:t>
      </w:r>
      <w:bookmarkEnd w:id="8"/>
      <w:bookmarkEnd w:id="12"/>
    </w:p>
    <w:p w14:paraId="2B0CC4F8" w14:textId="30207A76" w:rsidR="00381B2F" w:rsidRPr="007C34C8" w:rsidRDefault="00381B2F" w:rsidP="007C34C8">
      <w:pPr>
        <w:pStyle w:val="Heading2"/>
      </w:pPr>
      <w:bookmarkStart w:id="13" w:name="_Toc52886232"/>
      <w:bookmarkStart w:id="14" w:name="_Toc212558116"/>
      <w:r w:rsidRPr="007C34C8">
        <w:rPr>
          <w:rStyle w:val="Heading3Char"/>
          <w:bCs w:val="0"/>
          <w:sz w:val="32"/>
        </w:rPr>
        <w:t>Aims of the report</w:t>
      </w:r>
      <w:bookmarkStart w:id="15" w:name="_Hlk134521736"/>
      <w:bookmarkEnd w:id="13"/>
      <w:bookmarkEnd w:id="14"/>
      <w:r w:rsidR="004E11BD" w:rsidRPr="007C34C8">
        <w:rPr>
          <w:rStyle w:val="Heading3Char"/>
          <w:bCs w:val="0"/>
          <w:sz w:val="32"/>
        </w:rPr>
        <w:t xml:space="preserve"> </w:t>
      </w:r>
    </w:p>
    <w:bookmarkEnd w:id="15"/>
    <w:p w14:paraId="23ED1791" w14:textId="2DEFFBEB" w:rsidR="00381B2F" w:rsidRDefault="00381B2F" w:rsidP="00F63383">
      <w:pPr>
        <w:pStyle w:val="Body"/>
        <w:spacing w:before="120"/>
        <w:rPr>
          <w:lang w:val="en-US"/>
        </w:rPr>
      </w:pPr>
      <w:r w:rsidRPr="00F04593">
        <w:rPr>
          <w:lang w:val="en-US"/>
        </w:rPr>
        <w:t xml:space="preserve">The aims of this annual report are to: </w:t>
      </w:r>
    </w:p>
    <w:p w14:paraId="59ADD55D" w14:textId="4915C689" w:rsidR="00381B2F" w:rsidRPr="008F76E3" w:rsidRDefault="00381B2F" w:rsidP="00563C62">
      <w:pPr>
        <w:pStyle w:val="Bullet1"/>
      </w:pPr>
      <w:r w:rsidRPr="00F04593">
        <w:t xml:space="preserve">inform mental health consumers, </w:t>
      </w:r>
      <w:r w:rsidR="00CC6FB2">
        <w:t xml:space="preserve">families, </w:t>
      </w:r>
      <w:r w:rsidRPr="00F04593">
        <w:t>carers</w:t>
      </w:r>
      <w:r w:rsidR="00CC6FB2">
        <w:t xml:space="preserve"> and supporters</w:t>
      </w:r>
      <w:r w:rsidRPr="00F04593">
        <w:t xml:space="preserve">, service providers and the public about the activities of the </w:t>
      </w:r>
      <w:r w:rsidR="00DF76D8" w:rsidRPr="0557194F">
        <w:t xml:space="preserve">Office of the Chief Psychiatrist </w:t>
      </w:r>
      <w:r w:rsidR="00DF76D8">
        <w:t>(</w:t>
      </w:r>
      <w:r w:rsidRPr="00F04593">
        <w:t>OCP</w:t>
      </w:r>
      <w:r w:rsidR="00DF76D8">
        <w:t>)</w:t>
      </w:r>
      <w:r w:rsidRPr="00F04593">
        <w:t xml:space="preserve"> in the </w:t>
      </w:r>
      <w:r w:rsidR="0004303E">
        <w:t>202</w:t>
      </w:r>
      <w:r w:rsidR="00530671">
        <w:t>4</w:t>
      </w:r>
      <w:r w:rsidR="005B0764">
        <w:t>–</w:t>
      </w:r>
      <w:r w:rsidR="0004303E">
        <w:t>2</w:t>
      </w:r>
      <w:r w:rsidR="00530671">
        <w:t>5</w:t>
      </w:r>
      <w:r w:rsidR="0004303E" w:rsidRPr="00F04593">
        <w:t xml:space="preserve"> </w:t>
      </w:r>
      <w:r w:rsidRPr="00F04593">
        <w:t xml:space="preserve">financial year </w:t>
      </w:r>
    </w:p>
    <w:p w14:paraId="7CDF39C2" w14:textId="33D5A1E9" w:rsidR="00381B2F" w:rsidRDefault="00381B2F" w:rsidP="00563C62">
      <w:pPr>
        <w:pStyle w:val="Bullet1"/>
      </w:pPr>
      <w:r w:rsidRPr="00F04593">
        <w:lastRenderedPageBreak/>
        <w:t xml:space="preserve">provide information about specific clinical practices that must be reported by health services to </w:t>
      </w:r>
      <w:r w:rsidR="00221C07">
        <w:t>t</w:t>
      </w:r>
      <w:r w:rsidRPr="00F04593">
        <w:t>he</w:t>
      </w:r>
      <w:r w:rsidRPr="008F76E3">
        <w:t xml:space="preserve"> </w:t>
      </w:r>
      <w:r w:rsidRPr="00F04593">
        <w:t xml:space="preserve">Chief Psychiatrist under the </w:t>
      </w:r>
      <w:r w:rsidR="00B837A5" w:rsidRPr="6638FEB1">
        <w:rPr>
          <w:i/>
          <w:iCs/>
        </w:rPr>
        <w:t>Mental Health and Wellbeing Act 2022</w:t>
      </w:r>
      <w:r w:rsidR="00B837A5" w:rsidRPr="6638FEB1">
        <w:t xml:space="preserve"> </w:t>
      </w:r>
    </w:p>
    <w:p w14:paraId="1AB7B3AD" w14:textId="2CAE8244" w:rsidR="00381B2F" w:rsidRDefault="00381B2F" w:rsidP="00563C62">
      <w:pPr>
        <w:pStyle w:val="Bullet1"/>
      </w:pPr>
      <w:r w:rsidRPr="00F04593">
        <w:t xml:space="preserve">contribute to ongoing improvement in the quality and safety of Victoria’s mental health </w:t>
      </w:r>
      <w:r w:rsidR="005B5F03">
        <w:t xml:space="preserve">and wellbeing </w:t>
      </w:r>
      <w:r w:rsidRPr="00F04593">
        <w:t>services.</w:t>
      </w:r>
      <w:r w:rsidR="0057779F">
        <w:t xml:space="preserve"> </w:t>
      </w:r>
    </w:p>
    <w:p w14:paraId="5BED59AF" w14:textId="557D8BD2" w:rsidR="00381B2F" w:rsidRPr="007C34C8" w:rsidRDefault="00381B2F" w:rsidP="007C34C8">
      <w:pPr>
        <w:pStyle w:val="Heading2"/>
      </w:pPr>
      <w:bookmarkStart w:id="16" w:name="_Toc52886233"/>
      <w:bookmarkStart w:id="17" w:name="_Toc212558117"/>
      <w:r w:rsidRPr="007C34C8">
        <w:rPr>
          <w:rStyle w:val="Heading3Char"/>
          <w:bCs w:val="0"/>
          <w:sz w:val="32"/>
        </w:rPr>
        <w:t>Statutory framework and role of the Chief Psychiatrist</w:t>
      </w:r>
      <w:bookmarkEnd w:id="16"/>
      <w:bookmarkEnd w:id="17"/>
      <w:r w:rsidR="007B776D" w:rsidRPr="007C34C8">
        <w:rPr>
          <w:rStyle w:val="Heading3Char"/>
          <w:bCs w:val="0"/>
          <w:sz w:val="32"/>
        </w:rPr>
        <w:t xml:space="preserve"> </w:t>
      </w:r>
    </w:p>
    <w:p w14:paraId="3B966BDC" w14:textId="19E4FD85" w:rsidR="00381B2F" w:rsidRDefault="00381B2F" w:rsidP="00F63383">
      <w:pPr>
        <w:pStyle w:val="Body"/>
        <w:spacing w:before="120"/>
        <w:rPr>
          <w:lang w:val="en-US"/>
        </w:rPr>
      </w:pPr>
      <w:r w:rsidRPr="00F04593">
        <w:rPr>
          <w:lang w:val="en-US"/>
        </w:rPr>
        <w:t xml:space="preserve">The </w:t>
      </w:r>
      <w:r w:rsidR="00B837A5" w:rsidRPr="006D1A9A">
        <w:t>Mental Health and Wellbeing</w:t>
      </w:r>
      <w:r w:rsidR="00B837A5" w:rsidRPr="6638FEB1">
        <w:rPr>
          <w:i/>
          <w:iCs/>
        </w:rPr>
        <w:t xml:space="preserve"> </w:t>
      </w:r>
      <w:r w:rsidRPr="00F91C20">
        <w:rPr>
          <w:lang w:val="en-US"/>
        </w:rPr>
        <w:t>Act</w:t>
      </w:r>
      <w:r w:rsidR="005027F9">
        <w:rPr>
          <w:lang w:val="en-US"/>
        </w:rPr>
        <w:t xml:space="preserve"> </w:t>
      </w:r>
      <w:r w:rsidRPr="00F04593">
        <w:rPr>
          <w:lang w:val="en-US"/>
        </w:rPr>
        <w:t>aims to improve the experience</w:t>
      </w:r>
      <w:r w:rsidR="00E54C26">
        <w:rPr>
          <w:lang w:val="en-US"/>
        </w:rPr>
        <w:t>s</w:t>
      </w:r>
      <w:r w:rsidRPr="00F04593">
        <w:rPr>
          <w:lang w:val="en-US"/>
        </w:rPr>
        <w:t xml:space="preserve"> of people </w:t>
      </w:r>
      <w:r w:rsidR="00AD23F1">
        <w:rPr>
          <w:lang w:val="en-US"/>
        </w:rPr>
        <w:t>using mental health and wellbeing services</w:t>
      </w:r>
      <w:r w:rsidRPr="00F04593">
        <w:rPr>
          <w:lang w:val="en-US"/>
        </w:rPr>
        <w:t xml:space="preserve"> by actively involving and supporting them, and their families</w:t>
      </w:r>
      <w:r w:rsidR="00EB5D3E">
        <w:rPr>
          <w:lang w:val="en-US"/>
        </w:rPr>
        <w:t>,</w:t>
      </w:r>
      <w:r w:rsidRPr="00F04593">
        <w:rPr>
          <w:lang w:val="en-US"/>
        </w:rPr>
        <w:t xml:space="preserve"> carers</w:t>
      </w:r>
      <w:r w:rsidR="00EB5D3E">
        <w:rPr>
          <w:lang w:val="en-US"/>
        </w:rPr>
        <w:t xml:space="preserve"> and supporters</w:t>
      </w:r>
      <w:r w:rsidRPr="00F04593">
        <w:rPr>
          <w:lang w:val="en-US"/>
        </w:rPr>
        <w:t>, in making decisions about their</w:t>
      </w:r>
      <w:r>
        <w:rPr>
          <w:lang w:val="en-US"/>
        </w:rPr>
        <w:t xml:space="preserve"> </w:t>
      </w:r>
      <w:r w:rsidRPr="00F04593">
        <w:rPr>
          <w:lang w:val="en-US"/>
        </w:rPr>
        <w:t>treatment and exercising their rights.</w:t>
      </w:r>
      <w:r w:rsidR="0057779F">
        <w:rPr>
          <w:lang w:val="en-US"/>
        </w:rPr>
        <w:t xml:space="preserve"> </w:t>
      </w:r>
    </w:p>
    <w:p w14:paraId="14B4B63C" w14:textId="69CD8CA9" w:rsidR="00381B2F" w:rsidRPr="00892ED8" w:rsidRDefault="00381B2F" w:rsidP="00563C62">
      <w:pPr>
        <w:pStyle w:val="Body"/>
      </w:pPr>
      <w:r w:rsidRPr="00892ED8">
        <w:t>The Act has several core principles and objectives</w:t>
      </w:r>
      <w:r w:rsidR="00661EDE">
        <w:t>,</w:t>
      </w:r>
      <w:r w:rsidRPr="00892ED8">
        <w:t xml:space="preserve"> including that: </w:t>
      </w:r>
    </w:p>
    <w:p w14:paraId="73BFD111" w14:textId="77777777" w:rsidR="00381B2F" w:rsidRPr="008F76E3" w:rsidRDefault="00381B2F" w:rsidP="00563C62">
      <w:pPr>
        <w:pStyle w:val="Bullet1"/>
      </w:pPr>
      <w:r w:rsidRPr="00F04593">
        <w:t xml:space="preserve">assessment and treatment are provided in the least intrusive and restrictive way </w:t>
      </w:r>
    </w:p>
    <w:p w14:paraId="20C47F00" w14:textId="4EABC3E2" w:rsidR="00381B2F" w:rsidRPr="008F76E3" w:rsidRDefault="00381B2F" w:rsidP="00563C62">
      <w:pPr>
        <w:pStyle w:val="Bullet1"/>
      </w:pPr>
      <w:r w:rsidRPr="00F04593">
        <w:t xml:space="preserve">people are supported to make and </w:t>
      </w:r>
      <w:r w:rsidR="005B0764">
        <w:t>take part</w:t>
      </w:r>
      <w:r w:rsidR="005B0764" w:rsidRPr="00F04593">
        <w:t xml:space="preserve"> </w:t>
      </w:r>
      <w:r w:rsidRPr="00F04593">
        <w:t xml:space="preserve">in decisions about their assessment, treatment and recovery </w:t>
      </w:r>
    </w:p>
    <w:p w14:paraId="2D48E65D" w14:textId="77777777" w:rsidR="00381B2F" w:rsidRPr="008F76E3" w:rsidRDefault="00381B2F" w:rsidP="00563C62">
      <w:pPr>
        <w:pStyle w:val="Bullet1"/>
      </w:pPr>
      <w:r w:rsidRPr="00F04593">
        <w:t xml:space="preserve">individuals’ rights, dignity and autonomy are protected and </w:t>
      </w:r>
      <w:proofErr w:type="gramStart"/>
      <w:r w:rsidRPr="00F04593">
        <w:t>promoted at all times</w:t>
      </w:r>
      <w:proofErr w:type="gramEnd"/>
      <w:r w:rsidRPr="00F04593">
        <w:t xml:space="preserve"> </w:t>
      </w:r>
    </w:p>
    <w:p w14:paraId="60BA3C93" w14:textId="6A9FBD4B" w:rsidR="00381B2F" w:rsidRPr="008F76E3" w:rsidRDefault="00381B2F" w:rsidP="00563C62">
      <w:pPr>
        <w:pStyle w:val="Bullet1"/>
      </w:pPr>
      <w:r w:rsidRPr="00F04593">
        <w:t>priority is given to holistic care and support options that respon</w:t>
      </w:r>
      <w:r w:rsidR="00B90937">
        <w:t>d</w:t>
      </w:r>
      <w:r w:rsidRPr="00F04593">
        <w:t xml:space="preserve"> to individual needs</w:t>
      </w:r>
    </w:p>
    <w:p w14:paraId="63B2B57B" w14:textId="77777777" w:rsidR="00381B2F" w:rsidRPr="008F76E3" w:rsidRDefault="00381B2F" w:rsidP="00563C62">
      <w:pPr>
        <w:pStyle w:val="Bullet1"/>
      </w:pPr>
      <w:r w:rsidRPr="00F04593">
        <w:t xml:space="preserve">the wellbeing and safety of children and young people are protected and prioritised </w:t>
      </w:r>
    </w:p>
    <w:p w14:paraId="59E926F8" w14:textId="7367AD32" w:rsidR="00381B2F" w:rsidRDefault="00381B2F" w:rsidP="00563C62">
      <w:pPr>
        <w:pStyle w:val="Bullet1"/>
        <w:rPr>
          <w:lang w:val="en-US"/>
        </w:rPr>
      </w:pPr>
      <w:r w:rsidRPr="00F04593">
        <w:t>carers</w:t>
      </w:r>
      <w:r w:rsidR="00AB2C39">
        <w:t>, families and supporters</w:t>
      </w:r>
      <w:r w:rsidRPr="00F04593">
        <w:t xml:space="preserve"> are recognised</w:t>
      </w:r>
      <w:r w:rsidRPr="00F04593">
        <w:rPr>
          <w:lang w:val="en-US"/>
        </w:rPr>
        <w:t xml:space="preserve"> and supported in decisions about treatment and care. </w:t>
      </w:r>
    </w:p>
    <w:p w14:paraId="7CE7841D" w14:textId="5E28F5A8" w:rsidR="00381B2F" w:rsidRPr="0032154F" w:rsidRDefault="00381B2F" w:rsidP="0032154F">
      <w:pPr>
        <w:pStyle w:val="Bodyafterbullets"/>
      </w:pPr>
      <w:bookmarkStart w:id="18" w:name="_Toc52886234"/>
      <w:r w:rsidRPr="4DA60A0A">
        <w:rPr>
          <w:rStyle w:val="Heading3Char"/>
          <w:rFonts w:eastAsia="Times"/>
          <w:sz w:val="21"/>
          <w:szCs w:val="21"/>
        </w:rPr>
        <w:t xml:space="preserve">Under s </w:t>
      </w:r>
      <w:r w:rsidR="00E749C9" w:rsidRPr="4DA60A0A">
        <w:rPr>
          <w:rStyle w:val="Heading3Char"/>
          <w:rFonts w:eastAsia="Times"/>
          <w:sz w:val="21"/>
          <w:szCs w:val="21"/>
        </w:rPr>
        <w:t xml:space="preserve">265 </w:t>
      </w:r>
      <w:r w:rsidRPr="4DA60A0A">
        <w:rPr>
          <w:rStyle w:val="Heading3Char"/>
          <w:rFonts w:eastAsia="Times"/>
          <w:sz w:val="21"/>
          <w:szCs w:val="21"/>
        </w:rPr>
        <w:t xml:space="preserve">of the Act, the Secretary </w:t>
      </w:r>
      <w:r w:rsidR="00612485" w:rsidRPr="4DA60A0A">
        <w:rPr>
          <w:rStyle w:val="Heading3Char"/>
          <w:rFonts w:eastAsia="Times"/>
          <w:sz w:val="21"/>
          <w:szCs w:val="21"/>
        </w:rPr>
        <w:t>of</w:t>
      </w:r>
      <w:r w:rsidRPr="4DA60A0A">
        <w:rPr>
          <w:rStyle w:val="Heading3Char"/>
          <w:rFonts w:eastAsia="Times"/>
          <w:sz w:val="21"/>
          <w:szCs w:val="21"/>
        </w:rPr>
        <w:t xml:space="preserve"> the Department of Health appoint</w:t>
      </w:r>
      <w:r w:rsidR="34216475" w:rsidRPr="4DA60A0A">
        <w:rPr>
          <w:rStyle w:val="Heading3Char"/>
          <w:rFonts w:eastAsia="Times"/>
          <w:sz w:val="21"/>
          <w:szCs w:val="21"/>
        </w:rPr>
        <w:t>s</w:t>
      </w:r>
      <w:r w:rsidRPr="4DA60A0A">
        <w:rPr>
          <w:rStyle w:val="Heading3Char"/>
          <w:rFonts w:eastAsia="Times"/>
          <w:sz w:val="21"/>
          <w:szCs w:val="21"/>
        </w:rPr>
        <w:t xml:space="preserve"> a Chief Psychiatrist. The role of the Chief Psychiatrist, as described in s </w:t>
      </w:r>
      <w:r w:rsidR="006037DF" w:rsidRPr="4DA60A0A">
        <w:rPr>
          <w:rStyle w:val="Heading3Char"/>
          <w:rFonts w:eastAsia="Times"/>
          <w:sz w:val="21"/>
          <w:szCs w:val="21"/>
        </w:rPr>
        <w:t xml:space="preserve">266 </w:t>
      </w:r>
      <w:r w:rsidRPr="4DA60A0A">
        <w:rPr>
          <w:rStyle w:val="Heading3Char"/>
          <w:rFonts w:eastAsia="Times"/>
          <w:sz w:val="21"/>
          <w:szCs w:val="21"/>
        </w:rPr>
        <w:t>of the Act, is to:</w:t>
      </w:r>
      <w:bookmarkEnd w:id="18"/>
      <w:r>
        <w:t xml:space="preserve"> </w:t>
      </w:r>
    </w:p>
    <w:p w14:paraId="58C43AE7" w14:textId="1F27EB38" w:rsidR="00381B2F" w:rsidRPr="008F76E3" w:rsidRDefault="00381B2F" w:rsidP="00563C62">
      <w:pPr>
        <w:pStyle w:val="Bullet1"/>
      </w:pPr>
      <w:r w:rsidRPr="00F04593">
        <w:t xml:space="preserve">provide clinical leadership and expert clinical advice to </w:t>
      </w:r>
      <w:r w:rsidR="00042218">
        <w:t xml:space="preserve">clinical </w:t>
      </w:r>
      <w:r w:rsidRPr="00F04593">
        <w:t>mental health service providers</w:t>
      </w:r>
    </w:p>
    <w:p w14:paraId="4F68A5ED" w14:textId="2E2CF6B1" w:rsidR="00B13ED9" w:rsidRDefault="00B13ED9" w:rsidP="00B13ED9">
      <w:pPr>
        <w:pStyle w:val="Bullet1"/>
      </w:pPr>
      <w:r w:rsidRPr="00B13ED9">
        <w:t>promote the highest standard of clinical practices and care provided by clinical mental health service providers</w:t>
      </w:r>
    </w:p>
    <w:p w14:paraId="5F41FA93" w14:textId="25B1259D" w:rsidR="00423392" w:rsidRDefault="00423392" w:rsidP="00423392">
      <w:pPr>
        <w:pStyle w:val="Bullet1"/>
      </w:pPr>
      <w:r w:rsidRPr="00423392">
        <w:t xml:space="preserve">promote the rights of </w:t>
      </w:r>
      <w:r w:rsidR="00707CF0">
        <w:t>those</w:t>
      </w:r>
      <w:r w:rsidR="00707CF0" w:rsidRPr="00423392">
        <w:t xml:space="preserve"> </w:t>
      </w:r>
      <w:r w:rsidRPr="00423392">
        <w:t>receiving services from clinical mental health service providers</w:t>
      </w:r>
    </w:p>
    <w:p w14:paraId="67113CEC" w14:textId="08E7B1D3" w:rsidR="00381B2F" w:rsidRDefault="00707CF0" w:rsidP="00323789">
      <w:pPr>
        <w:pStyle w:val="Bullet1"/>
      </w:pPr>
      <w:r>
        <w:t>advise</w:t>
      </w:r>
      <w:r w:rsidR="00381B2F" w:rsidRPr="00F04593">
        <w:t xml:space="preserve"> the </w:t>
      </w:r>
      <w:r w:rsidR="003A16A4">
        <w:t>Minister</w:t>
      </w:r>
      <w:r w:rsidR="00381B2F" w:rsidRPr="00F04593">
        <w:t xml:space="preserve"> </w:t>
      </w:r>
      <w:r w:rsidR="00132B36">
        <w:t>for Mental</w:t>
      </w:r>
      <w:r w:rsidRPr="00F04593">
        <w:t xml:space="preserve"> </w:t>
      </w:r>
      <w:r w:rsidR="003A16A4">
        <w:t>Health</w:t>
      </w:r>
      <w:r w:rsidR="00381B2F" w:rsidRPr="00F04593">
        <w:t xml:space="preserve"> </w:t>
      </w:r>
      <w:r>
        <w:t xml:space="preserve">and the departmental </w:t>
      </w:r>
      <w:r w:rsidR="00381B2F" w:rsidRPr="00F04593">
        <w:t xml:space="preserve">Secretary </w:t>
      </w:r>
      <w:r w:rsidR="00323789" w:rsidRPr="00323789">
        <w:t xml:space="preserve">about services </w:t>
      </w:r>
      <w:r>
        <w:t xml:space="preserve">provided </w:t>
      </w:r>
      <w:r w:rsidR="00323789" w:rsidRPr="00323789">
        <w:t>by clinical mental health service providers</w:t>
      </w:r>
      <w:r w:rsidR="00381B2F" w:rsidRPr="00F04593">
        <w:t>.</w:t>
      </w:r>
      <w:r w:rsidR="0057779F">
        <w:t xml:space="preserve"> </w:t>
      </w:r>
    </w:p>
    <w:p w14:paraId="0495117C" w14:textId="586F0878" w:rsidR="0089134B" w:rsidRDefault="00381B2F" w:rsidP="00F13401">
      <w:pPr>
        <w:pStyle w:val="Bodyafterbullets"/>
        <w:rPr>
          <w:lang w:val="en-US"/>
        </w:rPr>
      </w:pPr>
      <w:r w:rsidRPr="00F04593">
        <w:rPr>
          <w:lang w:val="en-US"/>
        </w:rPr>
        <w:t xml:space="preserve">Under the Act, </w:t>
      </w:r>
      <w:r w:rsidR="00DB0462">
        <w:rPr>
          <w:lang w:val="en-US"/>
        </w:rPr>
        <w:t>‘clinical mental health service provider</w:t>
      </w:r>
      <w:r w:rsidR="001F6369">
        <w:rPr>
          <w:lang w:val="en-US"/>
        </w:rPr>
        <w:t>’</w:t>
      </w:r>
      <w:r w:rsidR="00DB0462">
        <w:rPr>
          <w:lang w:val="en-US"/>
        </w:rPr>
        <w:t xml:space="preserve"> means</w:t>
      </w:r>
      <w:r w:rsidR="0089134B">
        <w:rPr>
          <w:lang w:val="en-US"/>
        </w:rPr>
        <w:t>:</w:t>
      </w:r>
    </w:p>
    <w:p w14:paraId="0071CA47" w14:textId="58377720" w:rsidR="0089134B" w:rsidRDefault="00F13401" w:rsidP="008929EE">
      <w:pPr>
        <w:pStyle w:val="Bullet1"/>
        <w:rPr>
          <w:lang w:val="en-US"/>
        </w:rPr>
      </w:pPr>
      <w:r w:rsidRPr="00F13401">
        <w:rPr>
          <w:lang w:val="en-US"/>
        </w:rPr>
        <w:t>a designated mental health service</w:t>
      </w:r>
      <w:r w:rsidR="00132B36">
        <w:rPr>
          <w:lang w:val="en-US"/>
        </w:rPr>
        <w:t xml:space="preserve"> (DMHS)</w:t>
      </w:r>
    </w:p>
    <w:p w14:paraId="454524B3" w14:textId="3EF8BA4D" w:rsidR="00F13401" w:rsidRPr="00F13401" w:rsidRDefault="00F13401" w:rsidP="008929EE">
      <w:pPr>
        <w:pStyle w:val="Bullet1"/>
        <w:rPr>
          <w:lang w:val="en-US"/>
        </w:rPr>
      </w:pPr>
      <w:r w:rsidRPr="00F13401">
        <w:rPr>
          <w:lang w:val="en-US"/>
        </w:rPr>
        <w:t>a mental health and wellbeing service provider that provides mental health and wellbeing services in a custodial setting</w:t>
      </w:r>
      <w:r w:rsidR="0089134B">
        <w:rPr>
          <w:lang w:val="en-US"/>
        </w:rPr>
        <w:t>,</w:t>
      </w:r>
      <w:r w:rsidRPr="00F13401">
        <w:rPr>
          <w:lang w:val="en-US"/>
        </w:rPr>
        <w:t xml:space="preserve"> or</w:t>
      </w:r>
    </w:p>
    <w:p w14:paraId="75285F8A" w14:textId="2EF03E77" w:rsidR="00DB0462" w:rsidRDefault="00F13401" w:rsidP="008929EE">
      <w:pPr>
        <w:pStyle w:val="Bullet1"/>
        <w:rPr>
          <w:lang w:val="en-US"/>
        </w:rPr>
      </w:pPr>
      <w:r w:rsidRPr="00F13401">
        <w:rPr>
          <w:lang w:val="en-US"/>
        </w:rPr>
        <w:t>any other prescribed entity or prescribed class of entity</w:t>
      </w:r>
      <w:r w:rsidR="0089134B">
        <w:rPr>
          <w:lang w:val="en-US"/>
        </w:rPr>
        <w:t>.</w:t>
      </w:r>
    </w:p>
    <w:p w14:paraId="3CC0C9D1" w14:textId="73C2E8D6" w:rsidR="00992202" w:rsidRDefault="00381B2F" w:rsidP="008929EE">
      <w:pPr>
        <w:pStyle w:val="Bodyafterbullets"/>
        <w:rPr>
          <w:lang w:val="en-US"/>
        </w:rPr>
      </w:pPr>
      <w:r w:rsidRPr="4DA60A0A">
        <w:rPr>
          <w:lang w:val="en-US"/>
        </w:rPr>
        <w:t>Often referred to jointly as ‘public mental health services’,</w:t>
      </w:r>
      <w:r w:rsidR="4E74C582" w:rsidRPr="4DA60A0A">
        <w:rPr>
          <w:lang w:val="en-US"/>
        </w:rPr>
        <w:t xml:space="preserve"> </w:t>
      </w:r>
      <w:r w:rsidRPr="4DA60A0A">
        <w:rPr>
          <w:lang w:val="en-US"/>
        </w:rPr>
        <w:t xml:space="preserve">these services include a range of hospital and community-based clinical mental health </w:t>
      </w:r>
      <w:r w:rsidR="00285EEA">
        <w:rPr>
          <w:lang w:val="en-US"/>
        </w:rPr>
        <w:t xml:space="preserve">and wellbeing </w:t>
      </w:r>
      <w:r w:rsidRPr="4DA60A0A">
        <w:rPr>
          <w:lang w:val="en-US"/>
        </w:rPr>
        <w:t xml:space="preserve">services and the Victorian Institute of Forensic Mental Health (known as ‘Forensicare’). More information about the Act and how it relates to the role of the Chief Psychiatrist can be found on </w:t>
      </w:r>
      <w:hyperlink r:id="rId22">
        <w:r w:rsidR="00EE5025" w:rsidRPr="4DA60A0A">
          <w:rPr>
            <w:rStyle w:val="Hyperlink"/>
            <w:lang w:val="en-US"/>
          </w:rPr>
          <w:t xml:space="preserve">the </w:t>
        </w:r>
        <w:r w:rsidR="00ED205E" w:rsidRPr="4DA60A0A">
          <w:rPr>
            <w:rStyle w:val="Hyperlink"/>
            <w:lang w:val="en-US"/>
          </w:rPr>
          <w:t>d</w:t>
        </w:r>
        <w:r w:rsidR="00EE5025" w:rsidRPr="4DA60A0A">
          <w:rPr>
            <w:rStyle w:val="Hyperlink"/>
            <w:lang w:val="en-US"/>
          </w:rPr>
          <w:t>epartment’s website</w:t>
        </w:r>
      </w:hyperlink>
      <w:r w:rsidRPr="4DA60A0A">
        <w:rPr>
          <w:lang w:val="en-US"/>
        </w:rPr>
        <w:t xml:space="preserve"> </w:t>
      </w:r>
      <w:r w:rsidR="00500664" w:rsidRPr="4DA60A0A">
        <w:rPr>
          <w:lang w:val="en-US"/>
        </w:rPr>
        <w:t>&lt;</w:t>
      </w:r>
      <w:r w:rsidR="004423F7">
        <w:t>https://www.health.vic.gov.au/mental-health-and-wellbeing-act</w:t>
      </w:r>
      <w:r w:rsidR="00500664" w:rsidRPr="4DA60A0A">
        <w:rPr>
          <w:lang w:val="en-US"/>
        </w:rPr>
        <w:t>&gt;</w:t>
      </w:r>
      <w:r w:rsidRPr="4DA60A0A">
        <w:rPr>
          <w:lang w:val="en-US"/>
        </w:rPr>
        <w:t>.</w:t>
      </w:r>
      <w:r w:rsidR="0057779F" w:rsidRPr="4DA60A0A">
        <w:rPr>
          <w:lang w:val="en-US"/>
        </w:rPr>
        <w:t xml:space="preserve"> </w:t>
      </w:r>
    </w:p>
    <w:p w14:paraId="6056F5BA" w14:textId="19E14BD9" w:rsidR="0010626E" w:rsidRPr="007C34C8" w:rsidRDefault="001F28F2" w:rsidP="007C34C8">
      <w:pPr>
        <w:pStyle w:val="Heading2"/>
      </w:pPr>
      <w:bookmarkStart w:id="19" w:name="_Toc212558118"/>
      <w:bookmarkStart w:id="20" w:name="_Toc52886235"/>
      <w:r w:rsidRPr="007C34C8">
        <w:t xml:space="preserve">Mental </w:t>
      </w:r>
      <w:r w:rsidR="009C5265" w:rsidRPr="007C34C8">
        <w:t>h</w:t>
      </w:r>
      <w:r w:rsidRPr="007C34C8">
        <w:t xml:space="preserve">ealth and </w:t>
      </w:r>
      <w:r w:rsidR="009C5265" w:rsidRPr="007C34C8">
        <w:t>w</w:t>
      </w:r>
      <w:r w:rsidRPr="007C34C8">
        <w:t xml:space="preserve">ellbeing </w:t>
      </w:r>
      <w:r w:rsidR="009C5265" w:rsidRPr="007C34C8">
        <w:t>p</w:t>
      </w:r>
      <w:r w:rsidR="0010626E" w:rsidRPr="007C34C8">
        <w:t>rinciples</w:t>
      </w:r>
      <w:bookmarkEnd w:id="19"/>
    </w:p>
    <w:p w14:paraId="15866E51" w14:textId="24CC61F6" w:rsidR="00E65F93" w:rsidRDefault="0007481E" w:rsidP="00991111">
      <w:pPr>
        <w:pStyle w:val="Body"/>
      </w:pPr>
      <w:r w:rsidRPr="1AA722E5">
        <w:rPr>
          <w:lang w:val="en-US"/>
        </w:rPr>
        <w:t>The Act has a set of core mental health and wellbeing principles</w:t>
      </w:r>
      <w:r w:rsidR="00E65F93" w:rsidRPr="1AA722E5">
        <w:rPr>
          <w:lang w:val="en-US"/>
        </w:rPr>
        <w:t xml:space="preserve">. </w:t>
      </w:r>
      <w:r w:rsidR="00306771" w:rsidRPr="1AA722E5">
        <w:rPr>
          <w:lang w:val="en-US"/>
        </w:rPr>
        <w:t xml:space="preserve">It </w:t>
      </w:r>
      <w:r w:rsidR="00E021FE" w:rsidRPr="1AA722E5">
        <w:rPr>
          <w:lang w:val="en-US"/>
        </w:rPr>
        <w:t xml:space="preserve">requires </w:t>
      </w:r>
      <w:r w:rsidR="00646A82">
        <w:t xml:space="preserve">mental health and wellbeing service providers </w:t>
      </w:r>
      <w:r w:rsidR="004915DD">
        <w:t xml:space="preserve">to </w:t>
      </w:r>
      <w:r w:rsidR="006818CD">
        <w:t xml:space="preserve">make </w:t>
      </w:r>
      <w:r w:rsidR="008C2961">
        <w:t xml:space="preserve">all reasonable efforts </w:t>
      </w:r>
      <w:r w:rsidR="008854A5">
        <w:t>to</w:t>
      </w:r>
      <w:r w:rsidR="008C2961">
        <w:t xml:space="preserve"> comply</w:t>
      </w:r>
      <w:r w:rsidR="00306771">
        <w:t xml:space="preserve"> </w:t>
      </w:r>
      <w:r w:rsidR="00D06490">
        <w:t xml:space="preserve">with and </w:t>
      </w:r>
      <w:proofErr w:type="gramStart"/>
      <w:r w:rsidR="00B358AA">
        <w:t xml:space="preserve">give proper consideration </w:t>
      </w:r>
      <w:r w:rsidR="002854A6">
        <w:t>to</w:t>
      </w:r>
      <w:proofErr w:type="gramEnd"/>
      <w:r w:rsidR="002854A6">
        <w:t xml:space="preserve"> the principles</w:t>
      </w:r>
      <w:r w:rsidR="0030703A">
        <w:t xml:space="preserve"> </w:t>
      </w:r>
      <w:r w:rsidR="00976682">
        <w:t xml:space="preserve">when </w:t>
      </w:r>
      <w:proofErr w:type="gramStart"/>
      <w:r w:rsidR="00976682">
        <w:t>making a decision</w:t>
      </w:r>
      <w:proofErr w:type="gramEnd"/>
      <w:r w:rsidR="00976682">
        <w:t xml:space="preserve"> under the Act. </w:t>
      </w:r>
    </w:p>
    <w:p w14:paraId="4F03167A" w14:textId="35BCBACB" w:rsidR="00C06F33" w:rsidRDefault="00C06F33" w:rsidP="00991111">
      <w:pPr>
        <w:pStyle w:val="Body"/>
        <w:rPr>
          <w:lang w:val="en-US"/>
        </w:rPr>
      </w:pPr>
      <w:r>
        <w:rPr>
          <w:lang w:val="en-US"/>
        </w:rPr>
        <w:t xml:space="preserve">The </w:t>
      </w:r>
      <w:r w:rsidR="00AD12EC">
        <w:rPr>
          <w:lang w:val="en-US"/>
        </w:rPr>
        <w:t xml:space="preserve">13 </w:t>
      </w:r>
      <w:r>
        <w:rPr>
          <w:lang w:val="en-US"/>
        </w:rPr>
        <w:t>prin</w:t>
      </w:r>
      <w:r w:rsidR="006B5F49">
        <w:rPr>
          <w:lang w:val="en-US"/>
        </w:rPr>
        <w:t>ciples</w:t>
      </w:r>
      <w:r w:rsidR="00B623D4">
        <w:rPr>
          <w:lang w:val="en-US"/>
        </w:rPr>
        <w:t>,</w:t>
      </w:r>
      <w:r w:rsidR="006B5F49">
        <w:rPr>
          <w:lang w:val="en-US"/>
        </w:rPr>
        <w:t xml:space="preserve"> </w:t>
      </w:r>
      <w:r w:rsidR="009C479E">
        <w:rPr>
          <w:lang w:val="en-US"/>
        </w:rPr>
        <w:t>set out in s</w:t>
      </w:r>
      <w:r w:rsidR="00964E15">
        <w:rPr>
          <w:lang w:val="en-US"/>
        </w:rPr>
        <w:t>s</w:t>
      </w:r>
      <w:r w:rsidR="00B8586F">
        <w:rPr>
          <w:lang w:val="en-US"/>
        </w:rPr>
        <w:t xml:space="preserve"> 1</w:t>
      </w:r>
      <w:r w:rsidR="005C393B">
        <w:rPr>
          <w:lang w:val="en-US"/>
        </w:rPr>
        <w:t>6</w:t>
      </w:r>
      <w:r w:rsidR="00964E15">
        <w:rPr>
          <w:lang w:val="en-US"/>
        </w:rPr>
        <w:t xml:space="preserve"> to </w:t>
      </w:r>
      <w:r w:rsidR="00B8586F">
        <w:rPr>
          <w:lang w:val="en-US"/>
        </w:rPr>
        <w:t xml:space="preserve">28 </w:t>
      </w:r>
      <w:r w:rsidR="00404651">
        <w:rPr>
          <w:lang w:val="en-US"/>
        </w:rPr>
        <w:t>of the Act</w:t>
      </w:r>
      <w:r w:rsidR="00B623D4">
        <w:rPr>
          <w:lang w:val="en-US"/>
        </w:rPr>
        <w:t>,</w:t>
      </w:r>
      <w:r w:rsidR="00404651">
        <w:rPr>
          <w:lang w:val="en-US"/>
        </w:rPr>
        <w:t xml:space="preserve"> </w:t>
      </w:r>
      <w:r w:rsidR="006B5F49">
        <w:rPr>
          <w:lang w:val="en-US"/>
        </w:rPr>
        <w:t>are</w:t>
      </w:r>
      <w:r w:rsidR="00DF76D8">
        <w:rPr>
          <w:lang w:val="en-US"/>
        </w:rPr>
        <w:t xml:space="preserve"> as follows.</w:t>
      </w:r>
    </w:p>
    <w:p w14:paraId="5CB51054" w14:textId="77777777" w:rsidR="00F00522" w:rsidRDefault="00A412F3" w:rsidP="007C34C8">
      <w:pPr>
        <w:pStyle w:val="Heading3"/>
      </w:pPr>
      <w:r w:rsidRPr="00EA1B2C">
        <w:lastRenderedPageBreak/>
        <w:t>Dignity and autonomy principle</w:t>
      </w:r>
    </w:p>
    <w:p w14:paraId="719E281B" w14:textId="6DE60D3F" w:rsidR="00F00522" w:rsidRPr="00290575" w:rsidRDefault="00F00522" w:rsidP="00A26366">
      <w:pPr>
        <w:pStyle w:val="Body"/>
      </w:pPr>
      <w:r w:rsidRPr="00290575">
        <w:t xml:space="preserve">The rights, dignity and autonomy of a person living with mental illness or psychological distress </w:t>
      </w:r>
      <w:r w:rsidR="00E02364">
        <w:t>are</w:t>
      </w:r>
      <w:r w:rsidRPr="00290575">
        <w:t xml:space="preserve"> to be promoted and protected and the person is to be supported to exercise those rights. </w:t>
      </w:r>
    </w:p>
    <w:p w14:paraId="125C55D3" w14:textId="670A441F" w:rsidR="00A412F3" w:rsidRPr="00290575" w:rsidRDefault="00A412F3" w:rsidP="007C34C8">
      <w:pPr>
        <w:pStyle w:val="Heading3"/>
      </w:pPr>
      <w:r>
        <w:t>Diversity of care principle</w:t>
      </w:r>
    </w:p>
    <w:p w14:paraId="6739D286" w14:textId="23DFDC72" w:rsidR="00836E18" w:rsidRPr="00290575" w:rsidRDefault="00836E18" w:rsidP="002139E3">
      <w:pPr>
        <w:pStyle w:val="Body"/>
      </w:pPr>
      <w:r w:rsidRPr="00290575">
        <w:t xml:space="preserve">A person living with mental illness or psychological distress is to be </w:t>
      </w:r>
      <w:r w:rsidR="00F73CAB">
        <w:t>given</w:t>
      </w:r>
      <w:r w:rsidRPr="00290575">
        <w:t xml:space="preserve"> access to a diverse mix of care and support services. This is to be determined, as much as possible, by the needs and preferences of the person living with mental illness or psychological distress including their accessibility requirements, relationships, living situation, any experience of trauma, level of education, financial circumstances and employment status. </w:t>
      </w:r>
    </w:p>
    <w:p w14:paraId="46F1B3BB" w14:textId="77777777" w:rsidR="00355E3B" w:rsidRDefault="00A412F3" w:rsidP="007C34C8">
      <w:pPr>
        <w:pStyle w:val="Heading3"/>
      </w:pPr>
      <w:r w:rsidRPr="00EA1B2C">
        <w:t>Least restrictive principle</w:t>
      </w:r>
    </w:p>
    <w:p w14:paraId="6FECABF4" w14:textId="4F181283" w:rsidR="00703967" w:rsidRPr="00290575" w:rsidRDefault="00703967" w:rsidP="002139E3">
      <w:pPr>
        <w:pStyle w:val="Body"/>
      </w:pPr>
      <w:r w:rsidRPr="00290575">
        <w:t>Mental health and wellbeing services are to be provided to a person living with mental illness or psychological distress with the least possible restriction of their rights, dignity and autonomy</w:t>
      </w:r>
      <w:r w:rsidR="00F73CAB">
        <w:t>,</w:t>
      </w:r>
      <w:r w:rsidRPr="00290575">
        <w:t xml:space="preserve"> with the aim of promoting their recovery and full participation in community life. The views and preferences of the person should be key determinants of the nature of this recovery and participation.</w:t>
      </w:r>
    </w:p>
    <w:p w14:paraId="35B88F70" w14:textId="34E6704F" w:rsidR="00703967" w:rsidRDefault="00A412F3" w:rsidP="007C34C8">
      <w:pPr>
        <w:pStyle w:val="Heading3"/>
      </w:pPr>
      <w:r w:rsidRPr="00EA1B2C">
        <w:t>Supported decision</w:t>
      </w:r>
      <w:r w:rsidR="00226647">
        <w:t>-</w:t>
      </w:r>
      <w:r w:rsidRPr="00EA1B2C">
        <w:t>making principle</w:t>
      </w:r>
    </w:p>
    <w:p w14:paraId="3DE0AA84" w14:textId="076F5142" w:rsidR="00047B7B" w:rsidRPr="00290575" w:rsidRDefault="00047B7B" w:rsidP="002139E3">
      <w:pPr>
        <w:pStyle w:val="Body"/>
      </w:pPr>
      <w:r w:rsidRPr="00290575">
        <w:t>Supported decision</w:t>
      </w:r>
      <w:r w:rsidR="00226647">
        <w:t>-</w:t>
      </w:r>
      <w:r w:rsidRPr="00290575">
        <w:t xml:space="preserve">making practices are to be promoted. </w:t>
      </w:r>
      <w:r w:rsidR="00F73CAB">
        <w:t>People</w:t>
      </w:r>
      <w:r w:rsidR="00F73CAB" w:rsidRPr="00290575">
        <w:t xml:space="preserve"> </w:t>
      </w:r>
      <w:r w:rsidRPr="00290575">
        <w:t>receiving mental health and wellbeing services are to be supported to make decisions and to be involved in decisions about their assessment, treatment and recovery including when they are receiving compulsory treatment. The views and preferences of the person receiving mental health and wellbeing services are to be priorit</w:t>
      </w:r>
      <w:r w:rsidR="00F73CAB">
        <w:t>ised</w:t>
      </w:r>
      <w:r w:rsidRPr="00290575">
        <w:t xml:space="preserve">. </w:t>
      </w:r>
    </w:p>
    <w:p w14:paraId="6BE60659" w14:textId="77777777" w:rsidR="00047B7B" w:rsidRDefault="00A412F3" w:rsidP="007C34C8">
      <w:pPr>
        <w:pStyle w:val="Heading3"/>
      </w:pPr>
      <w:r w:rsidRPr="00EA1B2C">
        <w:t>Family and carers principle</w:t>
      </w:r>
    </w:p>
    <w:p w14:paraId="4FD9FDF9" w14:textId="74809737" w:rsidR="0076019F" w:rsidRPr="00290575" w:rsidRDefault="0076019F" w:rsidP="002139E3">
      <w:pPr>
        <w:pStyle w:val="Body"/>
      </w:pPr>
      <w:r w:rsidRPr="00290575">
        <w:t>Families, carers and supporters (including children) of a person receiving mental health and wellbeing services are to be supported in their role in decisions about the person</w:t>
      </w:r>
      <w:r w:rsidR="00F73CAB">
        <w:t>’</w:t>
      </w:r>
      <w:r w:rsidRPr="00290575">
        <w:t xml:space="preserve">s assessment, treatment and recovery. </w:t>
      </w:r>
    </w:p>
    <w:p w14:paraId="52C64528" w14:textId="77777777" w:rsidR="0076019F" w:rsidRDefault="00A412F3" w:rsidP="007C34C8">
      <w:pPr>
        <w:pStyle w:val="Heading3"/>
      </w:pPr>
      <w:r w:rsidRPr="00EA1B2C">
        <w:t>Lived experience principle</w:t>
      </w:r>
    </w:p>
    <w:p w14:paraId="6614B08D" w14:textId="04361BCF" w:rsidR="001E2A7D" w:rsidRPr="00290575" w:rsidRDefault="001E2A7D" w:rsidP="002139E3">
      <w:pPr>
        <w:pStyle w:val="Body"/>
      </w:pPr>
      <w:r w:rsidRPr="00290575">
        <w:t>The lived experience of a person with mental illness or psychological distress and their families</w:t>
      </w:r>
      <w:r w:rsidR="00F73CAB">
        <w:t>, carers</w:t>
      </w:r>
      <w:r w:rsidRPr="00290575">
        <w:t xml:space="preserve"> and supporters is to be recognised and valued as experience that makes them valuable leaders and active partners in the mental health and wellbeing service system. </w:t>
      </w:r>
    </w:p>
    <w:p w14:paraId="3B973276" w14:textId="77DEE042" w:rsidR="00A412F3" w:rsidRPr="00EA1B2C" w:rsidRDefault="00A412F3" w:rsidP="007C34C8">
      <w:pPr>
        <w:pStyle w:val="Heading3"/>
      </w:pPr>
      <w:r w:rsidRPr="00EA1B2C">
        <w:t>Health needs principle</w:t>
      </w:r>
    </w:p>
    <w:p w14:paraId="3CB18480" w14:textId="2AD58D5F" w:rsidR="00944AF4" w:rsidRPr="00B77A04" w:rsidRDefault="00944AF4" w:rsidP="002139E3">
      <w:pPr>
        <w:pStyle w:val="Body"/>
      </w:pPr>
      <w:r w:rsidRPr="00B77A04">
        <w:t>The medical and other health needs of people living with mental illness or psychological distress are to be identified and responded to, including any medical or health needs that are related to the use of alcohol or other drugs. In doing so, the ways in which a person</w:t>
      </w:r>
      <w:r w:rsidR="00F73CAB">
        <w:t>’</w:t>
      </w:r>
      <w:r w:rsidRPr="00B77A04">
        <w:t>s physical and mental health needs may intersect should be considered.</w:t>
      </w:r>
    </w:p>
    <w:p w14:paraId="535EE6D4" w14:textId="77777777" w:rsidR="00944AF4" w:rsidRDefault="00A412F3" w:rsidP="007C34C8">
      <w:pPr>
        <w:pStyle w:val="Heading3"/>
      </w:pPr>
      <w:r w:rsidRPr="00EA1B2C">
        <w:t>Dignity of risk principle</w:t>
      </w:r>
    </w:p>
    <w:p w14:paraId="1BAF3214" w14:textId="5D9D3FB0" w:rsidR="00EE336C" w:rsidRPr="00290575" w:rsidRDefault="00EE336C" w:rsidP="002139E3">
      <w:pPr>
        <w:pStyle w:val="Body"/>
      </w:pPr>
      <w:r w:rsidRPr="00290575">
        <w:t xml:space="preserve">A person receiving mental health and wellbeing services has the right to take reasonable risks to achieve personal growth, self-esteem and overall quality of life. Respecting this right in providing mental health and wellbeing services involves balancing the duty of care owed to all people </w:t>
      </w:r>
      <w:r w:rsidRPr="00290575">
        <w:lastRenderedPageBreak/>
        <w:t xml:space="preserve">experiencing mental illness or psychological distress with actions to afford each person the dignity of risk. </w:t>
      </w:r>
    </w:p>
    <w:p w14:paraId="2B0FD0A0" w14:textId="3B091648" w:rsidR="00A412F3" w:rsidRPr="00EA1B2C" w:rsidRDefault="00A412F3" w:rsidP="007C34C8">
      <w:pPr>
        <w:pStyle w:val="Heading3"/>
      </w:pPr>
      <w:r w:rsidRPr="00EA1B2C">
        <w:t xml:space="preserve">Wellbeing of young people principle </w:t>
      </w:r>
    </w:p>
    <w:p w14:paraId="157BDBEF" w14:textId="77777777" w:rsidR="002525A7" w:rsidRPr="00290575" w:rsidRDefault="002525A7" w:rsidP="002139E3">
      <w:pPr>
        <w:pStyle w:val="Body"/>
      </w:pPr>
      <w:r w:rsidRPr="00290575">
        <w:t xml:space="preserve">The health, wellbeing and autonomy of children and young people receiving mental health and wellbeing services are to be promoted and supported, including by providing treatment and support in age and developmentally appropriate settings and ways. It is recognised that their lived experience makes them valuable leaders and active partners in the mental health and wellbeing service system. </w:t>
      </w:r>
    </w:p>
    <w:p w14:paraId="7724660D" w14:textId="77777777" w:rsidR="002525A7" w:rsidRDefault="00A412F3" w:rsidP="007C34C8">
      <w:pPr>
        <w:pStyle w:val="Heading3"/>
      </w:pPr>
      <w:r w:rsidRPr="00EA1B2C">
        <w:t>Diversity principle</w:t>
      </w:r>
    </w:p>
    <w:p w14:paraId="7E7D4125" w14:textId="78E63B49" w:rsidR="00FA26DC" w:rsidRPr="00290575" w:rsidRDefault="00FA26DC" w:rsidP="00D771E1">
      <w:pPr>
        <w:pStyle w:val="Body"/>
      </w:pPr>
      <w:r w:rsidRPr="00290575">
        <w:t>The diverse needs and experiences of a person receiving mental health and wellbeing services are to be actively considered</w:t>
      </w:r>
      <w:r w:rsidR="007656CB">
        <w:t>,</w:t>
      </w:r>
      <w:r w:rsidRPr="00290575">
        <w:t xml:space="preserve"> noting that such diversity may be due to a variety of attributes including any of the following</w:t>
      </w:r>
      <w:r w:rsidR="00D771E1">
        <w:t>:</w:t>
      </w:r>
    </w:p>
    <w:p w14:paraId="26392D97" w14:textId="4426302E" w:rsidR="00FA26DC" w:rsidRPr="008931D3" w:rsidRDefault="00FA26DC" w:rsidP="00AD12EC">
      <w:pPr>
        <w:pStyle w:val="Bullet1"/>
      </w:pPr>
      <w:r w:rsidRPr="008931D3">
        <w:t>gender identity</w:t>
      </w:r>
    </w:p>
    <w:p w14:paraId="7A96CB26" w14:textId="621BD255" w:rsidR="00FA26DC" w:rsidRPr="008931D3" w:rsidRDefault="00FA26DC" w:rsidP="00AD12EC">
      <w:pPr>
        <w:pStyle w:val="Bullet1"/>
      </w:pPr>
      <w:r w:rsidRPr="008931D3">
        <w:t>sexual orientation</w:t>
      </w:r>
    </w:p>
    <w:p w14:paraId="05FC7415" w14:textId="045F6D8E" w:rsidR="00FA26DC" w:rsidRPr="008931D3" w:rsidRDefault="00FA26DC" w:rsidP="00AD12EC">
      <w:pPr>
        <w:pStyle w:val="Bullet1"/>
      </w:pPr>
      <w:r w:rsidRPr="008931D3">
        <w:t>sex</w:t>
      </w:r>
    </w:p>
    <w:p w14:paraId="40FE0619" w14:textId="38FA855F" w:rsidR="00FA26DC" w:rsidRPr="008931D3" w:rsidRDefault="00FA26DC" w:rsidP="00AD12EC">
      <w:pPr>
        <w:pStyle w:val="Bullet1"/>
      </w:pPr>
      <w:r w:rsidRPr="008931D3">
        <w:t>ethnicity</w:t>
      </w:r>
    </w:p>
    <w:p w14:paraId="6C3CB6F5" w14:textId="62E83295" w:rsidR="00FA26DC" w:rsidRPr="008931D3" w:rsidRDefault="00FA26DC" w:rsidP="00AD12EC">
      <w:pPr>
        <w:pStyle w:val="Bullet1"/>
      </w:pPr>
      <w:r w:rsidRPr="008931D3">
        <w:t>language</w:t>
      </w:r>
    </w:p>
    <w:p w14:paraId="7043D8F3" w14:textId="184458B1" w:rsidR="00FA26DC" w:rsidRPr="008931D3" w:rsidRDefault="00FA26DC" w:rsidP="00AD12EC">
      <w:pPr>
        <w:pStyle w:val="Bullet1"/>
      </w:pPr>
      <w:r w:rsidRPr="008931D3">
        <w:t>race</w:t>
      </w:r>
    </w:p>
    <w:p w14:paraId="75E6DD88" w14:textId="110B421E" w:rsidR="00FA26DC" w:rsidRPr="008931D3" w:rsidRDefault="00FA26DC" w:rsidP="00AD12EC">
      <w:pPr>
        <w:pStyle w:val="Bullet1"/>
      </w:pPr>
      <w:r w:rsidRPr="008931D3">
        <w:t>religion, faith or spirituality</w:t>
      </w:r>
    </w:p>
    <w:p w14:paraId="34CDA2F8" w14:textId="6B86F56E" w:rsidR="00FA26DC" w:rsidRPr="008931D3" w:rsidRDefault="00FA26DC" w:rsidP="00AD12EC">
      <w:pPr>
        <w:pStyle w:val="Bullet1"/>
      </w:pPr>
      <w:r w:rsidRPr="008931D3">
        <w:t>class</w:t>
      </w:r>
    </w:p>
    <w:p w14:paraId="4FF1C19C" w14:textId="2F1CD09C" w:rsidR="00FA26DC" w:rsidRPr="008931D3" w:rsidRDefault="00FA26DC" w:rsidP="00AD12EC">
      <w:pPr>
        <w:pStyle w:val="Bullet1"/>
      </w:pPr>
      <w:r w:rsidRPr="008931D3">
        <w:t>socioeconomic status</w:t>
      </w:r>
    </w:p>
    <w:p w14:paraId="089D5C63" w14:textId="4AF536AF" w:rsidR="00FA26DC" w:rsidRPr="008931D3" w:rsidRDefault="00FA26DC" w:rsidP="00AD12EC">
      <w:pPr>
        <w:pStyle w:val="Bullet1"/>
      </w:pPr>
      <w:r w:rsidRPr="008931D3">
        <w:t>age</w:t>
      </w:r>
    </w:p>
    <w:p w14:paraId="17EDE5DC" w14:textId="7382F5CC" w:rsidR="00FA26DC" w:rsidRPr="008931D3" w:rsidRDefault="00FA26DC" w:rsidP="00AD12EC">
      <w:pPr>
        <w:pStyle w:val="Bullet1"/>
      </w:pPr>
      <w:r w:rsidRPr="008931D3">
        <w:t>disability</w:t>
      </w:r>
    </w:p>
    <w:p w14:paraId="1C97DCA0" w14:textId="1AA01497" w:rsidR="00FA26DC" w:rsidRPr="008931D3" w:rsidRDefault="00FA26DC" w:rsidP="00AD12EC">
      <w:pPr>
        <w:pStyle w:val="Bullet1"/>
      </w:pPr>
      <w:r w:rsidRPr="008931D3">
        <w:t>neurodiversity</w:t>
      </w:r>
    </w:p>
    <w:p w14:paraId="08F7A658" w14:textId="3C168CCC" w:rsidR="00FA26DC" w:rsidRPr="008931D3" w:rsidRDefault="00FA26DC" w:rsidP="00AD12EC">
      <w:pPr>
        <w:pStyle w:val="Bullet1"/>
      </w:pPr>
      <w:r w:rsidRPr="008931D3">
        <w:t>culture</w:t>
      </w:r>
    </w:p>
    <w:p w14:paraId="1FB524A2" w14:textId="345EB623" w:rsidR="00FA26DC" w:rsidRPr="008931D3" w:rsidRDefault="00FA26DC" w:rsidP="00AD12EC">
      <w:pPr>
        <w:pStyle w:val="Bullet1"/>
      </w:pPr>
      <w:r w:rsidRPr="008931D3">
        <w:t>residency status</w:t>
      </w:r>
    </w:p>
    <w:p w14:paraId="034B2A34" w14:textId="3D13EAE0" w:rsidR="00FA26DC" w:rsidRPr="008931D3" w:rsidRDefault="00FA26DC" w:rsidP="00AD12EC">
      <w:pPr>
        <w:pStyle w:val="Bullet1"/>
      </w:pPr>
      <w:r w:rsidRPr="008931D3">
        <w:t>geographic</w:t>
      </w:r>
      <w:r w:rsidR="007656CB">
        <w:t>al</w:t>
      </w:r>
      <w:r w:rsidRPr="008931D3">
        <w:t xml:space="preserve"> disadvantage. </w:t>
      </w:r>
    </w:p>
    <w:p w14:paraId="759ECE13" w14:textId="74A13C65" w:rsidR="00FA26DC" w:rsidRPr="00290575" w:rsidRDefault="00FA26DC" w:rsidP="008931D3">
      <w:pPr>
        <w:pStyle w:val="Body"/>
        <w:spacing w:before="160" w:after="120"/>
      </w:pPr>
      <w:r w:rsidRPr="00290575">
        <w:t xml:space="preserve">Mental health and wellbeing services are to be provided in a </w:t>
      </w:r>
      <w:r w:rsidR="007656CB">
        <w:t>way</w:t>
      </w:r>
      <w:r w:rsidR="007656CB" w:rsidRPr="00290575">
        <w:t xml:space="preserve"> </w:t>
      </w:r>
      <w:r w:rsidRPr="00290575">
        <w:t>that</w:t>
      </w:r>
      <w:r w:rsidR="008931D3">
        <w:t>:</w:t>
      </w:r>
    </w:p>
    <w:p w14:paraId="6854B027" w14:textId="6896D963" w:rsidR="00FA26DC" w:rsidRPr="008931D3" w:rsidRDefault="00FA26DC" w:rsidP="00AD12EC">
      <w:pPr>
        <w:pStyle w:val="Bullet1"/>
      </w:pPr>
      <w:r w:rsidRPr="008931D3">
        <w:t xml:space="preserve">is safe, sensitive and responsive to the diverse abilities, needs and experiences of the person including any experience of trauma </w:t>
      </w:r>
    </w:p>
    <w:p w14:paraId="13F6C5AD" w14:textId="7E1E9DFA" w:rsidR="00FA26DC" w:rsidRPr="008931D3" w:rsidRDefault="00FA26DC" w:rsidP="00AD12EC">
      <w:pPr>
        <w:pStyle w:val="Bullet1"/>
      </w:pPr>
      <w:r w:rsidRPr="008931D3">
        <w:t>considers how those needs and experiences intersect with each other and with the person</w:t>
      </w:r>
      <w:r w:rsidR="007656CB">
        <w:t>’</w:t>
      </w:r>
      <w:r w:rsidRPr="008931D3">
        <w:t xml:space="preserve">s mental health. </w:t>
      </w:r>
    </w:p>
    <w:p w14:paraId="1AE5EDD0" w14:textId="77777777" w:rsidR="00B901E4" w:rsidRDefault="00A412F3" w:rsidP="007C34C8">
      <w:pPr>
        <w:pStyle w:val="Heading3"/>
      </w:pPr>
      <w:r w:rsidRPr="00EA1B2C">
        <w:t>Gender safety principle</w:t>
      </w:r>
    </w:p>
    <w:p w14:paraId="5068CFBE" w14:textId="398B8A97" w:rsidR="005A6991" w:rsidRPr="00290575" w:rsidRDefault="005A6991" w:rsidP="00C21BEB">
      <w:pPr>
        <w:pStyle w:val="Body"/>
      </w:pPr>
      <w:r w:rsidRPr="00290575">
        <w:t>People receiving mental health and wellbeing services may have specific safety needs or concerns based on their gender. Consideration is therefore to be given to these needs and concerns</w:t>
      </w:r>
      <w:r w:rsidR="00DF76D8">
        <w:t>,</w:t>
      </w:r>
      <w:r w:rsidRPr="00290575">
        <w:t xml:space="preserve"> and access is to be provided to services that</w:t>
      </w:r>
      <w:r w:rsidR="00C21BEB">
        <w:t>:</w:t>
      </w:r>
      <w:r w:rsidRPr="00290575">
        <w:t xml:space="preserve"> </w:t>
      </w:r>
    </w:p>
    <w:p w14:paraId="5FF6845D" w14:textId="3BF3E407" w:rsidR="005A6991" w:rsidRPr="00C21BEB" w:rsidRDefault="005A6991" w:rsidP="00AD12EC">
      <w:pPr>
        <w:pStyle w:val="Bullet1"/>
      </w:pPr>
      <w:r w:rsidRPr="00C21BEB">
        <w:t>are safe</w:t>
      </w:r>
    </w:p>
    <w:p w14:paraId="0F40C38C" w14:textId="167FC792" w:rsidR="005A6991" w:rsidRPr="00C21BEB" w:rsidRDefault="005A6991" w:rsidP="00AD12EC">
      <w:pPr>
        <w:pStyle w:val="Bullet1"/>
      </w:pPr>
      <w:r w:rsidRPr="00C21BEB">
        <w:t>are responsive to any current experience of family violence and trauma or any history of family violence and trauma</w:t>
      </w:r>
    </w:p>
    <w:p w14:paraId="429A8A95" w14:textId="3F17FC83" w:rsidR="005A6991" w:rsidRPr="00C21BEB" w:rsidRDefault="005A6991" w:rsidP="00AD12EC">
      <w:pPr>
        <w:pStyle w:val="Bullet1"/>
      </w:pPr>
      <w:r w:rsidRPr="00C21BEB">
        <w:t>recognise and respond to the ways gender dynamics may affect service delivery, treatment and recovery</w:t>
      </w:r>
    </w:p>
    <w:p w14:paraId="3DC33CDD" w14:textId="5D55A71D" w:rsidR="005A6991" w:rsidRPr="00C21BEB" w:rsidRDefault="005A6991" w:rsidP="00AD12EC">
      <w:pPr>
        <w:pStyle w:val="Bullet1"/>
      </w:pPr>
      <w:r w:rsidRPr="00C21BEB">
        <w:lastRenderedPageBreak/>
        <w:t xml:space="preserve">recognise and respond to the ways in which gender intersects with other types of discrimination and disadvantage. </w:t>
      </w:r>
    </w:p>
    <w:p w14:paraId="49774F13" w14:textId="77777777" w:rsidR="000A474C" w:rsidRDefault="00A412F3" w:rsidP="007C34C8">
      <w:pPr>
        <w:pStyle w:val="Heading3"/>
      </w:pPr>
      <w:r w:rsidRPr="00EA1B2C">
        <w:t>Cultural safety principle</w:t>
      </w:r>
    </w:p>
    <w:p w14:paraId="7B2E5B25" w14:textId="71357FE5" w:rsidR="00FB6AA9" w:rsidRPr="00290575" w:rsidRDefault="00FB6AA9" w:rsidP="00C21BEB">
      <w:pPr>
        <w:pStyle w:val="Body"/>
      </w:pPr>
      <w:r w:rsidRPr="00290575">
        <w:t xml:space="preserve">Mental health and wellbeing services are to be culturally safe and responsive to people of all racial, ethnic, faith-based and cultural backgrounds. </w:t>
      </w:r>
    </w:p>
    <w:p w14:paraId="3C6B9241" w14:textId="1F7EEE1A" w:rsidR="00FB6AA9" w:rsidRPr="00290575" w:rsidRDefault="00FB6AA9" w:rsidP="00C21BEB">
      <w:pPr>
        <w:pStyle w:val="Body"/>
      </w:pPr>
      <w:r w:rsidRPr="00290575">
        <w:t xml:space="preserve">Treatment and care </w:t>
      </w:r>
      <w:proofErr w:type="gramStart"/>
      <w:r w:rsidRPr="00290575">
        <w:t>is</w:t>
      </w:r>
      <w:proofErr w:type="gramEnd"/>
      <w:r w:rsidRPr="00290575">
        <w:t xml:space="preserve"> to be appropriate for, and consistent with, the cultural and spiritual beliefs and practices of a person living with mental illness or psychological distress. Regard is to be given to the views of the person</w:t>
      </w:r>
      <w:r w:rsidR="007656CB">
        <w:t>’</w:t>
      </w:r>
      <w:r w:rsidRPr="00290575">
        <w:t>s family and, to the extent that it is practicable and appropriate to do so, the views of significant members of the person</w:t>
      </w:r>
      <w:r w:rsidR="007656CB">
        <w:t>’</w:t>
      </w:r>
      <w:r w:rsidRPr="00290575">
        <w:t>s community. Regard is to be given to Aboriginal and Torres Strait Islander people</w:t>
      </w:r>
      <w:r w:rsidR="007656CB">
        <w:t>’</w:t>
      </w:r>
      <w:r w:rsidRPr="00290575">
        <w:t xml:space="preserve">s unique culture and identity, including connections to family and kinship, community, Country and waters. </w:t>
      </w:r>
    </w:p>
    <w:p w14:paraId="05D68C2D" w14:textId="6C17934A" w:rsidR="00FB6AA9" w:rsidRPr="00290575" w:rsidRDefault="00FB6AA9" w:rsidP="00C21BEB">
      <w:pPr>
        <w:pStyle w:val="Body"/>
      </w:pPr>
      <w:r w:rsidRPr="00290575">
        <w:t>Treatment and care for Aboriginal and Torres Strait Islander peoples is, to the extent that it is practicable and appropriate to do so, to be decided and given</w:t>
      </w:r>
      <w:r w:rsidR="007656CB">
        <w:t>,</w:t>
      </w:r>
      <w:r w:rsidRPr="00290575">
        <w:t xml:space="preserve"> having regard to the views of </w:t>
      </w:r>
      <w:r w:rsidR="007656CB">
        <w:t>E</w:t>
      </w:r>
      <w:r w:rsidRPr="00290575">
        <w:t xml:space="preserve">lders, traditional healers and Aboriginal and Torres Strait Islander mental health workers. </w:t>
      </w:r>
    </w:p>
    <w:p w14:paraId="5723E98F" w14:textId="22306372" w:rsidR="00FB6AA9" w:rsidRDefault="00A412F3" w:rsidP="007C34C8">
      <w:pPr>
        <w:pStyle w:val="Heading3"/>
      </w:pPr>
      <w:r>
        <w:t xml:space="preserve">Wellbeing of </w:t>
      </w:r>
      <w:proofErr w:type="gramStart"/>
      <w:r>
        <w:t>depend</w:t>
      </w:r>
      <w:r w:rsidR="007656CB">
        <w:t>a</w:t>
      </w:r>
      <w:r>
        <w:t>nts</w:t>
      </w:r>
      <w:proofErr w:type="gramEnd"/>
      <w:r>
        <w:t xml:space="preserve"> principle</w:t>
      </w:r>
    </w:p>
    <w:p w14:paraId="1B27CC72" w14:textId="77DC93FA" w:rsidR="00A412F3" w:rsidRPr="00506721" w:rsidRDefault="0017008C" w:rsidP="00506721">
      <w:pPr>
        <w:pStyle w:val="Body"/>
      </w:pPr>
      <w:r w:rsidRPr="00506721">
        <w:t>The needs, wellbeing and safety of children, young people and other depend</w:t>
      </w:r>
      <w:r w:rsidR="007656CB">
        <w:t>a</w:t>
      </w:r>
      <w:r w:rsidRPr="00506721">
        <w:t>nts of people receiving mental health and wellbeing services are to be protected.</w:t>
      </w:r>
    </w:p>
    <w:p w14:paraId="4D3AF222" w14:textId="000C2B3E" w:rsidR="004C1CE7" w:rsidRPr="007C34C8" w:rsidRDefault="00241F99" w:rsidP="007C34C8">
      <w:pPr>
        <w:pStyle w:val="Heading2"/>
      </w:pPr>
      <w:bookmarkStart w:id="21" w:name="_Toc212558119"/>
      <w:r w:rsidRPr="007C34C8">
        <w:t>Promotion of</w:t>
      </w:r>
      <w:r w:rsidR="006A7520" w:rsidRPr="007C34C8">
        <w:t xml:space="preserve"> </w:t>
      </w:r>
      <w:r w:rsidR="00384BE0" w:rsidRPr="007C34C8">
        <w:t>mental</w:t>
      </w:r>
      <w:r w:rsidR="000E6BC0" w:rsidRPr="007C34C8">
        <w:t xml:space="preserve"> health and wellbeing principles</w:t>
      </w:r>
      <w:bookmarkEnd w:id="21"/>
    </w:p>
    <w:p w14:paraId="53A391B4" w14:textId="11258C3D" w:rsidR="00E06353" w:rsidRDefault="00D50B9C" w:rsidP="00946245">
      <w:pPr>
        <w:pStyle w:val="Body"/>
        <w:rPr>
          <w:lang w:val="en-US"/>
        </w:rPr>
      </w:pPr>
      <w:r w:rsidRPr="4CA42E33">
        <w:rPr>
          <w:lang w:val="en-US"/>
        </w:rPr>
        <w:t>The Chief Psychiatrist</w:t>
      </w:r>
      <w:r w:rsidR="00B22499" w:rsidRPr="4CA42E33">
        <w:rPr>
          <w:lang w:val="en-US"/>
        </w:rPr>
        <w:t xml:space="preserve"> </w:t>
      </w:r>
      <w:r w:rsidR="00241F99" w:rsidRPr="4CA42E33">
        <w:rPr>
          <w:lang w:val="en-US"/>
        </w:rPr>
        <w:t>promote</w:t>
      </w:r>
      <w:r w:rsidR="00D41ADF" w:rsidRPr="4CA42E33">
        <w:rPr>
          <w:lang w:val="en-US"/>
        </w:rPr>
        <w:t>s</w:t>
      </w:r>
      <w:r w:rsidR="0093646F" w:rsidRPr="4CA42E33">
        <w:rPr>
          <w:lang w:val="en-US"/>
        </w:rPr>
        <w:t xml:space="preserve"> </w:t>
      </w:r>
      <w:r w:rsidR="00B937A4" w:rsidRPr="4CA42E33">
        <w:rPr>
          <w:lang w:val="en-US"/>
        </w:rPr>
        <w:t>the</w:t>
      </w:r>
      <w:r w:rsidR="0093646F" w:rsidRPr="4CA42E33">
        <w:rPr>
          <w:lang w:val="en-US"/>
        </w:rPr>
        <w:t xml:space="preserve"> </w:t>
      </w:r>
      <w:r w:rsidR="00AA5623" w:rsidRPr="4CA42E33">
        <w:rPr>
          <w:lang w:val="en-US"/>
        </w:rPr>
        <w:t xml:space="preserve">mental health and wellbeing </w:t>
      </w:r>
      <w:r w:rsidR="0093646F" w:rsidRPr="4CA42E33">
        <w:rPr>
          <w:lang w:val="en-US"/>
        </w:rPr>
        <w:t>principles</w:t>
      </w:r>
      <w:r w:rsidR="00D41ADF" w:rsidRPr="4CA42E33">
        <w:rPr>
          <w:lang w:val="en-US"/>
        </w:rPr>
        <w:t xml:space="preserve"> </w:t>
      </w:r>
      <w:r w:rsidR="00B47093" w:rsidRPr="4CA42E33">
        <w:rPr>
          <w:lang w:val="en-US"/>
        </w:rPr>
        <w:t xml:space="preserve">in </w:t>
      </w:r>
      <w:r w:rsidR="005B4EEC" w:rsidRPr="4CA42E33">
        <w:rPr>
          <w:lang w:val="en-US"/>
        </w:rPr>
        <w:t>their</w:t>
      </w:r>
      <w:r w:rsidR="00B47093" w:rsidRPr="4CA42E33">
        <w:rPr>
          <w:lang w:val="en-US"/>
        </w:rPr>
        <w:t xml:space="preserve"> various clinical oversight and leadership</w:t>
      </w:r>
      <w:r w:rsidR="00D41ADF" w:rsidRPr="4CA42E33">
        <w:rPr>
          <w:lang w:val="en-US"/>
        </w:rPr>
        <w:t xml:space="preserve"> activities</w:t>
      </w:r>
      <w:r w:rsidR="006A5E9C" w:rsidRPr="4CA42E33">
        <w:rPr>
          <w:lang w:val="en-US"/>
        </w:rPr>
        <w:t xml:space="preserve">. </w:t>
      </w:r>
      <w:r w:rsidR="00822DE3" w:rsidRPr="4CA42E33">
        <w:rPr>
          <w:lang w:val="en-US"/>
        </w:rPr>
        <w:t>This includes ensuring</w:t>
      </w:r>
      <w:r w:rsidR="00D41ADF" w:rsidRPr="4CA42E33">
        <w:rPr>
          <w:lang w:val="en-US"/>
        </w:rPr>
        <w:t xml:space="preserve"> the </w:t>
      </w:r>
      <w:r w:rsidR="00B836CD" w:rsidRPr="4CA42E33">
        <w:rPr>
          <w:lang w:val="en-US"/>
        </w:rPr>
        <w:t xml:space="preserve">principles are embedded in </w:t>
      </w:r>
      <w:r w:rsidR="00F6476F" w:rsidRPr="4CA42E33">
        <w:rPr>
          <w:lang w:val="en-US"/>
        </w:rPr>
        <w:t xml:space="preserve">the </w:t>
      </w:r>
      <w:r w:rsidR="00785445" w:rsidRPr="4CA42E33">
        <w:rPr>
          <w:lang w:val="en-US"/>
        </w:rPr>
        <w:t>key pub</w:t>
      </w:r>
      <w:r w:rsidR="00F6476F" w:rsidRPr="4CA42E33">
        <w:rPr>
          <w:lang w:val="en-US"/>
        </w:rPr>
        <w:t>lication</w:t>
      </w:r>
      <w:r w:rsidR="001F1DD0" w:rsidRPr="4CA42E33">
        <w:rPr>
          <w:lang w:val="en-US"/>
        </w:rPr>
        <w:t>s</w:t>
      </w:r>
      <w:r w:rsidR="00D41ADF" w:rsidRPr="4CA42E33">
        <w:rPr>
          <w:lang w:val="en-US"/>
        </w:rPr>
        <w:t xml:space="preserve"> </w:t>
      </w:r>
      <w:r w:rsidR="005033BF" w:rsidRPr="4CA42E33">
        <w:rPr>
          <w:lang w:val="en-US"/>
        </w:rPr>
        <w:t xml:space="preserve">of the Chief </w:t>
      </w:r>
      <w:r w:rsidR="004121F4" w:rsidRPr="4CA42E33">
        <w:rPr>
          <w:lang w:val="en-US"/>
        </w:rPr>
        <w:t>P</w:t>
      </w:r>
      <w:r w:rsidR="005033BF" w:rsidRPr="4CA42E33">
        <w:rPr>
          <w:lang w:val="en-US"/>
        </w:rPr>
        <w:t xml:space="preserve">sychiatrist, such as revised and newly developed guidelines, </w:t>
      </w:r>
      <w:r w:rsidR="00D60C4C" w:rsidRPr="4CA42E33">
        <w:rPr>
          <w:lang w:val="en-US"/>
        </w:rPr>
        <w:t xml:space="preserve">and </w:t>
      </w:r>
      <w:r w:rsidR="00026BA7" w:rsidRPr="4CA42E33">
        <w:rPr>
          <w:lang w:val="en-US"/>
        </w:rPr>
        <w:t xml:space="preserve">alerting </w:t>
      </w:r>
      <w:r w:rsidR="6A202FBA" w:rsidRPr="4CA42E33">
        <w:rPr>
          <w:lang w:val="en-US"/>
        </w:rPr>
        <w:t>DMHS</w:t>
      </w:r>
      <w:r w:rsidR="0050334C">
        <w:rPr>
          <w:lang w:val="en-US"/>
        </w:rPr>
        <w:t>s</w:t>
      </w:r>
      <w:r w:rsidR="00026BA7" w:rsidRPr="4CA42E33">
        <w:rPr>
          <w:lang w:val="en-US"/>
        </w:rPr>
        <w:t xml:space="preserve"> of </w:t>
      </w:r>
      <w:r w:rsidR="0037109B" w:rsidRPr="4CA42E33">
        <w:rPr>
          <w:lang w:val="en-US"/>
        </w:rPr>
        <w:t>the obligation</w:t>
      </w:r>
      <w:r w:rsidR="00B710C4" w:rsidRPr="4CA42E33">
        <w:rPr>
          <w:lang w:val="en-US"/>
        </w:rPr>
        <w:t xml:space="preserve"> to make</w:t>
      </w:r>
      <w:r w:rsidR="00D41ADF" w:rsidRPr="4CA42E33">
        <w:rPr>
          <w:lang w:val="en-US"/>
        </w:rPr>
        <w:t xml:space="preserve"> the </w:t>
      </w:r>
      <w:r w:rsidR="00026BA7" w:rsidRPr="4CA42E33">
        <w:rPr>
          <w:lang w:val="en-US"/>
        </w:rPr>
        <w:t>principles a central part</w:t>
      </w:r>
      <w:r w:rsidR="008878D0" w:rsidRPr="4CA42E33">
        <w:rPr>
          <w:lang w:val="en-US"/>
        </w:rPr>
        <w:t xml:space="preserve"> of </w:t>
      </w:r>
      <w:r w:rsidR="00026BA7" w:rsidRPr="4CA42E33">
        <w:rPr>
          <w:lang w:val="en-US"/>
        </w:rPr>
        <w:t>their treatment and care</w:t>
      </w:r>
      <w:r w:rsidR="6C0B2F2F" w:rsidRPr="4CA42E33">
        <w:rPr>
          <w:lang w:val="en-US"/>
        </w:rPr>
        <w:t>.</w:t>
      </w:r>
      <w:r w:rsidR="4E5AD029" w:rsidRPr="4CA42E33">
        <w:rPr>
          <w:lang w:val="en-US"/>
        </w:rPr>
        <w:t xml:space="preserve"> </w:t>
      </w:r>
    </w:p>
    <w:p w14:paraId="5E2602C5" w14:textId="5423D6DD" w:rsidR="000E6BC0" w:rsidRPr="000E6BC0" w:rsidRDefault="006629D2" w:rsidP="00946245">
      <w:pPr>
        <w:pStyle w:val="Body"/>
        <w:rPr>
          <w:lang w:val="en-US"/>
        </w:rPr>
      </w:pPr>
      <w:r>
        <w:rPr>
          <w:lang w:val="en-US"/>
        </w:rPr>
        <w:t>T</w:t>
      </w:r>
      <w:r w:rsidR="4E5AD029" w:rsidRPr="22081117">
        <w:rPr>
          <w:lang w:val="en-US"/>
        </w:rPr>
        <w:t xml:space="preserve">his year the OCP </w:t>
      </w:r>
      <w:r w:rsidR="4E5AD029" w:rsidRPr="4D11ECD2">
        <w:rPr>
          <w:lang w:val="en-US"/>
        </w:rPr>
        <w:t xml:space="preserve">partnered with </w:t>
      </w:r>
      <w:r w:rsidR="004C33D1">
        <w:t xml:space="preserve">Independent Mental Health Advocacy </w:t>
      </w:r>
      <w:r w:rsidR="4E5AD029" w:rsidRPr="4D11ECD2">
        <w:rPr>
          <w:lang w:val="en-US"/>
        </w:rPr>
        <w:t xml:space="preserve">to deliver professional development sessions on the </w:t>
      </w:r>
      <w:r w:rsidR="004C33D1">
        <w:rPr>
          <w:lang w:val="en-US"/>
        </w:rPr>
        <w:t>‘</w:t>
      </w:r>
      <w:r w:rsidR="4E5AD029" w:rsidRPr="4D11ECD2">
        <w:rPr>
          <w:lang w:val="en-US"/>
        </w:rPr>
        <w:t xml:space="preserve">Principles in </w:t>
      </w:r>
      <w:r w:rsidR="4E5AD029" w:rsidRPr="4BA03F59">
        <w:rPr>
          <w:lang w:val="en-US"/>
        </w:rPr>
        <w:t>Practice</w:t>
      </w:r>
      <w:r w:rsidR="004C33D1">
        <w:rPr>
          <w:lang w:val="en-US"/>
        </w:rPr>
        <w:t>’</w:t>
      </w:r>
      <w:r w:rsidR="4E5AD029" w:rsidRPr="4D11ECD2">
        <w:rPr>
          <w:lang w:val="en-US"/>
        </w:rPr>
        <w:t xml:space="preserve"> to psychiatrists across the state.</w:t>
      </w:r>
    </w:p>
    <w:p w14:paraId="6E595464" w14:textId="58098AD8" w:rsidR="006629D2" w:rsidRPr="000E6BC0" w:rsidRDefault="006629D2" w:rsidP="00946245">
      <w:pPr>
        <w:pStyle w:val="Body"/>
        <w:rPr>
          <w:lang w:val="en-US"/>
        </w:rPr>
      </w:pPr>
      <w:r>
        <w:rPr>
          <w:lang w:val="en-US"/>
        </w:rPr>
        <w:t>The Chief Psychiatrist and the OCP also promote</w:t>
      </w:r>
      <w:r w:rsidR="004E33C7">
        <w:rPr>
          <w:lang w:val="en-US"/>
        </w:rPr>
        <w:t>d</w:t>
      </w:r>
      <w:r>
        <w:rPr>
          <w:lang w:val="en-US"/>
        </w:rPr>
        <w:t xml:space="preserve"> the mental health and wellbeing principles through presentations</w:t>
      </w:r>
      <w:r w:rsidR="00826961">
        <w:rPr>
          <w:lang w:val="en-US"/>
        </w:rPr>
        <w:t>, panels and forums</w:t>
      </w:r>
      <w:r>
        <w:rPr>
          <w:lang w:val="en-US"/>
        </w:rPr>
        <w:t xml:space="preserve"> </w:t>
      </w:r>
      <w:r w:rsidR="00826961">
        <w:rPr>
          <w:lang w:val="en-US"/>
        </w:rPr>
        <w:t>with</w:t>
      </w:r>
      <w:r>
        <w:rPr>
          <w:lang w:val="en-US"/>
        </w:rPr>
        <w:t xml:space="preserve"> external agencies, interest groups and stakeholders.</w:t>
      </w:r>
    </w:p>
    <w:p w14:paraId="2D4EE82A" w14:textId="12DB9EEA" w:rsidR="00381B2F" w:rsidRPr="007C34C8" w:rsidRDefault="00381B2F" w:rsidP="007C34C8">
      <w:pPr>
        <w:pStyle w:val="Heading2"/>
      </w:pPr>
      <w:bookmarkStart w:id="22" w:name="_Toc212558120"/>
      <w:r w:rsidRPr="007C34C8">
        <w:t>Functions of the Chief Psychiatrist</w:t>
      </w:r>
      <w:bookmarkEnd w:id="20"/>
      <w:bookmarkEnd w:id="22"/>
      <w:r w:rsidR="003B4D50" w:rsidRPr="007C34C8">
        <w:t xml:space="preserve"> </w:t>
      </w:r>
    </w:p>
    <w:p w14:paraId="472D6A53" w14:textId="41F18BDB" w:rsidR="00381B2F" w:rsidRDefault="00381B2F" w:rsidP="00F63383">
      <w:pPr>
        <w:pStyle w:val="Body"/>
        <w:spacing w:before="120"/>
        <w:rPr>
          <w:lang w:val="en-US"/>
        </w:rPr>
      </w:pPr>
      <w:r w:rsidRPr="00F04593">
        <w:rPr>
          <w:lang w:val="en-US"/>
        </w:rPr>
        <w:t xml:space="preserve">The Chief Psychiatrist provides system-wide oversight of Victoria’s public mental health </w:t>
      </w:r>
      <w:r w:rsidR="004514A6">
        <w:rPr>
          <w:lang w:val="en-US"/>
        </w:rPr>
        <w:t xml:space="preserve">and wellbeing </w:t>
      </w:r>
      <w:r w:rsidRPr="00F04593">
        <w:rPr>
          <w:lang w:val="en-US"/>
        </w:rPr>
        <w:t xml:space="preserve">services. Supported by the OCP, the </w:t>
      </w:r>
      <w:r w:rsidR="00EF0364" w:rsidRPr="0FE93810">
        <w:rPr>
          <w:lang w:val="en-US"/>
        </w:rPr>
        <w:t>Chief Psychiatrist</w:t>
      </w:r>
      <w:r w:rsidRPr="00F04593">
        <w:rPr>
          <w:lang w:val="en-US"/>
        </w:rPr>
        <w:t xml:space="preserve"> promotes quality and safety in services </w:t>
      </w:r>
      <w:r w:rsidR="00751A64">
        <w:rPr>
          <w:lang w:val="en-US"/>
        </w:rPr>
        <w:t xml:space="preserve">that are </w:t>
      </w:r>
      <w:r w:rsidRPr="00F04593">
        <w:rPr>
          <w:lang w:val="en-US"/>
        </w:rPr>
        <w:t xml:space="preserve">provided to some of </w:t>
      </w:r>
      <w:r w:rsidR="000846DB">
        <w:rPr>
          <w:lang w:val="en-US"/>
        </w:rPr>
        <w:t>the state’s</w:t>
      </w:r>
      <w:r w:rsidR="000846DB" w:rsidRPr="00F04593">
        <w:rPr>
          <w:lang w:val="en-US"/>
        </w:rPr>
        <w:t xml:space="preserve"> </w:t>
      </w:r>
      <w:r w:rsidRPr="00F04593">
        <w:rPr>
          <w:lang w:val="en-US"/>
        </w:rPr>
        <w:t xml:space="preserve">most vulnerable people. The functions of the Chief Psychiatrist, as </w:t>
      </w:r>
      <w:proofErr w:type="spellStart"/>
      <w:r w:rsidRPr="00F04593">
        <w:rPr>
          <w:lang w:val="en-US"/>
        </w:rPr>
        <w:t>summarised</w:t>
      </w:r>
      <w:proofErr w:type="spellEnd"/>
      <w:r w:rsidRPr="00F04593">
        <w:rPr>
          <w:lang w:val="en-US"/>
        </w:rPr>
        <w:t xml:space="preserve"> under s </w:t>
      </w:r>
      <w:r w:rsidR="00CB2727">
        <w:rPr>
          <w:lang w:val="en-US"/>
        </w:rPr>
        <w:t>267</w:t>
      </w:r>
      <w:r w:rsidR="00CB2727" w:rsidRPr="00F04593">
        <w:rPr>
          <w:lang w:val="en-US"/>
        </w:rPr>
        <w:t xml:space="preserve"> </w:t>
      </w:r>
      <w:r w:rsidRPr="00F04593">
        <w:rPr>
          <w:lang w:val="en-US"/>
        </w:rPr>
        <w:t xml:space="preserve">of </w:t>
      </w:r>
      <w:r w:rsidR="00477392">
        <w:rPr>
          <w:lang w:val="en-US"/>
        </w:rPr>
        <w:t>the</w:t>
      </w:r>
      <w:r w:rsidR="005E58D9">
        <w:rPr>
          <w:lang w:val="en-US"/>
        </w:rPr>
        <w:t xml:space="preserve"> </w:t>
      </w:r>
      <w:r w:rsidRPr="00F04593">
        <w:rPr>
          <w:lang w:val="en-US"/>
        </w:rPr>
        <w:t xml:space="preserve">Act, </w:t>
      </w:r>
      <w:r w:rsidR="006B395F">
        <w:rPr>
          <w:lang w:val="en-US"/>
        </w:rPr>
        <w:t xml:space="preserve">are </w:t>
      </w:r>
      <w:r w:rsidRPr="00F04593">
        <w:rPr>
          <w:lang w:val="en-US"/>
        </w:rPr>
        <w:t xml:space="preserve">to: </w:t>
      </w:r>
    </w:p>
    <w:p w14:paraId="027E8F56" w14:textId="5EE7DABA" w:rsidR="006B395F" w:rsidRDefault="006B395F" w:rsidP="006B395F">
      <w:pPr>
        <w:pStyle w:val="Bullet1"/>
      </w:pPr>
      <w:r>
        <w:t>develop, publish and promote standards, guidelines and practice directions for mental health and wellbeing services</w:t>
      </w:r>
    </w:p>
    <w:p w14:paraId="4C4D897E" w14:textId="54C6FB6B" w:rsidR="006B395F" w:rsidRDefault="006B395F" w:rsidP="006B395F">
      <w:pPr>
        <w:pStyle w:val="Bullet1"/>
      </w:pPr>
      <w:r>
        <w:t xml:space="preserve">assist clinical mental health service providers to comply with the standards, guidelines and practice directions issued by the </w:t>
      </w:r>
      <w:r w:rsidR="00547457">
        <w:t>C</w:t>
      </w:r>
      <w:r>
        <w:t xml:space="preserve">hief </w:t>
      </w:r>
      <w:r w:rsidR="00547457">
        <w:t>P</w:t>
      </w:r>
      <w:r>
        <w:t>sychiatrist</w:t>
      </w:r>
    </w:p>
    <w:p w14:paraId="55A089E8" w14:textId="752D3BE4" w:rsidR="006B395F" w:rsidRDefault="006B395F" w:rsidP="006B395F">
      <w:pPr>
        <w:pStyle w:val="Bullet1"/>
      </w:pPr>
      <w:r>
        <w:t>assist clinical mental health service providers to develop and maintain clinical governance frameworks to improve the quality and safety of those services</w:t>
      </w:r>
    </w:p>
    <w:p w14:paraId="0AD75FAD" w14:textId="1E6B1262" w:rsidR="006B395F" w:rsidRPr="000F5854" w:rsidRDefault="006B395F" w:rsidP="006B395F">
      <w:pPr>
        <w:pStyle w:val="Bullet1"/>
      </w:pPr>
      <w:r>
        <w:t>provide clinical leadership to clinical mental health service providers in relation to their obligations under th</w:t>
      </w:r>
      <w:r w:rsidR="007D6DF1">
        <w:t>e</w:t>
      </w:r>
      <w:r>
        <w:t xml:space="preserve"> Act, the regulations and any </w:t>
      </w:r>
      <w:r w:rsidR="00DF76D8">
        <w:t>c</w:t>
      </w:r>
      <w:r>
        <w:t xml:space="preserve">odes of </w:t>
      </w:r>
      <w:r w:rsidR="00DF76D8">
        <w:t>p</w:t>
      </w:r>
      <w:r>
        <w:t>ractice</w:t>
      </w:r>
    </w:p>
    <w:p w14:paraId="037E33E3" w14:textId="5989D829" w:rsidR="006B395F" w:rsidRPr="000F5854" w:rsidRDefault="006B395F" w:rsidP="000F5854">
      <w:pPr>
        <w:pStyle w:val="DHHSbullet1"/>
        <w:rPr>
          <w:sz w:val="21"/>
          <w:szCs w:val="21"/>
        </w:rPr>
      </w:pPr>
      <w:r w:rsidRPr="000F5854">
        <w:rPr>
          <w:sz w:val="21"/>
          <w:szCs w:val="21"/>
        </w:rPr>
        <w:t>conduct clinical reviews of clinical mental health service providers</w:t>
      </w:r>
      <w:r w:rsidR="7281C89B" w:rsidRPr="000F5854">
        <w:rPr>
          <w:sz w:val="21"/>
          <w:szCs w:val="21"/>
        </w:rPr>
        <w:t xml:space="preserve"> </w:t>
      </w:r>
    </w:p>
    <w:p w14:paraId="1B993C3F" w14:textId="4B0B3E41" w:rsidR="006B395F" w:rsidRDefault="006B395F" w:rsidP="006B395F">
      <w:pPr>
        <w:pStyle w:val="Bullet1"/>
      </w:pPr>
      <w:r w:rsidRPr="000F5854">
        <w:lastRenderedPageBreak/>
        <w:t>analyse data, undertake research and publish information about</w:t>
      </w:r>
      <w:r>
        <w:t xml:space="preserve"> mental health and wellbeing services</w:t>
      </w:r>
    </w:p>
    <w:p w14:paraId="199C93C4" w14:textId="2A09EEDF" w:rsidR="006B395F" w:rsidRDefault="00701C85" w:rsidP="006B395F">
      <w:pPr>
        <w:pStyle w:val="Bullet1"/>
      </w:pPr>
      <w:r>
        <w:t xml:space="preserve">prepare </w:t>
      </w:r>
      <w:r w:rsidR="006B395F">
        <w:t>an annual report</w:t>
      </w:r>
      <w:r>
        <w:t xml:space="preserve"> for publication</w:t>
      </w:r>
    </w:p>
    <w:p w14:paraId="7574C7DC" w14:textId="0BE966C6" w:rsidR="003B5B6B" w:rsidRDefault="003B5B6B" w:rsidP="003B5B6B">
      <w:pPr>
        <w:pStyle w:val="Bullet1"/>
      </w:pPr>
      <w:r>
        <w:t xml:space="preserve">conduct investigations </w:t>
      </w:r>
      <w:r w:rsidR="00BB3B12">
        <w:t xml:space="preserve">into how </w:t>
      </w:r>
      <w:r>
        <w:t>clinical mental health service providers</w:t>
      </w:r>
      <w:r w:rsidR="00BB3B12" w:rsidRPr="00BB3B12">
        <w:t xml:space="preserve"> </w:t>
      </w:r>
      <w:r w:rsidR="00BB3B12">
        <w:t>deliver mental health and wellbeing services</w:t>
      </w:r>
    </w:p>
    <w:p w14:paraId="1C242ED2" w14:textId="0F608AE1" w:rsidR="003B5B6B" w:rsidRDefault="003B5B6B" w:rsidP="003B5B6B">
      <w:pPr>
        <w:pStyle w:val="Bullet1"/>
      </w:pPr>
      <w:r>
        <w:t xml:space="preserve">give directions to clinical mental health service providers </w:t>
      </w:r>
      <w:r w:rsidR="00BB3B12">
        <w:t>for providing</w:t>
      </w:r>
      <w:r>
        <w:t xml:space="preserve"> mental health and wellbeing services</w:t>
      </w:r>
    </w:p>
    <w:p w14:paraId="1D159168" w14:textId="476E8C8E" w:rsidR="006B395F" w:rsidRDefault="003B5B6B" w:rsidP="003B5B6B">
      <w:pPr>
        <w:pStyle w:val="Bullet1"/>
      </w:pPr>
      <w:r>
        <w:t>promote cooperation and coordination between clinical mental health service providers and providers of health, disability and community support services.</w:t>
      </w:r>
    </w:p>
    <w:p w14:paraId="0362C57D" w14:textId="705D4EF2" w:rsidR="00C2527A" w:rsidRPr="007C34C8" w:rsidRDefault="00381B2F" w:rsidP="007C34C8">
      <w:pPr>
        <w:pStyle w:val="Heading2"/>
      </w:pPr>
      <w:bookmarkStart w:id="23" w:name="_Toc52886236"/>
      <w:bookmarkStart w:id="24" w:name="_Toc212558121"/>
      <w:r w:rsidRPr="007C34C8">
        <w:t>Office of the Chief Psychiatrist and the Department of Health</w:t>
      </w:r>
      <w:bookmarkEnd w:id="23"/>
      <w:bookmarkEnd w:id="24"/>
    </w:p>
    <w:p w14:paraId="54754615" w14:textId="3DA10AD1" w:rsidR="00381B2F" w:rsidRDefault="4533948E" w:rsidP="5CF25A08">
      <w:pPr>
        <w:pStyle w:val="Body"/>
        <w:spacing w:before="120"/>
        <w:rPr>
          <w:lang w:val="en-US"/>
        </w:rPr>
      </w:pPr>
      <w:r w:rsidRPr="5CF25A08">
        <w:rPr>
          <w:lang w:val="en-US"/>
        </w:rPr>
        <w:t xml:space="preserve">The </w:t>
      </w:r>
      <w:r w:rsidR="00B9265F">
        <w:rPr>
          <w:lang w:val="en-US"/>
        </w:rPr>
        <w:t xml:space="preserve">OCP </w:t>
      </w:r>
      <w:r w:rsidRPr="5CF25A08">
        <w:rPr>
          <w:lang w:val="en-US"/>
        </w:rPr>
        <w:t xml:space="preserve">provides a </w:t>
      </w:r>
      <w:r w:rsidRPr="6011B5B8">
        <w:rPr>
          <w:lang w:val="en-US"/>
        </w:rPr>
        <w:t>clinical</w:t>
      </w:r>
      <w:r w:rsidRPr="5CF25A08">
        <w:rPr>
          <w:lang w:val="en-US"/>
        </w:rPr>
        <w:t xml:space="preserve"> advisory role </w:t>
      </w:r>
      <w:r w:rsidRPr="6011B5B8">
        <w:rPr>
          <w:lang w:val="en-US"/>
        </w:rPr>
        <w:t xml:space="preserve">to the </w:t>
      </w:r>
      <w:r w:rsidR="00C33A30" w:rsidRPr="5CF25A08">
        <w:rPr>
          <w:lang w:val="en-US"/>
        </w:rPr>
        <w:t xml:space="preserve">Department </w:t>
      </w:r>
      <w:r w:rsidR="00C33A30" w:rsidRPr="6011B5B8">
        <w:rPr>
          <w:lang w:val="en-US"/>
        </w:rPr>
        <w:t>of</w:t>
      </w:r>
      <w:r w:rsidR="00C33A30" w:rsidRPr="5CF25A08">
        <w:rPr>
          <w:lang w:val="en-US"/>
        </w:rPr>
        <w:t xml:space="preserve"> Health</w:t>
      </w:r>
      <w:r w:rsidR="00C33A30">
        <w:rPr>
          <w:lang w:val="en-US"/>
        </w:rPr>
        <w:t>’s</w:t>
      </w:r>
      <w:r w:rsidR="00C33A30" w:rsidRPr="5CF25A08">
        <w:rPr>
          <w:lang w:val="en-US"/>
        </w:rPr>
        <w:t xml:space="preserve"> </w:t>
      </w:r>
      <w:r w:rsidRPr="5CF25A08">
        <w:rPr>
          <w:lang w:val="en-US"/>
        </w:rPr>
        <w:t xml:space="preserve">Mental </w:t>
      </w:r>
      <w:r w:rsidRPr="6011B5B8">
        <w:rPr>
          <w:lang w:val="en-US"/>
        </w:rPr>
        <w:t>Health</w:t>
      </w:r>
      <w:r w:rsidRPr="5CF25A08">
        <w:rPr>
          <w:lang w:val="en-US"/>
        </w:rPr>
        <w:t xml:space="preserve"> and Wellbeing Division </w:t>
      </w:r>
      <w:r w:rsidR="00C84BAE">
        <w:rPr>
          <w:lang w:val="en-US"/>
        </w:rPr>
        <w:t>(MHW</w:t>
      </w:r>
      <w:r w:rsidR="00374A77">
        <w:rPr>
          <w:lang w:val="en-US"/>
        </w:rPr>
        <w:t xml:space="preserve">D) </w:t>
      </w:r>
      <w:r w:rsidRPr="5CF25A08">
        <w:rPr>
          <w:lang w:val="en-US"/>
        </w:rPr>
        <w:t xml:space="preserve">and </w:t>
      </w:r>
      <w:r w:rsidR="00C33A30">
        <w:rPr>
          <w:lang w:val="en-US"/>
        </w:rPr>
        <w:t>advises</w:t>
      </w:r>
      <w:r w:rsidRPr="6011B5B8">
        <w:rPr>
          <w:lang w:val="en-US"/>
        </w:rPr>
        <w:t xml:space="preserve"> the Minister for Mental </w:t>
      </w:r>
      <w:r w:rsidR="3AFA7ECD" w:rsidRPr="6011B5B8">
        <w:rPr>
          <w:lang w:val="en-US"/>
        </w:rPr>
        <w:t>Health</w:t>
      </w:r>
      <w:r w:rsidR="00C33A30" w:rsidRPr="00C33A30">
        <w:rPr>
          <w:lang w:val="en-US"/>
        </w:rPr>
        <w:t xml:space="preserve"> </w:t>
      </w:r>
      <w:r w:rsidR="00C33A30" w:rsidRPr="6011B5B8">
        <w:rPr>
          <w:lang w:val="en-US"/>
        </w:rPr>
        <w:t>as required</w:t>
      </w:r>
      <w:r w:rsidRPr="6011B5B8">
        <w:rPr>
          <w:lang w:val="en-US"/>
        </w:rPr>
        <w:t>.</w:t>
      </w:r>
      <w:r w:rsidR="34BC2B29" w:rsidRPr="0EF365ED">
        <w:rPr>
          <w:lang w:val="en-US"/>
        </w:rPr>
        <w:t xml:space="preserve"> This enables clinical input into </w:t>
      </w:r>
      <w:r w:rsidR="34BC2B29" w:rsidRPr="1DEABC5F">
        <w:rPr>
          <w:lang w:val="en-US"/>
        </w:rPr>
        <w:t>future</w:t>
      </w:r>
      <w:r w:rsidR="34BC2B29" w:rsidRPr="0EF365ED">
        <w:rPr>
          <w:lang w:val="en-US"/>
        </w:rPr>
        <w:t xml:space="preserve"> service planning, performance oversight and transformation activities.</w:t>
      </w:r>
    </w:p>
    <w:p w14:paraId="70EFD7BF" w14:textId="51D1E622" w:rsidR="01412B30" w:rsidRDefault="01412B30" w:rsidP="3A9CEE7B">
      <w:pPr>
        <w:pStyle w:val="Body"/>
        <w:spacing w:before="120"/>
        <w:rPr>
          <w:lang w:val="en-US"/>
        </w:rPr>
      </w:pPr>
      <w:r w:rsidRPr="5E8725AE">
        <w:rPr>
          <w:lang w:val="en-US"/>
        </w:rPr>
        <w:t>The OCP provides clinical leadership to the sector to support the work of the MHWD and to drive the cultural change required for transformation.</w:t>
      </w:r>
    </w:p>
    <w:p w14:paraId="5234DE7A" w14:textId="3B2A70E1" w:rsidR="00381B2F" w:rsidRDefault="00381B2F" w:rsidP="00F63383">
      <w:pPr>
        <w:pStyle w:val="Body"/>
        <w:spacing w:before="120"/>
        <w:rPr>
          <w:lang w:val="en-US"/>
        </w:rPr>
      </w:pPr>
      <w:r w:rsidRPr="1AA722E5">
        <w:rPr>
          <w:lang w:val="en-US"/>
        </w:rPr>
        <w:t xml:space="preserve">The OCP undertakes a wide range of </w:t>
      </w:r>
      <w:r w:rsidR="088B37DF" w:rsidRPr="1DEABC5F">
        <w:rPr>
          <w:lang w:val="en-US"/>
        </w:rPr>
        <w:t xml:space="preserve">safety and quality </w:t>
      </w:r>
      <w:r w:rsidRPr="1AA722E5">
        <w:rPr>
          <w:lang w:val="en-US"/>
        </w:rPr>
        <w:t>activities including:</w:t>
      </w:r>
      <w:r w:rsidR="0057779F" w:rsidRPr="1AA722E5">
        <w:rPr>
          <w:lang w:val="en-US"/>
        </w:rPr>
        <w:t xml:space="preserve"> </w:t>
      </w:r>
    </w:p>
    <w:p w14:paraId="5B3CC997" w14:textId="3368CD51" w:rsidR="00381B2F" w:rsidRPr="000F5854" w:rsidRDefault="72AE6E2A" w:rsidP="000F5854">
      <w:pPr>
        <w:pStyle w:val="DHHSbullet1"/>
        <w:rPr>
          <w:sz w:val="21"/>
          <w:szCs w:val="21"/>
        </w:rPr>
      </w:pPr>
      <w:r w:rsidRPr="000F5854">
        <w:rPr>
          <w:sz w:val="21"/>
          <w:szCs w:val="21"/>
        </w:rPr>
        <w:t>monitoring compulsory treatment under the Mental Health and Wellbeing</w:t>
      </w:r>
      <w:r w:rsidRPr="000F5854">
        <w:rPr>
          <w:i/>
          <w:iCs/>
          <w:sz w:val="21"/>
          <w:szCs w:val="21"/>
        </w:rPr>
        <w:t xml:space="preserve"> </w:t>
      </w:r>
      <w:r w:rsidRPr="000F5854">
        <w:rPr>
          <w:sz w:val="21"/>
          <w:szCs w:val="21"/>
        </w:rPr>
        <w:t>Act</w:t>
      </w:r>
    </w:p>
    <w:p w14:paraId="660D821B" w14:textId="769D6954" w:rsidR="00381B2F" w:rsidRPr="000F5854" w:rsidRDefault="467878B0" w:rsidP="000F5854">
      <w:pPr>
        <w:pStyle w:val="DHHSbullet1"/>
        <w:rPr>
          <w:sz w:val="21"/>
          <w:szCs w:val="21"/>
        </w:rPr>
      </w:pPr>
      <w:r w:rsidRPr="000F5854">
        <w:rPr>
          <w:sz w:val="21"/>
          <w:szCs w:val="21"/>
        </w:rPr>
        <w:t>monitoring reportable deaths</w:t>
      </w:r>
    </w:p>
    <w:p w14:paraId="5147CB88" w14:textId="165DB4CD" w:rsidR="00381B2F" w:rsidRPr="000F5854" w:rsidRDefault="00DB4ED4" w:rsidP="000F5854">
      <w:pPr>
        <w:pStyle w:val="DHHSbullet1"/>
        <w:rPr>
          <w:sz w:val="21"/>
          <w:szCs w:val="21"/>
        </w:rPr>
      </w:pPr>
      <w:r w:rsidRPr="000F5854">
        <w:rPr>
          <w:sz w:val="21"/>
          <w:szCs w:val="21"/>
        </w:rPr>
        <w:t>m</w:t>
      </w:r>
      <w:r w:rsidR="00381B2F" w:rsidRPr="000F5854">
        <w:rPr>
          <w:sz w:val="21"/>
          <w:szCs w:val="21"/>
        </w:rPr>
        <w:t xml:space="preserve">onitoring restrictive and invasive interventions, which include seclusion, restraint  </w:t>
      </w:r>
    </w:p>
    <w:p w14:paraId="4B532A4D" w14:textId="3BAE54AB" w:rsidR="0DB14768" w:rsidRPr="000F5854" w:rsidRDefault="0DB14768" w:rsidP="000F5854">
      <w:pPr>
        <w:pStyle w:val="DHHSbullet1"/>
        <w:rPr>
          <w:sz w:val="21"/>
          <w:szCs w:val="21"/>
        </w:rPr>
      </w:pPr>
      <w:r w:rsidRPr="000F5854">
        <w:rPr>
          <w:sz w:val="21"/>
          <w:szCs w:val="21"/>
        </w:rPr>
        <w:t>monitoring sexual safety in inpatients settings</w:t>
      </w:r>
    </w:p>
    <w:p w14:paraId="1E2305D5" w14:textId="574E8F77" w:rsidR="52584E13" w:rsidRPr="000F5854" w:rsidRDefault="52584E13" w:rsidP="000F5854">
      <w:pPr>
        <w:pStyle w:val="DHHSbullet1"/>
        <w:rPr>
          <w:sz w:val="21"/>
          <w:szCs w:val="21"/>
        </w:rPr>
      </w:pPr>
      <w:r w:rsidRPr="000F5854">
        <w:rPr>
          <w:sz w:val="21"/>
          <w:szCs w:val="21"/>
        </w:rPr>
        <w:t>monitoring electroconvulsive treatment (ECT)</w:t>
      </w:r>
    </w:p>
    <w:p w14:paraId="57023605" w14:textId="60E65488" w:rsidR="00381B2F" w:rsidRPr="00DB4ED4" w:rsidRDefault="00DB4ED4" w:rsidP="006D45A6">
      <w:pPr>
        <w:pStyle w:val="Bullet1"/>
      </w:pPr>
      <w:r>
        <w:t>r</w:t>
      </w:r>
      <w:r w:rsidR="00381B2F" w:rsidRPr="00DB4ED4">
        <w:t>esponding to serious clinical incidents</w:t>
      </w:r>
      <w:r w:rsidR="0057779F" w:rsidRPr="00DB4ED4">
        <w:t xml:space="preserve"> </w:t>
      </w:r>
    </w:p>
    <w:p w14:paraId="410548C0" w14:textId="77777777" w:rsidR="007C6EA3" w:rsidRDefault="00DB4ED4" w:rsidP="007C6EA3">
      <w:pPr>
        <w:pStyle w:val="Bullet1"/>
      </w:pPr>
      <w:r>
        <w:t>w</w:t>
      </w:r>
      <w:r w:rsidR="00381B2F" w:rsidRPr="00DB4ED4">
        <w:t>orking with mental health and other service providers to improve care for individual consumers</w:t>
      </w:r>
      <w:r w:rsidR="0057779F" w:rsidRPr="00DB4ED4">
        <w:t xml:space="preserve"> </w:t>
      </w:r>
    </w:p>
    <w:p w14:paraId="53AC5C8D" w14:textId="77777777" w:rsidR="007C6EA3" w:rsidRDefault="00DB4ED4" w:rsidP="007C6EA3">
      <w:pPr>
        <w:pStyle w:val="Bullet1"/>
      </w:pPr>
      <w:r>
        <w:t>h</w:t>
      </w:r>
      <w:r w:rsidR="00381B2F" w:rsidRPr="00DB4ED4">
        <w:t>elping to</w:t>
      </w:r>
      <w:r w:rsidR="00381B2F" w:rsidRPr="00F04593">
        <w:t xml:space="preserve"> embed new practices</w:t>
      </w:r>
      <w:r w:rsidR="00CC1CD8">
        <w:t xml:space="preserve">, </w:t>
      </w:r>
      <w:r w:rsidR="00381B2F" w:rsidRPr="00F04593">
        <w:t>models of care</w:t>
      </w:r>
      <w:r w:rsidR="00CC1CD8">
        <w:t xml:space="preserve"> and the </w:t>
      </w:r>
      <w:r w:rsidR="00BF68D7">
        <w:t>principles of the</w:t>
      </w:r>
      <w:r w:rsidR="00F732F7">
        <w:t xml:space="preserve"> </w:t>
      </w:r>
      <w:r w:rsidR="00F732F7" w:rsidRPr="00F732F7">
        <w:t>Mental Health and Wellbeing</w:t>
      </w:r>
      <w:r w:rsidR="00BF68D7">
        <w:t xml:space="preserve"> Act</w:t>
      </w:r>
    </w:p>
    <w:p w14:paraId="7B29C43B" w14:textId="10D6E210" w:rsidR="20A91CB9" w:rsidRDefault="007C6EA3" w:rsidP="007C6EA3">
      <w:pPr>
        <w:pStyle w:val="Bullet1"/>
      </w:pPr>
      <w:r>
        <w:t>u</w:t>
      </w:r>
      <w:r w:rsidR="20A91CB9">
        <w:t>ndertaking activities to enhance clinical standards such as site visits, clinical forums, quality and safety bulletins and other forms of communication</w:t>
      </w:r>
      <w:r>
        <w:t>.</w:t>
      </w:r>
    </w:p>
    <w:p w14:paraId="21A52B76" w14:textId="21DF740E" w:rsidR="004A1104" w:rsidRDefault="00CB3D7A" w:rsidP="0032154F">
      <w:pPr>
        <w:pStyle w:val="Bodyafterbullets"/>
        <w:rPr>
          <w:lang w:val="en-US"/>
        </w:rPr>
      </w:pPr>
      <w:r>
        <w:rPr>
          <w:lang w:val="en-US"/>
        </w:rPr>
        <w:t>The OCP works closely with Safer Care Victoria to</w:t>
      </w:r>
      <w:r w:rsidR="004871F0">
        <w:rPr>
          <w:lang w:val="en-US"/>
        </w:rPr>
        <w:t xml:space="preserve"> ensure mental health </w:t>
      </w:r>
      <w:r w:rsidR="00911970">
        <w:rPr>
          <w:lang w:val="en-US"/>
        </w:rPr>
        <w:t>and wellbeing</w:t>
      </w:r>
      <w:r w:rsidR="004871F0">
        <w:rPr>
          <w:lang w:val="en-US"/>
        </w:rPr>
        <w:t xml:space="preserve"> service</w:t>
      </w:r>
      <w:r w:rsidR="003860F8">
        <w:rPr>
          <w:lang w:val="en-US"/>
        </w:rPr>
        <w:t>s</w:t>
      </w:r>
      <w:r w:rsidR="004871F0">
        <w:rPr>
          <w:lang w:val="en-US"/>
        </w:rPr>
        <w:t xml:space="preserve"> </w:t>
      </w:r>
      <w:r w:rsidR="003860F8">
        <w:rPr>
          <w:lang w:val="en-US"/>
        </w:rPr>
        <w:t>are</w:t>
      </w:r>
      <w:r w:rsidR="004871F0">
        <w:rPr>
          <w:lang w:val="en-US"/>
        </w:rPr>
        <w:t xml:space="preserve"> safe and of a high standard. </w:t>
      </w:r>
      <w:r w:rsidR="00017299">
        <w:rPr>
          <w:lang w:val="en-US"/>
        </w:rPr>
        <w:t>In the new mental health and wellbeing system recommended by the Royal Commission</w:t>
      </w:r>
      <w:r w:rsidR="00C33A30">
        <w:rPr>
          <w:lang w:val="en-US"/>
        </w:rPr>
        <w:t xml:space="preserve"> </w:t>
      </w:r>
      <w:r w:rsidR="00C33A30" w:rsidRPr="6638FEB1">
        <w:t>into Victoria’s Mental Health System</w:t>
      </w:r>
      <w:r w:rsidR="00017299">
        <w:rPr>
          <w:lang w:val="en-US"/>
        </w:rPr>
        <w:t xml:space="preserve">, quality and safety governance is </w:t>
      </w:r>
      <w:r w:rsidR="00FC032F">
        <w:rPr>
          <w:lang w:val="en-US"/>
        </w:rPr>
        <w:t>a</w:t>
      </w:r>
      <w:r w:rsidR="00017299">
        <w:rPr>
          <w:lang w:val="en-US"/>
        </w:rPr>
        <w:t xml:space="preserve"> responsibility </w:t>
      </w:r>
      <w:r w:rsidR="00FC032F">
        <w:rPr>
          <w:lang w:val="en-US"/>
        </w:rPr>
        <w:t xml:space="preserve">shared </w:t>
      </w:r>
      <w:r w:rsidR="00017299">
        <w:rPr>
          <w:lang w:val="en-US"/>
        </w:rPr>
        <w:t xml:space="preserve">between </w:t>
      </w:r>
      <w:r w:rsidR="00C33A30">
        <w:rPr>
          <w:lang w:val="en-US"/>
        </w:rPr>
        <w:t>Safer Care Victoria</w:t>
      </w:r>
      <w:r w:rsidR="6A296BFA" w:rsidRPr="22AEAFFD">
        <w:rPr>
          <w:lang w:val="en-US"/>
        </w:rPr>
        <w:t xml:space="preserve">, the OCP and </w:t>
      </w:r>
      <w:r w:rsidR="004E6BB7">
        <w:rPr>
          <w:lang w:val="en-US"/>
        </w:rPr>
        <w:t>DMHS</w:t>
      </w:r>
      <w:r w:rsidR="00E4139E">
        <w:rPr>
          <w:lang w:val="en-US"/>
        </w:rPr>
        <w:t>s</w:t>
      </w:r>
      <w:r w:rsidR="2D51DBF0" w:rsidRPr="22AEAFFD">
        <w:rPr>
          <w:lang w:val="en-US"/>
        </w:rPr>
        <w:t>.</w:t>
      </w:r>
      <w:r w:rsidR="00FC032F">
        <w:rPr>
          <w:lang w:val="en-US"/>
        </w:rPr>
        <w:t xml:space="preserve"> </w:t>
      </w:r>
      <w:r w:rsidR="003860F8">
        <w:rPr>
          <w:lang w:val="en-US"/>
        </w:rPr>
        <w:t>T</w:t>
      </w:r>
      <w:r w:rsidR="00FC032F">
        <w:rPr>
          <w:lang w:val="en-US"/>
        </w:rPr>
        <w:t xml:space="preserve">he </w:t>
      </w:r>
      <w:r w:rsidR="0040158E">
        <w:rPr>
          <w:lang w:val="en-US"/>
        </w:rPr>
        <w:t>OCP undertak</w:t>
      </w:r>
      <w:r w:rsidR="002A2773">
        <w:rPr>
          <w:lang w:val="en-US"/>
        </w:rPr>
        <w:t>es</w:t>
      </w:r>
      <w:r w:rsidR="0040158E">
        <w:rPr>
          <w:lang w:val="en-US"/>
        </w:rPr>
        <w:t xml:space="preserve"> </w:t>
      </w:r>
      <w:r w:rsidR="00507A5E">
        <w:rPr>
          <w:lang w:val="en-US"/>
        </w:rPr>
        <w:t xml:space="preserve">clinical leadership and </w:t>
      </w:r>
      <w:r w:rsidR="00FC032F">
        <w:rPr>
          <w:lang w:val="en-US"/>
        </w:rPr>
        <w:t xml:space="preserve">oversight activities </w:t>
      </w:r>
      <w:r w:rsidR="0040158E">
        <w:rPr>
          <w:lang w:val="en-US"/>
        </w:rPr>
        <w:t xml:space="preserve">alongside </w:t>
      </w:r>
      <w:r w:rsidR="00294135">
        <w:rPr>
          <w:lang w:val="en-US"/>
        </w:rPr>
        <w:t xml:space="preserve">Safer Care Victoria’s </w:t>
      </w:r>
      <w:r w:rsidR="00FC032F">
        <w:rPr>
          <w:lang w:val="en-US"/>
        </w:rPr>
        <w:t xml:space="preserve">training </w:t>
      </w:r>
      <w:r w:rsidR="000A559C">
        <w:rPr>
          <w:lang w:val="en-US"/>
        </w:rPr>
        <w:t xml:space="preserve">and education activities </w:t>
      </w:r>
      <w:r w:rsidR="00FC032F">
        <w:rPr>
          <w:lang w:val="en-US"/>
        </w:rPr>
        <w:t xml:space="preserve">to </w:t>
      </w:r>
      <w:r w:rsidR="00FA2B04">
        <w:rPr>
          <w:lang w:val="en-US"/>
        </w:rPr>
        <w:t>embed</w:t>
      </w:r>
      <w:r w:rsidR="00FC032F">
        <w:rPr>
          <w:lang w:val="en-US"/>
        </w:rPr>
        <w:t xml:space="preserve"> contemporary approaches to treatment and care</w:t>
      </w:r>
      <w:r w:rsidR="00017299">
        <w:rPr>
          <w:lang w:val="en-US"/>
        </w:rPr>
        <w:t xml:space="preserve">. </w:t>
      </w:r>
      <w:r w:rsidR="008C4D68">
        <w:rPr>
          <w:lang w:val="en-US"/>
        </w:rPr>
        <w:t xml:space="preserve">Regular meetings </w:t>
      </w:r>
      <w:r w:rsidR="00CA5340">
        <w:rPr>
          <w:lang w:val="en-US"/>
        </w:rPr>
        <w:t>with Safer Care Victoria</w:t>
      </w:r>
      <w:r w:rsidR="008B2E78">
        <w:rPr>
          <w:lang w:val="en-US"/>
        </w:rPr>
        <w:t xml:space="preserve"> </w:t>
      </w:r>
      <w:r w:rsidR="003860F8">
        <w:rPr>
          <w:lang w:val="en-US"/>
        </w:rPr>
        <w:t xml:space="preserve">help </w:t>
      </w:r>
      <w:r w:rsidR="00E777D3">
        <w:rPr>
          <w:lang w:val="en-US"/>
        </w:rPr>
        <w:t>align</w:t>
      </w:r>
      <w:r w:rsidR="00C85EAC">
        <w:rPr>
          <w:lang w:val="en-US"/>
        </w:rPr>
        <w:t xml:space="preserve"> these</w:t>
      </w:r>
      <w:r w:rsidR="00017299">
        <w:rPr>
          <w:lang w:val="en-US"/>
        </w:rPr>
        <w:t xml:space="preserve"> </w:t>
      </w:r>
      <w:r w:rsidR="00FC032F">
        <w:rPr>
          <w:lang w:val="en-US"/>
        </w:rPr>
        <w:t>activities</w:t>
      </w:r>
      <w:r w:rsidR="00017299">
        <w:rPr>
          <w:lang w:val="en-US"/>
        </w:rPr>
        <w:t xml:space="preserve"> </w:t>
      </w:r>
      <w:r w:rsidR="00FA2B04">
        <w:rPr>
          <w:lang w:val="en-US"/>
        </w:rPr>
        <w:t>and ensure mental health governance is integrated and effective.</w:t>
      </w:r>
    </w:p>
    <w:p w14:paraId="62CCD679" w14:textId="6AED0A3F" w:rsidR="007B6654" w:rsidRPr="00A64DC0" w:rsidRDefault="004070CE" w:rsidP="00A64DC0">
      <w:pPr>
        <w:pStyle w:val="Heading1"/>
        <w:rPr>
          <w:lang w:val="en-US"/>
        </w:rPr>
      </w:pPr>
      <w:bookmarkStart w:id="25" w:name="_Toc212558122"/>
      <w:r w:rsidRPr="00F65166">
        <w:rPr>
          <w:lang w:val="en-US"/>
        </w:rPr>
        <w:t xml:space="preserve">Clinical </w:t>
      </w:r>
      <w:r w:rsidR="00D027A0" w:rsidRPr="00F65166">
        <w:rPr>
          <w:lang w:val="en-US"/>
        </w:rPr>
        <w:t>l</w:t>
      </w:r>
      <w:r w:rsidRPr="00F65166">
        <w:rPr>
          <w:lang w:val="en-US"/>
        </w:rPr>
        <w:t xml:space="preserve">eadership </w:t>
      </w:r>
      <w:r w:rsidR="00D027A0" w:rsidRPr="00F65166">
        <w:rPr>
          <w:lang w:val="en-US"/>
        </w:rPr>
        <w:t>a</w:t>
      </w:r>
      <w:r w:rsidRPr="00F65166">
        <w:rPr>
          <w:lang w:val="en-US"/>
        </w:rPr>
        <w:t>ctivities in 202</w:t>
      </w:r>
      <w:r w:rsidR="007559C1" w:rsidRPr="00F65166">
        <w:rPr>
          <w:lang w:val="en-US"/>
        </w:rPr>
        <w:t>4</w:t>
      </w:r>
      <w:r w:rsidR="00D7458D" w:rsidRPr="00F65166">
        <w:rPr>
          <w:lang w:val="en-US"/>
        </w:rPr>
        <w:t>–</w:t>
      </w:r>
      <w:r w:rsidR="00D027A0" w:rsidRPr="00F65166">
        <w:rPr>
          <w:lang w:val="en-US"/>
        </w:rPr>
        <w:t>2</w:t>
      </w:r>
      <w:r w:rsidR="007559C1" w:rsidRPr="00F65166">
        <w:rPr>
          <w:lang w:val="en-US"/>
        </w:rPr>
        <w:t>5</w:t>
      </w:r>
      <w:bookmarkStart w:id="26" w:name="_Toc52886239"/>
      <w:bookmarkEnd w:id="25"/>
    </w:p>
    <w:p w14:paraId="79C48A7D" w14:textId="22AEF2B9" w:rsidR="000E1221" w:rsidRDefault="41E95AAA" w:rsidP="00434B70">
      <w:pPr>
        <w:pStyle w:val="Body"/>
      </w:pPr>
      <w:r>
        <w:t>As part of the Chief Psychiatrist’s legislated clinical leadership responsibilities, t</w:t>
      </w:r>
      <w:r w:rsidR="6E3A01C0">
        <w:t xml:space="preserve">he OCP provides direct clinical leadership and governance to Authorised Psychiatrists </w:t>
      </w:r>
      <w:r w:rsidR="003B1686">
        <w:t>through</w:t>
      </w:r>
      <w:r w:rsidR="00BD496B">
        <w:t xml:space="preserve"> </w:t>
      </w:r>
      <w:r w:rsidR="6E3A01C0">
        <w:t xml:space="preserve">both </w:t>
      </w:r>
      <w:r w:rsidR="75495D7B">
        <w:t>formal</w:t>
      </w:r>
      <w:r w:rsidR="00677384">
        <w:t xml:space="preserve"> and informal mechanisms</w:t>
      </w:r>
      <w:r w:rsidR="00832288">
        <w:t>.</w:t>
      </w:r>
      <w:r w:rsidR="00A10309">
        <w:t xml:space="preserve"> </w:t>
      </w:r>
    </w:p>
    <w:p w14:paraId="046441CC" w14:textId="6CBBB409" w:rsidR="001D11D2" w:rsidRDefault="052EC5A1" w:rsidP="00434B70">
      <w:pPr>
        <w:pStyle w:val="Body"/>
      </w:pPr>
      <w:r>
        <w:t xml:space="preserve">In </w:t>
      </w:r>
      <w:r w:rsidR="001F03C2">
        <w:t>2024–25</w:t>
      </w:r>
      <w:r>
        <w:t xml:space="preserve"> the</w:t>
      </w:r>
      <w:r w:rsidR="16204639">
        <w:t xml:space="preserve"> OCP delivered </w:t>
      </w:r>
      <w:r w:rsidR="004406A3">
        <w:t xml:space="preserve">a </w:t>
      </w:r>
      <w:r w:rsidR="00036C9C">
        <w:t xml:space="preserve">broad </w:t>
      </w:r>
      <w:r w:rsidR="004406A3">
        <w:t xml:space="preserve">range of </w:t>
      </w:r>
      <w:r w:rsidR="00036C9C">
        <w:t>initiatives</w:t>
      </w:r>
      <w:r w:rsidR="00621CF0">
        <w:t xml:space="preserve"> to </w:t>
      </w:r>
      <w:r w:rsidR="0068166B">
        <w:t xml:space="preserve">support </w:t>
      </w:r>
      <w:r w:rsidR="00C22A20">
        <w:t>DMHS</w:t>
      </w:r>
      <w:r w:rsidR="002F34B6">
        <w:t>s</w:t>
      </w:r>
      <w:r w:rsidR="006F477B">
        <w:t xml:space="preserve"> </w:t>
      </w:r>
      <w:r w:rsidR="00BE4D3B">
        <w:t>to</w:t>
      </w:r>
      <w:r w:rsidR="18F5BFBD">
        <w:t xml:space="preserve"> </w:t>
      </w:r>
      <w:r w:rsidR="70D6062F">
        <w:t xml:space="preserve">enhance clinical standards and </w:t>
      </w:r>
      <w:r w:rsidR="008F73DA">
        <w:t>foster</w:t>
      </w:r>
      <w:r w:rsidR="70D6062F">
        <w:t xml:space="preserve"> a culture of </w:t>
      </w:r>
      <w:r w:rsidR="6B319EB3">
        <w:t>transformation</w:t>
      </w:r>
      <w:r w:rsidR="70D6062F">
        <w:t xml:space="preserve">. </w:t>
      </w:r>
    </w:p>
    <w:p w14:paraId="5FF55C12" w14:textId="78C00E37" w:rsidR="00103A7D" w:rsidRDefault="003E4927" w:rsidP="00434B70">
      <w:pPr>
        <w:pStyle w:val="Body"/>
      </w:pPr>
      <w:r>
        <w:lastRenderedPageBreak/>
        <w:t>Key</w:t>
      </w:r>
      <w:r w:rsidR="70D6062F">
        <w:t xml:space="preserve"> activit</w:t>
      </w:r>
      <w:r w:rsidR="405BA1C4">
        <w:t>i</w:t>
      </w:r>
      <w:r w:rsidR="70D6062F">
        <w:t xml:space="preserve">es </w:t>
      </w:r>
      <w:r w:rsidR="41E603B1">
        <w:t>includ</w:t>
      </w:r>
      <w:r w:rsidR="2C853BD2">
        <w:t>e</w:t>
      </w:r>
      <w:r w:rsidR="00103A7D">
        <w:t>d:</w:t>
      </w:r>
    </w:p>
    <w:p w14:paraId="0B32A333" w14:textId="2EBF2FF4" w:rsidR="008872E0" w:rsidRDefault="00103A7D" w:rsidP="001F03C2">
      <w:pPr>
        <w:pStyle w:val="Bullet1"/>
      </w:pPr>
      <w:r w:rsidRPr="003B6153">
        <w:rPr>
          <w:b/>
          <w:bCs/>
        </w:rPr>
        <w:t>V</w:t>
      </w:r>
      <w:r w:rsidR="70D5F967" w:rsidRPr="003B6153">
        <w:rPr>
          <w:b/>
          <w:bCs/>
        </w:rPr>
        <w:t>isibility and engagement</w:t>
      </w:r>
      <w:r w:rsidRPr="003B6153">
        <w:rPr>
          <w:b/>
          <w:bCs/>
        </w:rPr>
        <w:t>:</w:t>
      </w:r>
      <w:r w:rsidR="70D5F967">
        <w:t xml:space="preserve"> </w:t>
      </w:r>
      <w:r w:rsidR="00982C55">
        <w:t>Q</w:t>
      </w:r>
      <w:r w:rsidR="25B3277D">
        <w:t xml:space="preserve">uality and </w:t>
      </w:r>
      <w:r w:rsidR="00C33A30">
        <w:t>s</w:t>
      </w:r>
      <w:r w:rsidR="25B3277D">
        <w:t xml:space="preserve">afety </w:t>
      </w:r>
      <w:r w:rsidR="00062E5A">
        <w:t xml:space="preserve">clinical </w:t>
      </w:r>
      <w:r w:rsidR="25B3277D">
        <w:t>forums,</w:t>
      </w:r>
      <w:r w:rsidR="1C6FCA9B">
        <w:t xml:space="preserve"> site visits</w:t>
      </w:r>
      <w:r w:rsidR="00697AE3">
        <w:t xml:space="preserve"> to </w:t>
      </w:r>
      <w:r w:rsidR="00C22A20">
        <w:t>DMHS</w:t>
      </w:r>
      <w:r w:rsidR="00A87DB7">
        <w:t>s</w:t>
      </w:r>
      <w:r w:rsidR="4D47E572">
        <w:t xml:space="preserve">, </w:t>
      </w:r>
      <w:r w:rsidR="00881D96">
        <w:t>ongoing engagement with clinical teams</w:t>
      </w:r>
      <w:r w:rsidR="004E0099">
        <w:t xml:space="preserve"> </w:t>
      </w:r>
      <w:r w:rsidR="00925B83">
        <w:t>and</w:t>
      </w:r>
      <w:r w:rsidR="004E0099">
        <w:t xml:space="preserve"> </w:t>
      </w:r>
      <w:r w:rsidR="00D50042">
        <w:t>presentations</w:t>
      </w:r>
      <w:r w:rsidR="00226F07">
        <w:t>,</w:t>
      </w:r>
      <w:r w:rsidR="00D50042">
        <w:t xml:space="preserve"> panels and forums </w:t>
      </w:r>
      <w:r w:rsidR="002D07A3">
        <w:t>for external stakeholders.</w:t>
      </w:r>
      <w:r w:rsidR="00D50042">
        <w:t xml:space="preserve"> </w:t>
      </w:r>
    </w:p>
    <w:p w14:paraId="2A3742E8" w14:textId="7F5DD9E2" w:rsidR="00601D92" w:rsidRDefault="00881D96" w:rsidP="00601D92">
      <w:pPr>
        <w:pStyle w:val="Bullet1"/>
      </w:pPr>
      <w:r w:rsidRPr="003B6153">
        <w:rPr>
          <w:b/>
          <w:bCs/>
        </w:rPr>
        <w:t>S</w:t>
      </w:r>
      <w:r w:rsidR="1702F4FC" w:rsidRPr="003B6153">
        <w:rPr>
          <w:b/>
          <w:bCs/>
        </w:rPr>
        <w:t>tandard setting</w:t>
      </w:r>
      <w:r w:rsidRPr="003B6153">
        <w:rPr>
          <w:b/>
          <w:bCs/>
        </w:rPr>
        <w:t>:</w:t>
      </w:r>
      <w:r w:rsidR="1702F4FC">
        <w:t xml:space="preserve"> </w:t>
      </w:r>
      <w:r w:rsidR="14D72DC7">
        <w:t>C</w:t>
      </w:r>
      <w:r>
        <w:t xml:space="preserve">hief </w:t>
      </w:r>
      <w:r w:rsidR="14D72DC7">
        <w:t>P</w:t>
      </w:r>
      <w:r>
        <w:t>sychiatrist</w:t>
      </w:r>
      <w:r w:rsidR="14D72DC7">
        <w:t xml:space="preserve"> </w:t>
      </w:r>
      <w:r w:rsidR="007D5C47">
        <w:t>g</w:t>
      </w:r>
      <w:r w:rsidR="3E90A46D">
        <w:t>uidelines</w:t>
      </w:r>
      <w:r w:rsidR="0068166B">
        <w:t>,</w:t>
      </w:r>
      <w:r w:rsidR="00A148E1">
        <w:t xml:space="preserve"> </w:t>
      </w:r>
      <w:r w:rsidR="79E8515E">
        <w:t>C</w:t>
      </w:r>
      <w:r w:rsidR="00B86AC3">
        <w:t xml:space="preserve">hief Psychiatrist </w:t>
      </w:r>
      <w:r w:rsidR="007D5C47">
        <w:t>b</w:t>
      </w:r>
      <w:r w:rsidR="01D322B5">
        <w:t>ulletins and new</w:t>
      </w:r>
      <w:r w:rsidR="40D0B6F8">
        <w:t>s</w:t>
      </w:r>
      <w:r w:rsidR="01D322B5">
        <w:t>letters</w:t>
      </w:r>
      <w:r w:rsidR="00152FBA">
        <w:t xml:space="preserve"> to </w:t>
      </w:r>
      <w:r w:rsidR="00316A56">
        <w:t>promote best practice.</w:t>
      </w:r>
    </w:p>
    <w:p w14:paraId="735C230F" w14:textId="2760128D" w:rsidR="44F468EF" w:rsidRDefault="00316A56" w:rsidP="00A3610F">
      <w:pPr>
        <w:pStyle w:val="Bullet1"/>
      </w:pPr>
      <w:r w:rsidRPr="00601D92">
        <w:rPr>
          <w:b/>
          <w:bCs/>
        </w:rPr>
        <w:t>P</w:t>
      </w:r>
      <w:r w:rsidR="38DEFE16" w:rsidRPr="00601D92">
        <w:rPr>
          <w:b/>
          <w:bCs/>
        </w:rPr>
        <w:t>erformance</w:t>
      </w:r>
      <w:r w:rsidR="76AE8955" w:rsidRPr="00601D92">
        <w:rPr>
          <w:b/>
          <w:bCs/>
        </w:rPr>
        <w:t xml:space="preserve"> governance</w:t>
      </w:r>
      <w:r w:rsidR="00BA7DED" w:rsidRPr="00601D92">
        <w:rPr>
          <w:b/>
          <w:bCs/>
        </w:rPr>
        <w:t>:</w:t>
      </w:r>
      <w:r w:rsidR="00BA7DED">
        <w:t xml:space="preserve"> Active </w:t>
      </w:r>
      <w:r w:rsidR="001B13CC">
        <w:t xml:space="preserve">contribution to the MHWD </w:t>
      </w:r>
      <w:r w:rsidR="00063782">
        <w:t>Performance</w:t>
      </w:r>
      <w:r w:rsidR="71703CDA">
        <w:t xml:space="preserve"> and Commissioning </w:t>
      </w:r>
      <w:r w:rsidR="0CD8B7C3">
        <w:t xml:space="preserve">quarterly program meetings with </w:t>
      </w:r>
      <w:r w:rsidR="1D705707">
        <w:t>health services</w:t>
      </w:r>
      <w:r w:rsidR="4E9D836A">
        <w:t xml:space="preserve"> to support </w:t>
      </w:r>
      <w:r w:rsidR="003F10B9">
        <w:t>discussions about</w:t>
      </w:r>
      <w:r w:rsidR="55923740">
        <w:t xml:space="preserve"> </w:t>
      </w:r>
      <w:r w:rsidR="4E9D836A">
        <w:t xml:space="preserve">clinical governance </w:t>
      </w:r>
      <w:r w:rsidR="003F10B9">
        <w:t>and quality and safety.</w:t>
      </w:r>
      <w:r w:rsidR="00AF0574">
        <w:t xml:space="preserve"> </w:t>
      </w:r>
      <w:r w:rsidR="00493DF1">
        <w:t xml:space="preserve">Ongoing review of service data </w:t>
      </w:r>
      <w:r w:rsidR="00A50CD8">
        <w:t xml:space="preserve">through OCP portfolios and the monthly Chief Psychiatrist </w:t>
      </w:r>
      <w:r w:rsidR="00FA4F87">
        <w:t>S</w:t>
      </w:r>
      <w:r w:rsidR="00A50CD8">
        <w:t xml:space="preserve">tatutory </w:t>
      </w:r>
      <w:r w:rsidR="00FA4F87">
        <w:t>G</w:t>
      </w:r>
      <w:r w:rsidR="00A50CD8">
        <w:t xml:space="preserve">overnance </w:t>
      </w:r>
      <w:r w:rsidR="00FA4F87">
        <w:t>C</w:t>
      </w:r>
      <w:r w:rsidR="00A50CD8">
        <w:t>ommittee meeting</w:t>
      </w:r>
      <w:r w:rsidR="00657710">
        <w:t>s</w:t>
      </w:r>
      <w:r w:rsidR="00A50CD8">
        <w:t>.</w:t>
      </w:r>
      <w:r w:rsidR="25B3277D">
        <w:t xml:space="preserve"> </w:t>
      </w:r>
    </w:p>
    <w:p w14:paraId="18F61847" w14:textId="1DDF95C2" w:rsidR="00FD432F" w:rsidRDefault="00615793" w:rsidP="001F03C2">
      <w:pPr>
        <w:pStyle w:val="Bodyafterbullets"/>
      </w:pPr>
      <w:r>
        <w:t xml:space="preserve">Throughout the year, the OCP convened </w:t>
      </w:r>
      <w:r w:rsidR="00795E38">
        <w:t>regular</w:t>
      </w:r>
      <w:r>
        <w:t xml:space="preserve"> portfolio advisory </w:t>
      </w:r>
      <w:r w:rsidR="00B40CEC">
        <w:t>committee</w:t>
      </w:r>
      <w:r>
        <w:t xml:space="preserve"> </w:t>
      </w:r>
      <w:r w:rsidR="00BE566D">
        <w:t>meetings to seek sector input on core legislated activiti</w:t>
      </w:r>
      <w:r w:rsidR="00C33A30">
        <w:t>es including morbidity and mortality, sexual safety, restrictive practices and neurostimulation</w:t>
      </w:r>
      <w:r w:rsidR="00B40CEC">
        <w:t>.</w:t>
      </w:r>
      <w:r w:rsidR="00FD432F">
        <w:t xml:space="preserve"> </w:t>
      </w:r>
    </w:p>
    <w:p w14:paraId="7DF39C14" w14:textId="1F63866B" w:rsidR="002764B0" w:rsidRDefault="564F17E5" w:rsidP="00434B70">
      <w:pPr>
        <w:pStyle w:val="Body"/>
      </w:pPr>
      <w:r>
        <w:t xml:space="preserve">There </w:t>
      </w:r>
      <w:r w:rsidR="00994574">
        <w:t>were</w:t>
      </w:r>
      <w:r>
        <w:t xml:space="preserve"> also </w:t>
      </w:r>
      <w:r w:rsidR="2886B5D2">
        <w:t>regular</w:t>
      </w:r>
      <w:r>
        <w:t xml:space="preserve"> </w:t>
      </w:r>
      <w:r w:rsidR="006F477B">
        <w:t xml:space="preserve">structured </w:t>
      </w:r>
      <w:r w:rsidR="001C696D">
        <w:t>Authorised Psychiatrist meetings and</w:t>
      </w:r>
      <w:r w:rsidR="00375408">
        <w:t xml:space="preserve"> senior </w:t>
      </w:r>
      <w:bookmarkStart w:id="27" w:name="_Int_v9KXvHhX"/>
      <w:r w:rsidR="00375408">
        <w:t>leader</w:t>
      </w:r>
      <w:bookmarkEnd w:id="27"/>
      <w:r w:rsidR="00375408">
        <w:t xml:space="preserve"> meetings for</w:t>
      </w:r>
      <w:r>
        <w:t xml:space="preserve"> </w:t>
      </w:r>
      <w:r w:rsidR="00AE1BE6">
        <w:t>older adults and the infant, child and youth mental health and wellbeing services</w:t>
      </w:r>
      <w:r w:rsidR="00610F7C">
        <w:t>.</w:t>
      </w:r>
      <w:r w:rsidR="002764B0">
        <w:t xml:space="preserve"> </w:t>
      </w:r>
    </w:p>
    <w:p w14:paraId="7028F136" w14:textId="778C16B3" w:rsidR="485C21BC" w:rsidRDefault="084C681A" w:rsidP="624A60DB">
      <w:pPr>
        <w:pStyle w:val="Body"/>
      </w:pPr>
      <w:r>
        <w:t>The O</w:t>
      </w:r>
      <w:r w:rsidR="00A32A31">
        <w:t xml:space="preserve">CP </w:t>
      </w:r>
      <w:r w:rsidR="49A6A4B0">
        <w:t xml:space="preserve">provides </w:t>
      </w:r>
      <w:r w:rsidR="00A32A31">
        <w:t xml:space="preserve">ongoing </w:t>
      </w:r>
      <w:r w:rsidR="00982C55">
        <w:t xml:space="preserve">clinical leadership by </w:t>
      </w:r>
      <w:r w:rsidR="00C16757">
        <w:t>offering</w:t>
      </w:r>
      <w:r w:rsidR="26142480">
        <w:t xml:space="preserve"> </w:t>
      </w:r>
      <w:r w:rsidR="429B8EFF">
        <w:t xml:space="preserve">regular </w:t>
      </w:r>
      <w:r w:rsidR="26142480">
        <w:t xml:space="preserve">support and guidance to mental health and wellbeing services regarding ethically, legally and clinically complex </w:t>
      </w:r>
      <w:r w:rsidR="012BE10E">
        <w:t>dilemma</w:t>
      </w:r>
      <w:r w:rsidR="543CA9ED">
        <w:t>s</w:t>
      </w:r>
      <w:r w:rsidR="000E1221">
        <w:t xml:space="preserve"> and system demand</w:t>
      </w:r>
      <w:r w:rsidR="004D55A4">
        <w:t xml:space="preserve">. This </w:t>
      </w:r>
      <w:r w:rsidR="000C1367">
        <w:t>ensures</w:t>
      </w:r>
      <w:r w:rsidR="004D55A4">
        <w:t xml:space="preserve"> </w:t>
      </w:r>
      <w:r w:rsidR="543CA9ED">
        <w:t>the best outcomes for consumers and their families</w:t>
      </w:r>
      <w:r w:rsidR="69CE1233">
        <w:t xml:space="preserve">, </w:t>
      </w:r>
      <w:r w:rsidR="543CA9ED">
        <w:t>carers</w:t>
      </w:r>
      <w:r w:rsidR="61829E64">
        <w:t xml:space="preserve"> and supporters</w:t>
      </w:r>
      <w:r w:rsidR="543CA9ED">
        <w:t>.</w:t>
      </w:r>
    </w:p>
    <w:p w14:paraId="7C253D05" w14:textId="48288399" w:rsidR="0035605C" w:rsidRPr="007C34C8" w:rsidRDefault="0035605C" w:rsidP="007C34C8">
      <w:pPr>
        <w:pStyle w:val="Heading2"/>
      </w:pPr>
      <w:bookmarkStart w:id="28" w:name="_Toc212558123"/>
      <w:r w:rsidRPr="007C34C8">
        <w:t xml:space="preserve">Quality and </w:t>
      </w:r>
      <w:r w:rsidR="00AE1BE6">
        <w:t>s</w:t>
      </w:r>
      <w:r w:rsidRPr="007C34C8">
        <w:t>afety clinical forums</w:t>
      </w:r>
      <w:bookmarkEnd w:id="28"/>
    </w:p>
    <w:p w14:paraId="31A8BAF2" w14:textId="1128CF19" w:rsidR="0035605C" w:rsidRPr="00576CEE" w:rsidRDefault="0035605C" w:rsidP="0035605C">
      <w:pPr>
        <w:pStyle w:val="Body"/>
      </w:pPr>
      <w:r>
        <w:t xml:space="preserve">In early 2025 the OCP </w:t>
      </w:r>
      <w:r w:rsidR="004806CE">
        <w:t xml:space="preserve">began </w:t>
      </w:r>
      <w:r w:rsidR="00DA1B08">
        <w:t>a</w:t>
      </w:r>
      <w:r>
        <w:t xml:space="preserve"> program of </w:t>
      </w:r>
      <w:r w:rsidR="3C31936A">
        <w:t>quarterly</w:t>
      </w:r>
      <w:r>
        <w:t xml:space="preserve"> </w:t>
      </w:r>
      <w:r w:rsidR="00AE1BE6">
        <w:t>q</w:t>
      </w:r>
      <w:r>
        <w:t xml:space="preserve">uality and </w:t>
      </w:r>
      <w:r w:rsidR="00AE1BE6">
        <w:t>s</w:t>
      </w:r>
      <w:r>
        <w:t xml:space="preserve">afety </w:t>
      </w:r>
      <w:r w:rsidR="003E29E0">
        <w:t>c</w:t>
      </w:r>
      <w:r>
        <w:t xml:space="preserve">linical </w:t>
      </w:r>
      <w:r w:rsidR="00AE1BE6">
        <w:t>f</w:t>
      </w:r>
      <w:r>
        <w:t>orums</w:t>
      </w:r>
      <w:r w:rsidR="00645E4B">
        <w:t xml:space="preserve"> to engage the sector</w:t>
      </w:r>
      <w:r w:rsidR="0034559E">
        <w:t xml:space="preserve"> in quality improvement</w:t>
      </w:r>
      <w:r w:rsidR="06B25E5B">
        <w:t>, to stimulate sector benchmarking and motivate standard</w:t>
      </w:r>
      <w:r>
        <w:t xml:space="preserve"> </w:t>
      </w:r>
      <w:r w:rsidR="35B5E340">
        <w:t>improvements.</w:t>
      </w:r>
    </w:p>
    <w:p w14:paraId="48FEB214" w14:textId="05A3EF08" w:rsidR="0035605C" w:rsidRPr="00576CEE" w:rsidRDefault="0035605C" w:rsidP="0035605C">
      <w:pPr>
        <w:pStyle w:val="Body"/>
      </w:pPr>
      <w:r>
        <w:t xml:space="preserve">The first </w:t>
      </w:r>
      <w:r w:rsidR="00565967">
        <w:t xml:space="preserve">2 </w:t>
      </w:r>
      <w:r>
        <w:t>forums</w:t>
      </w:r>
      <w:r w:rsidR="002447BD">
        <w:t>, focused on</w:t>
      </w:r>
      <w:r>
        <w:t xml:space="preserve"> </w:t>
      </w:r>
      <w:r w:rsidR="00565967">
        <w:t>e</w:t>
      </w:r>
      <w:r>
        <w:t xml:space="preserve">mergency </w:t>
      </w:r>
      <w:r w:rsidR="00565967">
        <w:t>m</w:t>
      </w:r>
      <w:r>
        <w:t xml:space="preserve">ental </w:t>
      </w:r>
      <w:r w:rsidR="00565967">
        <w:t>h</w:t>
      </w:r>
      <w:r>
        <w:t>ealth and</w:t>
      </w:r>
      <w:r w:rsidR="00565967">
        <w:t xml:space="preserve"> on</w:t>
      </w:r>
      <w:r>
        <w:t xml:space="preserve"> </w:t>
      </w:r>
      <w:r w:rsidR="00565967">
        <w:t>n</w:t>
      </w:r>
      <w:r w:rsidR="00DB6AFB">
        <w:t xml:space="preserve">eurostimulation and </w:t>
      </w:r>
      <w:r w:rsidR="002C1022">
        <w:t>ECT</w:t>
      </w:r>
      <w:r w:rsidR="0039087E">
        <w:t>,</w:t>
      </w:r>
      <w:r>
        <w:t xml:space="preserve"> were </w:t>
      </w:r>
      <w:r w:rsidR="003A2644">
        <w:t>held</w:t>
      </w:r>
      <w:r>
        <w:t xml:space="preserve"> in March and June</w:t>
      </w:r>
      <w:r w:rsidR="005B53C4">
        <w:t xml:space="preserve"> respectively</w:t>
      </w:r>
      <w:r>
        <w:t xml:space="preserve">. </w:t>
      </w:r>
    </w:p>
    <w:p w14:paraId="3D911427" w14:textId="49FFE286" w:rsidR="0035605C" w:rsidRPr="00576CEE" w:rsidRDefault="0035605C" w:rsidP="0035605C">
      <w:pPr>
        <w:pStyle w:val="Body"/>
      </w:pPr>
      <w:r>
        <w:t xml:space="preserve">These </w:t>
      </w:r>
      <w:r w:rsidR="440191AD">
        <w:t>large</w:t>
      </w:r>
      <w:r w:rsidR="00B9265F">
        <w:t>,</w:t>
      </w:r>
      <w:r>
        <w:t xml:space="preserve"> in-person events</w:t>
      </w:r>
      <w:r w:rsidR="00B34AEB">
        <w:t xml:space="preserve"> brought together</w:t>
      </w:r>
      <w:r w:rsidR="587763E1">
        <w:t xml:space="preserve"> </w:t>
      </w:r>
      <w:r w:rsidR="6D1FC5A9">
        <w:t>senior</w:t>
      </w:r>
      <w:r w:rsidR="587763E1">
        <w:t xml:space="preserve"> staff from across the sector to </w:t>
      </w:r>
      <w:r w:rsidR="00294F9A">
        <w:t>share</w:t>
      </w:r>
      <w:r w:rsidR="587763E1">
        <w:t xml:space="preserve"> ideas, </w:t>
      </w:r>
      <w:r w:rsidR="00AE1BE6">
        <w:t xml:space="preserve">take part </w:t>
      </w:r>
      <w:r w:rsidR="587763E1">
        <w:t xml:space="preserve">in </w:t>
      </w:r>
      <w:r w:rsidR="002F5BD6">
        <w:t>lively</w:t>
      </w:r>
      <w:r w:rsidR="587763E1">
        <w:t xml:space="preserve"> </w:t>
      </w:r>
      <w:r w:rsidR="78E378B5">
        <w:t>facilitated</w:t>
      </w:r>
      <w:r w:rsidR="587763E1">
        <w:t xml:space="preserve"> discussions </w:t>
      </w:r>
      <w:r w:rsidR="003926FA">
        <w:t xml:space="preserve">and </w:t>
      </w:r>
      <w:r w:rsidR="587763E1">
        <w:t xml:space="preserve">provide feedback to inform policy and </w:t>
      </w:r>
      <w:r w:rsidR="00BA1C17">
        <w:t xml:space="preserve">contemporary </w:t>
      </w:r>
      <w:r w:rsidR="00A20B35">
        <w:t>practice</w:t>
      </w:r>
      <w:r w:rsidR="3435B5C9">
        <w:t xml:space="preserve">. </w:t>
      </w:r>
      <w:r w:rsidR="5F1CF24C">
        <w:t xml:space="preserve">Each </w:t>
      </w:r>
      <w:r w:rsidR="001F6124">
        <w:t>f</w:t>
      </w:r>
      <w:r w:rsidR="5F1CF24C">
        <w:t>orum</w:t>
      </w:r>
      <w:r w:rsidR="004C5157">
        <w:t xml:space="preserve"> featured</w:t>
      </w:r>
      <w:r w:rsidR="5F1CF24C">
        <w:t xml:space="preserve"> consumer and carer presentations to </w:t>
      </w:r>
      <w:r w:rsidR="00BB411F">
        <w:t>maintain</w:t>
      </w:r>
      <w:r w:rsidR="5F1CF24C">
        <w:t xml:space="preserve"> a </w:t>
      </w:r>
      <w:r w:rsidR="002C3E97">
        <w:t xml:space="preserve">strong </w:t>
      </w:r>
      <w:r w:rsidR="5F1CF24C">
        <w:t xml:space="preserve">focus on purpose. </w:t>
      </w:r>
      <w:r w:rsidR="3435B5C9">
        <w:t xml:space="preserve">Ideas </w:t>
      </w:r>
      <w:r w:rsidR="47E5CC3F">
        <w:t>generated</w:t>
      </w:r>
      <w:r w:rsidR="3435B5C9">
        <w:t xml:space="preserve"> in</w:t>
      </w:r>
      <w:r w:rsidR="161DC420">
        <w:t xml:space="preserve"> </w:t>
      </w:r>
      <w:r w:rsidR="3435B5C9">
        <w:t xml:space="preserve">these discussions </w:t>
      </w:r>
      <w:r w:rsidR="00F63297">
        <w:t>were</w:t>
      </w:r>
      <w:r w:rsidR="3435B5C9">
        <w:t xml:space="preserve"> promoted to </w:t>
      </w:r>
      <w:r w:rsidR="5A5C0590">
        <w:t xml:space="preserve">the </w:t>
      </w:r>
      <w:r w:rsidR="3435B5C9">
        <w:t xml:space="preserve">sector and to the MHWD for consideration. </w:t>
      </w:r>
    </w:p>
    <w:p w14:paraId="4E2C7C79" w14:textId="03D3AAE1" w:rsidR="0035605C" w:rsidRPr="00576CEE" w:rsidRDefault="0035605C" w:rsidP="0035605C">
      <w:pPr>
        <w:pStyle w:val="Body"/>
      </w:pPr>
      <w:r>
        <w:t>Feedback was positive</w:t>
      </w:r>
      <w:r w:rsidR="00667C8C">
        <w:t xml:space="preserve">, with </w:t>
      </w:r>
      <w:r w:rsidR="5A26EBB8">
        <w:t>robust discussions</w:t>
      </w:r>
      <w:r>
        <w:t xml:space="preserve"> </w:t>
      </w:r>
      <w:r w:rsidR="009D5FC6">
        <w:t>strengthening</w:t>
      </w:r>
      <w:r w:rsidR="5A26EBB8">
        <w:t xml:space="preserve"> professional relationships and </w:t>
      </w:r>
      <w:r w:rsidR="009D5FC6">
        <w:t>informing ongoing improvement and future topics</w:t>
      </w:r>
      <w:r w:rsidR="0057504B">
        <w:t xml:space="preserve"> and </w:t>
      </w:r>
      <w:r w:rsidR="00226204">
        <w:t>enhanc</w:t>
      </w:r>
      <w:r w:rsidR="0057504B">
        <w:t>ing</w:t>
      </w:r>
      <w:r w:rsidR="003D4B1D">
        <w:t xml:space="preserve"> </w:t>
      </w:r>
      <w:r w:rsidR="5A26EBB8">
        <w:t>connection</w:t>
      </w:r>
      <w:r w:rsidR="00D01097">
        <w:t>s</w:t>
      </w:r>
      <w:r w:rsidR="5A26EBB8">
        <w:t xml:space="preserve"> between services</w:t>
      </w:r>
      <w:r w:rsidR="003D4B1D">
        <w:t xml:space="preserve"> and the OCP</w:t>
      </w:r>
      <w:r w:rsidR="5A26EBB8">
        <w:t>.</w:t>
      </w:r>
    </w:p>
    <w:p w14:paraId="757E8337" w14:textId="77777777" w:rsidR="0035605C" w:rsidRDefault="0035605C" w:rsidP="007C34C8">
      <w:pPr>
        <w:pStyle w:val="Heading3"/>
      </w:pPr>
      <w:r>
        <w:t xml:space="preserve">Emergency Mental </w:t>
      </w:r>
      <w:r w:rsidRPr="007C34C8">
        <w:t>Health</w:t>
      </w:r>
      <w:r>
        <w:t xml:space="preserve"> Forum</w:t>
      </w:r>
    </w:p>
    <w:p w14:paraId="7CF15F0E" w14:textId="085DF044" w:rsidR="0035605C" w:rsidRPr="00EC5AED" w:rsidRDefault="0035605C" w:rsidP="007C34C8">
      <w:pPr>
        <w:pStyle w:val="Body"/>
      </w:pPr>
      <w:r w:rsidRPr="00EC5AED">
        <w:t>The first forum in the new series was dedicated to emergency mental health</w:t>
      </w:r>
      <w:r w:rsidR="006045F6">
        <w:t xml:space="preserve">, </w:t>
      </w:r>
      <w:r w:rsidRPr="00EC5AED">
        <w:t>reflect</w:t>
      </w:r>
      <w:r w:rsidR="006045F6">
        <w:t>ing</w:t>
      </w:r>
      <w:r w:rsidRPr="00EC5AED">
        <w:t xml:space="preserve"> changes to the </w:t>
      </w:r>
      <w:r w:rsidR="00210D7F">
        <w:t>Act</w:t>
      </w:r>
      <w:r w:rsidRPr="00EC5AED">
        <w:t xml:space="preserve"> </w:t>
      </w:r>
      <w:r w:rsidRPr="009221A7">
        <w:t>that</w:t>
      </w:r>
      <w:r w:rsidR="006E07C1" w:rsidRPr="009221A7">
        <w:t>,</w:t>
      </w:r>
      <w:r w:rsidR="006E07C1">
        <w:t xml:space="preserve"> from</w:t>
      </w:r>
      <w:r w:rsidRPr="00EC5AED">
        <w:t xml:space="preserve"> September 2023</w:t>
      </w:r>
      <w:r w:rsidR="00096E3A">
        <w:t>,</w:t>
      </w:r>
      <w:r w:rsidRPr="00EC5AED">
        <w:t xml:space="preserve"> extended the Chief Psychiatrist’s oversight of restrictive interventions </w:t>
      </w:r>
      <w:r w:rsidR="00210D7F">
        <w:t>to</w:t>
      </w:r>
      <w:r w:rsidRPr="00EC5AED">
        <w:t xml:space="preserve"> include people receiving mental health and wellbeing services in the emergency department</w:t>
      </w:r>
      <w:r w:rsidR="00AE1BE6">
        <w:t>s</w:t>
      </w:r>
      <w:r w:rsidRPr="00EC5AED">
        <w:t xml:space="preserve"> or urgent care centre</w:t>
      </w:r>
      <w:r w:rsidR="005D636C">
        <w:t>s</w:t>
      </w:r>
      <w:r w:rsidRPr="00EC5AED">
        <w:t xml:space="preserve"> of a </w:t>
      </w:r>
      <w:r w:rsidR="00132B36">
        <w:t>DMHS</w:t>
      </w:r>
      <w:r w:rsidRPr="00EC5AED">
        <w:t>.</w:t>
      </w:r>
      <w:r w:rsidR="001F03C2">
        <w:t xml:space="preserve"> </w:t>
      </w:r>
    </w:p>
    <w:p w14:paraId="52D8A880" w14:textId="55AF290D" w:rsidR="0035605C" w:rsidRPr="00576CEE" w:rsidRDefault="10A64527" w:rsidP="0035605C">
      <w:pPr>
        <w:pStyle w:val="Body"/>
      </w:pPr>
      <w:r>
        <w:t>S</w:t>
      </w:r>
      <w:r w:rsidR="0035605C">
        <w:t>enior leaders from mental health and emergency departments, as well as Victoria Police, Ambulance Victoria and sector partners, attended the full</w:t>
      </w:r>
      <w:r w:rsidR="00AE1BE6">
        <w:t>-</w:t>
      </w:r>
      <w:r w:rsidR="0035605C">
        <w:t>day forum.</w:t>
      </w:r>
      <w:r w:rsidR="001F03C2">
        <w:t xml:space="preserve"> </w:t>
      </w:r>
      <w:r w:rsidR="37AE0156">
        <w:t>This cross</w:t>
      </w:r>
      <w:r w:rsidR="00AE1BE6">
        <w:t>-</w:t>
      </w:r>
      <w:r w:rsidR="37AE0156">
        <w:t xml:space="preserve">sector senior leadership involvement promoted a shared approach to the challenges of managing mental health in </w:t>
      </w:r>
      <w:r w:rsidR="00075C4C">
        <w:t>acute</w:t>
      </w:r>
      <w:r w:rsidR="37AE0156">
        <w:t xml:space="preserve"> settings.</w:t>
      </w:r>
    </w:p>
    <w:p w14:paraId="5CC51F9F" w14:textId="77777777" w:rsidR="0035605C" w:rsidRPr="00EC5AED" w:rsidRDefault="0035605C" w:rsidP="007C34C8">
      <w:pPr>
        <w:pStyle w:val="Body"/>
      </w:pPr>
      <w:r w:rsidRPr="00EC5AED">
        <w:t xml:space="preserve">Forum sessions focused on mental health care in emergency departments, including: </w:t>
      </w:r>
    </w:p>
    <w:p w14:paraId="115B10E6" w14:textId="75138555" w:rsidR="0035605C" w:rsidRPr="00576CEE" w:rsidRDefault="0035605C" w:rsidP="001F03C2">
      <w:pPr>
        <w:pStyle w:val="Bullet1"/>
      </w:pPr>
      <w:r w:rsidRPr="00576CEE">
        <w:lastRenderedPageBreak/>
        <w:t xml:space="preserve">the impacts of Mental Health and </w:t>
      </w:r>
      <w:r w:rsidR="0F124701">
        <w:t xml:space="preserve">Alcohol and Other Drugs </w:t>
      </w:r>
      <w:r w:rsidRPr="00576CEE">
        <w:t>Hubs in emergency departments</w:t>
      </w:r>
    </w:p>
    <w:p w14:paraId="6DA3FDE0" w14:textId="77777777" w:rsidR="0035605C" w:rsidRPr="00576CEE" w:rsidRDefault="0035605C" w:rsidP="001F03C2">
      <w:pPr>
        <w:pStyle w:val="Bullet1"/>
      </w:pPr>
      <w:r w:rsidRPr="00576CEE">
        <w:t>the use of chemical restraint</w:t>
      </w:r>
    </w:p>
    <w:p w14:paraId="474F6EAA" w14:textId="77777777" w:rsidR="0035605C" w:rsidRPr="00576CEE" w:rsidRDefault="0035605C" w:rsidP="001F03C2">
      <w:pPr>
        <w:pStyle w:val="Bullet1"/>
      </w:pPr>
      <w:r w:rsidRPr="00576CEE">
        <w:t>consumer experiences of receiving mental health care in emergency departments</w:t>
      </w:r>
    </w:p>
    <w:p w14:paraId="4D554600" w14:textId="417D24C9" w:rsidR="000A5881" w:rsidRDefault="0035605C" w:rsidP="000A5881">
      <w:pPr>
        <w:pStyle w:val="Bullet1"/>
      </w:pPr>
      <w:r w:rsidRPr="00576CEE">
        <w:t>empowering conversations and reflections from consumer</w:t>
      </w:r>
      <w:r w:rsidR="001F5F2D">
        <w:t xml:space="preserve">s and </w:t>
      </w:r>
      <w:r w:rsidRPr="00576CEE">
        <w:t>carers</w:t>
      </w:r>
    </w:p>
    <w:p w14:paraId="40A926B1" w14:textId="0926F30A" w:rsidR="0035605C" w:rsidRPr="000A5881" w:rsidRDefault="0035605C" w:rsidP="000A5881">
      <w:pPr>
        <w:pStyle w:val="Bullet1"/>
      </w:pPr>
      <w:r>
        <w:t>a debate</w:t>
      </w:r>
      <w:r w:rsidR="000A5881">
        <w:t xml:space="preserve"> on the topic ‘A</w:t>
      </w:r>
      <w:r w:rsidR="2D454044">
        <w:t xml:space="preserve">re </w:t>
      </w:r>
      <w:r w:rsidR="000A5881">
        <w:t>e</w:t>
      </w:r>
      <w:r w:rsidR="2D454044">
        <w:t xml:space="preserve">mergency </w:t>
      </w:r>
      <w:r w:rsidR="000A5881">
        <w:t>d</w:t>
      </w:r>
      <w:r w:rsidR="2D454044">
        <w:t>epartments suitable places for mental health care?</w:t>
      </w:r>
      <w:r w:rsidR="000A5881">
        <w:t>’.</w:t>
      </w:r>
      <w:r w:rsidR="1FFABAD4" w:rsidRPr="000A5881">
        <w:rPr>
          <w:rFonts w:ascii="Arial Nova" w:eastAsia="Arial Nova" w:hAnsi="Arial Nova" w:cs="Arial Nova"/>
          <w:sz w:val="20"/>
          <w:szCs w:val="20"/>
        </w:rPr>
        <w:t xml:space="preserve"> </w:t>
      </w:r>
    </w:p>
    <w:p w14:paraId="3E147040" w14:textId="0A11E7B4" w:rsidR="0035605C" w:rsidRPr="00576CEE" w:rsidRDefault="0089444C" w:rsidP="001F03C2">
      <w:pPr>
        <w:pStyle w:val="Bodyafterbullets"/>
      </w:pPr>
      <w:r>
        <w:t>F</w:t>
      </w:r>
      <w:r w:rsidR="0035605C" w:rsidRPr="00576CEE">
        <w:t xml:space="preserve">orum </w:t>
      </w:r>
      <w:r>
        <w:t>outcomes</w:t>
      </w:r>
      <w:r w:rsidR="0035605C" w:rsidRPr="00576CEE">
        <w:t xml:space="preserve"> included:</w:t>
      </w:r>
      <w:r w:rsidR="001F03C2">
        <w:t xml:space="preserve"> </w:t>
      </w:r>
    </w:p>
    <w:p w14:paraId="312329DB" w14:textId="71147091" w:rsidR="0035605C" w:rsidRPr="00576CEE" w:rsidRDefault="00DB4ED4" w:rsidP="001F03C2">
      <w:pPr>
        <w:pStyle w:val="Bullet1"/>
      </w:pPr>
      <w:r>
        <w:t>o</w:t>
      </w:r>
      <w:r w:rsidR="0035605C" w:rsidRPr="00576CEE">
        <w:t xml:space="preserve">ur commitment to </w:t>
      </w:r>
      <w:r w:rsidR="00E1352A">
        <w:t>collaborate</w:t>
      </w:r>
      <w:r w:rsidR="0035605C" w:rsidRPr="00576CEE">
        <w:t xml:space="preserve"> with sector representatives to refine, update and release resources to support emergency department staff to report on chemical restraint</w:t>
      </w:r>
      <w:r w:rsidR="00AE1BE6">
        <w:t>, which led to publishing a</w:t>
      </w:r>
      <w:r w:rsidR="00CF7358">
        <w:t xml:space="preserve"> factsheet on chemical restraint</w:t>
      </w:r>
    </w:p>
    <w:p w14:paraId="2D0991E6" w14:textId="26E36712" w:rsidR="0035605C" w:rsidRPr="00576CEE" w:rsidRDefault="0035605C" w:rsidP="001F03C2">
      <w:pPr>
        <w:pStyle w:val="Bullet1"/>
      </w:pPr>
      <w:r w:rsidRPr="00576CEE">
        <w:t xml:space="preserve">Department of Health’s Mental Health and Alcohol and Other Drugs Hubs team </w:t>
      </w:r>
      <w:r w:rsidR="00FB5864">
        <w:t xml:space="preserve">gaining new insights </w:t>
      </w:r>
      <w:r w:rsidR="006D51AB">
        <w:t>to inform service de</w:t>
      </w:r>
      <w:r w:rsidR="00F26074">
        <w:t>s</w:t>
      </w:r>
      <w:r w:rsidR="006D51AB">
        <w:t xml:space="preserve">ign and </w:t>
      </w:r>
      <w:r w:rsidRPr="00576CEE">
        <w:t>thinking about crisis care</w:t>
      </w:r>
    </w:p>
    <w:p w14:paraId="69EAFF50" w14:textId="77777777" w:rsidR="0078319B" w:rsidRDefault="0035605C" w:rsidP="0078319B">
      <w:pPr>
        <w:pStyle w:val="Bullet1"/>
        <w:spacing w:after="240"/>
      </w:pPr>
      <w:r w:rsidRPr="00576CEE">
        <w:t>Safer Care Victoria continuing to promote Mental Health Improvement Program</w:t>
      </w:r>
      <w:r w:rsidR="0078319B">
        <w:t xml:space="preserve"> initiatives.</w:t>
      </w:r>
    </w:p>
    <w:p w14:paraId="632EE823" w14:textId="2C8E974B" w:rsidR="0035605C" w:rsidRDefault="0078319B" w:rsidP="0078319B">
      <w:pPr>
        <w:pStyle w:val="Body"/>
        <w:jc w:val="center"/>
      </w:pPr>
      <w:r>
        <w:rPr>
          <w:noProof/>
        </w:rPr>
        <w:drawing>
          <wp:inline distT="0" distB="0" distL="0" distR="0" wp14:anchorId="7ACD90C5" wp14:editId="51A22C1A">
            <wp:extent cx="4799828" cy="3204376"/>
            <wp:effectExtent l="0" t="0" r="1270" b="0"/>
            <wp:docPr id="1963491118" name="Picture 2" descr="Photo of audience at the Emergency Mental Health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91118" name="Picture 2" descr="Photo of audience at the Emergency Mental Health Forum."/>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16202" cy="3215307"/>
                    </a:xfrm>
                    <a:prstGeom prst="rect">
                      <a:avLst/>
                    </a:prstGeom>
                    <a:noFill/>
                    <a:ln>
                      <a:noFill/>
                    </a:ln>
                  </pic:spPr>
                </pic:pic>
              </a:graphicData>
            </a:graphic>
          </wp:inline>
        </w:drawing>
      </w:r>
    </w:p>
    <w:p w14:paraId="7FE65C96" w14:textId="200D05F0" w:rsidR="001C734D" w:rsidRDefault="003102FD" w:rsidP="0078319B">
      <w:pPr>
        <w:pStyle w:val="Bullet1"/>
        <w:numPr>
          <w:ilvl w:val="0"/>
          <w:numId w:val="0"/>
        </w:numPr>
        <w:jc w:val="center"/>
      </w:pPr>
      <w:r>
        <w:rPr>
          <w:noProof/>
        </w:rPr>
        <w:lastRenderedPageBreak/>
        <w:drawing>
          <wp:inline distT="0" distB="0" distL="0" distR="0" wp14:anchorId="0309FB78" wp14:editId="7D9AF4D5">
            <wp:extent cx="4762831" cy="3354873"/>
            <wp:effectExtent l="0" t="0" r="0" b="0"/>
            <wp:docPr id="2049260071" name="Picture 1" descr="Photo of panellists at the Emergency Mental Health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0071" name="Picture 1" descr="Photo of panellists at the Emergency Mental Health Foru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88149" cy="3372706"/>
                    </a:xfrm>
                    <a:prstGeom prst="rect">
                      <a:avLst/>
                    </a:prstGeom>
                    <a:noFill/>
                    <a:ln>
                      <a:noFill/>
                    </a:ln>
                  </pic:spPr>
                </pic:pic>
              </a:graphicData>
            </a:graphic>
          </wp:inline>
        </w:drawing>
      </w:r>
    </w:p>
    <w:p w14:paraId="16397109" w14:textId="77777777" w:rsidR="00786DF3" w:rsidRDefault="00786DF3" w:rsidP="0078319B">
      <w:pPr>
        <w:pStyle w:val="Bullet1"/>
        <w:numPr>
          <w:ilvl w:val="0"/>
          <w:numId w:val="0"/>
        </w:numPr>
        <w:jc w:val="center"/>
      </w:pPr>
    </w:p>
    <w:p w14:paraId="31E58B4A" w14:textId="0544456B" w:rsidR="00786DF3" w:rsidRPr="00576CEE" w:rsidRDefault="008D6764" w:rsidP="0078319B">
      <w:pPr>
        <w:pStyle w:val="Bullet1"/>
        <w:numPr>
          <w:ilvl w:val="0"/>
          <w:numId w:val="0"/>
        </w:numPr>
        <w:jc w:val="center"/>
      </w:pPr>
      <w:r>
        <w:rPr>
          <w:noProof/>
        </w:rPr>
        <w:drawing>
          <wp:inline distT="0" distB="0" distL="0" distR="0" wp14:anchorId="0E4F9CFC" wp14:editId="1EDD684C">
            <wp:extent cx="4764100" cy="3180522"/>
            <wp:effectExtent l="0" t="0" r="0" b="1270"/>
            <wp:docPr id="1438464333" name="Picture 6" descr="Close up photo of audience members sitting at table chatting at Emergency Mental Health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64333" name="Picture 6" descr="Close up photo of audience members sitting at table chatting at Emergency Mental Health Forum "/>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73427" cy="3186749"/>
                    </a:xfrm>
                    <a:prstGeom prst="rect">
                      <a:avLst/>
                    </a:prstGeom>
                    <a:noFill/>
                    <a:ln>
                      <a:noFill/>
                    </a:ln>
                  </pic:spPr>
                </pic:pic>
              </a:graphicData>
            </a:graphic>
          </wp:inline>
        </w:drawing>
      </w:r>
    </w:p>
    <w:p w14:paraId="198C80C7" w14:textId="7CF5DA3A" w:rsidR="0035605C" w:rsidRDefault="69BE1744" w:rsidP="007C34C8">
      <w:pPr>
        <w:pStyle w:val="Heading3"/>
      </w:pPr>
      <w:r>
        <w:t xml:space="preserve">Neurostimulation and </w:t>
      </w:r>
      <w:r w:rsidR="0035605C">
        <w:t>Electroconvulsive Treatment Forum</w:t>
      </w:r>
    </w:p>
    <w:p w14:paraId="4892C590" w14:textId="7EC1E837" w:rsidR="0035605C" w:rsidRDefault="008E1FA9" w:rsidP="007C34C8">
      <w:pPr>
        <w:pStyle w:val="Body"/>
      </w:pPr>
      <w:r>
        <w:t xml:space="preserve">Due to strong </w:t>
      </w:r>
      <w:r w:rsidR="00E512A8">
        <w:t>sector interest</w:t>
      </w:r>
      <w:r w:rsidR="0035605C">
        <w:t xml:space="preserve">, the second forum focused on </w:t>
      </w:r>
      <w:r w:rsidR="0050764C">
        <w:t>n</w:t>
      </w:r>
      <w:r w:rsidR="4F3CDFA5">
        <w:t>e</w:t>
      </w:r>
      <w:r w:rsidR="3025D92B">
        <w:t xml:space="preserve">urostimulation including </w:t>
      </w:r>
      <w:r w:rsidR="0035605C">
        <w:t xml:space="preserve">ECT. </w:t>
      </w:r>
      <w:r w:rsidR="70F278B3">
        <w:t>A</w:t>
      </w:r>
      <w:r w:rsidR="5BBFD18E">
        <w:t>ttende</w:t>
      </w:r>
      <w:r w:rsidR="379B48EB">
        <w:t>es</w:t>
      </w:r>
      <w:r w:rsidR="5BBFD18E">
        <w:t xml:space="preserve"> </w:t>
      </w:r>
      <w:r w:rsidR="0035605C">
        <w:t>includ</w:t>
      </w:r>
      <w:r w:rsidR="44C15C36">
        <w:t>ed</w:t>
      </w:r>
      <w:r w:rsidR="0035605C">
        <w:t xml:space="preserve"> Authorised Psychiatrists, ECT directors, coordinators, senior registrars, </w:t>
      </w:r>
      <w:r w:rsidR="00F64BE8">
        <w:t xml:space="preserve">mental health </w:t>
      </w:r>
      <w:r w:rsidR="0035605C">
        <w:t xml:space="preserve">nurses and lived and living experience (LLE) </w:t>
      </w:r>
      <w:r w:rsidR="00265A89">
        <w:t>representatives.</w:t>
      </w:r>
      <w:r w:rsidR="54A508BA">
        <w:t xml:space="preserve"> The </w:t>
      </w:r>
      <w:r w:rsidR="00F60AD6">
        <w:t>f</w:t>
      </w:r>
      <w:r w:rsidR="54A508BA">
        <w:t xml:space="preserve">orum explored human rights </w:t>
      </w:r>
      <w:r w:rsidR="00103156">
        <w:t>considerations</w:t>
      </w:r>
      <w:r w:rsidR="54A508BA">
        <w:t xml:space="preserve"> and </w:t>
      </w:r>
      <w:r w:rsidR="00FE1840">
        <w:t>emerging</w:t>
      </w:r>
      <w:r w:rsidR="54A508BA">
        <w:t xml:space="preserve"> neurostimulation approaches </w:t>
      </w:r>
      <w:r w:rsidR="00F03F4A">
        <w:t>relevant to</w:t>
      </w:r>
      <w:r w:rsidR="002E1BA0">
        <w:t xml:space="preserve"> public</w:t>
      </w:r>
      <w:r w:rsidR="54A508BA">
        <w:t xml:space="preserve"> mental health settings.</w:t>
      </w:r>
    </w:p>
    <w:p w14:paraId="41B2054C" w14:textId="5EFA22D1" w:rsidR="0035605C" w:rsidRDefault="0035605C" w:rsidP="007C34C8">
      <w:pPr>
        <w:pStyle w:val="Body"/>
      </w:pPr>
      <w:r>
        <w:t xml:space="preserve">Sessions </w:t>
      </w:r>
      <w:r w:rsidR="008841BD">
        <w:t>cover</w:t>
      </w:r>
      <w:r>
        <w:t>ed</w:t>
      </w:r>
      <w:r w:rsidR="007E4581">
        <w:t xml:space="preserve"> included</w:t>
      </w:r>
      <w:r>
        <w:t>:</w:t>
      </w:r>
    </w:p>
    <w:p w14:paraId="6582023C" w14:textId="6FF67DA3" w:rsidR="0035605C" w:rsidRDefault="00DB4ED4" w:rsidP="007C34C8">
      <w:pPr>
        <w:pStyle w:val="Bullet1"/>
      </w:pPr>
      <w:r>
        <w:t>r</w:t>
      </w:r>
      <w:r w:rsidR="0035605C">
        <w:t>esearch and clinical best practice</w:t>
      </w:r>
    </w:p>
    <w:p w14:paraId="58689CBD" w14:textId="5E3ED990" w:rsidR="1E5D670B" w:rsidRDefault="00DB4ED4" w:rsidP="007C34C8">
      <w:pPr>
        <w:pStyle w:val="Bullet1"/>
      </w:pPr>
      <w:r>
        <w:t>h</w:t>
      </w:r>
      <w:r w:rsidR="1E5D670B">
        <w:t xml:space="preserve">uman rights and the </w:t>
      </w:r>
      <w:r w:rsidR="00AE1BE6" w:rsidRPr="00AE1BE6">
        <w:t xml:space="preserve">Mental Health and Wellbeing </w:t>
      </w:r>
      <w:r w:rsidR="008841BD">
        <w:t>Act</w:t>
      </w:r>
      <w:r w:rsidR="1E5D670B">
        <w:t xml:space="preserve"> in ECT</w:t>
      </w:r>
    </w:p>
    <w:p w14:paraId="479C9887" w14:textId="2C2D5330" w:rsidR="0035605C" w:rsidRDefault="00DB4ED4" w:rsidP="007C34C8">
      <w:pPr>
        <w:pStyle w:val="Bullet1"/>
      </w:pPr>
      <w:r>
        <w:t>i</w:t>
      </w:r>
      <w:r w:rsidR="0035605C">
        <w:t>nnovations in ECT and other neurostimulation treatments</w:t>
      </w:r>
    </w:p>
    <w:p w14:paraId="4A04BA04" w14:textId="73C0951B" w:rsidR="00F608EA" w:rsidRDefault="0035605C" w:rsidP="007C34C8">
      <w:pPr>
        <w:pStyle w:val="Bullet1"/>
      </w:pPr>
      <w:r>
        <w:lastRenderedPageBreak/>
        <w:t>LLE consumer</w:t>
      </w:r>
      <w:r w:rsidR="00596AA8">
        <w:t xml:space="preserve"> shared</w:t>
      </w:r>
      <w:r>
        <w:t xml:space="preserve"> </w:t>
      </w:r>
      <w:r w:rsidR="0027066E">
        <w:t xml:space="preserve">perspectives </w:t>
      </w:r>
      <w:r w:rsidR="00DA563C">
        <w:t>about their</w:t>
      </w:r>
      <w:r w:rsidR="00953474">
        <w:t xml:space="preserve"> experience of ECT</w:t>
      </w:r>
      <w:r w:rsidR="00164A68">
        <w:t xml:space="preserve">, both as </w:t>
      </w:r>
      <w:r w:rsidR="034EF1B0">
        <w:t xml:space="preserve">a </w:t>
      </w:r>
      <w:r w:rsidR="00164A68">
        <w:t>recip</w:t>
      </w:r>
      <w:r w:rsidR="00510909">
        <w:t xml:space="preserve">ient and </w:t>
      </w:r>
      <w:r w:rsidR="00C20D0C">
        <w:t xml:space="preserve">how </w:t>
      </w:r>
      <w:r w:rsidR="51D95262">
        <w:t xml:space="preserve">they </w:t>
      </w:r>
      <w:r w:rsidR="008B0D1C">
        <w:t>s</w:t>
      </w:r>
      <w:r w:rsidR="009114B9">
        <w:t>upport</w:t>
      </w:r>
      <w:r w:rsidR="55EFDC1C">
        <w:t>ed</w:t>
      </w:r>
      <w:r w:rsidR="008B0D1C">
        <w:t xml:space="preserve"> </w:t>
      </w:r>
      <w:r w:rsidR="00110C38">
        <w:t>consumers, carers</w:t>
      </w:r>
      <w:r w:rsidR="00521A96">
        <w:t>,</w:t>
      </w:r>
      <w:r w:rsidR="00110C38">
        <w:t xml:space="preserve"> famil</w:t>
      </w:r>
      <w:r w:rsidR="00521A96">
        <w:t>ies</w:t>
      </w:r>
      <w:r w:rsidR="00110C38">
        <w:t xml:space="preserve"> and </w:t>
      </w:r>
      <w:r w:rsidR="00521A96">
        <w:t>supporte</w:t>
      </w:r>
      <w:r w:rsidR="004F5B5F">
        <w:t>r</w:t>
      </w:r>
      <w:r w:rsidR="00521A96">
        <w:t>s</w:t>
      </w:r>
      <w:r w:rsidR="00110C38">
        <w:t xml:space="preserve"> in their service.</w:t>
      </w:r>
    </w:p>
    <w:p w14:paraId="079F17C7" w14:textId="1AF0E584" w:rsidR="21DFC184" w:rsidRDefault="21DFC184" w:rsidP="007C34C8">
      <w:pPr>
        <w:pStyle w:val="Bodyafterbullets"/>
      </w:pPr>
      <w:r>
        <w:t>The outcomes of the forum included: </w:t>
      </w:r>
    </w:p>
    <w:p w14:paraId="53C9F848" w14:textId="7BE79618" w:rsidR="21DFC184" w:rsidRDefault="00DB4ED4" w:rsidP="007C34C8">
      <w:pPr>
        <w:pStyle w:val="Bullet1"/>
      </w:pPr>
      <w:r>
        <w:t>u</w:t>
      </w:r>
      <w:r w:rsidR="21DFC184">
        <w:t xml:space="preserve">pskilling staff on best </w:t>
      </w:r>
      <w:r w:rsidR="00A27208">
        <w:t>practice approaches</w:t>
      </w:r>
    </w:p>
    <w:p w14:paraId="51D82151" w14:textId="344E3951" w:rsidR="21DFC184" w:rsidRDefault="00DB4ED4" w:rsidP="007C34C8">
      <w:pPr>
        <w:pStyle w:val="Bullet1"/>
      </w:pPr>
      <w:r>
        <w:t>i</w:t>
      </w:r>
      <w:r w:rsidR="21DFC184">
        <w:t>ncreased awareness o</w:t>
      </w:r>
      <w:r w:rsidR="2DE6E075">
        <w:t>f</w:t>
      </w:r>
      <w:r w:rsidR="21DFC184">
        <w:t xml:space="preserve"> human rights</w:t>
      </w:r>
    </w:p>
    <w:p w14:paraId="6B57EDE1" w14:textId="361659DC" w:rsidR="21DFC184" w:rsidRDefault="003F6045" w:rsidP="00957534">
      <w:pPr>
        <w:pStyle w:val="Bullet1"/>
        <w:spacing w:after="120"/>
      </w:pPr>
      <w:r>
        <w:t>encourag</w:t>
      </w:r>
      <w:r w:rsidR="00AE1BE6">
        <w:t>ing services</w:t>
      </w:r>
      <w:r>
        <w:t xml:space="preserve"> </w:t>
      </w:r>
      <w:r w:rsidR="21DFC184">
        <w:t xml:space="preserve">to consider exploring opportunities to develop </w:t>
      </w:r>
      <w:r w:rsidR="00B9265F">
        <w:t>t</w:t>
      </w:r>
      <w:r w:rsidR="00982DB1">
        <w:t xml:space="preserve">ranscranial </w:t>
      </w:r>
      <w:r w:rsidR="00B9265F">
        <w:t>m</w:t>
      </w:r>
      <w:r w:rsidR="00982DB1">
        <w:t xml:space="preserve">agnetic </w:t>
      </w:r>
      <w:r w:rsidR="00B9265F">
        <w:t>s</w:t>
      </w:r>
      <w:r w:rsidR="00982DB1">
        <w:t>timulation</w:t>
      </w:r>
      <w:r w:rsidR="00C4388A">
        <w:t xml:space="preserve"> (</w:t>
      </w:r>
      <w:r w:rsidR="21DFC184">
        <w:t>TMS</w:t>
      </w:r>
      <w:r w:rsidR="00C4388A">
        <w:t>)</w:t>
      </w:r>
      <w:r w:rsidR="21DFC184">
        <w:t xml:space="preserve"> and other neurostimulation </w:t>
      </w:r>
      <w:r w:rsidR="00590ACB">
        <w:t>treatments</w:t>
      </w:r>
      <w:r w:rsidR="21DFC184">
        <w:t xml:space="preserve"> for public mental </w:t>
      </w:r>
      <w:r w:rsidR="2E7E612F">
        <w:t>health</w:t>
      </w:r>
      <w:r w:rsidR="21DFC184">
        <w:t xml:space="preserve"> </w:t>
      </w:r>
      <w:r w:rsidR="1588D6DF">
        <w:t>consumers</w:t>
      </w:r>
      <w:r w:rsidR="21DFC184">
        <w:t>.</w:t>
      </w:r>
    </w:p>
    <w:p w14:paraId="684BD374" w14:textId="2A316FAE" w:rsidR="0078319B" w:rsidRDefault="008112B5" w:rsidP="00957534">
      <w:pPr>
        <w:pStyle w:val="Bullet1"/>
        <w:numPr>
          <w:ilvl w:val="0"/>
          <w:numId w:val="0"/>
        </w:numPr>
        <w:jc w:val="center"/>
      </w:pPr>
      <w:r>
        <w:rPr>
          <w:noProof/>
        </w:rPr>
        <w:drawing>
          <wp:inline distT="0" distB="0" distL="0" distR="0" wp14:anchorId="2E3E09E9" wp14:editId="516EB332">
            <wp:extent cx="5104737" cy="3407932"/>
            <wp:effectExtent l="0" t="0" r="1270" b="2540"/>
            <wp:docPr id="1512124132" name="Picture 3" descr="Photo of audience members at Neurostimulation and Electroconvulsive Treatment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24132" name="Picture 3" descr="Photo of audience members at Neurostimulation and Electroconvulsive Treatment Foru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104737" cy="3407932"/>
                    </a:xfrm>
                    <a:prstGeom prst="rect">
                      <a:avLst/>
                    </a:prstGeom>
                    <a:noFill/>
                    <a:ln>
                      <a:noFill/>
                    </a:ln>
                  </pic:spPr>
                </pic:pic>
              </a:graphicData>
            </a:graphic>
          </wp:inline>
        </w:drawing>
      </w:r>
    </w:p>
    <w:p w14:paraId="3FE8CA35" w14:textId="77777777" w:rsidR="0078319B" w:rsidRDefault="0078319B" w:rsidP="0078319B">
      <w:pPr>
        <w:pStyle w:val="Bullet1"/>
        <w:numPr>
          <w:ilvl w:val="0"/>
          <w:numId w:val="0"/>
        </w:numPr>
      </w:pPr>
    </w:p>
    <w:p w14:paraId="423936F2" w14:textId="0494FEE3" w:rsidR="008112B5" w:rsidRDefault="00957534" w:rsidP="00957534">
      <w:pPr>
        <w:pStyle w:val="Bullet1"/>
        <w:numPr>
          <w:ilvl w:val="0"/>
          <w:numId w:val="0"/>
        </w:numPr>
        <w:jc w:val="center"/>
      </w:pPr>
      <w:r>
        <w:rPr>
          <w:noProof/>
        </w:rPr>
        <w:drawing>
          <wp:inline distT="0" distB="0" distL="0" distR="0" wp14:anchorId="735EC93B" wp14:editId="0F6FDC9A">
            <wp:extent cx="4937760" cy="3296457"/>
            <wp:effectExtent l="0" t="0" r="0" b="0"/>
            <wp:docPr id="1682056876" name="Picture 5" descr="Photo of person presenting with other people alongside her at the Neurostimulation and Electroconvulsive Treatment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56876" name="Picture 5" descr="Photo of person presenting with other people alongside her at the Neurostimulation and Electroconvulsive Treatment Forum"/>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52750" cy="3306465"/>
                    </a:xfrm>
                    <a:prstGeom prst="rect">
                      <a:avLst/>
                    </a:prstGeom>
                    <a:noFill/>
                    <a:ln>
                      <a:noFill/>
                    </a:ln>
                  </pic:spPr>
                </pic:pic>
              </a:graphicData>
            </a:graphic>
          </wp:inline>
        </w:drawing>
      </w:r>
    </w:p>
    <w:p w14:paraId="292B56B7" w14:textId="16E83D86" w:rsidR="008D6764" w:rsidRDefault="00EE1D99" w:rsidP="00F80041">
      <w:pPr>
        <w:pStyle w:val="Bullet1"/>
        <w:numPr>
          <w:ilvl w:val="0"/>
          <w:numId w:val="0"/>
        </w:numPr>
        <w:jc w:val="center"/>
      </w:pPr>
      <w:r>
        <w:rPr>
          <w:noProof/>
        </w:rPr>
        <w:lastRenderedPageBreak/>
        <w:drawing>
          <wp:inline distT="0" distB="0" distL="0" distR="0" wp14:anchorId="7A74C743" wp14:editId="3E02E09E">
            <wp:extent cx="4953662" cy="3307076"/>
            <wp:effectExtent l="0" t="0" r="0" b="8255"/>
            <wp:docPr id="557658773" name="Picture 7" descr="Photo of participants at the Neurostimulation and Electroconvulsive Treatment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8773" name="Picture 7" descr="Photo of participants at the Neurostimulation and Electroconvulsive Treatment Forum"/>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960115" cy="3311384"/>
                    </a:xfrm>
                    <a:prstGeom prst="rect">
                      <a:avLst/>
                    </a:prstGeom>
                    <a:noFill/>
                    <a:ln>
                      <a:noFill/>
                    </a:ln>
                  </pic:spPr>
                </pic:pic>
              </a:graphicData>
            </a:graphic>
          </wp:inline>
        </w:drawing>
      </w:r>
    </w:p>
    <w:p w14:paraId="792E2E7E" w14:textId="041D0559" w:rsidR="001723D6" w:rsidRPr="007C34C8" w:rsidRDefault="001723D6" w:rsidP="007C34C8">
      <w:pPr>
        <w:pStyle w:val="Heading2"/>
      </w:pPr>
      <w:bookmarkStart w:id="29" w:name="_Toc212558124"/>
      <w:r w:rsidRPr="007C34C8">
        <w:t>Site visits</w:t>
      </w:r>
      <w:bookmarkEnd w:id="29"/>
    </w:p>
    <w:p w14:paraId="2B3AC7DF" w14:textId="3363EF7D" w:rsidR="005D3A3E" w:rsidRPr="005D3A3E" w:rsidRDefault="00AE1BE6" w:rsidP="00640F6E">
      <w:pPr>
        <w:pStyle w:val="Body"/>
      </w:pPr>
      <w:r>
        <w:t>In 2024–25 t</w:t>
      </w:r>
      <w:r w:rsidR="005D3A3E">
        <w:t xml:space="preserve">he OCP </w:t>
      </w:r>
      <w:r w:rsidR="00B9265F">
        <w:t xml:space="preserve">launched </w:t>
      </w:r>
      <w:r w:rsidR="000A3DD6">
        <w:t xml:space="preserve">a program </w:t>
      </w:r>
      <w:r w:rsidR="00442096">
        <w:t xml:space="preserve">of </w:t>
      </w:r>
      <w:r w:rsidR="38E33F2A">
        <w:t>DMHS</w:t>
      </w:r>
      <w:r w:rsidR="005D3A3E">
        <w:t xml:space="preserve"> </w:t>
      </w:r>
      <w:r w:rsidR="00525455">
        <w:t xml:space="preserve">site visits </w:t>
      </w:r>
      <w:r w:rsidR="005D3A3E">
        <w:t>across Victoria</w:t>
      </w:r>
      <w:r w:rsidR="00C417B6">
        <w:t xml:space="preserve">. The </w:t>
      </w:r>
      <w:r w:rsidR="002E070A">
        <w:t xml:space="preserve">visits </w:t>
      </w:r>
      <w:r>
        <w:t xml:space="preserve">aimed </w:t>
      </w:r>
      <w:r w:rsidR="005D3A3E">
        <w:t xml:space="preserve">to strengthen relationships and engagement with the workforce </w:t>
      </w:r>
      <w:r w:rsidR="00C80102">
        <w:t>and</w:t>
      </w:r>
      <w:r w:rsidR="005D3A3E">
        <w:t xml:space="preserve"> to </w:t>
      </w:r>
      <w:r w:rsidR="00C80102">
        <w:t>provide a</w:t>
      </w:r>
      <w:r w:rsidR="00E2029D">
        <w:t xml:space="preserve"> platform</w:t>
      </w:r>
      <w:r w:rsidR="00C80102">
        <w:t xml:space="preserve"> to discuss </w:t>
      </w:r>
      <w:r w:rsidR="00181944">
        <w:t>strengths</w:t>
      </w:r>
      <w:r w:rsidR="00FC6558">
        <w:t xml:space="preserve">, </w:t>
      </w:r>
      <w:r w:rsidR="00181944">
        <w:t>barriers</w:t>
      </w:r>
      <w:r w:rsidR="00B77E94">
        <w:t xml:space="preserve"> and</w:t>
      </w:r>
      <w:r w:rsidR="00D37767">
        <w:t xml:space="preserve"> area</w:t>
      </w:r>
      <w:r w:rsidR="00B77E94">
        <w:t>s</w:t>
      </w:r>
      <w:r w:rsidR="00D37767">
        <w:t xml:space="preserve"> for continuous improvement</w:t>
      </w:r>
      <w:r w:rsidR="005D3A3E">
        <w:t xml:space="preserve"> </w:t>
      </w:r>
      <w:r w:rsidR="0005567F">
        <w:t>in</w:t>
      </w:r>
      <w:r w:rsidR="005D3A3E">
        <w:t xml:space="preserve"> clinical practice. </w:t>
      </w:r>
    </w:p>
    <w:p w14:paraId="449383AA" w14:textId="35564C4B" w:rsidR="005D3A3E" w:rsidRPr="005D3A3E" w:rsidRDefault="00B84299" w:rsidP="00640F6E">
      <w:pPr>
        <w:pStyle w:val="Body"/>
      </w:pPr>
      <w:r>
        <w:t>V</w:t>
      </w:r>
      <w:r w:rsidR="005D3A3E">
        <w:t xml:space="preserve">isits </w:t>
      </w:r>
      <w:r>
        <w:t>included</w:t>
      </w:r>
      <w:r w:rsidR="005D3A3E">
        <w:t>:</w:t>
      </w:r>
    </w:p>
    <w:p w14:paraId="4C03D364" w14:textId="1BE758E4" w:rsidR="005D3A3E" w:rsidRPr="005D3A3E" w:rsidRDefault="00DB4ED4" w:rsidP="007C34C8">
      <w:pPr>
        <w:pStyle w:val="Bullet1"/>
      </w:pPr>
      <w:r>
        <w:t>m</w:t>
      </w:r>
      <w:r w:rsidR="005D3A3E">
        <w:t>eeting</w:t>
      </w:r>
      <w:r w:rsidR="007A5695">
        <w:t>s</w:t>
      </w:r>
      <w:r w:rsidR="005D3A3E">
        <w:t xml:space="preserve"> with </w:t>
      </w:r>
      <w:r w:rsidR="0095655B">
        <w:t xml:space="preserve">Authorised Psychiatrists, </w:t>
      </w:r>
      <w:r w:rsidR="001427C0">
        <w:t xml:space="preserve">senior </w:t>
      </w:r>
      <w:r w:rsidR="002C1ED0">
        <w:t xml:space="preserve">clinical and operational </w:t>
      </w:r>
      <w:r w:rsidR="001427C0">
        <w:t>lead</w:t>
      </w:r>
      <w:r w:rsidR="00EF79D5">
        <w:t>er</w:t>
      </w:r>
      <w:r w:rsidR="001427C0">
        <w:t>s</w:t>
      </w:r>
    </w:p>
    <w:p w14:paraId="6A2EE3ED" w14:textId="53EFC4CD" w:rsidR="005D3A3E" w:rsidRPr="005D3A3E" w:rsidRDefault="00DB4ED4" w:rsidP="007C34C8">
      <w:pPr>
        <w:pStyle w:val="Bullet1"/>
      </w:pPr>
      <w:r>
        <w:t>m</w:t>
      </w:r>
      <w:r w:rsidR="2111152E">
        <w:t>eeting</w:t>
      </w:r>
      <w:r w:rsidR="007A5695">
        <w:t>s</w:t>
      </w:r>
      <w:r w:rsidR="3EE2E663">
        <w:t xml:space="preserve"> </w:t>
      </w:r>
      <w:r w:rsidR="0EEF1CE3">
        <w:t>with</w:t>
      </w:r>
      <w:r w:rsidR="005D3A3E">
        <w:t xml:space="preserve"> </w:t>
      </w:r>
      <w:r w:rsidR="005A7099">
        <w:t>the</w:t>
      </w:r>
      <w:r w:rsidR="005D3A3E">
        <w:t xml:space="preserve"> </w:t>
      </w:r>
      <w:r w:rsidR="00B9265F">
        <w:t>LLE</w:t>
      </w:r>
      <w:r w:rsidR="005D3A3E">
        <w:t xml:space="preserve"> </w:t>
      </w:r>
      <w:r w:rsidR="3F28F2FF">
        <w:t xml:space="preserve">mental health </w:t>
      </w:r>
      <w:r w:rsidR="005D3A3E">
        <w:t>workforce</w:t>
      </w:r>
    </w:p>
    <w:p w14:paraId="420DB693" w14:textId="305DC138" w:rsidR="44BB2106" w:rsidRDefault="00DB4ED4" w:rsidP="007C34C8">
      <w:pPr>
        <w:pStyle w:val="Bullet1"/>
      </w:pPr>
      <w:r>
        <w:t>d</w:t>
      </w:r>
      <w:r w:rsidR="00A63661">
        <w:t>iscussions with</w:t>
      </w:r>
      <w:r w:rsidR="44BB2106">
        <w:t xml:space="preserve"> health </w:t>
      </w:r>
      <w:r w:rsidR="00B9265F">
        <w:t xml:space="preserve">service executives and emergency department </w:t>
      </w:r>
      <w:r w:rsidR="44BB2106">
        <w:t>lead</w:t>
      </w:r>
      <w:r w:rsidR="007A5695">
        <w:t>er</w:t>
      </w:r>
      <w:r w:rsidR="44BB2106">
        <w:t>s</w:t>
      </w:r>
    </w:p>
    <w:p w14:paraId="6224F6BE" w14:textId="45DA311F" w:rsidR="44BB2106" w:rsidRDefault="00DB4ED4" w:rsidP="007C34C8">
      <w:pPr>
        <w:pStyle w:val="Bullet1"/>
      </w:pPr>
      <w:r>
        <w:t>r</w:t>
      </w:r>
      <w:r w:rsidR="44BB2106">
        <w:t>eview</w:t>
      </w:r>
      <w:r w:rsidR="00AE1BE6">
        <w:t>ing</w:t>
      </w:r>
      <w:r w:rsidR="44BB2106">
        <w:t xml:space="preserve"> work environments </w:t>
      </w:r>
      <w:r w:rsidR="004D0639">
        <w:t xml:space="preserve">to </w:t>
      </w:r>
      <w:r w:rsidR="44BB2106">
        <w:t>understand how they impact clinical care</w:t>
      </w:r>
    </w:p>
    <w:p w14:paraId="72F2768A" w14:textId="5E9B4D5F" w:rsidR="005D3A3E" w:rsidRPr="005D3A3E" w:rsidRDefault="00F765E0" w:rsidP="007C34C8">
      <w:pPr>
        <w:pStyle w:val="Bullet1"/>
      </w:pPr>
      <w:r>
        <w:t>d</w:t>
      </w:r>
      <w:r w:rsidR="00500069">
        <w:t>iscussing insights</w:t>
      </w:r>
      <w:r w:rsidR="005D3A3E" w:rsidRPr="005D3A3E">
        <w:t xml:space="preserve"> into how services are operationalising clinical guidance and reporting</w:t>
      </w:r>
      <w:r w:rsidR="008D048D">
        <w:t xml:space="preserve"> requirements</w:t>
      </w:r>
      <w:r w:rsidR="005D3A3E" w:rsidRPr="005D3A3E">
        <w:t xml:space="preserve"> and what approaches are being taken to implement best practice guidance</w:t>
      </w:r>
    </w:p>
    <w:p w14:paraId="5ABA84C4" w14:textId="49AA3332" w:rsidR="005D3A3E" w:rsidRPr="005D3A3E" w:rsidRDefault="00F765E0" w:rsidP="007C34C8">
      <w:pPr>
        <w:pStyle w:val="Bullet1"/>
      </w:pPr>
      <w:r>
        <w:t>p</w:t>
      </w:r>
      <w:r w:rsidR="005D3A3E" w:rsidRPr="005D3A3E">
        <w:t>romoti</w:t>
      </w:r>
      <w:r w:rsidR="00AE1BE6">
        <w:t>ng</w:t>
      </w:r>
      <w:r w:rsidR="005D3A3E" w:rsidRPr="005D3A3E">
        <w:t xml:space="preserve"> the rights of people </w:t>
      </w:r>
      <w:r w:rsidR="006A137D">
        <w:t>accessing</w:t>
      </w:r>
      <w:r w:rsidR="005D3A3E" w:rsidRPr="005D3A3E">
        <w:t xml:space="preserve"> mental health and wellbeing services</w:t>
      </w:r>
    </w:p>
    <w:p w14:paraId="40843E20" w14:textId="04B5596A" w:rsidR="005D3A3E" w:rsidRPr="005D3A3E" w:rsidRDefault="00F765E0" w:rsidP="007C34C8">
      <w:pPr>
        <w:pStyle w:val="Bullet1"/>
      </w:pPr>
      <w:r>
        <w:t>p</w:t>
      </w:r>
      <w:r w:rsidR="005D3A3E" w:rsidRPr="005D3A3E">
        <w:t>romoti</w:t>
      </w:r>
      <w:r w:rsidR="00AE1BE6">
        <w:t>ng</w:t>
      </w:r>
      <w:r w:rsidR="005D3A3E" w:rsidRPr="005D3A3E">
        <w:t xml:space="preserve"> the vision of the Royal Commission </w:t>
      </w:r>
      <w:r w:rsidR="00C33A30" w:rsidRPr="6638FEB1">
        <w:t xml:space="preserve">into Victoria’s Mental Health System </w:t>
      </w:r>
      <w:r w:rsidR="005D3A3E" w:rsidRPr="005D3A3E">
        <w:t>for system transformation and its associated recommendations.</w:t>
      </w:r>
    </w:p>
    <w:p w14:paraId="224311AF" w14:textId="199449B6" w:rsidR="00844B1E" w:rsidRDefault="0051333F" w:rsidP="007C34C8">
      <w:pPr>
        <w:pStyle w:val="Bodyafterbullets"/>
      </w:pPr>
      <w:r w:rsidRPr="008413B0">
        <w:t xml:space="preserve">In </w:t>
      </w:r>
      <w:r w:rsidR="001F03C2">
        <w:t>2024–25</w:t>
      </w:r>
      <w:r w:rsidR="001F626C" w:rsidRPr="008413B0">
        <w:t xml:space="preserve"> the Chief Psychiatrist and </w:t>
      </w:r>
      <w:r w:rsidR="009E3FB5" w:rsidRPr="008413B0">
        <w:t>team members visited</w:t>
      </w:r>
      <w:r w:rsidR="002B28D4" w:rsidRPr="008413B0">
        <w:t xml:space="preserve"> 18 of </w:t>
      </w:r>
      <w:r w:rsidR="00754B0C" w:rsidRPr="008413B0">
        <w:t xml:space="preserve">22 </w:t>
      </w:r>
      <w:r w:rsidR="001F626C" w:rsidRPr="008413B0">
        <w:t>sites</w:t>
      </w:r>
      <w:r w:rsidR="00D855E5">
        <w:t>. Th</w:t>
      </w:r>
      <w:r w:rsidR="00BE08F8">
        <w:t>e</w:t>
      </w:r>
      <w:r w:rsidR="009E3FB5" w:rsidRPr="008413B0">
        <w:t xml:space="preserve"> remaining visits </w:t>
      </w:r>
      <w:r w:rsidR="00CD243E">
        <w:t xml:space="preserve">are </w:t>
      </w:r>
      <w:r w:rsidR="009E3FB5" w:rsidRPr="008413B0">
        <w:t>scheduled for 2025</w:t>
      </w:r>
      <w:r w:rsidR="00226647">
        <w:t>–</w:t>
      </w:r>
      <w:r w:rsidR="009E3FB5" w:rsidRPr="008413B0">
        <w:t>26.</w:t>
      </w:r>
      <w:r w:rsidR="001F03C2">
        <w:t xml:space="preserve"> </w:t>
      </w:r>
    </w:p>
    <w:p w14:paraId="2EC6E5F8" w14:textId="1A99D12C" w:rsidR="005D08BF" w:rsidRDefault="00F80041" w:rsidP="00F80041">
      <w:pPr>
        <w:pStyle w:val="Bodyafterbullets"/>
        <w:jc w:val="center"/>
      </w:pPr>
      <w:r>
        <w:rPr>
          <w:noProof/>
        </w:rPr>
        <w:lastRenderedPageBreak/>
        <w:drawing>
          <wp:inline distT="0" distB="0" distL="0" distR="0" wp14:anchorId="3BF5CEB8" wp14:editId="4ACD38A5">
            <wp:extent cx="5164373" cy="3442915"/>
            <wp:effectExtent l="0" t="0" r="0" b="5715"/>
            <wp:docPr id="1258367400" name="Picture 1" descr="Photo of OCP staff and St Vincent's Hospital staff standing and talking in the St Vincent's Mental Health and Alcohol and Other Drug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67400" name="Picture 1" descr="Photo of OCP staff and St Vincent's Hospital staff standing and talking in the St Vincent's Mental Health and Alcohol and Other Drugs Hub."/>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177634" cy="3451755"/>
                    </a:xfrm>
                    <a:prstGeom prst="rect">
                      <a:avLst/>
                    </a:prstGeom>
                    <a:noFill/>
                    <a:ln>
                      <a:noFill/>
                    </a:ln>
                  </pic:spPr>
                </pic:pic>
              </a:graphicData>
            </a:graphic>
          </wp:inline>
        </w:drawing>
      </w:r>
    </w:p>
    <w:p w14:paraId="38AF9978" w14:textId="2D6EA552" w:rsidR="00F80041" w:rsidRDefault="00F80041" w:rsidP="00F80041">
      <w:pPr>
        <w:pStyle w:val="Bodyafterbullets"/>
        <w:jc w:val="center"/>
      </w:pPr>
      <w:r>
        <w:rPr>
          <w:noProof/>
        </w:rPr>
        <w:drawing>
          <wp:inline distT="0" distB="0" distL="0" distR="0" wp14:anchorId="5E813004" wp14:editId="6372EBCE">
            <wp:extent cx="5164372" cy="3442914"/>
            <wp:effectExtent l="0" t="0" r="0" b="5715"/>
            <wp:docPr id="1783228097" name="Picture 2" descr="Photo of OCP staff and St Vincent's Hospital staff standing and talking in the St Vincent's Mental Health and Alcohol and Other Drug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28097" name="Picture 2" descr="Photo of OCP staff and St Vincent's Hospital staff standing and talking in the St Vincent's Mental Health and Alcohol and Other Drugs Hub."/>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170305" cy="3446870"/>
                    </a:xfrm>
                    <a:prstGeom prst="rect">
                      <a:avLst/>
                    </a:prstGeom>
                    <a:noFill/>
                    <a:ln>
                      <a:noFill/>
                    </a:ln>
                  </pic:spPr>
                </pic:pic>
              </a:graphicData>
            </a:graphic>
          </wp:inline>
        </w:drawing>
      </w:r>
    </w:p>
    <w:p w14:paraId="070CEAFC" w14:textId="7CC7C780" w:rsidR="00F80041" w:rsidRDefault="00EE6E55" w:rsidP="00EE6E55">
      <w:pPr>
        <w:pStyle w:val="Bodyafterbullets"/>
        <w:jc w:val="center"/>
      </w:pPr>
      <w:r>
        <w:rPr>
          <w:noProof/>
        </w:rPr>
        <w:lastRenderedPageBreak/>
        <w:drawing>
          <wp:inline distT="0" distB="0" distL="0" distR="0" wp14:anchorId="465D3E2A" wp14:editId="2F3A1CE3">
            <wp:extent cx="5143915" cy="3429276"/>
            <wp:effectExtent l="0" t="0" r="0" b="0"/>
            <wp:docPr id="2025293901" name="Picture 3" descr="Photo of OCP staff and St Vincent's Hospital staff standing together in front of a building for a 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93901" name="Picture 3" descr="Photo of OCP staff and St Vincent's Hospital staff standing together in front of a building for a group photo."/>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150673" cy="3433781"/>
                    </a:xfrm>
                    <a:prstGeom prst="rect">
                      <a:avLst/>
                    </a:prstGeom>
                    <a:noFill/>
                    <a:ln>
                      <a:noFill/>
                    </a:ln>
                  </pic:spPr>
                </pic:pic>
              </a:graphicData>
            </a:graphic>
          </wp:inline>
        </w:drawing>
      </w:r>
    </w:p>
    <w:p w14:paraId="6E453522" w14:textId="7A8533C5" w:rsidR="00B9692C" w:rsidRPr="007C34C8" w:rsidRDefault="00B9692C" w:rsidP="007C34C8">
      <w:pPr>
        <w:pStyle w:val="Heading2"/>
      </w:pPr>
      <w:bookmarkStart w:id="30" w:name="_Toc212558125"/>
      <w:r w:rsidRPr="007C34C8">
        <w:t xml:space="preserve">Clinical </w:t>
      </w:r>
      <w:r w:rsidR="00113969">
        <w:t>g</w:t>
      </w:r>
      <w:r w:rsidRPr="007C34C8">
        <w:t>uidelines</w:t>
      </w:r>
      <w:bookmarkEnd w:id="30"/>
    </w:p>
    <w:p w14:paraId="0B73F876" w14:textId="5E93FEF3" w:rsidR="002B0B85" w:rsidRPr="002B0B85" w:rsidRDefault="002B0B85" w:rsidP="002B0B85">
      <w:pPr>
        <w:pStyle w:val="paragraph"/>
        <w:spacing w:before="0" w:beforeAutospacing="0" w:after="160" w:afterAutospacing="0" w:line="280" w:lineRule="atLeast"/>
        <w:textAlignment w:val="baseline"/>
        <w:rPr>
          <w:rFonts w:ascii="Arial" w:eastAsia="Times" w:hAnsi="Arial"/>
          <w:sz w:val="21"/>
          <w:szCs w:val="21"/>
          <w:lang w:eastAsia="en-US"/>
        </w:rPr>
      </w:pPr>
      <w:r w:rsidRPr="002B0B85">
        <w:rPr>
          <w:rFonts w:ascii="Arial" w:eastAsia="Times" w:hAnsi="Arial"/>
          <w:sz w:val="21"/>
          <w:szCs w:val="21"/>
          <w:lang w:eastAsia="en-US"/>
        </w:rPr>
        <w:t xml:space="preserve">Under the </w:t>
      </w:r>
      <w:r w:rsidR="00E80A7A">
        <w:rPr>
          <w:rFonts w:ascii="Arial" w:eastAsia="Times" w:hAnsi="Arial"/>
          <w:sz w:val="21"/>
          <w:szCs w:val="21"/>
          <w:lang w:eastAsia="en-US"/>
        </w:rPr>
        <w:t>Act</w:t>
      </w:r>
      <w:r w:rsidRPr="002B0B85">
        <w:rPr>
          <w:rFonts w:ascii="Arial" w:eastAsia="Times" w:hAnsi="Arial"/>
          <w:sz w:val="21"/>
          <w:szCs w:val="21"/>
          <w:lang w:eastAsia="en-US"/>
        </w:rPr>
        <w:t>, the Chief Psychiatrist is responsible for developing, publishing and promoting standards, guidelines and practice directions for provi</w:t>
      </w:r>
      <w:r w:rsidR="00CA64C3">
        <w:rPr>
          <w:rFonts w:ascii="Arial" w:eastAsia="Times" w:hAnsi="Arial"/>
          <w:sz w:val="21"/>
          <w:szCs w:val="21"/>
          <w:lang w:eastAsia="en-US"/>
        </w:rPr>
        <w:t>ding</w:t>
      </w:r>
      <w:r w:rsidRPr="002B0B85">
        <w:rPr>
          <w:rFonts w:ascii="Arial" w:eastAsia="Times" w:hAnsi="Arial"/>
          <w:sz w:val="21"/>
          <w:szCs w:val="21"/>
          <w:lang w:eastAsia="en-US"/>
        </w:rPr>
        <w:t xml:space="preserve"> mental health and wellbeing services.</w:t>
      </w:r>
      <w:r w:rsidR="00C02DC7">
        <w:rPr>
          <w:rFonts w:ascii="Arial" w:eastAsia="Times" w:hAnsi="Arial"/>
          <w:sz w:val="21"/>
          <w:szCs w:val="21"/>
          <w:lang w:eastAsia="en-US"/>
        </w:rPr>
        <w:t xml:space="preserve"> These guidelines </w:t>
      </w:r>
      <w:r w:rsidR="001525C4">
        <w:rPr>
          <w:rFonts w:ascii="Arial" w:eastAsia="Times" w:hAnsi="Arial"/>
          <w:sz w:val="21"/>
          <w:szCs w:val="21"/>
          <w:lang w:eastAsia="en-US"/>
        </w:rPr>
        <w:t xml:space="preserve">support </w:t>
      </w:r>
      <w:r w:rsidR="003949B6">
        <w:rPr>
          <w:rFonts w:ascii="Arial" w:eastAsia="Times" w:hAnsi="Arial"/>
          <w:sz w:val="21"/>
          <w:szCs w:val="21"/>
          <w:lang w:eastAsia="en-US"/>
        </w:rPr>
        <w:t xml:space="preserve">strong </w:t>
      </w:r>
      <w:r w:rsidRPr="002B0B85">
        <w:rPr>
          <w:rFonts w:ascii="Arial" w:eastAsia="Times" w:hAnsi="Arial"/>
          <w:sz w:val="21"/>
          <w:szCs w:val="21"/>
          <w:lang w:eastAsia="en-US"/>
        </w:rPr>
        <w:t xml:space="preserve">clinical governance and </w:t>
      </w:r>
      <w:r w:rsidR="00404019">
        <w:rPr>
          <w:rFonts w:ascii="Arial" w:eastAsia="Times" w:hAnsi="Arial"/>
          <w:sz w:val="21"/>
          <w:szCs w:val="21"/>
          <w:lang w:eastAsia="en-US"/>
        </w:rPr>
        <w:t xml:space="preserve">promote </w:t>
      </w:r>
      <w:r w:rsidR="000D1C54">
        <w:rPr>
          <w:rFonts w:ascii="Arial" w:eastAsia="Times" w:hAnsi="Arial"/>
          <w:sz w:val="21"/>
          <w:szCs w:val="21"/>
          <w:lang w:eastAsia="en-US"/>
        </w:rPr>
        <w:t>safe,</w:t>
      </w:r>
      <w:r w:rsidRPr="002B0B85">
        <w:rPr>
          <w:rFonts w:ascii="Arial" w:eastAsia="Times" w:hAnsi="Arial"/>
          <w:sz w:val="21"/>
          <w:szCs w:val="21"/>
          <w:lang w:eastAsia="en-US"/>
        </w:rPr>
        <w:t xml:space="preserve"> </w:t>
      </w:r>
      <w:r w:rsidR="003D1B89">
        <w:rPr>
          <w:rFonts w:ascii="Arial" w:eastAsia="Times" w:hAnsi="Arial"/>
          <w:sz w:val="21"/>
          <w:szCs w:val="21"/>
          <w:lang w:eastAsia="en-US"/>
        </w:rPr>
        <w:t>high-</w:t>
      </w:r>
      <w:r w:rsidR="00343ED4" w:rsidRPr="002B0B85">
        <w:rPr>
          <w:rFonts w:ascii="Arial" w:eastAsia="Times" w:hAnsi="Arial"/>
          <w:sz w:val="21"/>
          <w:szCs w:val="21"/>
          <w:lang w:eastAsia="en-US"/>
        </w:rPr>
        <w:t>quality</w:t>
      </w:r>
      <w:r w:rsidR="00343ED4">
        <w:rPr>
          <w:rFonts w:ascii="Arial" w:eastAsia="Times" w:hAnsi="Arial"/>
          <w:sz w:val="21"/>
          <w:szCs w:val="21"/>
          <w:lang w:eastAsia="en-US"/>
        </w:rPr>
        <w:t>,</w:t>
      </w:r>
      <w:r w:rsidR="00343ED4" w:rsidRPr="002B0B85">
        <w:rPr>
          <w:rFonts w:ascii="Arial" w:eastAsia="Times" w:hAnsi="Arial"/>
          <w:sz w:val="21"/>
          <w:szCs w:val="21"/>
          <w:lang w:eastAsia="en-US"/>
        </w:rPr>
        <w:t xml:space="preserve"> </w:t>
      </w:r>
      <w:r w:rsidR="00343ED4">
        <w:rPr>
          <w:rFonts w:ascii="Arial" w:eastAsia="Times" w:hAnsi="Arial"/>
          <w:sz w:val="21"/>
          <w:szCs w:val="21"/>
          <w:lang w:eastAsia="en-US"/>
        </w:rPr>
        <w:t>person</w:t>
      </w:r>
      <w:r w:rsidR="00DA73CB">
        <w:rPr>
          <w:rFonts w:ascii="Arial" w:eastAsia="Times" w:hAnsi="Arial"/>
          <w:sz w:val="21"/>
          <w:szCs w:val="21"/>
          <w:lang w:eastAsia="en-US"/>
        </w:rPr>
        <w:t xml:space="preserve">-centred care </w:t>
      </w:r>
      <w:r w:rsidRPr="002B0B85">
        <w:rPr>
          <w:rFonts w:ascii="Arial" w:eastAsia="Times" w:hAnsi="Arial"/>
          <w:sz w:val="21"/>
          <w:szCs w:val="21"/>
          <w:lang w:eastAsia="en-US"/>
        </w:rPr>
        <w:t>for consumers and their families</w:t>
      </w:r>
      <w:r w:rsidR="00643BD4">
        <w:rPr>
          <w:rFonts w:ascii="Arial" w:eastAsia="Times" w:hAnsi="Arial"/>
          <w:sz w:val="21"/>
          <w:szCs w:val="21"/>
          <w:lang w:eastAsia="en-US"/>
        </w:rPr>
        <w:t xml:space="preserve">, </w:t>
      </w:r>
      <w:r w:rsidRPr="002B0B85">
        <w:rPr>
          <w:rFonts w:ascii="Arial" w:eastAsia="Times" w:hAnsi="Arial"/>
          <w:sz w:val="21"/>
          <w:szCs w:val="21"/>
          <w:lang w:eastAsia="en-US"/>
        </w:rPr>
        <w:t>carers</w:t>
      </w:r>
      <w:r w:rsidR="00643BD4">
        <w:rPr>
          <w:rFonts w:ascii="Arial" w:eastAsia="Times" w:hAnsi="Arial"/>
          <w:sz w:val="21"/>
          <w:szCs w:val="21"/>
          <w:lang w:eastAsia="en-US"/>
        </w:rPr>
        <w:t xml:space="preserve"> and supporters</w:t>
      </w:r>
      <w:r w:rsidRPr="002B0B85">
        <w:rPr>
          <w:rFonts w:ascii="Arial" w:eastAsia="Times" w:hAnsi="Arial"/>
          <w:sz w:val="21"/>
          <w:szCs w:val="21"/>
          <w:lang w:eastAsia="en-US"/>
        </w:rPr>
        <w:t>.</w:t>
      </w:r>
      <w:r w:rsidR="001F03C2">
        <w:rPr>
          <w:rFonts w:ascii="Arial" w:eastAsia="Times" w:hAnsi="Arial"/>
          <w:sz w:val="21"/>
          <w:szCs w:val="21"/>
          <w:lang w:eastAsia="en-US"/>
        </w:rPr>
        <w:t xml:space="preserve"> </w:t>
      </w:r>
    </w:p>
    <w:p w14:paraId="21A3F324" w14:textId="6EA8AA42" w:rsidR="00987082" w:rsidRDefault="008343F2" w:rsidP="002B0B85">
      <w:pPr>
        <w:pStyle w:val="paragraph"/>
        <w:spacing w:before="0" w:beforeAutospacing="0" w:after="160" w:afterAutospacing="0" w:line="280" w:lineRule="atLeast"/>
        <w:textAlignment w:val="baseline"/>
        <w:rPr>
          <w:rFonts w:ascii="Arial" w:eastAsia="Times" w:hAnsi="Arial"/>
          <w:sz w:val="21"/>
          <w:szCs w:val="21"/>
          <w:lang w:eastAsia="en-US"/>
        </w:rPr>
      </w:pPr>
      <w:r>
        <w:rPr>
          <w:rFonts w:ascii="Arial" w:eastAsia="Times" w:hAnsi="Arial"/>
          <w:sz w:val="21"/>
          <w:szCs w:val="21"/>
          <w:lang w:eastAsia="en-US"/>
        </w:rPr>
        <w:t xml:space="preserve">Chief Psychiatrist </w:t>
      </w:r>
      <w:r w:rsidR="00CA64C3">
        <w:rPr>
          <w:rFonts w:ascii="Arial" w:eastAsia="Times" w:hAnsi="Arial"/>
          <w:sz w:val="21"/>
          <w:szCs w:val="21"/>
          <w:lang w:eastAsia="en-US"/>
        </w:rPr>
        <w:t>g</w:t>
      </w:r>
      <w:r w:rsidR="002B0B85" w:rsidRPr="002B0B85">
        <w:rPr>
          <w:rFonts w:ascii="Arial" w:eastAsia="Times" w:hAnsi="Arial"/>
          <w:sz w:val="21"/>
          <w:szCs w:val="21"/>
          <w:lang w:eastAsia="en-US"/>
        </w:rPr>
        <w:t xml:space="preserve">uidelines </w:t>
      </w:r>
      <w:r w:rsidR="00D3234D" w:rsidRPr="002B0B85">
        <w:rPr>
          <w:rFonts w:ascii="Arial" w:eastAsia="Times" w:hAnsi="Arial"/>
          <w:sz w:val="21"/>
          <w:szCs w:val="21"/>
          <w:lang w:eastAsia="en-US"/>
        </w:rPr>
        <w:t xml:space="preserve">are </w:t>
      </w:r>
      <w:r w:rsidR="008B363E" w:rsidRPr="00BA7197">
        <w:rPr>
          <w:rFonts w:ascii="Arial" w:eastAsia="Times" w:hAnsi="Arial"/>
          <w:sz w:val="21"/>
          <w:szCs w:val="21"/>
          <w:lang w:eastAsia="en-US"/>
        </w:rPr>
        <w:t>principles</w:t>
      </w:r>
      <w:r w:rsidR="004C4577">
        <w:rPr>
          <w:rFonts w:ascii="Arial" w:eastAsia="Times" w:hAnsi="Arial"/>
          <w:sz w:val="21"/>
          <w:szCs w:val="21"/>
          <w:lang w:eastAsia="en-US"/>
        </w:rPr>
        <w:t>-</w:t>
      </w:r>
      <w:r w:rsidR="008B363E" w:rsidRPr="00BA7197">
        <w:rPr>
          <w:rFonts w:ascii="Arial" w:eastAsia="Times" w:hAnsi="Arial"/>
          <w:sz w:val="21"/>
          <w:szCs w:val="21"/>
          <w:lang w:eastAsia="en-US"/>
        </w:rPr>
        <w:t xml:space="preserve">based and </w:t>
      </w:r>
      <w:r w:rsidR="002B0B85" w:rsidRPr="002B0B85">
        <w:rPr>
          <w:rFonts w:ascii="Arial" w:eastAsia="Times" w:hAnsi="Arial"/>
          <w:sz w:val="21"/>
          <w:szCs w:val="21"/>
          <w:lang w:eastAsia="en-US"/>
        </w:rPr>
        <w:t xml:space="preserve">support </w:t>
      </w:r>
      <w:r w:rsidR="00ED77DB">
        <w:rPr>
          <w:rFonts w:ascii="Arial" w:eastAsia="Times" w:hAnsi="Arial"/>
          <w:sz w:val="21"/>
          <w:szCs w:val="21"/>
          <w:lang w:eastAsia="en-US"/>
        </w:rPr>
        <w:t>services</w:t>
      </w:r>
      <w:r w:rsidR="009873AB">
        <w:rPr>
          <w:rFonts w:ascii="Arial" w:eastAsia="Times" w:hAnsi="Arial"/>
          <w:sz w:val="21"/>
          <w:szCs w:val="21"/>
          <w:lang w:eastAsia="en-US"/>
        </w:rPr>
        <w:t xml:space="preserve"> </w:t>
      </w:r>
      <w:r w:rsidR="00784FEA">
        <w:rPr>
          <w:rFonts w:ascii="Arial" w:eastAsia="Times" w:hAnsi="Arial"/>
          <w:sz w:val="21"/>
          <w:szCs w:val="21"/>
          <w:lang w:eastAsia="en-US"/>
        </w:rPr>
        <w:t>by</w:t>
      </w:r>
      <w:r w:rsidR="00987082">
        <w:rPr>
          <w:rFonts w:ascii="Arial" w:eastAsia="Times" w:hAnsi="Arial"/>
          <w:sz w:val="21"/>
          <w:szCs w:val="21"/>
          <w:lang w:eastAsia="en-US"/>
        </w:rPr>
        <w:t>:</w:t>
      </w:r>
    </w:p>
    <w:p w14:paraId="6464E8EC" w14:textId="43220B45" w:rsidR="00651E07" w:rsidRDefault="00F765E0" w:rsidP="007C34C8">
      <w:pPr>
        <w:pStyle w:val="Bullet1"/>
      </w:pPr>
      <w:r>
        <w:t>p</w:t>
      </w:r>
      <w:r w:rsidR="001C0545">
        <w:t xml:space="preserve">roviding a </w:t>
      </w:r>
      <w:r w:rsidR="001F48F6">
        <w:t>framework</w:t>
      </w:r>
      <w:r w:rsidR="001C0545">
        <w:t xml:space="preserve"> to guide</w:t>
      </w:r>
      <w:r w:rsidR="00A103E5">
        <w:t xml:space="preserve"> </w:t>
      </w:r>
      <w:r w:rsidR="001C0545" w:rsidRPr="002B0B85">
        <w:t>local policies and procedures</w:t>
      </w:r>
    </w:p>
    <w:p w14:paraId="5A5BD9D5" w14:textId="36CF21D9" w:rsidR="002A03BF" w:rsidRDefault="00F765E0" w:rsidP="007C34C8">
      <w:pPr>
        <w:pStyle w:val="Bullet1"/>
      </w:pPr>
      <w:r>
        <w:t>p</w:t>
      </w:r>
      <w:r w:rsidR="00784FEA">
        <w:t>romoting</w:t>
      </w:r>
      <w:r w:rsidR="002B0B85" w:rsidRPr="002B0B85">
        <w:t xml:space="preserve"> </w:t>
      </w:r>
      <w:r w:rsidR="00C044BD">
        <w:t>consistent,</w:t>
      </w:r>
      <w:r w:rsidR="002B0B85" w:rsidRPr="002B0B85">
        <w:t xml:space="preserve"> therapeutic</w:t>
      </w:r>
      <w:r w:rsidR="00257E24">
        <w:t xml:space="preserve"> and evidence</w:t>
      </w:r>
      <w:r w:rsidR="002D730C">
        <w:t>-informed care</w:t>
      </w:r>
      <w:r w:rsidR="002A03BF">
        <w:t>.</w:t>
      </w:r>
    </w:p>
    <w:p w14:paraId="0E83994A" w14:textId="27F9F2AB" w:rsidR="00F06E64" w:rsidRDefault="00827ED9" w:rsidP="007C34C8">
      <w:pPr>
        <w:pStyle w:val="Bodyafterbullets"/>
      </w:pPr>
      <w:r>
        <w:t xml:space="preserve">Key achievements </w:t>
      </w:r>
      <w:r w:rsidR="00CB5390">
        <w:t>i</w:t>
      </w:r>
      <w:r w:rsidR="008773B0">
        <w:t xml:space="preserve">n </w:t>
      </w:r>
      <w:r w:rsidR="001F03C2">
        <w:t>2024–25</w:t>
      </w:r>
      <w:r w:rsidR="00FB356B">
        <w:t>:</w:t>
      </w:r>
    </w:p>
    <w:p w14:paraId="7B96F7C8" w14:textId="47C7BBD9" w:rsidR="0068660D" w:rsidRDefault="004E238D" w:rsidP="007C34C8">
      <w:pPr>
        <w:pStyle w:val="Bullet1"/>
      </w:pPr>
      <w:r>
        <w:t>R</w:t>
      </w:r>
      <w:r w:rsidR="008773B0">
        <w:t>elease</w:t>
      </w:r>
      <w:r w:rsidR="00D10C15">
        <w:t xml:space="preserve"> of </w:t>
      </w:r>
      <w:r w:rsidR="00F765E0">
        <w:t>2</w:t>
      </w:r>
      <w:r w:rsidR="00F765E0" w:rsidRPr="3C40EBF8">
        <w:t xml:space="preserve"> </w:t>
      </w:r>
      <w:r w:rsidR="004C68ED">
        <w:t xml:space="preserve">new </w:t>
      </w:r>
      <w:r w:rsidR="6DCB55B6" w:rsidRPr="3C40EBF8">
        <w:t>C</w:t>
      </w:r>
      <w:r w:rsidR="004C68ED">
        <w:t>hief Psychiatrist</w:t>
      </w:r>
      <w:r w:rsidR="6DCB55B6" w:rsidRPr="3C40EBF8">
        <w:t xml:space="preserve"> guidelines</w:t>
      </w:r>
      <w:r w:rsidR="0040445E">
        <w:t>:</w:t>
      </w:r>
      <w:r w:rsidR="24A5E3BE" w:rsidRPr="3C40EBF8">
        <w:t xml:space="preserve"> </w:t>
      </w:r>
    </w:p>
    <w:p w14:paraId="1AFD417F" w14:textId="5A3EF632" w:rsidR="0071140C" w:rsidRPr="007C34C8" w:rsidRDefault="503F64E3" w:rsidP="007C34C8">
      <w:pPr>
        <w:pStyle w:val="Bullet2"/>
      </w:pPr>
      <w:proofErr w:type="gramStart"/>
      <w:r>
        <w:t>the</w:t>
      </w:r>
      <w:r w:rsidR="00CA64C3">
        <w:t xml:space="preserve"> </w:t>
      </w:r>
      <w:r w:rsidR="47ABFE01">
        <w:t>W</w:t>
      </w:r>
      <w:r w:rsidR="000A5A69">
        <w:t>hite</w:t>
      </w:r>
      <w:proofErr w:type="gramEnd"/>
      <w:r w:rsidR="000A5A69" w:rsidRPr="007C34C8">
        <w:t xml:space="preserve"> paper</w:t>
      </w:r>
      <w:r w:rsidR="762BCD39">
        <w:t>:</w:t>
      </w:r>
      <w:r w:rsidR="000A5A69">
        <w:t xml:space="preserve"> </w:t>
      </w:r>
      <w:r w:rsidR="7D486B7C">
        <w:t>O</w:t>
      </w:r>
      <w:r w:rsidR="000A5A69">
        <w:t>n</w:t>
      </w:r>
      <w:r w:rsidR="000A5A69" w:rsidRPr="007C34C8">
        <w:t xml:space="preserve"> the principles of mental health risk assessment</w:t>
      </w:r>
      <w:r w:rsidR="00BE161C" w:rsidRPr="007C34C8">
        <w:t xml:space="preserve"> </w:t>
      </w:r>
    </w:p>
    <w:p w14:paraId="0F41F9CA" w14:textId="3DB2DE16" w:rsidR="002561D5" w:rsidRPr="007C34C8" w:rsidRDefault="0A8FAEAA" w:rsidP="007C34C8">
      <w:pPr>
        <w:pStyle w:val="Bullet2"/>
      </w:pPr>
      <w:r w:rsidRPr="009969E6">
        <w:rPr>
          <w:i/>
          <w:iCs/>
        </w:rPr>
        <w:t xml:space="preserve">Implementing the </w:t>
      </w:r>
      <w:r w:rsidR="738D74D1" w:rsidRPr="009969E6">
        <w:rPr>
          <w:i/>
          <w:iCs/>
        </w:rPr>
        <w:t>Multi</w:t>
      </w:r>
      <w:r w:rsidR="78F8F20C" w:rsidRPr="009969E6">
        <w:rPr>
          <w:i/>
          <w:iCs/>
        </w:rPr>
        <w:t>-</w:t>
      </w:r>
      <w:r w:rsidR="738D74D1" w:rsidRPr="009969E6">
        <w:rPr>
          <w:i/>
          <w:iCs/>
        </w:rPr>
        <w:t xml:space="preserve">Agency Risk Assessment </w:t>
      </w:r>
      <w:r w:rsidR="4B34E703" w:rsidRPr="009969E6">
        <w:rPr>
          <w:i/>
          <w:iCs/>
        </w:rPr>
        <w:t xml:space="preserve">and </w:t>
      </w:r>
      <w:r w:rsidR="738D74D1" w:rsidRPr="009969E6">
        <w:rPr>
          <w:i/>
          <w:iCs/>
        </w:rPr>
        <w:t>Manag</w:t>
      </w:r>
      <w:r w:rsidR="5230A982" w:rsidRPr="009969E6">
        <w:rPr>
          <w:i/>
          <w:iCs/>
        </w:rPr>
        <w:t>e</w:t>
      </w:r>
      <w:r w:rsidR="738D74D1" w:rsidRPr="009969E6">
        <w:rPr>
          <w:i/>
          <w:iCs/>
        </w:rPr>
        <w:t>ment (</w:t>
      </w:r>
      <w:r w:rsidRPr="009969E6">
        <w:rPr>
          <w:i/>
          <w:iCs/>
        </w:rPr>
        <w:t>MARAM</w:t>
      </w:r>
      <w:r w:rsidR="7CC17403" w:rsidRPr="009969E6">
        <w:rPr>
          <w:i/>
          <w:iCs/>
        </w:rPr>
        <w:t>) F</w:t>
      </w:r>
      <w:r w:rsidRPr="009969E6">
        <w:rPr>
          <w:i/>
          <w:iCs/>
        </w:rPr>
        <w:t>ramework in mental health and wellbeing services</w:t>
      </w:r>
      <w:r w:rsidR="422608DD" w:rsidRPr="007C34C8">
        <w:t>.</w:t>
      </w:r>
    </w:p>
    <w:p w14:paraId="600E9D6D" w14:textId="5360310D" w:rsidR="00F569B0" w:rsidRDefault="00FE7C9F" w:rsidP="007C34C8">
      <w:pPr>
        <w:pStyle w:val="Bullet1"/>
      </w:pPr>
      <w:r>
        <w:t>Establish</w:t>
      </w:r>
      <w:r w:rsidR="00F765E0">
        <w:t>ing</w:t>
      </w:r>
      <w:r>
        <w:t xml:space="preserve"> a </w:t>
      </w:r>
      <w:r w:rsidR="00E001AF">
        <w:t>framework</w:t>
      </w:r>
      <w:r w:rsidR="00914574">
        <w:t xml:space="preserve"> to ensure </w:t>
      </w:r>
      <w:r w:rsidR="00A54875">
        <w:t>guideline</w:t>
      </w:r>
      <w:r w:rsidR="00AC1D12">
        <w:t>s</w:t>
      </w:r>
      <w:r w:rsidR="00333151">
        <w:t xml:space="preserve"> continue to be </w:t>
      </w:r>
      <w:r w:rsidR="00A42CCB">
        <w:t>aligned with contemporary best practice</w:t>
      </w:r>
      <w:r w:rsidR="00AC1D12">
        <w:t xml:space="preserve">. </w:t>
      </w:r>
      <w:r w:rsidR="00F30E5F">
        <w:t>T</w:t>
      </w:r>
      <w:r w:rsidR="00E736CC">
        <w:t>his included</w:t>
      </w:r>
      <w:r w:rsidR="00F569B0">
        <w:t>:</w:t>
      </w:r>
    </w:p>
    <w:p w14:paraId="7BA9EA1E" w14:textId="35A6F640" w:rsidR="00A833C9" w:rsidRDefault="00CA64C3" w:rsidP="007C34C8">
      <w:pPr>
        <w:pStyle w:val="Bullet2"/>
      </w:pPr>
      <w:r>
        <w:t>a</w:t>
      </w:r>
      <w:r w:rsidR="00AD7563">
        <w:t xml:space="preserve"> comprehensive</w:t>
      </w:r>
      <w:r w:rsidR="00A833C9">
        <w:t xml:space="preserve"> </w:t>
      </w:r>
      <w:r w:rsidR="00665A2F">
        <w:t xml:space="preserve">assessment of all </w:t>
      </w:r>
      <w:r w:rsidR="00A833C9">
        <w:t xml:space="preserve">existing </w:t>
      </w:r>
      <w:r w:rsidR="00665A2F">
        <w:t>guidelines</w:t>
      </w:r>
      <w:r w:rsidR="00845BF9">
        <w:t xml:space="preserve"> </w:t>
      </w:r>
    </w:p>
    <w:p w14:paraId="6DF99808" w14:textId="71113968" w:rsidR="00A47D85" w:rsidRDefault="00CA64C3" w:rsidP="007C34C8">
      <w:pPr>
        <w:pStyle w:val="Bullet2"/>
      </w:pPr>
      <w:r>
        <w:t>a</w:t>
      </w:r>
      <w:r w:rsidR="00845BF9">
        <w:t>rchiv</w:t>
      </w:r>
      <w:r w:rsidR="00A91E09">
        <w:t xml:space="preserve">ing </w:t>
      </w:r>
      <w:r w:rsidR="00845BF9">
        <w:t>outdated guidelines</w:t>
      </w:r>
    </w:p>
    <w:p w14:paraId="395993CB" w14:textId="088045FC" w:rsidR="00A20CF4" w:rsidRDefault="00CA64C3" w:rsidP="007C34C8">
      <w:pPr>
        <w:pStyle w:val="Bullet2"/>
      </w:pPr>
      <w:proofErr w:type="gramStart"/>
      <w:r>
        <w:t>identifying</w:t>
      </w:r>
      <w:proofErr w:type="gramEnd"/>
      <w:r w:rsidR="00A47D85">
        <w:t xml:space="preserve"> </w:t>
      </w:r>
      <w:r w:rsidR="00113C14">
        <w:t>guidelines for review and</w:t>
      </w:r>
      <w:r w:rsidR="00A30262">
        <w:t xml:space="preserve"> </w:t>
      </w:r>
      <w:r w:rsidR="00F10261">
        <w:t>new guidelines</w:t>
      </w:r>
      <w:r w:rsidR="00A30262">
        <w:t xml:space="preserve"> </w:t>
      </w:r>
      <w:r w:rsidR="004A2F26">
        <w:t>for</w:t>
      </w:r>
      <w:r w:rsidR="00A30262">
        <w:t xml:space="preserve"> develop</w:t>
      </w:r>
      <w:r w:rsidR="004A2F26">
        <w:t>ment</w:t>
      </w:r>
      <w:r w:rsidR="00F10261">
        <w:t xml:space="preserve">. </w:t>
      </w:r>
    </w:p>
    <w:p w14:paraId="15F824CA" w14:textId="2A94A56D" w:rsidR="002B0B85" w:rsidRPr="00EB567C" w:rsidRDefault="00CA64C3" w:rsidP="007C34C8">
      <w:pPr>
        <w:pStyle w:val="Bullet2"/>
      </w:pPr>
      <w:r>
        <w:t>e</w:t>
      </w:r>
      <w:r w:rsidR="0010242C">
        <w:t>stablish</w:t>
      </w:r>
      <w:r>
        <w:t>ing</w:t>
      </w:r>
      <w:r w:rsidR="0010242C">
        <w:t xml:space="preserve"> an </w:t>
      </w:r>
      <w:r>
        <w:t>e</w:t>
      </w:r>
      <w:r w:rsidR="0010242C">
        <w:t xml:space="preserve">xpert </w:t>
      </w:r>
      <w:r w:rsidR="0040445E">
        <w:t>a</w:t>
      </w:r>
      <w:r w:rsidR="0010242C">
        <w:t xml:space="preserve">dvisory </w:t>
      </w:r>
      <w:r>
        <w:t>g</w:t>
      </w:r>
      <w:r w:rsidR="0010242C">
        <w:t xml:space="preserve">roup </w:t>
      </w:r>
      <w:r w:rsidR="0040445E">
        <w:t>of</w:t>
      </w:r>
      <w:r w:rsidR="00D9407A">
        <w:t xml:space="preserve"> diverse </w:t>
      </w:r>
      <w:r w:rsidR="001C47F3">
        <w:t>stakeholders</w:t>
      </w:r>
      <w:r w:rsidR="003B5642">
        <w:t xml:space="preserve"> from across the MHWD, </w:t>
      </w:r>
      <w:r w:rsidR="00C22A20">
        <w:t>DMHS</w:t>
      </w:r>
      <w:r w:rsidR="00E64577">
        <w:t>s</w:t>
      </w:r>
      <w:r w:rsidR="00F210D5">
        <w:t xml:space="preserve"> </w:t>
      </w:r>
      <w:r w:rsidR="004745A6">
        <w:t xml:space="preserve">and </w:t>
      </w:r>
      <w:r w:rsidR="00220955">
        <w:t>Mental Health and Wellbeing</w:t>
      </w:r>
      <w:r w:rsidR="004745A6">
        <w:t xml:space="preserve"> </w:t>
      </w:r>
      <w:r w:rsidR="005371CB">
        <w:t>Local</w:t>
      </w:r>
      <w:r w:rsidR="00220955">
        <w:t xml:space="preserve"> Services</w:t>
      </w:r>
      <w:r w:rsidR="00712FDE">
        <w:t>.</w:t>
      </w:r>
      <w:r w:rsidR="001F03C2">
        <w:t xml:space="preserve"> </w:t>
      </w:r>
    </w:p>
    <w:p w14:paraId="03CB549C" w14:textId="2137872A" w:rsidR="00EB567C" w:rsidRPr="007C34C8" w:rsidRDefault="00EB567C" w:rsidP="007C34C8">
      <w:pPr>
        <w:pStyle w:val="Heading2"/>
      </w:pPr>
      <w:bookmarkStart w:id="31" w:name="_Toc212558126"/>
      <w:r w:rsidRPr="007C34C8">
        <w:t>Communications to the sector</w:t>
      </w:r>
      <w:bookmarkEnd w:id="31"/>
    </w:p>
    <w:p w14:paraId="7C05C108" w14:textId="45FF080C" w:rsidR="00EB567C" w:rsidRDefault="005F268C" w:rsidP="005D6366">
      <w:pPr>
        <w:pStyle w:val="Body"/>
      </w:pPr>
      <w:r>
        <w:t xml:space="preserve">In </w:t>
      </w:r>
      <w:r w:rsidR="001F03C2">
        <w:t>2024–25</w:t>
      </w:r>
      <w:r w:rsidR="002220D8">
        <w:t xml:space="preserve"> t</w:t>
      </w:r>
      <w:r w:rsidR="00EB567C" w:rsidRPr="00A23CE1">
        <w:t>he OCP issue</w:t>
      </w:r>
      <w:r w:rsidR="00D84988">
        <w:t>d</w:t>
      </w:r>
      <w:r w:rsidR="00EB567C" w:rsidRPr="00A23CE1">
        <w:t xml:space="preserve"> </w:t>
      </w:r>
      <w:r w:rsidR="00565967">
        <w:t>3</w:t>
      </w:r>
      <w:r w:rsidR="00565967" w:rsidRPr="00A23CE1">
        <w:t xml:space="preserve"> </w:t>
      </w:r>
      <w:r w:rsidR="006C3713">
        <w:t>Q</w:t>
      </w:r>
      <w:r w:rsidR="00EB567C" w:rsidRPr="00A23CE1">
        <w:t xml:space="preserve">uality and </w:t>
      </w:r>
      <w:r w:rsidR="006C3713">
        <w:t>S</w:t>
      </w:r>
      <w:r w:rsidR="00EB567C" w:rsidRPr="00A23CE1">
        <w:t xml:space="preserve">afety </w:t>
      </w:r>
      <w:r w:rsidR="005A6B76">
        <w:t>B</w:t>
      </w:r>
      <w:r w:rsidR="00EB567C" w:rsidRPr="00A23CE1">
        <w:t>ulletin</w:t>
      </w:r>
      <w:r w:rsidR="005A6B76">
        <w:t>s</w:t>
      </w:r>
      <w:r w:rsidR="00EB567C" w:rsidRPr="00A23CE1">
        <w:t xml:space="preserve"> to provide specialist advice on clinical practice issues raised by clinical mental health and wellbeing services. The bulletins provide</w:t>
      </w:r>
      <w:r w:rsidR="005A6B76">
        <w:t>d</w:t>
      </w:r>
      <w:r w:rsidR="00EB567C" w:rsidRPr="00A23CE1">
        <w:t xml:space="preserve"> a </w:t>
      </w:r>
      <w:r w:rsidR="0040445E">
        <w:t>means</w:t>
      </w:r>
      <w:r w:rsidR="0040445E" w:rsidRPr="00A23CE1">
        <w:t xml:space="preserve"> </w:t>
      </w:r>
      <w:r w:rsidR="00EB567C" w:rsidRPr="00A23CE1">
        <w:t xml:space="preserve">to feedback </w:t>
      </w:r>
      <w:r w:rsidR="77B3850D">
        <w:t>and</w:t>
      </w:r>
      <w:r w:rsidR="00EB567C" w:rsidRPr="00A23CE1">
        <w:t xml:space="preserve"> </w:t>
      </w:r>
      <w:r w:rsidR="005A6B76">
        <w:t>promote</w:t>
      </w:r>
      <w:r w:rsidR="00EB567C" w:rsidRPr="00A23CE1">
        <w:t xml:space="preserve"> clinical governance and continuous improvement. The bulletins </w:t>
      </w:r>
      <w:r w:rsidR="00EB567C" w:rsidRPr="00A23CE1">
        <w:lastRenderedPageBreak/>
        <w:t xml:space="preserve">can be accessed on the </w:t>
      </w:r>
      <w:hyperlink r:id="rId32">
        <w:r w:rsidR="00EB567C" w:rsidRPr="2E79D3CC">
          <w:rPr>
            <w:rStyle w:val="Hyperlink"/>
          </w:rPr>
          <w:t>OCP website</w:t>
        </w:r>
      </w:hyperlink>
      <w:r w:rsidR="00EB567C" w:rsidRPr="00A23CE1">
        <w:t xml:space="preserve"> &lt;https://www.health.vic.gov.au/chief-psychiatrist/resources-reports-bulletins&gt;.</w:t>
      </w:r>
    </w:p>
    <w:p w14:paraId="4D38DCA5" w14:textId="09BE67AD" w:rsidR="005D6366" w:rsidRDefault="00B9265F" w:rsidP="005D6366">
      <w:pPr>
        <w:pStyle w:val="Body"/>
      </w:pPr>
      <w:r>
        <w:t>T</w:t>
      </w:r>
      <w:r w:rsidR="005D6366">
        <w:t>he OCP</w:t>
      </w:r>
      <w:r>
        <w:t xml:space="preserve"> also</w:t>
      </w:r>
      <w:r w:rsidR="005D6366">
        <w:t xml:space="preserve"> issued </w:t>
      </w:r>
      <w:r w:rsidR="00565967">
        <w:t xml:space="preserve">3 </w:t>
      </w:r>
      <w:r w:rsidR="00735F0F">
        <w:t>C</w:t>
      </w:r>
      <w:r w:rsidR="00BA49A8">
        <w:t xml:space="preserve">hief Psychiatrist </w:t>
      </w:r>
      <w:r>
        <w:t>n</w:t>
      </w:r>
      <w:r w:rsidR="00735F0F">
        <w:t>ew</w:t>
      </w:r>
      <w:r w:rsidR="00702191">
        <w:t>s</w:t>
      </w:r>
      <w:r w:rsidR="00735F0F">
        <w:t>l</w:t>
      </w:r>
      <w:r w:rsidR="00702191">
        <w:t>etters</w:t>
      </w:r>
      <w:r w:rsidR="009C5575">
        <w:t>, sharing updates, insights and sector-wide developments.</w:t>
      </w:r>
    </w:p>
    <w:p w14:paraId="5116DF8A" w14:textId="77777777" w:rsidR="009C3602" w:rsidRPr="007C34C8" w:rsidRDefault="00C2647F" w:rsidP="007C34C8">
      <w:pPr>
        <w:pStyle w:val="Heading2"/>
      </w:pPr>
      <w:bookmarkStart w:id="32" w:name="_Toc212558127"/>
      <w:r w:rsidRPr="007C34C8">
        <w:t xml:space="preserve">Enquiries </w:t>
      </w:r>
      <w:r w:rsidR="009C3602" w:rsidRPr="007C34C8">
        <w:t>to the OCP</w:t>
      </w:r>
      <w:bookmarkEnd w:id="32"/>
      <w:r w:rsidR="009C3602" w:rsidRPr="007C34C8">
        <w:t xml:space="preserve"> </w:t>
      </w:r>
    </w:p>
    <w:p w14:paraId="5BF41D5D" w14:textId="3B68B2C3" w:rsidR="009C3602" w:rsidRPr="007C34C8" w:rsidRDefault="009C3602" w:rsidP="007C34C8">
      <w:pPr>
        <w:pStyle w:val="Body"/>
      </w:pPr>
      <w:r w:rsidRPr="007C34C8">
        <w:t xml:space="preserve">In </w:t>
      </w:r>
      <w:r w:rsidR="001F03C2" w:rsidRPr="007C34C8">
        <w:t>2024–25</w:t>
      </w:r>
      <w:r w:rsidR="002D0D70" w:rsidRPr="007C34C8">
        <w:t xml:space="preserve"> the OCP received </w:t>
      </w:r>
      <w:r w:rsidR="002327B7" w:rsidRPr="007C34C8">
        <w:t>1</w:t>
      </w:r>
      <w:r w:rsidR="004806CE">
        <w:t>,</w:t>
      </w:r>
      <w:r w:rsidR="002327B7" w:rsidRPr="007C34C8">
        <w:t xml:space="preserve">903 enquiries </w:t>
      </w:r>
      <w:r w:rsidR="00B55234" w:rsidRPr="007C34C8">
        <w:t xml:space="preserve">via </w:t>
      </w:r>
      <w:r w:rsidR="0040445E">
        <w:t>our</w:t>
      </w:r>
      <w:r w:rsidR="0040445E" w:rsidRPr="007C34C8">
        <w:t xml:space="preserve"> </w:t>
      </w:r>
      <w:r w:rsidR="00B55234" w:rsidRPr="007C34C8">
        <w:t>centralised email inbox and phone</w:t>
      </w:r>
      <w:r w:rsidR="00D353E0">
        <w:t xml:space="preserve"> </w:t>
      </w:r>
      <w:r w:rsidR="00B55234" w:rsidRPr="007C34C8">
        <w:t>line</w:t>
      </w:r>
      <w:r w:rsidR="007E0E54" w:rsidRPr="007C34C8">
        <w:t>. Of these</w:t>
      </w:r>
      <w:r w:rsidR="005C1B3B" w:rsidRPr="007C34C8">
        <w:t>,</w:t>
      </w:r>
      <w:r w:rsidR="00144F58" w:rsidRPr="007C34C8">
        <w:t xml:space="preserve"> </w:t>
      </w:r>
      <w:r w:rsidR="00A25759" w:rsidRPr="007C34C8">
        <w:t>680</w:t>
      </w:r>
      <w:r w:rsidR="0068184A" w:rsidRPr="007C34C8">
        <w:t xml:space="preserve"> enquiries</w:t>
      </w:r>
      <w:r w:rsidR="00A25759" w:rsidRPr="007C34C8">
        <w:t xml:space="preserve"> </w:t>
      </w:r>
      <w:r w:rsidR="007F5DF2" w:rsidRPr="007C34C8">
        <w:t xml:space="preserve">(36%) </w:t>
      </w:r>
      <w:r w:rsidR="00B00ED8" w:rsidRPr="007C34C8">
        <w:t xml:space="preserve">related </w:t>
      </w:r>
      <w:r w:rsidR="00D1647C" w:rsidRPr="007C34C8">
        <w:t xml:space="preserve">to clinical </w:t>
      </w:r>
      <w:r w:rsidR="1B6D38EE">
        <w:t>matters</w:t>
      </w:r>
      <w:r w:rsidR="0040445E">
        <w:t>,</w:t>
      </w:r>
      <w:r w:rsidR="00A25759" w:rsidRPr="007C34C8">
        <w:t xml:space="preserve"> </w:t>
      </w:r>
      <w:r w:rsidR="002C5C1C" w:rsidRPr="007C34C8">
        <w:t>including:</w:t>
      </w:r>
      <w:r w:rsidR="00B61427" w:rsidRPr="007C34C8">
        <w:t xml:space="preserve"> </w:t>
      </w:r>
    </w:p>
    <w:p w14:paraId="72390B28" w14:textId="77777777" w:rsidR="00F4769C" w:rsidRPr="00F156FF" w:rsidRDefault="00F4769C" w:rsidP="007C34C8">
      <w:pPr>
        <w:pStyle w:val="Bullet1"/>
      </w:pPr>
      <w:r w:rsidRPr="00F156FF">
        <w:t xml:space="preserve">228 from consumers </w:t>
      </w:r>
    </w:p>
    <w:p w14:paraId="116DE276" w14:textId="73009376" w:rsidR="00F4769C" w:rsidRPr="00F156FF" w:rsidRDefault="00F4769C" w:rsidP="007C34C8">
      <w:pPr>
        <w:pStyle w:val="Bullet1"/>
      </w:pPr>
      <w:r w:rsidRPr="00F156FF">
        <w:t>117 from carers, families and supporters</w:t>
      </w:r>
    </w:p>
    <w:p w14:paraId="3F95961E" w14:textId="3798157B" w:rsidR="00F4769C" w:rsidRPr="00F156FF" w:rsidRDefault="00F4769C" w:rsidP="007C34C8">
      <w:pPr>
        <w:pStyle w:val="Bullet1"/>
      </w:pPr>
      <w:r w:rsidRPr="00F156FF">
        <w:t>335 from DMHS</w:t>
      </w:r>
      <w:r w:rsidR="00903E28">
        <w:t>s</w:t>
      </w:r>
      <w:r w:rsidRPr="00F156FF">
        <w:t xml:space="preserve"> and other mental health and wellbeing services about clinical matters related to individual consumers</w:t>
      </w:r>
      <w:r w:rsidR="0040445E">
        <w:t>.</w:t>
      </w:r>
    </w:p>
    <w:p w14:paraId="730507E1" w14:textId="1F09A9D4" w:rsidR="00F4769C" w:rsidRPr="00F156FF" w:rsidRDefault="072B9773" w:rsidP="007C34C8">
      <w:pPr>
        <w:pStyle w:val="Bodyafterbullets"/>
      </w:pPr>
      <w:r>
        <w:t>As the OCP does</w:t>
      </w:r>
      <w:r w:rsidR="08B18A5D">
        <w:t xml:space="preserve"> </w:t>
      </w:r>
      <w:r>
        <w:t>no</w:t>
      </w:r>
      <w:r w:rsidR="6CDEA0F5">
        <w:t>t</w:t>
      </w:r>
      <w:r>
        <w:t xml:space="preserve"> have a complaints function, e</w:t>
      </w:r>
      <w:r w:rsidR="65E2ECDA">
        <w:t>nquiries from consumers and carers are better met by contacting the local DMHS</w:t>
      </w:r>
      <w:r w:rsidR="427BF99A">
        <w:t>, the IMHA</w:t>
      </w:r>
      <w:r w:rsidR="65E2ECDA">
        <w:t xml:space="preserve"> or the Mental Health and Wellbeing Commission</w:t>
      </w:r>
      <w:r w:rsidR="261366ED">
        <w:t>. The OCP provides</w:t>
      </w:r>
      <w:r w:rsidR="65E2ECDA">
        <w:t xml:space="preserve"> </w:t>
      </w:r>
      <w:r w:rsidR="3EA05C79">
        <w:t xml:space="preserve">a </w:t>
      </w:r>
      <w:r w:rsidR="65E2ECDA">
        <w:t>warm referral</w:t>
      </w:r>
      <w:r w:rsidR="639669A4">
        <w:t xml:space="preserve"> onwards where possible</w:t>
      </w:r>
      <w:r w:rsidR="65E2ECDA">
        <w:t xml:space="preserve">. </w:t>
      </w:r>
      <w:r w:rsidR="10E43B2F">
        <w:t>S</w:t>
      </w:r>
      <w:r w:rsidR="006B1C79">
        <w:t>upport</w:t>
      </w:r>
      <w:r w:rsidR="006B1C79" w:rsidRPr="00F156FF">
        <w:t xml:space="preserve"> </w:t>
      </w:r>
      <w:r w:rsidR="006B1C79">
        <w:t>provided range</w:t>
      </w:r>
      <w:r w:rsidR="46EFC950">
        <w:t>s</w:t>
      </w:r>
      <w:r w:rsidR="006B1C79" w:rsidRPr="00F156FF">
        <w:t xml:space="preserve"> from information and clinical advice to more sustained involvement in multidisciplinary and multiservice conferences and care planning.</w:t>
      </w:r>
      <w:r w:rsidR="006B1C79">
        <w:t xml:space="preserve"> </w:t>
      </w:r>
    </w:p>
    <w:p w14:paraId="7C29FF6E" w14:textId="40666557" w:rsidR="00F4769C" w:rsidRPr="00F156FF" w:rsidRDefault="1404B7D0" w:rsidP="007C34C8">
      <w:pPr>
        <w:pStyle w:val="Bodyafterbullets"/>
      </w:pPr>
      <w:r>
        <w:t>T</w:t>
      </w:r>
      <w:r w:rsidR="684E50FB">
        <w:t>he OCP</w:t>
      </w:r>
      <w:r w:rsidR="0EB4FB22">
        <w:t xml:space="preserve"> </w:t>
      </w:r>
      <w:r w:rsidR="54B30C91">
        <w:t>has</w:t>
      </w:r>
      <w:r w:rsidR="0EB4FB22">
        <w:t xml:space="preserve"> updated its phone line options to connect callers directly with the most appropriate service.</w:t>
      </w:r>
      <w:r w:rsidR="684E50FB">
        <w:t xml:space="preserve"> </w:t>
      </w:r>
      <w:r w:rsidR="0EB4FB22">
        <w:t>This work is ongoing and will continue to evolve.</w:t>
      </w:r>
      <w:r w:rsidR="684E50FB">
        <w:t xml:space="preserve"> </w:t>
      </w:r>
      <w:r w:rsidR="00891426">
        <w:t xml:space="preserve"> </w:t>
      </w:r>
    </w:p>
    <w:p w14:paraId="7D21C6C9" w14:textId="73B75992" w:rsidR="00B9692C" w:rsidRPr="007C34C8" w:rsidRDefault="002C3AA4" w:rsidP="007C34C8">
      <w:pPr>
        <w:pStyle w:val="Heading2"/>
      </w:pPr>
      <w:bookmarkStart w:id="33" w:name="_Toc212558128"/>
      <w:r w:rsidRPr="007C34C8">
        <w:t>Oversight and reporting via Performance and Commissioning Branch meetings</w:t>
      </w:r>
      <w:bookmarkEnd w:id="33"/>
    </w:p>
    <w:p w14:paraId="1F0F0E03" w14:textId="78919B89" w:rsidR="007D2FCD" w:rsidRPr="007D2FCD" w:rsidRDefault="007D2FCD" w:rsidP="007D2FCD">
      <w:pPr>
        <w:pStyle w:val="Body"/>
      </w:pPr>
      <w:r w:rsidRPr="007D2FCD">
        <w:t>The OCP work</w:t>
      </w:r>
      <w:r>
        <w:t>ed</w:t>
      </w:r>
      <w:r w:rsidRPr="007D2FCD">
        <w:t xml:space="preserve"> closely with the </w:t>
      </w:r>
      <w:r w:rsidR="002A4C84">
        <w:t xml:space="preserve">MHWD’s </w:t>
      </w:r>
      <w:r w:rsidRPr="007D2FCD">
        <w:t xml:space="preserve">Performance and Commissioning Branch to provide clinical advice and input </w:t>
      </w:r>
      <w:r w:rsidR="00424932">
        <w:t>in</w:t>
      </w:r>
      <w:r w:rsidRPr="007D2FCD">
        <w:t>to performance monitoring, evaluation, quality and safety and service improvemen</w:t>
      </w:r>
      <w:r w:rsidR="00B92019">
        <w:t>t</w:t>
      </w:r>
      <w:r w:rsidRPr="007D2FCD">
        <w:t xml:space="preserve">. This </w:t>
      </w:r>
      <w:r w:rsidR="002A4C84">
        <w:t xml:space="preserve">helped to </w:t>
      </w:r>
      <w:r w:rsidRPr="007D2FCD">
        <w:t>integrat</w:t>
      </w:r>
      <w:r w:rsidR="002A4C84">
        <w:t>e</w:t>
      </w:r>
      <w:r w:rsidRPr="007D2FCD">
        <w:t xml:space="preserve"> service operational components with clinical priorities, barriers and challenges. </w:t>
      </w:r>
    </w:p>
    <w:p w14:paraId="1F994B54" w14:textId="6F07AB97" w:rsidR="007D2FCD" w:rsidRPr="007D2FCD" w:rsidRDefault="007D2FCD" w:rsidP="007D2FCD">
      <w:pPr>
        <w:pStyle w:val="Body"/>
      </w:pPr>
      <w:r w:rsidRPr="007D2FCD">
        <w:t>The specific OCP role include</w:t>
      </w:r>
      <w:r>
        <w:t>d</w:t>
      </w:r>
      <w:r w:rsidRPr="007D2FCD">
        <w:t>:</w:t>
      </w:r>
    </w:p>
    <w:p w14:paraId="56EB9EDF" w14:textId="7C24EC6B" w:rsidR="007D2FCD" w:rsidRPr="007D2FCD" w:rsidRDefault="00F765E0" w:rsidP="007C34C8">
      <w:pPr>
        <w:pStyle w:val="Bullet1"/>
      </w:pPr>
      <w:r>
        <w:t>r</w:t>
      </w:r>
      <w:r w:rsidR="007D2FCD">
        <w:t>epresent</w:t>
      </w:r>
      <w:r w:rsidR="00BB59B4">
        <w:t>ing</w:t>
      </w:r>
      <w:r w:rsidR="001A0894">
        <w:t xml:space="preserve"> clinical perspectives at </w:t>
      </w:r>
      <w:r w:rsidR="007D2FCD">
        <w:t>Performance and Commission</w:t>
      </w:r>
      <w:r w:rsidR="0BD7FA0C">
        <w:t>ing</w:t>
      </w:r>
      <w:r w:rsidR="007D2FCD">
        <w:t xml:space="preserve"> Branch</w:t>
      </w:r>
      <w:r w:rsidR="00DA2580">
        <w:t>-</w:t>
      </w:r>
      <w:r w:rsidR="007D2FCD">
        <w:t xml:space="preserve">managed </w:t>
      </w:r>
      <w:r w:rsidR="0004488C">
        <w:t>p</w:t>
      </w:r>
      <w:r w:rsidR="007D2FCD">
        <w:t xml:space="preserve">rogram meetings with </w:t>
      </w:r>
      <w:r w:rsidR="00132B36">
        <w:t>DMHS</w:t>
      </w:r>
      <w:r w:rsidR="00320B45">
        <w:t>s</w:t>
      </w:r>
      <w:r w:rsidR="007D2FCD">
        <w:t xml:space="preserve">, focusing </w:t>
      </w:r>
      <w:r w:rsidR="005C5595">
        <w:t xml:space="preserve">on </w:t>
      </w:r>
      <w:r w:rsidR="00EF74FF">
        <w:t>the interface</w:t>
      </w:r>
      <w:r w:rsidR="007D2FCD">
        <w:t xml:space="preserve"> </w:t>
      </w:r>
      <w:r w:rsidR="008C1F14">
        <w:t xml:space="preserve">between </w:t>
      </w:r>
      <w:r w:rsidR="007D2FCD">
        <w:t xml:space="preserve">operational matters </w:t>
      </w:r>
      <w:r w:rsidR="008C1F14">
        <w:t>and</w:t>
      </w:r>
      <w:r w:rsidR="007D2FCD">
        <w:t xml:space="preserve"> clinical governance, risk management and </w:t>
      </w:r>
      <w:r w:rsidR="003D7AAA">
        <w:t>the</w:t>
      </w:r>
      <w:r w:rsidR="007D2FCD">
        <w:t xml:space="preserve"> </w:t>
      </w:r>
      <w:r w:rsidR="00FB78DD">
        <w:t xml:space="preserve">acuity and </w:t>
      </w:r>
      <w:r w:rsidR="007D2FCD">
        <w:t xml:space="preserve">complexity </w:t>
      </w:r>
      <w:r w:rsidR="003D7AAA">
        <w:t xml:space="preserve">of </w:t>
      </w:r>
      <w:r w:rsidR="00375A16">
        <w:t xml:space="preserve">people </w:t>
      </w:r>
      <w:r w:rsidR="00735B1D">
        <w:t>presenti</w:t>
      </w:r>
      <w:r w:rsidR="00375A16">
        <w:t>ng for care</w:t>
      </w:r>
      <w:r w:rsidR="007D2FCD">
        <w:t xml:space="preserve"> </w:t>
      </w:r>
      <w:r w:rsidR="002A4C84">
        <w:t xml:space="preserve">that </w:t>
      </w:r>
      <w:r w:rsidR="00D55102">
        <w:t xml:space="preserve">may </w:t>
      </w:r>
      <w:r w:rsidR="007D2FCD">
        <w:t xml:space="preserve">impact </w:t>
      </w:r>
      <w:r w:rsidR="00D55102">
        <w:t xml:space="preserve">on </w:t>
      </w:r>
      <w:r w:rsidR="003D7AAA">
        <w:t>demand and</w:t>
      </w:r>
      <w:r w:rsidR="00D55102">
        <w:t xml:space="preserve"> </w:t>
      </w:r>
      <w:r w:rsidR="007D2FCD">
        <w:t>performance targets</w:t>
      </w:r>
    </w:p>
    <w:p w14:paraId="283AA42F" w14:textId="471ED397" w:rsidR="007D2FCD" w:rsidRPr="007D2FCD" w:rsidRDefault="00F765E0" w:rsidP="007C34C8">
      <w:pPr>
        <w:pStyle w:val="Bullet1"/>
      </w:pPr>
      <w:r>
        <w:t>p</w:t>
      </w:r>
      <w:r w:rsidR="007D2FCD" w:rsidRPr="007D2FCD">
        <w:t xml:space="preserve">roviding clinical data and interpretation to </w:t>
      </w:r>
      <w:r w:rsidR="008850B4">
        <w:t xml:space="preserve">ensure performance </w:t>
      </w:r>
      <w:r w:rsidR="008C1DF3">
        <w:t>metrics are understood in context</w:t>
      </w:r>
    </w:p>
    <w:p w14:paraId="6CB96A60" w14:textId="3F8F0D71" w:rsidR="007D2FCD" w:rsidRPr="007D2FCD" w:rsidRDefault="00F765E0" w:rsidP="007C34C8">
      <w:pPr>
        <w:pStyle w:val="Bullet1"/>
      </w:pPr>
      <w:r>
        <w:t>a</w:t>
      </w:r>
      <w:r w:rsidR="007B187C">
        <w:t xml:space="preserve">dvising on </w:t>
      </w:r>
      <w:r w:rsidR="00814C74">
        <w:t>operational issues</w:t>
      </w:r>
      <w:r w:rsidR="00DE326B">
        <w:t xml:space="preserve"> intersecting with clinic</w:t>
      </w:r>
      <w:r w:rsidR="00FE5769">
        <w:t>al</w:t>
      </w:r>
      <w:r w:rsidR="00DE326B">
        <w:t xml:space="preserve"> governance</w:t>
      </w:r>
      <w:r w:rsidR="007D2FCD" w:rsidRPr="007D2FCD">
        <w:t xml:space="preserve"> and risk management in both bed</w:t>
      </w:r>
      <w:r w:rsidR="002A4C84">
        <w:t>-</w:t>
      </w:r>
      <w:r w:rsidR="007D2FCD" w:rsidRPr="007D2FCD">
        <w:t>based and community settings</w:t>
      </w:r>
    </w:p>
    <w:p w14:paraId="2032D3C5" w14:textId="45BFDD01" w:rsidR="007D2FCD" w:rsidRPr="007D2FCD" w:rsidRDefault="00F765E0" w:rsidP="007C34C8">
      <w:pPr>
        <w:pStyle w:val="Bullet1"/>
      </w:pPr>
      <w:r>
        <w:t>s</w:t>
      </w:r>
      <w:r w:rsidR="007D2FCD" w:rsidRPr="007D2FCD">
        <w:t>upporting risk management where clinical and operational</w:t>
      </w:r>
      <w:r w:rsidR="00332D3F">
        <w:t xml:space="preserve"> risk</w:t>
      </w:r>
      <w:r w:rsidR="00315CE5">
        <w:t>s</w:t>
      </w:r>
      <w:r w:rsidR="00332D3F">
        <w:t xml:space="preserve"> overlap</w:t>
      </w:r>
      <w:r w:rsidR="007D2FCD" w:rsidRPr="007D2FCD">
        <w:t xml:space="preserve">. The OCP and Performance and Commissioning Branch provide immediate escalation points </w:t>
      </w:r>
      <w:r w:rsidR="007663A5">
        <w:t>for</w:t>
      </w:r>
      <w:r w:rsidR="007D2FCD" w:rsidRPr="007D2FCD">
        <w:t xml:space="preserve"> high</w:t>
      </w:r>
      <w:r w:rsidR="007663A5">
        <w:t>-</w:t>
      </w:r>
      <w:r w:rsidR="007D2FCD" w:rsidRPr="007D2FCD">
        <w:t>risk scenarios.</w:t>
      </w:r>
    </w:p>
    <w:p w14:paraId="3132996B" w14:textId="6C8E4DC5" w:rsidR="005F7C13" w:rsidRPr="007C34C8" w:rsidRDefault="10987608" w:rsidP="007C34C8">
      <w:pPr>
        <w:pStyle w:val="Heading2"/>
      </w:pPr>
      <w:bookmarkStart w:id="34" w:name="_Toc212558129"/>
      <w:r w:rsidRPr="007C34C8">
        <w:t xml:space="preserve">OCP </w:t>
      </w:r>
      <w:r w:rsidR="00113969">
        <w:t>c</w:t>
      </w:r>
      <w:r w:rsidR="650A0240" w:rsidRPr="007C34C8">
        <w:t>ollaboration</w:t>
      </w:r>
      <w:bookmarkEnd w:id="34"/>
    </w:p>
    <w:p w14:paraId="1A6F7325" w14:textId="71767FE3" w:rsidR="005F7C13" w:rsidRDefault="5747436B" w:rsidP="007C34C8">
      <w:pPr>
        <w:pStyle w:val="Body"/>
      </w:pPr>
      <w:r>
        <w:t>The OCP has an advisory function to the MHWD</w:t>
      </w:r>
      <w:r w:rsidR="00C856C5">
        <w:t xml:space="preserve">, supporting </w:t>
      </w:r>
      <w:r>
        <w:t>service system development and stewardship.</w:t>
      </w:r>
    </w:p>
    <w:p w14:paraId="0184D134" w14:textId="7388EEE9" w:rsidR="005F7C13" w:rsidRDefault="00BF5F81" w:rsidP="007C34C8">
      <w:pPr>
        <w:pStyle w:val="Body"/>
      </w:pPr>
      <w:r>
        <w:lastRenderedPageBreak/>
        <w:t>In</w:t>
      </w:r>
      <w:r w:rsidR="5747436B">
        <w:t xml:space="preserve"> </w:t>
      </w:r>
      <w:r w:rsidR="001F03C2">
        <w:t>2024–25</w:t>
      </w:r>
      <w:r w:rsidR="5747436B">
        <w:t xml:space="preserve"> the OCP </w:t>
      </w:r>
      <w:r w:rsidR="006C0CDD">
        <w:t xml:space="preserve">contributed to key </w:t>
      </w:r>
      <w:r w:rsidR="009A37AC">
        <w:t>areas including</w:t>
      </w:r>
      <w:r w:rsidR="5747436B">
        <w:t xml:space="preserve"> crisis </w:t>
      </w:r>
      <w:r w:rsidR="4BB8E460">
        <w:t>reform</w:t>
      </w:r>
      <w:r w:rsidR="5747436B">
        <w:t xml:space="preserve">, </w:t>
      </w:r>
      <w:r w:rsidR="4D63CD60">
        <w:t>health</w:t>
      </w:r>
      <w:r w:rsidR="006C1E37">
        <w:t>-</w:t>
      </w:r>
      <w:r w:rsidR="5747436B">
        <w:t xml:space="preserve">led responses, community </w:t>
      </w:r>
      <w:r w:rsidR="009071F7">
        <w:t xml:space="preserve">service </w:t>
      </w:r>
      <w:r w:rsidR="78BCE633">
        <w:t>design</w:t>
      </w:r>
      <w:r w:rsidR="5747436B">
        <w:t>, infrastructure planning and clinical problem</w:t>
      </w:r>
      <w:r w:rsidR="0064501C">
        <w:t>-</w:t>
      </w:r>
      <w:r w:rsidR="5747436B">
        <w:t xml:space="preserve">solving to </w:t>
      </w:r>
      <w:r w:rsidR="002D4138">
        <w:t>address</w:t>
      </w:r>
      <w:r w:rsidR="5747436B">
        <w:t xml:space="preserve"> </w:t>
      </w:r>
      <w:r w:rsidR="003E3FC4">
        <w:t xml:space="preserve">the </w:t>
      </w:r>
      <w:r w:rsidR="5747436B">
        <w:t xml:space="preserve">impacts of </w:t>
      </w:r>
      <w:r w:rsidR="00BE3F01">
        <w:t>infrastructure</w:t>
      </w:r>
      <w:r w:rsidR="5747436B">
        <w:t xml:space="preserve"> on consumers</w:t>
      </w:r>
      <w:r w:rsidR="00BE3F01">
        <w:t xml:space="preserve"> and their families, carers and supporters</w:t>
      </w:r>
      <w:r w:rsidR="5747436B">
        <w:t>.</w:t>
      </w:r>
      <w:r w:rsidR="2EECBDFC">
        <w:t xml:space="preserve"> </w:t>
      </w:r>
    </w:p>
    <w:p w14:paraId="27578DFE" w14:textId="698300DC" w:rsidR="12E4F74D" w:rsidRDefault="12E4F74D" w:rsidP="007C34C8">
      <w:pPr>
        <w:pStyle w:val="Body"/>
      </w:pPr>
      <w:r>
        <w:t xml:space="preserve">The OCP also has a strong </w:t>
      </w:r>
      <w:r w:rsidR="61416838">
        <w:t>partnership</w:t>
      </w:r>
      <w:r>
        <w:t xml:space="preserve"> </w:t>
      </w:r>
      <w:r w:rsidR="0BEA6907">
        <w:t>with</w:t>
      </w:r>
      <w:r>
        <w:t xml:space="preserve"> Safer Care Victoria and </w:t>
      </w:r>
      <w:r w:rsidR="000E76A5">
        <w:t>its</w:t>
      </w:r>
      <w:r>
        <w:t xml:space="preserve"> </w:t>
      </w:r>
      <w:r w:rsidR="60410BDA" w:rsidRPr="21FF1CEA">
        <w:t>Mental Health Improvement Unit</w:t>
      </w:r>
      <w:r w:rsidR="00411119">
        <w:t>,</w:t>
      </w:r>
      <w:r w:rsidR="00193768">
        <w:t xml:space="preserve"> which leads</w:t>
      </w:r>
      <w:r w:rsidR="60410BDA" w:rsidRPr="21FF1CEA">
        <w:t xml:space="preserve"> </w:t>
      </w:r>
      <w:r w:rsidR="00411119">
        <w:t>4</w:t>
      </w:r>
      <w:r w:rsidR="60410BDA" w:rsidRPr="21FF1CEA">
        <w:t xml:space="preserve"> priority initiatives</w:t>
      </w:r>
      <w:r w:rsidR="56654A65" w:rsidRPr="198A14F9">
        <w:t>:</w:t>
      </w:r>
      <w:r w:rsidR="60410BDA" w:rsidRPr="198A14F9">
        <w:t xml:space="preserve"> </w:t>
      </w:r>
    </w:p>
    <w:p w14:paraId="1A85855B" w14:textId="7A918C12" w:rsidR="60410BDA" w:rsidRDefault="60410BDA" w:rsidP="003F64DB">
      <w:pPr>
        <w:pStyle w:val="Bullet1"/>
      </w:pPr>
      <w:r w:rsidRPr="21FF1CEA">
        <w:t xml:space="preserve">Towards </w:t>
      </w:r>
      <w:r w:rsidR="00411119" w:rsidRPr="21FF1CEA">
        <w:t>elimination of restrictive interventions</w:t>
      </w:r>
    </w:p>
    <w:p w14:paraId="6B1FDCDB" w14:textId="6A3671F8" w:rsidR="60410BDA" w:rsidRDefault="60410BDA" w:rsidP="003F64DB">
      <w:pPr>
        <w:pStyle w:val="Bullet1"/>
      </w:pPr>
      <w:r w:rsidRPr="21FF1CEA">
        <w:t xml:space="preserve">Improving </w:t>
      </w:r>
      <w:r w:rsidR="00411119" w:rsidRPr="21FF1CEA">
        <w:t xml:space="preserve">sexual safety </w:t>
      </w:r>
      <w:r w:rsidRPr="21FF1CEA">
        <w:t xml:space="preserve">in mental health inpatient units </w:t>
      </w:r>
    </w:p>
    <w:p w14:paraId="1065DB6E" w14:textId="53B65069" w:rsidR="60410BDA" w:rsidRDefault="60410BDA" w:rsidP="003F64DB">
      <w:pPr>
        <w:pStyle w:val="Bullet1"/>
      </w:pPr>
      <w:r w:rsidRPr="21FF1CEA">
        <w:t>Implementation of the Zero Suicide Framework in all Victorian health services</w:t>
      </w:r>
    </w:p>
    <w:p w14:paraId="46EA9EEC" w14:textId="1437A9A8" w:rsidR="60410BDA" w:rsidRDefault="60410BDA" w:rsidP="003F64DB">
      <w:pPr>
        <w:pStyle w:val="Bullet1"/>
      </w:pPr>
      <w:r w:rsidRPr="21FF1CEA">
        <w:t xml:space="preserve">Reducing </w:t>
      </w:r>
      <w:r w:rsidR="00411119" w:rsidRPr="21FF1CEA">
        <w:t>compulsory treatment</w:t>
      </w:r>
      <w:r w:rsidRPr="21FF1CEA">
        <w:t xml:space="preserve">. </w:t>
      </w:r>
    </w:p>
    <w:p w14:paraId="1D454E5D" w14:textId="7C0A70DE" w:rsidR="60410BDA" w:rsidRDefault="60410BDA" w:rsidP="003F64DB">
      <w:pPr>
        <w:pStyle w:val="Bodyafterbullets"/>
      </w:pPr>
      <w:r w:rsidRPr="21FF1CEA">
        <w:t xml:space="preserve">The Mental Health Improvement Unit is under the executive and clinical leadership of the Chief Mental Health Nurse, the Deputy Chief Mental Health Nurse and the Director of the Mental Health Improvement Unit. Participation in at least one of the initiatives qualifies as a deliverable in the Health Services Statements of Priorities. All Victorian </w:t>
      </w:r>
      <w:r w:rsidR="00C22A20">
        <w:t>DMHS</w:t>
      </w:r>
      <w:r w:rsidR="00FD3237">
        <w:t>s</w:t>
      </w:r>
      <w:r w:rsidRPr="21FF1CEA">
        <w:t xml:space="preserve"> are currently </w:t>
      </w:r>
      <w:r w:rsidR="00411119">
        <w:t>taking part</w:t>
      </w:r>
      <w:r w:rsidRPr="21FF1CEA">
        <w:t xml:space="preserve">. </w:t>
      </w:r>
    </w:p>
    <w:p w14:paraId="17ADD04E" w14:textId="2D0AFD6E" w:rsidR="60410BDA" w:rsidRDefault="60410BDA" w:rsidP="007C34C8">
      <w:pPr>
        <w:pStyle w:val="Body"/>
      </w:pPr>
      <w:r w:rsidRPr="21FF1CEA">
        <w:t xml:space="preserve">The </w:t>
      </w:r>
      <w:r w:rsidR="00CD3F4E">
        <w:t>O</w:t>
      </w:r>
      <w:r w:rsidRPr="21FF1CEA">
        <w:t xml:space="preserve">ffice of the Chief Mental Health Nurse </w:t>
      </w:r>
      <w:r w:rsidR="19B46076" w:rsidRPr="1F2D97D6">
        <w:t xml:space="preserve">also </w:t>
      </w:r>
      <w:r w:rsidRPr="21FF1CEA">
        <w:t>lead</w:t>
      </w:r>
      <w:r w:rsidR="00CD3F4E">
        <w:t>s</w:t>
      </w:r>
      <w:r w:rsidR="005B7B2E">
        <w:t xml:space="preserve"> the</w:t>
      </w:r>
      <w:r w:rsidRPr="21FF1CEA">
        <w:t xml:space="preserve">: </w:t>
      </w:r>
    </w:p>
    <w:p w14:paraId="712CEC79" w14:textId="022CBE90" w:rsidR="11D298DD" w:rsidRDefault="00F765E0" w:rsidP="00FD3237">
      <w:pPr>
        <w:pStyle w:val="Bullet1"/>
      </w:pPr>
      <w:r>
        <w:t>c</w:t>
      </w:r>
      <w:r w:rsidR="60410BDA" w:rsidRPr="42969B24">
        <w:t xml:space="preserve">ontinued rollout of Safewards </w:t>
      </w:r>
    </w:p>
    <w:p w14:paraId="75C4E565" w14:textId="77777777" w:rsidR="0035003C" w:rsidRDefault="00F765E0" w:rsidP="0035003C">
      <w:pPr>
        <w:pStyle w:val="Bullet1"/>
      </w:pPr>
      <w:r>
        <w:t>i</w:t>
      </w:r>
      <w:r w:rsidR="60410BDA" w:rsidRPr="42969B24">
        <w:t xml:space="preserve">mplementation of the </w:t>
      </w:r>
      <w:r w:rsidR="60410BDA" w:rsidRPr="005B7B2E">
        <w:rPr>
          <w:i/>
          <w:iCs/>
        </w:rPr>
        <w:t xml:space="preserve">Equally </w:t>
      </w:r>
      <w:r w:rsidR="004806CE">
        <w:rPr>
          <w:i/>
          <w:iCs/>
        </w:rPr>
        <w:t>w</w:t>
      </w:r>
      <w:r w:rsidR="60410BDA" w:rsidRPr="005B7B2E">
        <w:rPr>
          <w:i/>
          <w:iCs/>
        </w:rPr>
        <w:t xml:space="preserve">ell </w:t>
      </w:r>
      <w:r w:rsidR="004806CE">
        <w:rPr>
          <w:i/>
          <w:iCs/>
        </w:rPr>
        <w:t>f</w:t>
      </w:r>
      <w:r w:rsidR="60410BDA" w:rsidRPr="005B7B2E">
        <w:rPr>
          <w:i/>
          <w:iCs/>
        </w:rPr>
        <w:t>ramework</w:t>
      </w:r>
    </w:p>
    <w:p w14:paraId="7DD40B7E" w14:textId="59F3072F" w:rsidR="0035003C" w:rsidRDefault="00F765E0" w:rsidP="0035003C">
      <w:pPr>
        <w:pStyle w:val="Bullet1"/>
      </w:pPr>
      <w:r>
        <w:t>d</w:t>
      </w:r>
      <w:r w:rsidR="00CD3F4E">
        <w:t>evelopment</w:t>
      </w:r>
      <w:r w:rsidR="00902240">
        <w:t xml:space="preserve"> of the</w:t>
      </w:r>
      <w:r w:rsidR="60410BDA" w:rsidRPr="42969B24">
        <w:t xml:space="preserve"> </w:t>
      </w:r>
      <w:r w:rsidR="60410BDA" w:rsidRPr="0035003C">
        <w:rPr>
          <w:i/>
          <w:iCs/>
        </w:rPr>
        <w:t xml:space="preserve">Ligature </w:t>
      </w:r>
      <w:r w:rsidR="004806CE" w:rsidRPr="0035003C">
        <w:rPr>
          <w:i/>
          <w:iCs/>
        </w:rPr>
        <w:t>s</w:t>
      </w:r>
      <w:r w:rsidR="60410BDA" w:rsidRPr="0035003C">
        <w:rPr>
          <w:i/>
          <w:iCs/>
        </w:rPr>
        <w:t xml:space="preserve">afety </w:t>
      </w:r>
      <w:r w:rsidR="004806CE" w:rsidRPr="0035003C">
        <w:rPr>
          <w:i/>
          <w:iCs/>
        </w:rPr>
        <w:t>t</w:t>
      </w:r>
      <w:r w:rsidR="60410BDA" w:rsidRPr="0035003C">
        <w:rPr>
          <w:i/>
          <w:iCs/>
        </w:rPr>
        <w:t>ool</w:t>
      </w:r>
    </w:p>
    <w:p w14:paraId="0D8FC541" w14:textId="3441C36D" w:rsidR="63EFCB08" w:rsidRDefault="63EFCB08" w:rsidP="0035003C">
      <w:pPr>
        <w:pStyle w:val="Bullet1"/>
      </w:pPr>
      <w:r>
        <w:t>Health response to restrictive practises governance advisory committee</w:t>
      </w:r>
      <w:r w:rsidR="00017174">
        <w:t>.</w:t>
      </w:r>
    </w:p>
    <w:p w14:paraId="09911B0B" w14:textId="0768F148" w:rsidR="005367B5" w:rsidRPr="00274DD3" w:rsidRDefault="3252BA76" w:rsidP="00FD3237">
      <w:pPr>
        <w:pStyle w:val="Bodyafterbullets"/>
      </w:pPr>
      <w:r w:rsidRPr="05F58C8C">
        <w:t>The O</w:t>
      </w:r>
      <w:r w:rsidR="00902240">
        <w:t>CP</w:t>
      </w:r>
      <w:r w:rsidRPr="05F58C8C">
        <w:t xml:space="preserve"> engag</w:t>
      </w:r>
      <w:r w:rsidR="008D7337">
        <w:t>es</w:t>
      </w:r>
      <w:r w:rsidR="00641D04">
        <w:t xml:space="preserve"> closely</w:t>
      </w:r>
      <w:r w:rsidRPr="05F58C8C">
        <w:t xml:space="preserve"> with </w:t>
      </w:r>
      <w:r w:rsidR="003475E9">
        <w:t>key</w:t>
      </w:r>
      <w:r w:rsidRPr="05F58C8C">
        <w:t xml:space="preserve"> </w:t>
      </w:r>
      <w:r w:rsidR="00FE2466">
        <w:t xml:space="preserve">sector </w:t>
      </w:r>
      <w:r w:rsidRPr="05F58C8C">
        <w:t>stakeholders</w:t>
      </w:r>
      <w:r w:rsidR="00B436BF">
        <w:t>,</w:t>
      </w:r>
      <w:r w:rsidRPr="05F58C8C">
        <w:t xml:space="preserve"> including the </w:t>
      </w:r>
      <w:r w:rsidR="671E21D7" w:rsidRPr="0EA6B2A4">
        <w:t>Mental</w:t>
      </w:r>
      <w:r w:rsidRPr="0EA6B2A4">
        <w:t xml:space="preserve"> </w:t>
      </w:r>
      <w:r w:rsidR="7F5ED930" w:rsidRPr="0DAC17DA">
        <w:t>Health</w:t>
      </w:r>
      <w:r w:rsidRPr="05F58C8C">
        <w:t xml:space="preserve"> Tribunal, the</w:t>
      </w:r>
      <w:r w:rsidRPr="729E18E9">
        <w:t xml:space="preserve"> Mental </w:t>
      </w:r>
      <w:r w:rsidR="2C25A820" w:rsidRPr="0DAC17DA">
        <w:t>Health</w:t>
      </w:r>
      <w:r w:rsidRPr="729E18E9">
        <w:t xml:space="preserve"> and Wellbeing Commission, the </w:t>
      </w:r>
      <w:r w:rsidR="7A027FEC" w:rsidRPr="0DAC17DA">
        <w:t>Collaborative</w:t>
      </w:r>
      <w:r w:rsidRPr="729E18E9">
        <w:t xml:space="preserve"> Centre</w:t>
      </w:r>
      <w:r w:rsidR="00B87CBF">
        <w:t>,</w:t>
      </w:r>
      <w:r w:rsidR="72801FB8" w:rsidRPr="0EA6B2A4">
        <w:t xml:space="preserve"> </w:t>
      </w:r>
      <w:r w:rsidR="00E50A46">
        <w:t>Independent</w:t>
      </w:r>
      <w:r w:rsidR="3DD7D622">
        <w:t xml:space="preserve"> Mental Health Advoca</w:t>
      </w:r>
      <w:r w:rsidR="6252EC18">
        <w:t>cy</w:t>
      </w:r>
      <w:r w:rsidRPr="729E18E9">
        <w:t xml:space="preserve"> </w:t>
      </w:r>
      <w:r w:rsidR="00B87CBF">
        <w:t>and</w:t>
      </w:r>
      <w:r w:rsidR="19E2AAE6" w:rsidRPr="729E18E9">
        <w:t xml:space="preserve"> peak </w:t>
      </w:r>
      <w:r w:rsidR="5909CA7F" w:rsidRPr="0EA6B2A4">
        <w:t>bodies</w:t>
      </w:r>
      <w:r w:rsidR="19E2AAE6" w:rsidRPr="729E18E9">
        <w:t xml:space="preserve"> </w:t>
      </w:r>
      <w:r w:rsidR="00B87CBF">
        <w:t>such as</w:t>
      </w:r>
      <w:r w:rsidR="19E2AAE6" w:rsidRPr="729E18E9">
        <w:t xml:space="preserve"> VMIAC, Tandem</w:t>
      </w:r>
      <w:r w:rsidR="7957AE80" w:rsidRPr="0EA6B2A4">
        <w:t xml:space="preserve"> and </w:t>
      </w:r>
      <w:r w:rsidR="681FCC06" w:rsidRPr="0DAC17DA">
        <w:t>Mental</w:t>
      </w:r>
      <w:r w:rsidR="7957AE80" w:rsidRPr="0DAC17DA">
        <w:t xml:space="preserve"> </w:t>
      </w:r>
      <w:r w:rsidR="1E4F1883" w:rsidRPr="0DAC17DA">
        <w:t>H</w:t>
      </w:r>
      <w:r w:rsidR="7957AE80" w:rsidRPr="0DAC17DA">
        <w:t>ealth</w:t>
      </w:r>
      <w:r w:rsidR="7957AE80" w:rsidRPr="0EA6B2A4">
        <w:t xml:space="preserve"> Victoria</w:t>
      </w:r>
      <w:r w:rsidR="735AEBBF" w:rsidRPr="0DAC17DA">
        <w:t>.</w:t>
      </w:r>
    </w:p>
    <w:p w14:paraId="04B9C6EE" w14:textId="5FFD1E56" w:rsidR="00531E22" w:rsidRPr="007C34C8" w:rsidRDefault="005367B5" w:rsidP="007C34C8">
      <w:pPr>
        <w:pStyle w:val="Heading2"/>
      </w:pPr>
      <w:bookmarkStart w:id="35" w:name="_Toc212558130"/>
      <w:r w:rsidRPr="007C34C8">
        <w:t xml:space="preserve">Clinical </w:t>
      </w:r>
      <w:r w:rsidR="00113969">
        <w:t>g</w:t>
      </w:r>
      <w:r w:rsidRPr="007C34C8">
        <w:t>overnance and Local Mental Health and Wellbeing Services</w:t>
      </w:r>
      <w:bookmarkEnd w:id="35"/>
    </w:p>
    <w:p w14:paraId="3F551F37" w14:textId="2B508711" w:rsidR="00EC351A" w:rsidRDefault="00EC351A" w:rsidP="00EC351A">
      <w:pPr>
        <w:pStyle w:val="Body"/>
        <w:spacing w:before="120"/>
        <w:rPr>
          <w:rFonts w:cs="Arial"/>
        </w:rPr>
      </w:pPr>
      <w:r w:rsidRPr="00FD5E5E">
        <w:rPr>
          <w:rFonts w:cs="Arial"/>
        </w:rPr>
        <w:t xml:space="preserve">Local Services are not prescribed entities under the </w:t>
      </w:r>
      <w:r w:rsidR="00FB4C42" w:rsidRPr="00FB4C42">
        <w:rPr>
          <w:rFonts w:cs="Arial"/>
        </w:rPr>
        <w:t xml:space="preserve">Mental Health and Wellbeing </w:t>
      </w:r>
      <w:r w:rsidRPr="00FD5E5E">
        <w:rPr>
          <w:rFonts w:cs="Arial"/>
        </w:rPr>
        <w:t xml:space="preserve">Act and are therefore not under the jurisdiction of the Chief Psychiatrist unless their clinical governance is provided by a </w:t>
      </w:r>
      <w:r w:rsidR="09FC7CC2" w:rsidRPr="7F0B06B4">
        <w:rPr>
          <w:rFonts w:cs="Arial"/>
        </w:rPr>
        <w:t>DMHS</w:t>
      </w:r>
      <w:r w:rsidRPr="00FD5E5E">
        <w:rPr>
          <w:rFonts w:cs="Arial"/>
        </w:rPr>
        <w:t xml:space="preserve">. </w:t>
      </w:r>
    </w:p>
    <w:p w14:paraId="57C1EEA3" w14:textId="1F6D2DCC" w:rsidR="005367B5" w:rsidRPr="00E75285" w:rsidRDefault="00BE4FF2" w:rsidP="00E75285">
      <w:pPr>
        <w:pStyle w:val="Body"/>
        <w:spacing w:before="120"/>
        <w:rPr>
          <w:rFonts w:cs="Arial"/>
        </w:rPr>
      </w:pPr>
      <w:r>
        <w:rPr>
          <w:rFonts w:cs="Arial"/>
        </w:rPr>
        <w:t>T</w:t>
      </w:r>
      <w:r w:rsidR="00E5759D">
        <w:rPr>
          <w:rFonts w:cs="Arial"/>
        </w:rPr>
        <w:t>he OCP</w:t>
      </w:r>
      <w:r w:rsidR="009E4EC7" w:rsidRPr="009E4EC7">
        <w:rPr>
          <w:rFonts w:cs="Arial"/>
        </w:rPr>
        <w:t xml:space="preserve"> </w:t>
      </w:r>
      <w:r w:rsidR="08F256D2" w:rsidRPr="79DAE868">
        <w:rPr>
          <w:rFonts w:cs="Arial"/>
        </w:rPr>
        <w:t>is</w:t>
      </w:r>
      <w:r w:rsidR="009E4EC7" w:rsidRPr="009E4EC7">
        <w:rPr>
          <w:rFonts w:cs="Arial"/>
        </w:rPr>
        <w:t xml:space="preserve"> </w:t>
      </w:r>
      <w:r w:rsidR="00AE24CB">
        <w:rPr>
          <w:rFonts w:cs="Arial"/>
        </w:rPr>
        <w:t xml:space="preserve">supporting </w:t>
      </w:r>
      <w:r w:rsidR="009E4EC7" w:rsidRPr="009E4EC7">
        <w:rPr>
          <w:rFonts w:cs="Arial"/>
        </w:rPr>
        <w:t>a collaborative and integrated mental health and wellbeing system</w:t>
      </w:r>
      <w:r w:rsidR="000D4FF6">
        <w:rPr>
          <w:rFonts w:cs="Arial"/>
        </w:rPr>
        <w:t xml:space="preserve"> </w:t>
      </w:r>
      <w:r w:rsidR="00C33A30">
        <w:rPr>
          <w:rFonts w:cs="Arial"/>
        </w:rPr>
        <w:t>that</w:t>
      </w:r>
      <w:r w:rsidR="00C33A30" w:rsidRPr="009E4EC7">
        <w:rPr>
          <w:rFonts w:cs="Arial"/>
        </w:rPr>
        <w:t xml:space="preserve"> </w:t>
      </w:r>
      <w:r w:rsidR="00E57937">
        <w:rPr>
          <w:rFonts w:cs="Arial"/>
        </w:rPr>
        <w:t>prioritises</w:t>
      </w:r>
      <w:r w:rsidR="00660F3C" w:rsidRPr="009E4EC7">
        <w:rPr>
          <w:rFonts w:cs="Arial"/>
        </w:rPr>
        <w:t xml:space="preserve"> </w:t>
      </w:r>
      <w:r w:rsidR="00592204">
        <w:rPr>
          <w:rFonts w:cs="Arial"/>
        </w:rPr>
        <w:t xml:space="preserve">access to mental health </w:t>
      </w:r>
      <w:r w:rsidR="00EC0D08">
        <w:rPr>
          <w:rFonts w:cs="Arial"/>
        </w:rPr>
        <w:t>treat</w:t>
      </w:r>
      <w:r w:rsidR="00BD4804">
        <w:rPr>
          <w:rFonts w:cs="Arial"/>
        </w:rPr>
        <w:t>ment</w:t>
      </w:r>
      <w:r w:rsidR="00EC0D08">
        <w:rPr>
          <w:rFonts w:cs="Arial"/>
        </w:rPr>
        <w:t xml:space="preserve">, care and support at the right </w:t>
      </w:r>
      <w:r w:rsidR="004B463E">
        <w:rPr>
          <w:rFonts w:cs="Arial"/>
        </w:rPr>
        <w:t>time in the right place</w:t>
      </w:r>
      <w:r w:rsidR="003B472C">
        <w:rPr>
          <w:rFonts w:cs="Arial"/>
        </w:rPr>
        <w:t>, as envisioned by the Royal Commis</w:t>
      </w:r>
      <w:r w:rsidR="00E14D0C">
        <w:rPr>
          <w:rFonts w:cs="Arial"/>
        </w:rPr>
        <w:t>s</w:t>
      </w:r>
      <w:r w:rsidR="003B472C">
        <w:rPr>
          <w:rFonts w:cs="Arial"/>
        </w:rPr>
        <w:t>ion</w:t>
      </w:r>
      <w:r w:rsidR="009E4EC7" w:rsidRPr="009E4EC7">
        <w:rPr>
          <w:rFonts w:cs="Arial"/>
        </w:rPr>
        <w:t>. </w:t>
      </w:r>
      <w:r w:rsidR="00C977EF">
        <w:rPr>
          <w:rFonts w:cs="Arial"/>
        </w:rPr>
        <w:t xml:space="preserve">In </w:t>
      </w:r>
      <w:r w:rsidR="001F03C2">
        <w:rPr>
          <w:rFonts w:cs="Arial"/>
        </w:rPr>
        <w:t>2024–25</w:t>
      </w:r>
      <w:r w:rsidR="000D4FF6">
        <w:rPr>
          <w:rFonts w:cs="Arial"/>
        </w:rPr>
        <w:t xml:space="preserve"> t</w:t>
      </w:r>
      <w:r w:rsidR="009E4EC7" w:rsidRPr="009E4EC7">
        <w:rPr>
          <w:rFonts w:cs="Arial"/>
        </w:rPr>
        <w:t>he O</w:t>
      </w:r>
      <w:r w:rsidR="00CF0E3E">
        <w:rPr>
          <w:rFonts w:cs="Arial"/>
        </w:rPr>
        <w:t>CP</w:t>
      </w:r>
      <w:r w:rsidR="009E4EC7" w:rsidRPr="009E4EC7">
        <w:rPr>
          <w:rFonts w:cs="Arial"/>
        </w:rPr>
        <w:t xml:space="preserve"> support</w:t>
      </w:r>
      <w:r w:rsidR="00676F3F">
        <w:rPr>
          <w:rFonts w:cs="Arial"/>
        </w:rPr>
        <w:t>ed</w:t>
      </w:r>
      <w:r w:rsidR="009E4EC7" w:rsidRPr="009E4EC7">
        <w:rPr>
          <w:rFonts w:cs="Arial"/>
        </w:rPr>
        <w:t xml:space="preserve"> </w:t>
      </w:r>
      <w:r w:rsidR="00480E92">
        <w:rPr>
          <w:rFonts w:cs="Arial"/>
        </w:rPr>
        <w:t xml:space="preserve">the MHWD </w:t>
      </w:r>
      <w:r w:rsidR="00502DB2">
        <w:rPr>
          <w:rFonts w:cs="Arial"/>
        </w:rPr>
        <w:t xml:space="preserve">to </w:t>
      </w:r>
      <w:r w:rsidR="002332AF">
        <w:rPr>
          <w:rFonts w:cs="Arial"/>
        </w:rPr>
        <w:t>strengthen</w:t>
      </w:r>
      <w:r w:rsidR="008D4D38">
        <w:rPr>
          <w:rFonts w:cs="Arial"/>
        </w:rPr>
        <w:t xml:space="preserve"> clinic</w:t>
      </w:r>
      <w:r w:rsidR="00525533">
        <w:rPr>
          <w:rFonts w:cs="Arial"/>
        </w:rPr>
        <w:t>al</w:t>
      </w:r>
      <w:r w:rsidR="008D4D38">
        <w:rPr>
          <w:rFonts w:cs="Arial"/>
        </w:rPr>
        <w:t xml:space="preserve"> governance </w:t>
      </w:r>
      <w:r w:rsidR="00525533">
        <w:rPr>
          <w:rFonts w:cs="Arial"/>
        </w:rPr>
        <w:t>across the mental health and wellbeing system</w:t>
      </w:r>
      <w:r w:rsidR="00E4533B">
        <w:rPr>
          <w:rFonts w:cs="Arial"/>
        </w:rPr>
        <w:t>. This included</w:t>
      </w:r>
      <w:r w:rsidR="00D8048A">
        <w:rPr>
          <w:rFonts w:cs="Arial"/>
        </w:rPr>
        <w:t xml:space="preserve"> </w:t>
      </w:r>
      <w:r w:rsidR="00E4533B">
        <w:rPr>
          <w:rFonts w:cs="Arial"/>
        </w:rPr>
        <w:t>improving</w:t>
      </w:r>
      <w:r w:rsidR="006A0EFE">
        <w:rPr>
          <w:rFonts w:cs="Arial"/>
        </w:rPr>
        <w:t xml:space="preserve"> </w:t>
      </w:r>
      <w:r w:rsidR="009E4EC7" w:rsidRPr="009E4EC7">
        <w:rPr>
          <w:rFonts w:cs="Arial"/>
        </w:rPr>
        <w:t xml:space="preserve">escalation </w:t>
      </w:r>
      <w:r w:rsidR="006A0EFE">
        <w:rPr>
          <w:rFonts w:cs="Arial"/>
        </w:rPr>
        <w:t xml:space="preserve">pathways </w:t>
      </w:r>
      <w:r w:rsidR="00307DA0">
        <w:rPr>
          <w:rFonts w:cs="Arial"/>
        </w:rPr>
        <w:t xml:space="preserve">and </w:t>
      </w:r>
      <w:r w:rsidR="00014337">
        <w:rPr>
          <w:rFonts w:cs="Arial"/>
        </w:rPr>
        <w:t>enhancing</w:t>
      </w:r>
      <w:r w:rsidR="00307DA0">
        <w:rPr>
          <w:rFonts w:cs="Arial"/>
        </w:rPr>
        <w:t xml:space="preserve"> </w:t>
      </w:r>
      <w:r w:rsidR="0050696A">
        <w:rPr>
          <w:rFonts w:cs="Arial"/>
        </w:rPr>
        <w:t xml:space="preserve">relationships between </w:t>
      </w:r>
      <w:r w:rsidR="00AD1428">
        <w:rPr>
          <w:rFonts w:cs="Arial"/>
        </w:rPr>
        <w:t>DMHS</w:t>
      </w:r>
      <w:r w:rsidR="00EA5A9D">
        <w:rPr>
          <w:rFonts w:cs="Arial"/>
        </w:rPr>
        <w:t>s</w:t>
      </w:r>
      <w:r w:rsidR="0050696A">
        <w:rPr>
          <w:rFonts w:cs="Arial"/>
        </w:rPr>
        <w:t xml:space="preserve"> and </w:t>
      </w:r>
      <w:r w:rsidR="00014337">
        <w:rPr>
          <w:rFonts w:cs="Arial"/>
        </w:rPr>
        <w:t>L</w:t>
      </w:r>
      <w:r w:rsidR="0050696A">
        <w:rPr>
          <w:rFonts w:cs="Arial"/>
        </w:rPr>
        <w:t>ocal</w:t>
      </w:r>
      <w:r w:rsidR="00014337">
        <w:rPr>
          <w:rFonts w:cs="Arial"/>
        </w:rPr>
        <w:t xml:space="preserve"> Services</w:t>
      </w:r>
      <w:r w:rsidR="00503FE5">
        <w:rPr>
          <w:rFonts w:cs="Arial"/>
        </w:rPr>
        <w:t xml:space="preserve"> across Victoria</w:t>
      </w:r>
      <w:r w:rsidR="009E4EC7" w:rsidRPr="009E4EC7">
        <w:rPr>
          <w:rFonts w:cs="Arial"/>
        </w:rPr>
        <w:t>.</w:t>
      </w:r>
      <w:r w:rsidR="001F03C2">
        <w:rPr>
          <w:rFonts w:cs="Arial"/>
        </w:rPr>
        <w:t xml:space="preserve"> </w:t>
      </w:r>
    </w:p>
    <w:p w14:paraId="06DB7865" w14:textId="709EEFDB" w:rsidR="005367B5" w:rsidRPr="007C34C8" w:rsidRDefault="005367B5" w:rsidP="007C34C8">
      <w:pPr>
        <w:pStyle w:val="Heading2"/>
      </w:pPr>
      <w:bookmarkStart w:id="36" w:name="_Toc212558131"/>
      <w:r w:rsidRPr="007C34C8">
        <w:t xml:space="preserve">National </w:t>
      </w:r>
      <w:r w:rsidR="00113969">
        <w:t>e</w:t>
      </w:r>
      <w:r w:rsidRPr="007C34C8">
        <w:t>ngagement</w:t>
      </w:r>
      <w:bookmarkEnd w:id="36"/>
    </w:p>
    <w:p w14:paraId="34806C45" w14:textId="5AC9ED54" w:rsidR="008A430A" w:rsidRPr="00E75285" w:rsidRDefault="0F6C2D72" w:rsidP="007C34C8">
      <w:pPr>
        <w:pStyle w:val="Body"/>
        <w:rPr>
          <w:rStyle w:val="normaltextrun"/>
          <w:lang w:val="en-US"/>
        </w:rPr>
      </w:pPr>
      <w:r w:rsidRPr="76D20B0C">
        <w:rPr>
          <w:lang w:val="en-US"/>
        </w:rPr>
        <w:t>The Chief Psychiatrist is a member of the federal</w:t>
      </w:r>
      <w:r w:rsidR="008A430A" w:rsidRPr="008A430A">
        <w:rPr>
          <w:rStyle w:val="normaltextrun"/>
          <w:rFonts w:eastAsia="MS Gothic" w:cs="Arial"/>
          <w:color w:val="000000" w:themeColor="text1"/>
        </w:rPr>
        <w:t xml:space="preserve"> </w:t>
      </w:r>
      <w:r w:rsidR="008A430A">
        <w:rPr>
          <w:rStyle w:val="normaltextrun"/>
          <w:rFonts w:eastAsia="MS Gothic" w:cs="Arial"/>
          <w:color w:val="000000" w:themeColor="text1"/>
        </w:rPr>
        <w:t>Mental Health and Suicide Prevention Senior Officials</w:t>
      </w:r>
      <w:r w:rsidR="004C33D1">
        <w:rPr>
          <w:lang w:val="en-US"/>
        </w:rPr>
        <w:t xml:space="preserve"> – </w:t>
      </w:r>
      <w:r w:rsidRPr="76D20B0C">
        <w:rPr>
          <w:lang w:val="en-US"/>
        </w:rPr>
        <w:t xml:space="preserve">Safety and Quality </w:t>
      </w:r>
      <w:r w:rsidR="00D9193A">
        <w:rPr>
          <w:lang w:val="en-US"/>
        </w:rPr>
        <w:t>group</w:t>
      </w:r>
      <w:r w:rsidR="00DC2723">
        <w:rPr>
          <w:lang w:val="en-US"/>
        </w:rPr>
        <w:t xml:space="preserve">, chaired by the Federal Chief </w:t>
      </w:r>
      <w:r w:rsidR="00714BF7">
        <w:rPr>
          <w:lang w:val="en-US"/>
        </w:rPr>
        <w:t>Psychiatrist</w:t>
      </w:r>
      <w:r w:rsidR="00DC2723">
        <w:rPr>
          <w:lang w:val="en-US"/>
        </w:rPr>
        <w:t xml:space="preserve"> and attended b</w:t>
      </w:r>
      <w:r w:rsidR="00714BF7">
        <w:rPr>
          <w:lang w:val="en-US"/>
        </w:rPr>
        <w:t>y</w:t>
      </w:r>
      <w:r w:rsidR="00DC2723">
        <w:rPr>
          <w:lang w:val="en-US"/>
        </w:rPr>
        <w:t xml:space="preserve"> Chief </w:t>
      </w:r>
      <w:r w:rsidR="00714BF7">
        <w:rPr>
          <w:lang w:val="en-US"/>
        </w:rPr>
        <w:t>Psychiatrists</w:t>
      </w:r>
      <w:r w:rsidR="00DC2723">
        <w:rPr>
          <w:lang w:val="en-US"/>
        </w:rPr>
        <w:t xml:space="preserve"> across A</w:t>
      </w:r>
      <w:r w:rsidR="0025545C">
        <w:rPr>
          <w:lang w:val="en-US"/>
        </w:rPr>
        <w:t>us</w:t>
      </w:r>
      <w:r w:rsidR="00DC2723">
        <w:rPr>
          <w:lang w:val="en-US"/>
        </w:rPr>
        <w:t xml:space="preserve">tralia. </w:t>
      </w:r>
      <w:r w:rsidRPr="76D20B0C">
        <w:rPr>
          <w:lang w:val="en-US"/>
        </w:rPr>
        <w:t xml:space="preserve">A key </w:t>
      </w:r>
      <w:r w:rsidR="1F01B4F3" w:rsidRPr="76D20B0C">
        <w:rPr>
          <w:lang w:val="en-US"/>
        </w:rPr>
        <w:t>contribution</w:t>
      </w:r>
      <w:r w:rsidRPr="76D20B0C">
        <w:rPr>
          <w:lang w:val="en-US"/>
        </w:rPr>
        <w:t xml:space="preserve"> this year </w:t>
      </w:r>
      <w:r w:rsidR="5DA6DED9" w:rsidRPr="76D20B0C">
        <w:rPr>
          <w:lang w:val="en-US"/>
        </w:rPr>
        <w:t xml:space="preserve">is a project on </w:t>
      </w:r>
      <w:r w:rsidR="5D2E4CD7" w:rsidRPr="76D20B0C">
        <w:rPr>
          <w:lang w:val="en-US"/>
        </w:rPr>
        <w:t>aligning</w:t>
      </w:r>
      <w:r w:rsidR="5DA6DED9" w:rsidRPr="76D20B0C">
        <w:rPr>
          <w:lang w:val="en-US"/>
        </w:rPr>
        <w:t xml:space="preserve"> sexual safety approaches federally.</w:t>
      </w:r>
    </w:p>
    <w:p w14:paraId="0746F2F5" w14:textId="381EBBAE" w:rsidR="008A430A" w:rsidRPr="00E75285" w:rsidRDefault="0025545C" w:rsidP="00E75285">
      <w:pPr>
        <w:pStyle w:val="Body"/>
        <w:rPr>
          <w:rFonts w:eastAsia="MS Gothic" w:cs="Arial"/>
          <w:color w:val="000000" w:themeColor="text1"/>
        </w:rPr>
      </w:pPr>
      <w:r>
        <w:rPr>
          <w:rStyle w:val="normaltextrun"/>
          <w:rFonts w:eastAsia="MS Gothic" w:cs="Arial"/>
          <w:color w:val="000000" w:themeColor="text1"/>
        </w:rPr>
        <w:t>T</w:t>
      </w:r>
      <w:r w:rsidR="008A430A">
        <w:rPr>
          <w:rStyle w:val="normaltextrun"/>
          <w:rFonts w:eastAsia="MS Gothic" w:cs="Arial"/>
          <w:color w:val="000000" w:themeColor="text1"/>
        </w:rPr>
        <w:t>he Victorian</w:t>
      </w:r>
      <w:r w:rsidR="008A430A" w:rsidRPr="3CA6501A">
        <w:rPr>
          <w:rStyle w:val="normaltextrun"/>
          <w:rFonts w:eastAsia="MS Gothic" w:cs="Arial"/>
          <w:color w:val="000000" w:themeColor="text1"/>
        </w:rPr>
        <w:t xml:space="preserve"> </w:t>
      </w:r>
      <w:r w:rsidR="008A430A" w:rsidRPr="6C7A8128">
        <w:rPr>
          <w:rStyle w:val="normaltextrun"/>
          <w:rFonts w:eastAsia="MS Gothic" w:cs="Arial"/>
          <w:color w:val="000000" w:themeColor="text1"/>
        </w:rPr>
        <w:t>O</w:t>
      </w:r>
      <w:r w:rsidR="1B0E190C" w:rsidRPr="6C7A8128">
        <w:rPr>
          <w:rStyle w:val="normaltextrun"/>
          <w:rFonts w:eastAsia="MS Gothic" w:cs="Arial"/>
          <w:color w:val="000000" w:themeColor="text1"/>
        </w:rPr>
        <w:t>CP</w:t>
      </w:r>
      <w:r w:rsidR="008A430A" w:rsidRPr="73742F71">
        <w:rPr>
          <w:rStyle w:val="normaltextrun"/>
          <w:rFonts w:eastAsia="MS Gothic" w:cs="Arial"/>
          <w:color w:val="000000" w:themeColor="text1"/>
        </w:rPr>
        <w:t xml:space="preserve"> </w:t>
      </w:r>
      <w:r w:rsidR="008A430A">
        <w:rPr>
          <w:rStyle w:val="normaltextrun"/>
          <w:rFonts w:eastAsia="MS Gothic" w:cs="Arial"/>
          <w:color w:val="000000" w:themeColor="text1"/>
        </w:rPr>
        <w:t xml:space="preserve">was invited </w:t>
      </w:r>
      <w:r w:rsidR="008A430A" w:rsidRPr="73742F71">
        <w:rPr>
          <w:rStyle w:val="normaltextrun"/>
          <w:rFonts w:eastAsia="MS Gothic" w:cs="Arial"/>
          <w:color w:val="000000" w:themeColor="text1"/>
        </w:rPr>
        <w:t>to</w:t>
      </w:r>
      <w:r w:rsidR="008A430A" w:rsidRPr="3CA6501A">
        <w:rPr>
          <w:rStyle w:val="normaltextrun"/>
          <w:rFonts w:eastAsia="MS Gothic" w:cs="Arial"/>
          <w:color w:val="000000" w:themeColor="text1"/>
        </w:rPr>
        <w:t xml:space="preserve"> </w:t>
      </w:r>
      <w:r w:rsidR="008A430A" w:rsidRPr="5F848379">
        <w:rPr>
          <w:rStyle w:val="normaltextrun"/>
          <w:rFonts w:eastAsia="MS Gothic" w:cs="Arial"/>
          <w:color w:val="000000" w:themeColor="text1"/>
        </w:rPr>
        <w:t xml:space="preserve">lead </w:t>
      </w:r>
      <w:r w:rsidR="008A430A" w:rsidRPr="639545D5">
        <w:rPr>
          <w:rStyle w:val="normaltextrun"/>
          <w:rFonts w:eastAsia="MS Gothic" w:cs="Arial"/>
          <w:color w:val="000000" w:themeColor="text1"/>
        </w:rPr>
        <w:t>the development of</w:t>
      </w:r>
      <w:r w:rsidR="008A430A" w:rsidRPr="3CA6501A">
        <w:rPr>
          <w:rStyle w:val="normaltextrun"/>
          <w:rFonts w:eastAsia="MS Gothic" w:cs="Arial"/>
          <w:color w:val="000000" w:themeColor="text1"/>
        </w:rPr>
        <w:t xml:space="preserve"> a nationally consistent approach to sexual safety in mental health </w:t>
      </w:r>
      <w:r w:rsidR="008A430A">
        <w:rPr>
          <w:rStyle w:val="normaltextrun"/>
          <w:rFonts w:eastAsia="MS Gothic" w:cs="Arial"/>
          <w:color w:val="000000" w:themeColor="text1"/>
        </w:rPr>
        <w:t>and wellbeing</w:t>
      </w:r>
      <w:r w:rsidR="008A430A" w:rsidRPr="3CA6501A">
        <w:rPr>
          <w:rStyle w:val="normaltextrun"/>
          <w:rFonts w:eastAsia="MS Gothic" w:cs="Arial"/>
          <w:color w:val="000000" w:themeColor="text1"/>
        </w:rPr>
        <w:t xml:space="preserve"> services. </w:t>
      </w:r>
      <w:r w:rsidR="008A430A" w:rsidRPr="639545D5">
        <w:rPr>
          <w:rStyle w:val="normaltextrun"/>
          <w:rFonts w:eastAsia="MS Gothic" w:cs="Arial"/>
          <w:color w:val="000000" w:themeColor="text1"/>
        </w:rPr>
        <w:t>This request acknowledges</w:t>
      </w:r>
      <w:r w:rsidR="008A430A" w:rsidRPr="378CA5D4">
        <w:rPr>
          <w:rStyle w:val="normaltextrun"/>
          <w:rFonts w:eastAsia="MS Gothic" w:cs="Arial"/>
          <w:color w:val="000000" w:themeColor="text1"/>
        </w:rPr>
        <w:t xml:space="preserve"> the</w:t>
      </w:r>
      <w:r w:rsidR="008A430A" w:rsidRPr="6686253F">
        <w:rPr>
          <w:rStyle w:val="normaltextrun"/>
          <w:rFonts w:eastAsia="MS Gothic" w:cs="Arial"/>
          <w:color w:val="000000" w:themeColor="text1"/>
        </w:rPr>
        <w:t xml:space="preserve"> leadership and progress Victoria has made in strengthening </w:t>
      </w:r>
      <w:r w:rsidR="008A430A" w:rsidRPr="48C92EEE">
        <w:rPr>
          <w:rStyle w:val="normaltextrun"/>
          <w:rFonts w:eastAsia="MS Gothic" w:cs="Arial"/>
          <w:color w:val="000000" w:themeColor="text1"/>
        </w:rPr>
        <w:t xml:space="preserve">sexual </w:t>
      </w:r>
      <w:r w:rsidR="008A430A" w:rsidRPr="6AC518E7">
        <w:rPr>
          <w:rStyle w:val="normaltextrun"/>
          <w:rFonts w:eastAsia="MS Gothic" w:cs="Arial"/>
          <w:color w:val="000000" w:themeColor="text1"/>
        </w:rPr>
        <w:t xml:space="preserve">safety </w:t>
      </w:r>
      <w:r w:rsidR="008A430A" w:rsidRPr="0A072BEC">
        <w:rPr>
          <w:rStyle w:val="normaltextrun"/>
          <w:rFonts w:eastAsia="MS Gothic" w:cs="Arial"/>
          <w:color w:val="000000" w:themeColor="text1"/>
        </w:rPr>
        <w:t>across</w:t>
      </w:r>
      <w:r w:rsidR="008A430A" w:rsidRPr="6AC518E7">
        <w:rPr>
          <w:rStyle w:val="normaltextrun"/>
          <w:rFonts w:eastAsia="MS Gothic" w:cs="Arial"/>
          <w:color w:val="000000" w:themeColor="text1"/>
        </w:rPr>
        <w:t xml:space="preserve"> mental health and wellbeing services. The OCP</w:t>
      </w:r>
      <w:r w:rsidR="008A430A" w:rsidRPr="3CA6501A">
        <w:rPr>
          <w:rStyle w:val="normaltextrun"/>
          <w:rFonts w:eastAsia="MS Gothic" w:cs="Arial"/>
          <w:color w:val="000000" w:themeColor="text1"/>
        </w:rPr>
        <w:t xml:space="preserve"> has </w:t>
      </w:r>
      <w:r w:rsidR="00B9265F">
        <w:rPr>
          <w:rStyle w:val="normaltextrun"/>
          <w:rFonts w:eastAsia="MS Gothic" w:cs="Arial"/>
          <w:color w:val="000000" w:themeColor="text1"/>
        </w:rPr>
        <w:t>begun</w:t>
      </w:r>
      <w:r w:rsidR="00B9265F" w:rsidRPr="3CA6501A">
        <w:rPr>
          <w:rStyle w:val="normaltextrun"/>
          <w:rFonts w:eastAsia="MS Gothic" w:cs="Arial"/>
          <w:color w:val="000000" w:themeColor="text1"/>
        </w:rPr>
        <w:t xml:space="preserve"> </w:t>
      </w:r>
      <w:r w:rsidR="008A430A" w:rsidRPr="0A072BEC">
        <w:rPr>
          <w:rStyle w:val="normaltextrun"/>
          <w:rFonts w:eastAsia="MS Gothic" w:cs="Arial"/>
          <w:color w:val="000000" w:themeColor="text1"/>
        </w:rPr>
        <w:t>engag</w:t>
      </w:r>
      <w:r w:rsidR="00B9265F">
        <w:rPr>
          <w:rStyle w:val="normaltextrun"/>
          <w:rFonts w:eastAsia="MS Gothic" w:cs="Arial"/>
          <w:color w:val="000000" w:themeColor="text1"/>
        </w:rPr>
        <w:t>ing</w:t>
      </w:r>
      <w:r w:rsidR="008A430A" w:rsidRPr="3CA6501A">
        <w:rPr>
          <w:rStyle w:val="normaltextrun"/>
          <w:rFonts w:eastAsia="MS Gothic" w:cs="Arial"/>
          <w:color w:val="000000" w:themeColor="text1"/>
        </w:rPr>
        <w:t xml:space="preserve"> with representatives from all Australian states and territories to map the current </w:t>
      </w:r>
      <w:r w:rsidR="008A430A" w:rsidRPr="20DDA592">
        <w:rPr>
          <w:rStyle w:val="normaltextrun"/>
          <w:rFonts w:eastAsia="MS Gothic" w:cs="Arial"/>
          <w:color w:val="000000" w:themeColor="text1"/>
        </w:rPr>
        <w:t>oversight responsibilities</w:t>
      </w:r>
      <w:r w:rsidR="008A430A" w:rsidRPr="3CA6501A">
        <w:rPr>
          <w:rStyle w:val="normaltextrun"/>
          <w:rFonts w:eastAsia="MS Gothic" w:cs="Arial"/>
          <w:color w:val="000000" w:themeColor="text1"/>
        </w:rPr>
        <w:t xml:space="preserve"> of the Chief Psychiatrists </w:t>
      </w:r>
      <w:r w:rsidR="008A430A" w:rsidRPr="20DDA592">
        <w:rPr>
          <w:rStyle w:val="normaltextrun"/>
          <w:rFonts w:eastAsia="MS Gothic" w:cs="Arial"/>
          <w:color w:val="000000" w:themeColor="text1"/>
        </w:rPr>
        <w:t>in relation</w:t>
      </w:r>
      <w:r w:rsidR="008A430A" w:rsidRPr="3CA6501A">
        <w:rPr>
          <w:rStyle w:val="normaltextrun"/>
          <w:rFonts w:eastAsia="MS Gothic" w:cs="Arial"/>
          <w:color w:val="000000" w:themeColor="text1"/>
        </w:rPr>
        <w:t xml:space="preserve"> to sexual </w:t>
      </w:r>
      <w:r w:rsidR="008A430A" w:rsidRPr="3CA6501A">
        <w:rPr>
          <w:rStyle w:val="normaltextrun"/>
          <w:rFonts w:eastAsia="MS Gothic" w:cs="Arial"/>
          <w:color w:val="000000" w:themeColor="text1"/>
        </w:rPr>
        <w:lastRenderedPageBreak/>
        <w:t>safety</w:t>
      </w:r>
      <w:r w:rsidR="008A430A" w:rsidRPr="418359B9">
        <w:rPr>
          <w:rStyle w:val="normaltextrun"/>
          <w:rFonts w:eastAsia="MS Gothic" w:cs="Arial"/>
          <w:color w:val="000000" w:themeColor="text1"/>
        </w:rPr>
        <w:t xml:space="preserve">. This collaborative effort will inform </w:t>
      </w:r>
      <w:r w:rsidR="008A430A" w:rsidRPr="3A2EB8FD">
        <w:rPr>
          <w:rStyle w:val="normaltextrun"/>
          <w:rFonts w:eastAsia="MS Gothic" w:cs="Arial"/>
          <w:color w:val="000000" w:themeColor="text1"/>
        </w:rPr>
        <w:t>development</w:t>
      </w:r>
      <w:r w:rsidR="008A430A" w:rsidRPr="418359B9">
        <w:rPr>
          <w:rStyle w:val="normaltextrun"/>
          <w:rFonts w:eastAsia="MS Gothic" w:cs="Arial"/>
          <w:color w:val="000000" w:themeColor="text1"/>
        </w:rPr>
        <w:t xml:space="preserve"> of nationally consistent standar</w:t>
      </w:r>
      <w:r w:rsidR="008A430A">
        <w:rPr>
          <w:rStyle w:val="normaltextrun"/>
          <w:rFonts w:eastAsia="MS Gothic" w:cs="Arial"/>
          <w:color w:val="000000" w:themeColor="text1"/>
        </w:rPr>
        <w:t xml:space="preserve">ds </w:t>
      </w:r>
      <w:r w:rsidR="008A430A" w:rsidRPr="418359B9">
        <w:rPr>
          <w:rStyle w:val="normaltextrun"/>
          <w:rFonts w:eastAsia="MS Gothic" w:cs="Arial"/>
          <w:color w:val="000000" w:themeColor="text1"/>
        </w:rPr>
        <w:t xml:space="preserve">to guide practice and </w:t>
      </w:r>
      <w:r w:rsidR="008A430A" w:rsidRPr="3A2EB8FD">
        <w:rPr>
          <w:rStyle w:val="normaltextrun"/>
          <w:rFonts w:eastAsia="MS Gothic" w:cs="Arial"/>
          <w:color w:val="000000" w:themeColor="text1"/>
        </w:rPr>
        <w:t>impr</w:t>
      </w:r>
      <w:r w:rsidR="008A430A">
        <w:rPr>
          <w:rStyle w:val="normaltextrun"/>
          <w:rFonts w:eastAsia="MS Gothic" w:cs="Arial"/>
          <w:color w:val="000000" w:themeColor="text1"/>
        </w:rPr>
        <w:t>o</w:t>
      </w:r>
      <w:r w:rsidR="008A430A" w:rsidRPr="3A2EB8FD">
        <w:rPr>
          <w:rStyle w:val="normaltextrun"/>
          <w:rFonts w:eastAsia="MS Gothic" w:cs="Arial"/>
          <w:color w:val="000000" w:themeColor="text1"/>
        </w:rPr>
        <w:t>ve safety outcomes across jurisdictions.</w:t>
      </w:r>
      <w:r w:rsidR="001F03C2">
        <w:rPr>
          <w:rStyle w:val="normaltextrun"/>
          <w:rFonts w:eastAsia="MS Gothic" w:cs="Arial"/>
          <w:color w:val="000000" w:themeColor="text1"/>
        </w:rPr>
        <w:t xml:space="preserve"> </w:t>
      </w:r>
    </w:p>
    <w:p w14:paraId="2A988029" w14:textId="04631A69" w:rsidR="005367B5" w:rsidRPr="007C34C8" w:rsidRDefault="00A45C26" w:rsidP="007C34C8">
      <w:pPr>
        <w:pStyle w:val="Heading2"/>
      </w:pPr>
      <w:bookmarkStart w:id="37" w:name="_Toc212558132"/>
      <w:r w:rsidRPr="007C34C8">
        <w:t xml:space="preserve">Seclusion and </w:t>
      </w:r>
      <w:r w:rsidR="00113969">
        <w:t>r</w:t>
      </w:r>
      <w:r w:rsidRPr="007C34C8">
        <w:t xml:space="preserve">estraint </w:t>
      </w:r>
      <w:r w:rsidR="00113969">
        <w:t>r</w:t>
      </w:r>
      <w:r w:rsidRPr="007C34C8">
        <w:t>eport</w:t>
      </w:r>
      <w:r w:rsidR="000F7767">
        <w:t xml:space="preserve"> 2020</w:t>
      </w:r>
      <w:r w:rsidR="001628D1" w:rsidRPr="001628D1">
        <w:t>–</w:t>
      </w:r>
      <w:r w:rsidR="000F7767">
        <w:t>24</w:t>
      </w:r>
      <w:bookmarkEnd w:id="37"/>
    </w:p>
    <w:p w14:paraId="6381FFC8" w14:textId="7E0AA597" w:rsidR="008C0F1F" w:rsidRDefault="00785729" w:rsidP="007C34C8">
      <w:pPr>
        <w:pStyle w:val="Body"/>
      </w:pPr>
      <w:r>
        <w:t xml:space="preserve">The </w:t>
      </w:r>
      <w:r w:rsidR="000E3DE5">
        <w:t xml:space="preserve">OCP </w:t>
      </w:r>
      <w:r w:rsidR="00926DBF">
        <w:t xml:space="preserve">will be </w:t>
      </w:r>
      <w:r w:rsidR="00EB3360">
        <w:t>publish</w:t>
      </w:r>
      <w:r w:rsidR="00926DBF">
        <w:t>ing</w:t>
      </w:r>
      <w:r w:rsidR="00EB3360">
        <w:t xml:space="preserve"> </w:t>
      </w:r>
      <w:r w:rsidR="00725342">
        <w:t xml:space="preserve">the </w:t>
      </w:r>
      <w:r w:rsidR="00725342" w:rsidRPr="000F7767">
        <w:rPr>
          <w:i/>
          <w:iCs/>
        </w:rPr>
        <w:t xml:space="preserve">Seclusion and </w:t>
      </w:r>
      <w:r w:rsidR="00113969">
        <w:rPr>
          <w:i/>
          <w:iCs/>
        </w:rPr>
        <w:t>r</w:t>
      </w:r>
      <w:r w:rsidR="00725342" w:rsidRPr="000F7767">
        <w:rPr>
          <w:i/>
          <w:iCs/>
        </w:rPr>
        <w:t xml:space="preserve">estraint </w:t>
      </w:r>
      <w:r w:rsidR="00113969">
        <w:rPr>
          <w:i/>
          <w:iCs/>
        </w:rPr>
        <w:t>r</w:t>
      </w:r>
      <w:r w:rsidR="00725342" w:rsidRPr="000F7767">
        <w:rPr>
          <w:i/>
          <w:iCs/>
        </w:rPr>
        <w:t>eport 20</w:t>
      </w:r>
      <w:r w:rsidR="000F7767">
        <w:rPr>
          <w:i/>
          <w:iCs/>
        </w:rPr>
        <w:t>20</w:t>
      </w:r>
      <w:r w:rsidR="001628D1" w:rsidRPr="001628D1">
        <w:rPr>
          <w:i/>
          <w:iCs/>
        </w:rPr>
        <w:t>–</w:t>
      </w:r>
      <w:r w:rsidR="000F7767">
        <w:rPr>
          <w:i/>
          <w:iCs/>
        </w:rPr>
        <w:t>24</w:t>
      </w:r>
      <w:r w:rsidR="009C44B4" w:rsidRPr="00926DBF">
        <w:t xml:space="preserve"> </w:t>
      </w:r>
      <w:r w:rsidR="009C44B4">
        <w:t xml:space="preserve">to </w:t>
      </w:r>
      <w:r w:rsidR="00D42245">
        <w:t>enhance</w:t>
      </w:r>
      <w:r w:rsidR="009C44B4" w:rsidDel="00D42245">
        <w:t xml:space="preserve"> </w:t>
      </w:r>
      <w:r w:rsidR="00EB53B3">
        <w:t xml:space="preserve">data transparency </w:t>
      </w:r>
      <w:r w:rsidR="00766A9A">
        <w:t xml:space="preserve">and </w:t>
      </w:r>
      <w:r w:rsidR="00005A66">
        <w:t xml:space="preserve">clinical accountability </w:t>
      </w:r>
      <w:r w:rsidR="0DDF863C">
        <w:t>for</w:t>
      </w:r>
      <w:r w:rsidR="00EB53B3">
        <w:t xml:space="preserve"> restr</w:t>
      </w:r>
      <w:r w:rsidR="00340280">
        <w:t>ictive interventions in Victoria</w:t>
      </w:r>
      <w:r w:rsidR="00005A66">
        <w:t>.</w:t>
      </w:r>
    </w:p>
    <w:p w14:paraId="2E9B0652" w14:textId="5F0B0E44" w:rsidR="009862A7" w:rsidRDefault="008C0F1F" w:rsidP="007C34C8">
      <w:pPr>
        <w:pStyle w:val="Body"/>
      </w:pPr>
      <w:r w:rsidRPr="008C0F1F">
        <w:t xml:space="preserve">The </w:t>
      </w:r>
      <w:r>
        <w:t xml:space="preserve">report </w:t>
      </w:r>
      <w:r w:rsidR="00926DBF">
        <w:t>will be</w:t>
      </w:r>
      <w:r w:rsidRPr="008C0F1F">
        <w:t xml:space="preserve"> a comprehensive account of the use of restrictive interventions in </w:t>
      </w:r>
      <w:r w:rsidR="0018313B">
        <w:t>Victoria</w:t>
      </w:r>
      <w:r w:rsidR="00AB6773">
        <w:t xml:space="preserve"> over </w:t>
      </w:r>
      <w:r w:rsidR="00E22551">
        <w:t>a</w:t>
      </w:r>
      <w:r w:rsidR="00AB6773">
        <w:t xml:space="preserve"> </w:t>
      </w:r>
      <w:r w:rsidR="00565967">
        <w:t>4</w:t>
      </w:r>
      <w:r w:rsidR="005E4FF3">
        <w:t>-</w:t>
      </w:r>
      <w:r w:rsidR="00AB6773">
        <w:t>year period</w:t>
      </w:r>
      <w:r w:rsidR="00501382">
        <w:t xml:space="preserve"> </w:t>
      </w:r>
      <w:r w:rsidR="00E22551">
        <w:t>(</w:t>
      </w:r>
      <w:r w:rsidR="00501382" w:rsidRPr="00501382">
        <w:t>2020</w:t>
      </w:r>
      <w:bookmarkStart w:id="38" w:name="_Hlk212552470"/>
      <w:r w:rsidR="00226647">
        <w:t>–</w:t>
      </w:r>
      <w:bookmarkEnd w:id="38"/>
      <w:r w:rsidR="00501382" w:rsidRPr="00501382">
        <w:t xml:space="preserve">21 to </w:t>
      </w:r>
      <w:r w:rsidR="001F03C2">
        <w:t>2023–24</w:t>
      </w:r>
      <w:r w:rsidR="00E22551">
        <w:t>)</w:t>
      </w:r>
      <w:r w:rsidRPr="008C0F1F">
        <w:t xml:space="preserve">. It </w:t>
      </w:r>
      <w:r w:rsidR="00926DBF">
        <w:t xml:space="preserve">will </w:t>
      </w:r>
      <w:r w:rsidRPr="008C0F1F">
        <w:t>contain data on rates of seclusion and restraint at the health service, state and national levels</w:t>
      </w:r>
      <w:r w:rsidR="0018313B">
        <w:t>. It</w:t>
      </w:r>
      <w:r w:rsidR="008624C5">
        <w:t xml:space="preserve"> breaks down the data by </w:t>
      </w:r>
      <w:r w:rsidR="00343ED4">
        <w:t xml:space="preserve">demographics </w:t>
      </w:r>
      <w:r w:rsidR="00343ED4" w:rsidRPr="008C0F1F">
        <w:t>including</w:t>
      </w:r>
      <w:r w:rsidR="008624C5">
        <w:t xml:space="preserve"> by</w:t>
      </w:r>
      <w:r w:rsidRPr="008C0F1F">
        <w:t xml:space="preserve"> age </w:t>
      </w:r>
      <w:r w:rsidR="00343ED4" w:rsidRPr="008C0F1F">
        <w:t>group</w:t>
      </w:r>
      <w:r w:rsidR="00343ED4">
        <w:t xml:space="preserve">, </w:t>
      </w:r>
      <w:r w:rsidR="00343ED4" w:rsidRPr="008C0F1F">
        <w:t>sex</w:t>
      </w:r>
      <w:r w:rsidRPr="008C0F1F">
        <w:t xml:space="preserve"> and cultural background. This quantitative </w:t>
      </w:r>
      <w:r w:rsidR="00EB564D">
        <w:t>data</w:t>
      </w:r>
      <w:r w:rsidRPr="008C0F1F">
        <w:t xml:space="preserve"> </w:t>
      </w:r>
      <w:r w:rsidR="00170AA7">
        <w:t>will be</w:t>
      </w:r>
      <w:r w:rsidRPr="008C0F1F">
        <w:t xml:space="preserve"> accompanied by an explanatory narrative </w:t>
      </w:r>
      <w:r w:rsidR="004521A6">
        <w:t>to contextualise</w:t>
      </w:r>
      <w:r w:rsidR="001D3E23">
        <w:t xml:space="preserve"> </w:t>
      </w:r>
      <w:r w:rsidRPr="008C0F1F">
        <w:t xml:space="preserve">trends and variations documented at different locations and </w:t>
      </w:r>
      <w:r w:rsidR="00226FB6">
        <w:t>time</w:t>
      </w:r>
      <w:r w:rsidRPr="008C0F1F">
        <w:t xml:space="preserve"> periods.</w:t>
      </w:r>
      <w:r w:rsidR="009862A7" w:rsidRPr="009862A7">
        <w:t xml:space="preserve"> </w:t>
      </w:r>
    </w:p>
    <w:p w14:paraId="18D69152" w14:textId="1E77963E" w:rsidR="00BE5BCD" w:rsidRPr="009862A7" w:rsidRDefault="00BE5BCD" w:rsidP="007C34C8">
      <w:pPr>
        <w:pStyle w:val="Body"/>
      </w:pPr>
      <w:r w:rsidRPr="00BE5BCD">
        <w:t xml:space="preserve">The report </w:t>
      </w:r>
      <w:r>
        <w:t>was</w:t>
      </w:r>
      <w:r w:rsidRPr="00BE5BCD">
        <w:t xml:space="preserve"> developed by drawing on the </w:t>
      </w:r>
      <w:r w:rsidR="00E556C5">
        <w:t>OCP</w:t>
      </w:r>
      <w:r w:rsidR="00236CFB">
        <w:t>’</w:t>
      </w:r>
      <w:r w:rsidR="00E556C5">
        <w:t>s</w:t>
      </w:r>
      <w:r w:rsidRPr="00BE5BCD">
        <w:t xml:space="preserve"> clinical expertise and </w:t>
      </w:r>
      <w:r w:rsidR="00236CFB">
        <w:t xml:space="preserve">its </w:t>
      </w:r>
      <w:r w:rsidRPr="00BE5BCD">
        <w:t xml:space="preserve">system-wide </w:t>
      </w:r>
      <w:r w:rsidR="00931CFA">
        <w:t>oversight</w:t>
      </w:r>
      <w:r w:rsidRPr="00BE5BCD">
        <w:t xml:space="preserve"> of clinical service</w:t>
      </w:r>
      <w:r w:rsidR="007F478E">
        <w:t>s</w:t>
      </w:r>
      <w:r w:rsidR="009A0EC3">
        <w:t>.</w:t>
      </w:r>
      <w:r w:rsidR="001F03C2">
        <w:t xml:space="preserve"> </w:t>
      </w:r>
      <w:r w:rsidRPr="00BE5BCD">
        <w:t xml:space="preserve">The close interface of the </w:t>
      </w:r>
      <w:r w:rsidR="00514CE8">
        <w:t>OCP</w:t>
      </w:r>
      <w:r w:rsidRPr="00BE5BCD">
        <w:t xml:space="preserve"> with </w:t>
      </w:r>
      <w:r w:rsidR="00AD1428">
        <w:t>DMHS</w:t>
      </w:r>
      <w:r w:rsidR="00372F1B">
        <w:t>s</w:t>
      </w:r>
      <w:r w:rsidRPr="00BE5BCD">
        <w:t xml:space="preserve"> made it possible to gather rich context-specific information to outline the circumstances influencing the rates of restrictive interventions being documented</w:t>
      </w:r>
      <w:r w:rsidR="008F76F4">
        <w:t>.</w:t>
      </w:r>
    </w:p>
    <w:p w14:paraId="626AC59E" w14:textId="30E599C7" w:rsidR="00E22551" w:rsidRDefault="00CC5E0F" w:rsidP="007C34C8">
      <w:pPr>
        <w:pStyle w:val="Body"/>
      </w:pPr>
      <w:r>
        <w:t>Key</w:t>
      </w:r>
      <w:r w:rsidR="00E871B6">
        <w:t xml:space="preserve"> objectives</w:t>
      </w:r>
      <w:r>
        <w:t xml:space="preserve"> of the report </w:t>
      </w:r>
      <w:r w:rsidR="002017D4">
        <w:t>include</w:t>
      </w:r>
      <w:r w:rsidR="00D333BC">
        <w:t>:</w:t>
      </w:r>
    </w:p>
    <w:p w14:paraId="085F1DCD" w14:textId="59910D6F" w:rsidR="00D333BC" w:rsidRDefault="00F765E0" w:rsidP="007C34C8">
      <w:pPr>
        <w:pStyle w:val="Bullet1"/>
      </w:pPr>
      <w:r>
        <w:t>supporting p</w:t>
      </w:r>
      <w:r w:rsidRPr="00D05FD7">
        <w:t>ublic understanding of restrictive interventions through evidence</w:t>
      </w:r>
      <w:r>
        <w:t>-based,</w:t>
      </w:r>
      <w:r w:rsidRPr="00D05FD7">
        <w:t xml:space="preserve"> impartial analysis underpinned by clinical and sector knowledge</w:t>
      </w:r>
    </w:p>
    <w:p w14:paraId="26B751BE" w14:textId="713A631A" w:rsidR="00D05FD7" w:rsidRDefault="00F765E0" w:rsidP="007C34C8">
      <w:pPr>
        <w:pStyle w:val="Bullet1"/>
      </w:pPr>
      <w:r w:rsidRPr="008F784D">
        <w:t>reduc</w:t>
      </w:r>
      <w:r>
        <w:t>ing</w:t>
      </w:r>
      <w:r w:rsidRPr="008F784D">
        <w:t xml:space="preserve"> risk of misinterpretation and misinformation about restrictive interventions through comprehensive research and analysis</w:t>
      </w:r>
    </w:p>
    <w:p w14:paraId="6F2AEEAC" w14:textId="241FD6BE" w:rsidR="008F784D" w:rsidRDefault="00F765E0" w:rsidP="007C34C8">
      <w:pPr>
        <w:pStyle w:val="Bullet1"/>
      </w:pPr>
      <w:r>
        <w:t xml:space="preserve">the </w:t>
      </w:r>
      <w:r w:rsidRPr="00921DEB">
        <w:t xml:space="preserve">department </w:t>
      </w:r>
      <w:r w:rsidR="00CA49B9">
        <w:t>and</w:t>
      </w:r>
      <w:r w:rsidR="00EE449F">
        <w:t xml:space="preserve"> </w:t>
      </w:r>
      <w:r w:rsidR="00B22219">
        <w:t xml:space="preserve">mental health </w:t>
      </w:r>
      <w:r w:rsidR="00EE449F">
        <w:t>services</w:t>
      </w:r>
      <w:r w:rsidR="00921DEB" w:rsidRPr="00921DEB">
        <w:t xml:space="preserve"> demonstrating their commitment to transparency</w:t>
      </w:r>
    </w:p>
    <w:p w14:paraId="05F0D33B" w14:textId="24B28148" w:rsidR="00A45C26" w:rsidRDefault="00B22219" w:rsidP="007C34C8">
      <w:pPr>
        <w:pStyle w:val="Bullet1"/>
      </w:pPr>
      <w:r>
        <w:t xml:space="preserve">mental health </w:t>
      </w:r>
      <w:r w:rsidR="00F765E0" w:rsidRPr="00B4338E">
        <w:t>services demonstrating their commitment to clinical accountability</w:t>
      </w:r>
    </w:p>
    <w:p w14:paraId="6709CACB" w14:textId="2668FA86" w:rsidR="00531E22" w:rsidRPr="006F40B6" w:rsidRDefault="00F765E0" w:rsidP="007C34C8">
      <w:pPr>
        <w:pStyle w:val="Bullet1"/>
      </w:pPr>
      <w:r w:rsidRPr="006E28EC">
        <w:t>increased public confidence in mental health service</w:t>
      </w:r>
      <w:r w:rsidR="007F478E">
        <w:t>s</w:t>
      </w:r>
      <w:r w:rsidRPr="006E28EC">
        <w:t xml:space="preserve"> through transparency on rates and trends of restrictive interventions</w:t>
      </w:r>
    </w:p>
    <w:p w14:paraId="5D17E4B2" w14:textId="287ED1DB" w:rsidR="006E28EC" w:rsidRPr="006F40B6" w:rsidRDefault="00F765E0" w:rsidP="007C34C8">
      <w:pPr>
        <w:pStyle w:val="Bullet1"/>
      </w:pPr>
      <w:r>
        <w:t xml:space="preserve">providing </w:t>
      </w:r>
      <w:r w:rsidR="002841E1">
        <w:t xml:space="preserve">a </w:t>
      </w:r>
      <w:r w:rsidR="0083000D" w:rsidRPr="0083000D">
        <w:t xml:space="preserve">resource for services to understand patterns of use, benchmark performance against comparable services and monitor </w:t>
      </w:r>
      <w:r w:rsidR="00115EA5">
        <w:t xml:space="preserve">the </w:t>
      </w:r>
      <w:r w:rsidR="0083000D" w:rsidRPr="0083000D">
        <w:t>impact of initiatives to reduce restrictive interventions</w:t>
      </w:r>
      <w:r w:rsidR="0083000D">
        <w:t>.</w:t>
      </w:r>
    </w:p>
    <w:p w14:paraId="047F47E7" w14:textId="77777777" w:rsidR="007C34C8" w:rsidRDefault="007C34C8" w:rsidP="00486E7A">
      <w:pPr>
        <w:pStyle w:val="Body"/>
        <w:rPr>
          <w:color w:val="004EA8"/>
          <w:sz w:val="44"/>
          <w:szCs w:val="44"/>
        </w:rPr>
      </w:pPr>
      <w:r>
        <w:br w:type="page"/>
      </w:r>
    </w:p>
    <w:p w14:paraId="4DAF748C" w14:textId="24458C09" w:rsidR="00381B2F" w:rsidRDefault="00381B2F" w:rsidP="00155E2B">
      <w:pPr>
        <w:pStyle w:val="Heading1"/>
        <w:spacing w:before="360" w:after="120"/>
      </w:pPr>
      <w:bookmarkStart w:id="39" w:name="_Toc212558133"/>
      <w:r w:rsidRPr="00155E2B">
        <w:lastRenderedPageBreak/>
        <w:t>Statutory</w:t>
      </w:r>
      <w:r w:rsidRPr="00182DBC">
        <w:t xml:space="preserve"> </w:t>
      </w:r>
      <w:r w:rsidR="00723B86">
        <w:t xml:space="preserve">and oversight </w:t>
      </w:r>
      <w:r w:rsidR="00F06C75">
        <w:t>r</w:t>
      </w:r>
      <w:r w:rsidRPr="00182DBC">
        <w:t>eporting</w:t>
      </w:r>
      <w:bookmarkEnd w:id="26"/>
      <w:bookmarkEnd w:id="39"/>
    </w:p>
    <w:p w14:paraId="13C693C1" w14:textId="534CD219" w:rsidR="4505A378" w:rsidRDefault="4505A378" w:rsidP="00C525D2">
      <w:pPr>
        <w:pStyle w:val="Body"/>
      </w:pPr>
      <w:r>
        <w:t xml:space="preserve">As part of </w:t>
      </w:r>
      <w:r w:rsidR="3CDF84FA">
        <w:t>clinical</w:t>
      </w:r>
      <w:r>
        <w:t xml:space="preserve"> governance</w:t>
      </w:r>
      <w:r w:rsidR="74797181">
        <w:t xml:space="preserve"> under the Mental Health and Wellbeing Act,</w:t>
      </w:r>
      <w:r>
        <w:t xml:space="preserve"> t</w:t>
      </w:r>
      <w:r w:rsidR="04FE19DE">
        <w:t>he Chief Psychiatrist</w:t>
      </w:r>
      <w:r w:rsidR="62C13CEC">
        <w:t xml:space="preserve"> has </w:t>
      </w:r>
      <w:r w:rsidR="3BCEA33B">
        <w:t>statutory</w:t>
      </w:r>
      <w:r w:rsidR="3E3369EC">
        <w:t xml:space="preserve"> and </w:t>
      </w:r>
      <w:r w:rsidR="62C13CEC">
        <w:t>over</w:t>
      </w:r>
      <w:r w:rsidR="18BA41C7">
        <w:t>s</w:t>
      </w:r>
      <w:r w:rsidR="62C13CEC">
        <w:t>ight reporting</w:t>
      </w:r>
      <w:r w:rsidR="41E85115">
        <w:t xml:space="preserve"> activities</w:t>
      </w:r>
      <w:r w:rsidR="62C13CEC">
        <w:t>.</w:t>
      </w:r>
      <w:r w:rsidR="04FE19DE">
        <w:t xml:space="preserve"> </w:t>
      </w:r>
      <w:r w:rsidR="00AD1428">
        <w:t>DMHS</w:t>
      </w:r>
      <w:r w:rsidR="00AC5784">
        <w:t>s</w:t>
      </w:r>
      <w:r w:rsidR="00381B2F">
        <w:t xml:space="preserve"> must report to the Chief Psychiatrist </w:t>
      </w:r>
      <w:r w:rsidR="006D10E2">
        <w:t xml:space="preserve">on </w:t>
      </w:r>
      <w:r w:rsidR="00381B2F">
        <w:t>their use of restrictive interventions</w:t>
      </w:r>
      <w:r w:rsidR="49981377">
        <w:t xml:space="preserve">, ECT and </w:t>
      </w:r>
      <w:r w:rsidR="0094083A">
        <w:t>n</w:t>
      </w:r>
      <w:r w:rsidR="3E70A47B">
        <w:t>eurosurgery</w:t>
      </w:r>
      <w:r w:rsidR="00BC4D0D">
        <w:t xml:space="preserve"> and </w:t>
      </w:r>
      <w:r w:rsidR="00381B2F">
        <w:t>the deaths of mental health consumers.</w:t>
      </w:r>
      <w:r w:rsidR="5B5AC641">
        <w:t xml:space="preserve"> The OCP also collects data on M</w:t>
      </w:r>
      <w:r w:rsidR="003172F1">
        <w:t xml:space="preserve">ental </w:t>
      </w:r>
      <w:r w:rsidR="5B5AC641">
        <w:t>H</w:t>
      </w:r>
      <w:r w:rsidR="003172F1">
        <w:t xml:space="preserve">ealth and </w:t>
      </w:r>
      <w:r w:rsidR="5B5AC641">
        <w:t>W</w:t>
      </w:r>
      <w:r w:rsidR="003172F1">
        <w:t xml:space="preserve">ellbeing </w:t>
      </w:r>
      <w:r w:rsidR="5B5AC641">
        <w:t>A</w:t>
      </w:r>
      <w:r w:rsidR="003172F1">
        <w:t>ct</w:t>
      </w:r>
      <w:r w:rsidR="5B5AC641">
        <w:t xml:space="preserve"> use and on sexual safety in mental health environments.</w:t>
      </w:r>
    </w:p>
    <w:p w14:paraId="7F69EAEA" w14:textId="1B6B4BBB" w:rsidR="00381B2F" w:rsidRDefault="00381B2F" w:rsidP="00C525D2">
      <w:pPr>
        <w:pStyle w:val="Body"/>
        <w:rPr>
          <w:rFonts w:eastAsia="Arial" w:cs="Arial"/>
          <w:color w:val="000000" w:themeColor="text1"/>
        </w:rPr>
      </w:pPr>
      <w:r>
        <w:t xml:space="preserve">The Chief Psychiatrist </w:t>
      </w:r>
      <w:r w:rsidR="00022104">
        <w:t xml:space="preserve">acknowledges the </w:t>
      </w:r>
      <w:r w:rsidR="00417746">
        <w:t>profound</w:t>
      </w:r>
      <w:r w:rsidR="00022104">
        <w:t xml:space="preserve"> impact </w:t>
      </w:r>
      <w:r w:rsidR="00B436D2">
        <w:t xml:space="preserve">these events have on </w:t>
      </w:r>
      <w:r w:rsidR="00A96157">
        <w:t>consumers</w:t>
      </w:r>
      <w:r w:rsidR="000E18E5">
        <w:t>, families, carers and supporters</w:t>
      </w:r>
      <w:r w:rsidR="00A64E65">
        <w:t xml:space="preserve"> and the workforce</w:t>
      </w:r>
      <w:r>
        <w:t xml:space="preserve"> and </w:t>
      </w:r>
      <w:r w:rsidR="374319EE" w:rsidRPr="31AEBC92">
        <w:rPr>
          <w:rFonts w:eastAsia="Arial" w:cs="Arial"/>
          <w:color w:val="000000" w:themeColor="text1"/>
        </w:rPr>
        <w:t>work</w:t>
      </w:r>
      <w:r w:rsidR="000C5896" w:rsidRPr="31AEBC92">
        <w:rPr>
          <w:rFonts w:eastAsia="Arial" w:cs="Arial"/>
          <w:color w:val="000000" w:themeColor="text1"/>
        </w:rPr>
        <w:t>s</w:t>
      </w:r>
      <w:r w:rsidR="374319EE" w:rsidRPr="31AEBC92">
        <w:rPr>
          <w:rFonts w:eastAsia="Arial" w:cs="Arial"/>
          <w:color w:val="000000" w:themeColor="text1"/>
        </w:rPr>
        <w:t xml:space="preserve"> </w:t>
      </w:r>
      <w:r w:rsidR="00A74FF0" w:rsidRPr="31AEBC92">
        <w:rPr>
          <w:rFonts w:eastAsia="Arial" w:cs="Arial"/>
          <w:color w:val="000000" w:themeColor="text1"/>
        </w:rPr>
        <w:t>closely</w:t>
      </w:r>
      <w:r w:rsidR="374319EE" w:rsidRPr="31AEBC92">
        <w:rPr>
          <w:rFonts w:eastAsia="Arial" w:cs="Arial"/>
          <w:color w:val="000000" w:themeColor="text1"/>
        </w:rPr>
        <w:t xml:space="preserve"> with</w:t>
      </w:r>
      <w:r w:rsidR="0A7FB939" w:rsidRPr="31AEBC92">
        <w:rPr>
          <w:rFonts w:eastAsia="Arial" w:cs="Arial"/>
          <w:color w:val="000000" w:themeColor="text1"/>
        </w:rPr>
        <w:t xml:space="preserve"> services to impro</w:t>
      </w:r>
      <w:r w:rsidR="008F34E0" w:rsidRPr="31AEBC92">
        <w:rPr>
          <w:rFonts w:eastAsia="Arial" w:cs="Arial"/>
          <w:color w:val="000000" w:themeColor="text1"/>
        </w:rPr>
        <w:t>ve</w:t>
      </w:r>
      <w:r w:rsidR="0A7FB939" w:rsidRPr="31AEBC92">
        <w:rPr>
          <w:rFonts w:eastAsia="Arial" w:cs="Arial"/>
          <w:color w:val="000000" w:themeColor="text1"/>
        </w:rPr>
        <w:t xml:space="preserve"> physical </w:t>
      </w:r>
      <w:r w:rsidR="008F34E0" w:rsidRPr="31AEBC92">
        <w:rPr>
          <w:rFonts w:eastAsia="Arial" w:cs="Arial"/>
          <w:color w:val="000000" w:themeColor="text1"/>
        </w:rPr>
        <w:t xml:space="preserve">health outcomes </w:t>
      </w:r>
      <w:r w:rsidR="0A7FB939" w:rsidRPr="31AEBC92">
        <w:rPr>
          <w:rFonts w:eastAsia="Arial" w:cs="Arial"/>
          <w:color w:val="000000" w:themeColor="text1"/>
        </w:rPr>
        <w:t>and minimise the use of restrictive practices.</w:t>
      </w:r>
      <w:r w:rsidR="5A8CC548" w:rsidRPr="31AEBC92">
        <w:rPr>
          <w:rFonts w:eastAsia="Arial" w:cs="Arial"/>
          <w:color w:val="000000" w:themeColor="text1"/>
        </w:rPr>
        <w:t xml:space="preserve"> </w:t>
      </w:r>
    </w:p>
    <w:p w14:paraId="7952D87B" w14:textId="76E78A91" w:rsidR="3266B38D" w:rsidRDefault="35DC44FD" w:rsidP="00563C62">
      <w:pPr>
        <w:pStyle w:val="Body"/>
      </w:pPr>
      <w:r>
        <w:t>T</w:t>
      </w:r>
      <w:r w:rsidR="1D213621">
        <w:t xml:space="preserve">he </w:t>
      </w:r>
      <w:r w:rsidR="00085DA7">
        <w:t>OCP</w:t>
      </w:r>
      <w:r w:rsidR="3266B38D" w:rsidRPr="00EC49D8">
        <w:t xml:space="preserve"> </w:t>
      </w:r>
      <w:r w:rsidR="00FD0BCC">
        <w:t xml:space="preserve">collects </w:t>
      </w:r>
      <w:r w:rsidR="00417746">
        <w:t>and ana</w:t>
      </w:r>
      <w:r w:rsidR="002958B7">
        <w:t xml:space="preserve">lyses </w:t>
      </w:r>
      <w:r w:rsidR="00FD0BCC">
        <w:t xml:space="preserve">data </w:t>
      </w:r>
      <w:r w:rsidR="3266B38D" w:rsidRPr="00EC49D8">
        <w:t>to</w:t>
      </w:r>
      <w:r w:rsidR="00FD0BCC">
        <w:t xml:space="preserve"> </w:t>
      </w:r>
      <w:r w:rsidR="3266B38D" w:rsidRPr="00EC49D8">
        <w:t xml:space="preserve">monitor trends, identify issues and </w:t>
      </w:r>
      <w:r w:rsidR="00A00CA6">
        <w:t>support continuous improvement</w:t>
      </w:r>
      <w:r w:rsidR="00270ACB">
        <w:t xml:space="preserve"> in clinical</w:t>
      </w:r>
      <w:r w:rsidR="3266B38D" w:rsidRPr="00EC49D8">
        <w:t xml:space="preserve"> quality and safety. This section of the report provides data and analysis </w:t>
      </w:r>
      <w:bookmarkStart w:id="40" w:name="_Hlk82767354"/>
      <w:r w:rsidR="00366243">
        <w:t>on</w:t>
      </w:r>
      <w:r w:rsidR="00920F37" w:rsidRPr="00EC49D8">
        <w:t xml:space="preserve"> </w:t>
      </w:r>
      <w:r w:rsidR="3266B38D" w:rsidRPr="00EC49D8">
        <w:t xml:space="preserve">ECT, restrictive interventions and consumers’ deaths </w:t>
      </w:r>
      <w:bookmarkEnd w:id="40"/>
      <w:r w:rsidR="00920F37">
        <w:t>in</w:t>
      </w:r>
      <w:r w:rsidR="3266B38D" w:rsidRPr="00EC49D8">
        <w:t xml:space="preserve"> </w:t>
      </w:r>
      <w:r w:rsidR="00037739" w:rsidRPr="00EC49D8">
        <w:t>20</w:t>
      </w:r>
      <w:r w:rsidR="00037739">
        <w:t>2</w:t>
      </w:r>
      <w:r w:rsidR="00960BE0">
        <w:t>4</w:t>
      </w:r>
      <w:r w:rsidR="3266B38D" w:rsidRPr="00EC49D8">
        <w:t>–</w:t>
      </w:r>
      <w:r w:rsidR="00037739">
        <w:t>2</w:t>
      </w:r>
      <w:r w:rsidR="00960BE0">
        <w:t>5</w:t>
      </w:r>
      <w:r w:rsidR="3266B38D" w:rsidRPr="00EC49D8">
        <w:t>.</w:t>
      </w:r>
    </w:p>
    <w:p w14:paraId="45235E71" w14:textId="1EF15B5B" w:rsidR="00033301" w:rsidRDefault="00617164" w:rsidP="00563C62">
      <w:pPr>
        <w:pStyle w:val="Body"/>
      </w:pPr>
      <w:r>
        <w:t xml:space="preserve">The </w:t>
      </w:r>
      <w:r w:rsidR="006013F0">
        <w:t xml:space="preserve">data </w:t>
      </w:r>
      <w:r w:rsidR="00B573E4">
        <w:t>in this section</w:t>
      </w:r>
      <w:r w:rsidR="00736250">
        <w:t xml:space="preserve"> </w:t>
      </w:r>
      <w:r w:rsidR="00042503">
        <w:t>is grouped</w:t>
      </w:r>
      <w:r w:rsidR="00E933FC">
        <w:t xml:space="preserve"> </w:t>
      </w:r>
      <w:r w:rsidR="00E933FC" w:rsidRPr="00EC2812">
        <w:rPr>
          <w:i/>
          <w:iCs/>
        </w:rPr>
        <w:t>female</w:t>
      </w:r>
      <w:r w:rsidR="00E933FC">
        <w:t xml:space="preserve"> and </w:t>
      </w:r>
      <w:r w:rsidR="00E933FC" w:rsidRPr="00EC2812">
        <w:rPr>
          <w:i/>
          <w:iCs/>
        </w:rPr>
        <w:t>male</w:t>
      </w:r>
      <w:r w:rsidR="00E933FC">
        <w:t xml:space="preserve">. </w:t>
      </w:r>
      <w:r w:rsidR="00E62729">
        <w:t>T</w:t>
      </w:r>
      <w:r w:rsidR="00272F9A">
        <w:t xml:space="preserve">he </w:t>
      </w:r>
      <w:r w:rsidR="00E62729">
        <w:t>OCP</w:t>
      </w:r>
      <w:r w:rsidR="001501ED">
        <w:t xml:space="preserve"> acknowledge</w:t>
      </w:r>
      <w:r w:rsidR="00AD4311">
        <w:t>s</w:t>
      </w:r>
      <w:r w:rsidR="001501ED">
        <w:t xml:space="preserve"> that</w:t>
      </w:r>
      <w:r w:rsidR="00272F9A">
        <w:t xml:space="preserve"> </w:t>
      </w:r>
      <w:r w:rsidR="00AD4311">
        <w:t>some</w:t>
      </w:r>
      <w:r w:rsidR="001E000C">
        <w:t xml:space="preserve"> </w:t>
      </w:r>
      <w:r w:rsidR="001501ED">
        <w:t>people</w:t>
      </w:r>
      <w:r w:rsidR="001E000C">
        <w:t xml:space="preserve"> </w:t>
      </w:r>
      <w:r w:rsidR="001501ED">
        <w:t xml:space="preserve">express their </w:t>
      </w:r>
      <w:r w:rsidR="005112BA">
        <w:t xml:space="preserve">gender in ways that do not correspond with </w:t>
      </w:r>
      <w:r w:rsidR="0075166E">
        <w:t>the</w:t>
      </w:r>
      <w:r w:rsidR="00503EA2">
        <w:t>se</w:t>
      </w:r>
      <w:r w:rsidR="004D4154">
        <w:t xml:space="preserve"> </w:t>
      </w:r>
      <w:r w:rsidR="002F0E43">
        <w:t xml:space="preserve">binary </w:t>
      </w:r>
      <w:r w:rsidR="004D4154">
        <w:t>differences</w:t>
      </w:r>
      <w:r w:rsidR="005112BA">
        <w:t xml:space="preserve">. </w:t>
      </w:r>
      <w:r w:rsidR="00F95BCD">
        <w:t xml:space="preserve">This includes people who </w:t>
      </w:r>
      <w:r w:rsidR="00FC0384">
        <w:t>are gender non-binary, gender queer, agender or gender fluid</w:t>
      </w:r>
      <w:r w:rsidR="001B0934">
        <w:t>/diverse</w:t>
      </w:r>
      <w:r w:rsidR="002E63ED">
        <w:t xml:space="preserve">. </w:t>
      </w:r>
      <w:r w:rsidR="007767A1">
        <w:t xml:space="preserve">The OCP data systems are </w:t>
      </w:r>
      <w:r w:rsidR="00033301">
        <w:t>operating under</w:t>
      </w:r>
      <w:r w:rsidR="00B6028D">
        <w:t xml:space="preserve"> historical and current data</w:t>
      </w:r>
      <w:r w:rsidR="002510D3">
        <w:t>-</w:t>
      </w:r>
      <w:r w:rsidR="00B6028D">
        <w:t>gathering methods, wh</w:t>
      </w:r>
      <w:r w:rsidR="001D3A39">
        <w:t xml:space="preserve">ich </w:t>
      </w:r>
      <w:r w:rsidR="0042798C">
        <w:t xml:space="preserve">typically </w:t>
      </w:r>
      <w:r w:rsidR="001D3A39">
        <w:t>group</w:t>
      </w:r>
      <w:r w:rsidR="00B6028D">
        <w:t xml:space="preserve"> </w:t>
      </w:r>
      <w:r w:rsidR="00CC0B35">
        <w:t xml:space="preserve">data </w:t>
      </w:r>
      <w:r w:rsidR="00872012">
        <w:t>according to</w:t>
      </w:r>
      <w:r w:rsidR="00F22CC3">
        <w:t xml:space="preserve"> categories</w:t>
      </w:r>
      <w:r w:rsidR="00BE6A70">
        <w:t xml:space="preserve"> of biological sex</w:t>
      </w:r>
      <w:r w:rsidR="00413593">
        <w:t xml:space="preserve">. The </w:t>
      </w:r>
      <w:r w:rsidR="00E62729">
        <w:t>OCP</w:t>
      </w:r>
      <w:r w:rsidR="00413593">
        <w:t xml:space="preserve"> acknowledges th</w:t>
      </w:r>
      <w:r w:rsidR="009F56E1">
        <w:t>at th</w:t>
      </w:r>
      <w:r w:rsidR="00CC7252">
        <w:t xml:space="preserve">is binary approach does not provide a full picture of </w:t>
      </w:r>
      <w:r w:rsidR="00C91B49">
        <w:t>the experiences of consumers</w:t>
      </w:r>
      <w:r w:rsidR="005911AB">
        <w:t xml:space="preserve"> and</w:t>
      </w:r>
      <w:r w:rsidR="00C91B49">
        <w:t xml:space="preserve"> </w:t>
      </w:r>
      <w:r w:rsidR="00D93E4E">
        <w:t xml:space="preserve">is currently working towards adopting a more </w:t>
      </w:r>
      <w:r w:rsidR="00E7277E">
        <w:t>inclusive</w:t>
      </w:r>
      <w:r w:rsidR="00D93E4E">
        <w:t xml:space="preserve"> approach that better captures </w:t>
      </w:r>
      <w:r w:rsidR="0007442C">
        <w:t xml:space="preserve">the </w:t>
      </w:r>
      <w:r w:rsidR="00E549B7">
        <w:t xml:space="preserve">diverse ways people </w:t>
      </w:r>
      <w:r w:rsidR="00E7277E">
        <w:t xml:space="preserve">express </w:t>
      </w:r>
      <w:r w:rsidR="00E549B7">
        <w:t>their gender</w:t>
      </w:r>
      <w:r w:rsidR="00D93E4E">
        <w:t>.</w:t>
      </w:r>
    </w:p>
    <w:p w14:paraId="61023A2B" w14:textId="77777777" w:rsidR="005F73BB" w:rsidRDefault="005F73BB" w:rsidP="005F73BB">
      <w:pPr>
        <w:pStyle w:val="Body"/>
      </w:pPr>
      <w:r w:rsidRPr="005F73BB">
        <w:t>This section contains information about suicide, self-harm and other potentially distressing topics. Reader discretion is advised. If you or someone you know is affected by these issues, support is available through local mental health services and crisis helplines</w:t>
      </w:r>
    </w:p>
    <w:p w14:paraId="1F18E268" w14:textId="5A7979F3" w:rsidR="00225D04" w:rsidRDefault="00225D04" w:rsidP="00225D04">
      <w:pPr>
        <w:pStyle w:val="Heading2"/>
      </w:pPr>
      <w:bookmarkStart w:id="41" w:name="_Toc212558134"/>
      <w:r>
        <w:t>Mental Health and Wellbeing Act</w:t>
      </w:r>
      <w:r w:rsidR="00A17CD6">
        <w:t xml:space="preserve"> use in Victoria</w:t>
      </w:r>
      <w:bookmarkEnd w:id="41"/>
    </w:p>
    <w:p w14:paraId="390F1D53" w14:textId="541E98E2" w:rsidR="00EB1778" w:rsidRPr="00CC21DA" w:rsidRDefault="000C7882" w:rsidP="00225D04">
      <w:pPr>
        <w:pStyle w:val="DHHSbody"/>
        <w:rPr>
          <w:b/>
          <w:bCs/>
        </w:rPr>
      </w:pPr>
      <w:r>
        <w:rPr>
          <w:b/>
          <w:bCs/>
        </w:rPr>
        <w:t xml:space="preserve">Figure 1: </w:t>
      </w:r>
      <w:bookmarkStart w:id="42" w:name="_Hlk210228673"/>
      <w:r w:rsidR="00A30346" w:rsidRPr="00CC21DA">
        <w:rPr>
          <w:b/>
          <w:bCs/>
        </w:rPr>
        <w:t xml:space="preserve">Number of active consumers, </w:t>
      </w:r>
      <w:r w:rsidR="006137E1" w:rsidRPr="00CC21DA">
        <w:rPr>
          <w:b/>
          <w:bCs/>
        </w:rPr>
        <w:t>202</w:t>
      </w:r>
      <w:r w:rsidR="00BF1A11">
        <w:rPr>
          <w:b/>
          <w:bCs/>
        </w:rPr>
        <w:t>1</w:t>
      </w:r>
      <w:r w:rsidR="006137E1" w:rsidRPr="00CC21DA">
        <w:rPr>
          <w:b/>
          <w:bCs/>
        </w:rPr>
        <w:t>–2</w:t>
      </w:r>
      <w:r w:rsidR="00BF1A11">
        <w:rPr>
          <w:b/>
          <w:bCs/>
        </w:rPr>
        <w:t>2</w:t>
      </w:r>
      <w:r w:rsidR="006137E1" w:rsidRPr="00CC21DA">
        <w:rPr>
          <w:b/>
          <w:bCs/>
        </w:rPr>
        <w:t xml:space="preserve"> to 2024–25</w:t>
      </w:r>
      <w:bookmarkEnd w:id="42"/>
    </w:p>
    <w:p w14:paraId="0535644B" w14:textId="486FD26F" w:rsidR="006137E1" w:rsidRDefault="000C7882" w:rsidP="00225D04">
      <w:pPr>
        <w:pStyle w:val="DHHSbody"/>
      </w:pPr>
      <w:r>
        <w:rPr>
          <w:noProof/>
        </w:rPr>
        <w:drawing>
          <wp:inline distT="0" distB="0" distL="0" distR="0" wp14:anchorId="04E8D0E2" wp14:editId="72A2186F">
            <wp:extent cx="4572000" cy="2743200"/>
            <wp:effectExtent l="0" t="0" r="0" b="0"/>
            <wp:docPr id="1278295180" name="Chart 1">
              <a:extLst xmlns:a="http://schemas.openxmlformats.org/drawingml/2006/main">
                <a:ext uri="{FF2B5EF4-FFF2-40B4-BE49-F238E27FC236}">
                  <a16:creationId xmlns:a16="http://schemas.microsoft.com/office/drawing/2014/main" id="{F30EE822-412A-0FE2-AD8C-E15E22CE9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ED31CC" w14:textId="77777777" w:rsidR="00CE64E0" w:rsidRDefault="00CE64E0">
      <w:pPr>
        <w:rPr>
          <w:rFonts w:ascii="Arial" w:eastAsia="Times" w:hAnsi="Arial"/>
          <w:b/>
          <w:bCs/>
        </w:rPr>
      </w:pPr>
      <w:r>
        <w:rPr>
          <w:b/>
          <w:bCs/>
        </w:rPr>
        <w:br w:type="page"/>
      </w:r>
    </w:p>
    <w:p w14:paraId="1C3C87B0" w14:textId="03FA71D2" w:rsidR="00CE64E0" w:rsidRDefault="00CE64E0" w:rsidP="00CE64E0">
      <w:pPr>
        <w:pStyle w:val="DHHSbody"/>
        <w:rPr>
          <w:b/>
          <w:bCs/>
        </w:rPr>
      </w:pPr>
      <w:r>
        <w:rPr>
          <w:b/>
          <w:bCs/>
        </w:rPr>
        <w:lastRenderedPageBreak/>
        <w:t xml:space="preserve">Table 1: </w:t>
      </w:r>
      <w:r w:rsidRPr="000C7882">
        <w:rPr>
          <w:b/>
          <w:bCs/>
        </w:rPr>
        <w:t>Number of active consumers, 202</w:t>
      </w:r>
      <w:r>
        <w:rPr>
          <w:b/>
          <w:bCs/>
        </w:rPr>
        <w:t>1</w:t>
      </w:r>
      <w:r w:rsidRPr="000C7882">
        <w:rPr>
          <w:b/>
          <w:bCs/>
        </w:rPr>
        <w:t>–2</w:t>
      </w:r>
      <w:r>
        <w:rPr>
          <w:b/>
          <w:bCs/>
        </w:rPr>
        <w:t>2</w:t>
      </w:r>
      <w:r w:rsidRPr="000C7882">
        <w:rPr>
          <w:b/>
          <w:bCs/>
        </w:rPr>
        <w:t xml:space="preserve"> to 2024–25</w:t>
      </w:r>
    </w:p>
    <w:tbl>
      <w:tblPr>
        <w:tblStyle w:val="TableGrid"/>
        <w:tblW w:w="3766" w:type="pct"/>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91"/>
        <w:gridCol w:w="1124"/>
        <w:gridCol w:w="1124"/>
        <w:gridCol w:w="1124"/>
        <w:gridCol w:w="1124"/>
      </w:tblGrid>
      <w:tr w:rsidR="00F25D4D" w14:paraId="1D0DDB0A" w14:textId="77777777">
        <w:trPr>
          <w:tblHeader/>
        </w:trPr>
        <w:tc>
          <w:tcPr>
            <w:tcW w:w="2491" w:type="dxa"/>
            <w:shd w:val="clear" w:color="auto" w:fill="244C5A"/>
          </w:tcPr>
          <w:p w14:paraId="592E1C17" w14:textId="77777777" w:rsidR="00CE64E0" w:rsidRPr="009E1217" w:rsidRDefault="00CE64E0">
            <w:pPr>
              <w:pStyle w:val="Tablecolhead"/>
            </w:pPr>
            <w:bookmarkStart w:id="43" w:name="_Hlk210229000"/>
            <w:r w:rsidRPr="001B2849">
              <w:t>Type of consumer</w:t>
            </w:r>
          </w:p>
        </w:tc>
        <w:tc>
          <w:tcPr>
            <w:tcW w:w="1124" w:type="dxa"/>
            <w:shd w:val="clear" w:color="auto" w:fill="244C5A"/>
          </w:tcPr>
          <w:p w14:paraId="58F87E30" w14:textId="77777777" w:rsidR="00CE64E0" w:rsidRPr="009E1217" w:rsidRDefault="00CE64E0">
            <w:pPr>
              <w:pStyle w:val="Tablecolhead"/>
            </w:pPr>
            <w:r w:rsidRPr="00663CF2">
              <w:t>2021–22</w:t>
            </w:r>
          </w:p>
        </w:tc>
        <w:tc>
          <w:tcPr>
            <w:tcW w:w="1124" w:type="dxa"/>
            <w:shd w:val="clear" w:color="auto" w:fill="244C5A"/>
          </w:tcPr>
          <w:p w14:paraId="500DDD7D" w14:textId="77777777" w:rsidR="00CE64E0" w:rsidRPr="009E1217" w:rsidRDefault="00CE64E0">
            <w:pPr>
              <w:pStyle w:val="Tablecolhead"/>
            </w:pPr>
            <w:r w:rsidRPr="00663CF2">
              <w:t>202</w:t>
            </w:r>
            <w:r>
              <w:t>2</w:t>
            </w:r>
            <w:r w:rsidRPr="00663CF2">
              <w:t>–2</w:t>
            </w:r>
            <w:r>
              <w:t>3</w:t>
            </w:r>
          </w:p>
        </w:tc>
        <w:tc>
          <w:tcPr>
            <w:tcW w:w="1124" w:type="dxa"/>
            <w:shd w:val="clear" w:color="auto" w:fill="244C5A"/>
          </w:tcPr>
          <w:p w14:paraId="3EF6ED63" w14:textId="77777777" w:rsidR="00CE64E0" w:rsidRPr="009E1217" w:rsidRDefault="00CE64E0">
            <w:pPr>
              <w:pStyle w:val="Tablecolhead"/>
            </w:pPr>
            <w:r w:rsidRPr="00663CF2">
              <w:t>202</w:t>
            </w:r>
            <w:r>
              <w:t>3</w:t>
            </w:r>
            <w:r w:rsidRPr="00663CF2">
              <w:t>–2</w:t>
            </w:r>
            <w:r>
              <w:t>4</w:t>
            </w:r>
          </w:p>
        </w:tc>
        <w:tc>
          <w:tcPr>
            <w:tcW w:w="1124" w:type="dxa"/>
            <w:shd w:val="clear" w:color="auto" w:fill="244C5A"/>
          </w:tcPr>
          <w:p w14:paraId="21FDB4CD" w14:textId="77777777" w:rsidR="00CE64E0" w:rsidRDefault="00CE64E0">
            <w:pPr>
              <w:pStyle w:val="Tablecolhead"/>
            </w:pPr>
            <w:r w:rsidRPr="00663CF2">
              <w:t>202</w:t>
            </w:r>
            <w:r>
              <w:t>4</w:t>
            </w:r>
            <w:r w:rsidRPr="00663CF2">
              <w:t>–2</w:t>
            </w:r>
            <w:r>
              <w:t>5</w:t>
            </w:r>
          </w:p>
        </w:tc>
      </w:tr>
      <w:tr w:rsidR="00CE64E0" w14:paraId="105FDDFD" w14:textId="77777777">
        <w:tc>
          <w:tcPr>
            <w:tcW w:w="2491" w:type="dxa"/>
          </w:tcPr>
          <w:p w14:paraId="3798DBCF" w14:textId="77777777" w:rsidR="00CE64E0" w:rsidRPr="00185026" w:rsidRDefault="00CE64E0">
            <w:pPr>
              <w:pStyle w:val="Tabletext"/>
            </w:pPr>
            <w:r w:rsidRPr="00340896">
              <w:t>Compulsory consumers</w:t>
            </w:r>
          </w:p>
        </w:tc>
        <w:tc>
          <w:tcPr>
            <w:tcW w:w="1124" w:type="dxa"/>
          </w:tcPr>
          <w:p w14:paraId="7E35717B" w14:textId="77777777" w:rsidR="00CE64E0" w:rsidRPr="00185026" w:rsidRDefault="00CE64E0">
            <w:pPr>
              <w:pStyle w:val="Tabletext"/>
            </w:pPr>
            <w:r w:rsidRPr="00317365">
              <w:t>11</w:t>
            </w:r>
            <w:r>
              <w:t>,</w:t>
            </w:r>
            <w:r w:rsidRPr="00317365">
              <w:t>119</w:t>
            </w:r>
          </w:p>
        </w:tc>
        <w:tc>
          <w:tcPr>
            <w:tcW w:w="1124" w:type="dxa"/>
          </w:tcPr>
          <w:p w14:paraId="634F815B" w14:textId="77777777" w:rsidR="00CE64E0" w:rsidRPr="00185026" w:rsidRDefault="00CE64E0">
            <w:pPr>
              <w:pStyle w:val="Tabletext"/>
            </w:pPr>
            <w:r w:rsidRPr="00513A85">
              <w:t>11</w:t>
            </w:r>
            <w:r>
              <w:t>,</w:t>
            </w:r>
            <w:r w:rsidRPr="00513A85">
              <w:t>537</w:t>
            </w:r>
          </w:p>
        </w:tc>
        <w:tc>
          <w:tcPr>
            <w:tcW w:w="1124" w:type="dxa"/>
          </w:tcPr>
          <w:p w14:paraId="7C225BB1" w14:textId="77777777" w:rsidR="00CE64E0" w:rsidRPr="00185026" w:rsidRDefault="00CE64E0">
            <w:pPr>
              <w:pStyle w:val="Tabletext"/>
            </w:pPr>
            <w:r w:rsidRPr="00513A85">
              <w:t>12</w:t>
            </w:r>
            <w:r>
              <w:t>,</w:t>
            </w:r>
            <w:r w:rsidRPr="00513A85">
              <w:t>026</w:t>
            </w:r>
          </w:p>
        </w:tc>
        <w:tc>
          <w:tcPr>
            <w:tcW w:w="1124" w:type="dxa"/>
          </w:tcPr>
          <w:p w14:paraId="4D249B1F" w14:textId="77777777" w:rsidR="00CE64E0" w:rsidRDefault="00CE64E0">
            <w:pPr>
              <w:pStyle w:val="Tabletext"/>
            </w:pPr>
            <w:r w:rsidRPr="003302C4">
              <w:t>12</w:t>
            </w:r>
            <w:r>
              <w:t>,</w:t>
            </w:r>
            <w:r w:rsidRPr="003302C4">
              <w:t>156</w:t>
            </w:r>
          </w:p>
        </w:tc>
      </w:tr>
      <w:tr w:rsidR="00CE64E0" w14:paraId="55546987" w14:textId="77777777">
        <w:tc>
          <w:tcPr>
            <w:tcW w:w="2491" w:type="dxa"/>
          </w:tcPr>
          <w:p w14:paraId="48D3F1B3" w14:textId="77777777" w:rsidR="00CE64E0" w:rsidRPr="00185026" w:rsidRDefault="00CE64E0">
            <w:pPr>
              <w:pStyle w:val="Tabletext"/>
            </w:pPr>
            <w:r w:rsidRPr="00066F36">
              <w:t>Voluntary consumers</w:t>
            </w:r>
          </w:p>
        </w:tc>
        <w:tc>
          <w:tcPr>
            <w:tcW w:w="1124" w:type="dxa"/>
          </w:tcPr>
          <w:p w14:paraId="05EC421D" w14:textId="77777777" w:rsidR="00CE64E0" w:rsidRPr="00185026" w:rsidRDefault="00CE64E0">
            <w:pPr>
              <w:pStyle w:val="Tabletext"/>
            </w:pPr>
            <w:r w:rsidRPr="00F26875">
              <w:t>69</w:t>
            </w:r>
            <w:r>
              <w:t>,</w:t>
            </w:r>
            <w:r w:rsidRPr="00F26875">
              <w:t>913</w:t>
            </w:r>
          </w:p>
        </w:tc>
        <w:tc>
          <w:tcPr>
            <w:tcW w:w="1124" w:type="dxa"/>
          </w:tcPr>
          <w:p w14:paraId="53B0FD18" w14:textId="77777777" w:rsidR="00CE64E0" w:rsidRPr="00185026" w:rsidRDefault="00CE64E0">
            <w:pPr>
              <w:pStyle w:val="Tabletext"/>
            </w:pPr>
            <w:r w:rsidRPr="00B77263">
              <w:t>75</w:t>
            </w:r>
            <w:r>
              <w:t>,</w:t>
            </w:r>
            <w:r w:rsidRPr="00B77263">
              <w:t>601</w:t>
            </w:r>
          </w:p>
        </w:tc>
        <w:tc>
          <w:tcPr>
            <w:tcW w:w="1124" w:type="dxa"/>
          </w:tcPr>
          <w:p w14:paraId="47EA6227" w14:textId="77777777" w:rsidR="00CE64E0" w:rsidRPr="00185026" w:rsidRDefault="00CE64E0">
            <w:pPr>
              <w:pStyle w:val="Tabletext"/>
            </w:pPr>
            <w:r w:rsidRPr="009936F8">
              <w:t>80</w:t>
            </w:r>
            <w:r>
              <w:t>,</w:t>
            </w:r>
            <w:r w:rsidRPr="009936F8">
              <w:t>088</w:t>
            </w:r>
          </w:p>
        </w:tc>
        <w:tc>
          <w:tcPr>
            <w:tcW w:w="1124" w:type="dxa"/>
          </w:tcPr>
          <w:p w14:paraId="05C4433F" w14:textId="77777777" w:rsidR="00CE64E0" w:rsidRDefault="00CE64E0">
            <w:pPr>
              <w:pStyle w:val="Tabletext"/>
            </w:pPr>
            <w:r w:rsidRPr="005360D8">
              <w:t>80</w:t>
            </w:r>
            <w:r>
              <w:t>,</w:t>
            </w:r>
            <w:r w:rsidRPr="005360D8">
              <w:t>509</w:t>
            </w:r>
          </w:p>
        </w:tc>
      </w:tr>
      <w:tr w:rsidR="00CE64E0" w14:paraId="6B57DF83" w14:textId="77777777">
        <w:tc>
          <w:tcPr>
            <w:tcW w:w="2491" w:type="dxa"/>
          </w:tcPr>
          <w:p w14:paraId="22614F3D" w14:textId="77777777" w:rsidR="00CE64E0" w:rsidRPr="00066F36" w:rsidRDefault="00CE64E0">
            <w:pPr>
              <w:pStyle w:val="Tabletext"/>
              <w:rPr>
                <w:b/>
                <w:bCs/>
              </w:rPr>
            </w:pPr>
            <w:r w:rsidRPr="00066F36">
              <w:rPr>
                <w:b/>
                <w:bCs/>
              </w:rPr>
              <w:t>Total</w:t>
            </w:r>
          </w:p>
        </w:tc>
        <w:tc>
          <w:tcPr>
            <w:tcW w:w="1124" w:type="dxa"/>
          </w:tcPr>
          <w:p w14:paraId="0A299FEB" w14:textId="77777777" w:rsidR="00CE64E0" w:rsidRPr="00C373CB" w:rsidRDefault="00CE64E0">
            <w:pPr>
              <w:pStyle w:val="Tabletext"/>
              <w:rPr>
                <w:rFonts w:eastAsia="Verdana"/>
                <w:b/>
                <w:bCs/>
                <w:color w:val="000000"/>
              </w:rPr>
            </w:pPr>
            <w:r w:rsidRPr="00C373CB">
              <w:rPr>
                <w:rFonts w:eastAsia="Verdana"/>
                <w:b/>
                <w:bCs/>
                <w:color w:val="000000"/>
              </w:rPr>
              <w:t>81</w:t>
            </w:r>
            <w:r>
              <w:rPr>
                <w:rFonts w:eastAsia="Verdana"/>
                <w:b/>
                <w:bCs/>
                <w:color w:val="000000"/>
              </w:rPr>
              <w:t>,</w:t>
            </w:r>
            <w:r w:rsidRPr="00C373CB">
              <w:rPr>
                <w:rFonts w:eastAsia="Verdana"/>
                <w:b/>
                <w:bCs/>
                <w:color w:val="000000"/>
              </w:rPr>
              <w:t>032</w:t>
            </w:r>
          </w:p>
        </w:tc>
        <w:tc>
          <w:tcPr>
            <w:tcW w:w="1124" w:type="dxa"/>
          </w:tcPr>
          <w:p w14:paraId="79E8BC28" w14:textId="77777777" w:rsidR="00CE64E0" w:rsidRPr="00C373CB" w:rsidRDefault="00CE64E0">
            <w:pPr>
              <w:pStyle w:val="Tabletext"/>
              <w:rPr>
                <w:rFonts w:eastAsia="Verdana"/>
                <w:b/>
                <w:bCs/>
                <w:color w:val="000000"/>
              </w:rPr>
            </w:pPr>
            <w:r w:rsidRPr="00C373CB">
              <w:rPr>
                <w:rFonts w:eastAsia="Verdana"/>
                <w:b/>
                <w:bCs/>
                <w:color w:val="000000"/>
              </w:rPr>
              <w:t>87,138</w:t>
            </w:r>
          </w:p>
        </w:tc>
        <w:tc>
          <w:tcPr>
            <w:tcW w:w="1124" w:type="dxa"/>
          </w:tcPr>
          <w:p w14:paraId="708736CD" w14:textId="77777777" w:rsidR="00CE64E0" w:rsidRPr="00C373CB" w:rsidRDefault="00CE64E0">
            <w:pPr>
              <w:pStyle w:val="Tabletext"/>
              <w:rPr>
                <w:rFonts w:eastAsia="Verdana"/>
                <w:b/>
                <w:bCs/>
                <w:color w:val="000000"/>
              </w:rPr>
            </w:pPr>
            <w:r w:rsidRPr="00C373CB">
              <w:rPr>
                <w:rFonts w:eastAsia="Verdana"/>
                <w:b/>
                <w:bCs/>
                <w:color w:val="000000"/>
              </w:rPr>
              <w:t>92,114</w:t>
            </w:r>
          </w:p>
        </w:tc>
        <w:tc>
          <w:tcPr>
            <w:tcW w:w="1124" w:type="dxa"/>
          </w:tcPr>
          <w:p w14:paraId="0E4E4273" w14:textId="77777777" w:rsidR="00CE64E0" w:rsidRPr="00C373CB" w:rsidRDefault="00CE64E0">
            <w:pPr>
              <w:pStyle w:val="Tabletext"/>
              <w:rPr>
                <w:rFonts w:eastAsia="Verdana"/>
                <w:b/>
                <w:bCs/>
                <w:color w:val="000000"/>
              </w:rPr>
            </w:pPr>
            <w:r w:rsidRPr="00C373CB">
              <w:rPr>
                <w:rFonts w:eastAsia="Verdana"/>
                <w:b/>
                <w:bCs/>
                <w:color w:val="000000"/>
              </w:rPr>
              <w:t>92,665</w:t>
            </w:r>
          </w:p>
        </w:tc>
      </w:tr>
      <w:bookmarkEnd w:id="43"/>
    </w:tbl>
    <w:p w14:paraId="25268519" w14:textId="77777777" w:rsidR="00CE64E0" w:rsidRPr="000C7882" w:rsidRDefault="00CE64E0" w:rsidP="00CE64E0">
      <w:pPr>
        <w:pStyle w:val="DHHSbody"/>
      </w:pPr>
    </w:p>
    <w:p w14:paraId="0A12FD4C" w14:textId="77777777" w:rsidR="00CE64E0" w:rsidRPr="005A110A" w:rsidRDefault="00CE64E0" w:rsidP="00CE64E0">
      <w:pPr>
        <w:pStyle w:val="DHHSbody"/>
        <w:rPr>
          <w:b/>
          <w:bCs/>
        </w:rPr>
      </w:pPr>
      <w:r>
        <w:rPr>
          <w:b/>
          <w:bCs/>
        </w:rPr>
        <w:t>Figure</w:t>
      </w:r>
      <w:r w:rsidRPr="005A110A">
        <w:rPr>
          <w:b/>
          <w:bCs/>
        </w:rPr>
        <w:t xml:space="preserve"> 2: Number of compulsory orders made, 2020–21 to 2024–25</w:t>
      </w:r>
    </w:p>
    <w:p w14:paraId="36D23ED4" w14:textId="46442914" w:rsidR="00CE64E0" w:rsidRDefault="00CE64E0" w:rsidP="00CE64E0">
      <w:pPr>
        <w:pStyle w:val="DHHSbody"/>
      </w:pPr>
      <w:r>
        <w:rPr>
          <w:noProof/>
        </w:rPr>
        <w:drawing>
          <wp:inline distT="0" distB="0" distL="0" distR="0" wp14:anchorId="3AC12322" wp14:editId="3AE33C22">
            <wp:extent cx="4572000" cy="2743200"/>
            <wp:effectExtent l="0" t="0" r="0" b="0"/>
            <wp:docPr id="103291360" name="Chart 1">
              <a:extLst xmlns:a="http://schemas.openxmlformats.org/drawingml/2006/main">
                <a:ext uri="{FF2B5EF4-FFF2-40B4-BE49-F238E27FC236}">
                  <a16:creationId xmlns:a16="http://schemas.microsoft.com/office/drawing/2014/main" id="{063378C1-AE5F-710D-A2C7-2884354C4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00ECFA" w14:textId="0DE0674B" w:rsidR="006137E1" w:rsidRPr="00CC21DA" w:rsidRDefault="005A110A" w:rsidP="00225D04">
      <w:pPr>
        <w:pStyle w:val="DHHSbody"/>
        <w:rPr>
          <w:b/>
          <w:bCs/>
        </w:rPr>
      </w:pPr>
      <w:bookmarkStart w:id="44" w:name="_Hlk210229314"/>
      <w:r>
        <w:rPr>
          <w:b/>
          <w:bCs/>
        </w:rPr>
        <w:t xml:space="preserve">Table 2: </w:t>
      </w:r>
      <w:r w:rsidR="00012543" w:rsidRPr="00CC21DA">
        <w:rPr>
          <w:b/>
          <w:bCs/>
        </w:rPr>
        <w:t>Number of compulsory orders made, 202</w:t>
      </w:r>
      <w:r w:rsidR="00BF1A11">
        <w:rPr>
          <w:b/>
          <w:bCs/>
        </w:rPr>
        <w:t>1</w:t>
      </w:r>
      <w:r w:rsidR="00012543" w:rsidRPr="00CC21DA">
        <w:rPr>
          <w:b/>
          <w:bCs/>
        </w:rPr>
        <w:t>–2</w:t>
      </w:r>
      <w:r w:rsidR="00BF1A11">
        <w:rPr>
          <w:b/>
          <w:bCs/>
        </w:rPr>
        <w:t>2</w:t>
      </w:r>
      <w:r w:rsidR="00012543" w:rsidRPr="00CC21DA">
        <w:rPr>
          <w:b/>
          <w:bCs/>
        </w:rPr>
        <w:t xml:space="preserve"> to 2024–25</w:t>
      </w:r>
    </w:p>
    <w:tbl>
      <w:tblPr>
        <w:tblStyle w:val="TableGrid"/>
        <w:tblW w:w="3026" w:type="pct"/>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402"/>
        <w:gridCol w:w="1404"/>
        <w:gridCol w:w="1404"/>
        <w:gridCol w:w="1404"/>
      </w:tblGrid>
      <w:tr w:rsidR="006D7729" w14:paraId="1F9B804E" w14:textId="77777777" w:rsidTr="000B31BF">
        <w:trPr>
          <w:trHeight w:val="373"/>
          <w:tblHeader/>
        </w:trPr>
        <w:tc>
          <w:tcPr>
            <w:tcW w:w="1401" w:type="dxa"/>
            <w:shd w:val="clear" w:color="auto" w:fill="244C5A"/>
          </w:tcPr>
          <w:bookmarkEnd w:id="44"/>
          <w:p w14:paraId="6BD52150" w14:textId="77777777" w:rsidR="006D7729" w:rsidRPr="009E1217" w:rsidRDefault="006D7729">
            <w:pPr>
              <w:pStyle w:val="Tablecolhead"/>
            </w:pPr>
            <w:r w:rsidRPr="00663CF2">
              <w:t>2021–22</w:t>
            </w:r>
          </w:p>
        </w:tc>
        <w:tc>
          <w:tcPr>
            <w:tcW w:w="1404" w:type="dxa"/>
            <w:shd w:val="clear" w:color="auto" w:fill="244C5A"/>
          </w:tcPr>
          <w:p w14:paraId="6A6BF71E" w14:textId="77777777" w:rsidR="006D7729" w:rsidRPr="009E1217" w:rsidRDefault="006D7729">
            <w:pPr>
              <w:pStyle w:val="Tablecolhead"/>
            </w:pPr>
            <w:r w:rsidRPr="00663CF2">
              <w:t>202</w:t>
            </w:r>
            <w:r>
              <w:t>2</w:t>
            </w:r>
            <w:r w:rsidRPr="00663CF2">
              <w:t>–2</w:t>
            </w:r>
            <w:r>
              <w:t>3</w:t>
            </w:r>
          </w:p>
        </w:tc>
        <w:tc>
          <w:tcPr>
            <w:tcW w:w="1404" w:type="dxa"/>
            <w:shd w:val="clear" w:color="auto" w:fill="244C5A"/>
          </w:tcPr>
          <w:p w14:paraId="4AF419E2" w14:textId="77777777" w:rsidR="006D7729" w:rsidRPr="009E1217" w:rsidRDefault="006D7729">
            <w:pPr>
              <w:pStyle w:val="Tablecolhead"/>
            </w:pPr>
            <w:r w:rsidRPr="00663CF2">
              <w:t>202</w:t>
            </w:r>
            <w:r>
              <w:t>3</w:t>
            </w:r>
            <w:r w:rsidRPr="00663CF2">
              <w:t>–2</w:t>
            </w:r>
            <w:r>
              <w:t>4</w:t>
            </w:r>
          </w:p>
        </w:tc>
        <w:tc>
          <w:tcPr>
            <w:tcW w:w="1404" w:type="dxa"/>
            <w:shd w:val="clear" w:color="auto" w:fill="244C5A"/>
          </w:tcPr>
          <w:p w14:paraId="1191C0BB" w14:textId="77777777" w:rsidR="006D7729" w:rsidRDefault="006D7729">
            <w:pPr>
              <w:pStyle w:val="Tablecolhead"/>
            </w:pPr>
            <w:r w:rsidRPr="00663CF2">
              <w:t>202</w:t>
            </w:r>
            <w:r>
              <w:t>4</w:t>
            </w:r>
            <w:r w:rsidRPr="00663CF2">
              <w:t>–2</w:t>
            </w:r>
            <w:r>
              <w:t>5</w:t>
            </w:r>
          </w:p>
        </w:tc>
      </w:tr>
      <w:tr w:rsidR="006D7729" w14:paraId="6B4AAEF2" w14:textId="77777777" w:rsidTr="000B31BF">
        <w:trPr>
          <w:trHeight w:val="373"/>
        </w:trPr>
        <w:tc>
          <w:tcPr>
            <w:tcW w:w="1401" w:type="dxa"/>
          </w:tcPr>
          <w:p w14:paraId="1808754F" w14:textId="42673A86" w:rsidR="006D7729" w:rsidRPr="00185026" w:rsidRDefault="006D7729">
            <w:pPr>
              <w:pStyle w:val="Tabletext"/>
            </w:pPr>
            <w:r w:rsidRPr="00FC030D">
              <w:t>26,629</w:t>
            </w:r>
          </w:p>
        </w:tc>
        <w:tc>
          <w:tcPr>
            <w:tcW w:w="1404" w:type="dxa"/>
          </w:tcPr>
          <w:p w14:paraId="1789125F" w14:textId="48D5C155" w:rsidR="006D7729" w:rsidRPr="00185026" w:rsidRDefault="006D7729">
            <w:pPr>
              <w:pStyle w:val="Tabletext"/>
            </w:pPr>
            <w:r w:rsidRPr="00FC030D">
              <w:t>27,728</w:t>
            </w:r>
          </w:p>
        </w:tc>
        <w:tc>
          <w:tcPr>
            <w:tcW w:w="1404" w:type="dxa"/>
          </w:tcPr>
          <w:p w14:paraId="0092829C" w14:textId="5DFCE3E8" w:rsidR="006D7729" w:rsidRPr="00185026" w:rsidRDefault="006D7729">
            <w:pPr>
              <w:pStyle w:val="Tabletext"/>
            </w:pPr>
            <w:r w:rsidRPr="00A76DD3">
              <w:t>28,185</w:t>
            </w:r>
          </w:p>
        </w:tc>
        <w:tc>
          <w:tcPr>
            <w:tcW w:w="1404" w:type="dxa"/>
          </w:tcPr>
          <w:p w14:paraId="0FA941B6" w14:textId="47D39B08" w:rsidR="006D7729" w:rsidRDefault="006D7729">
            <w:pPr>
              <w:pStyle w:val="Tabletext"/>
            </w:pPr>
            <w:r w:rsidRPr="002B5B64">
              <w:t>29,937</w:t>
            </w:r>
          </w:p>
        </w:tc>
      </w:tr>
    </w:tbl>
    <w:p w14:paraId="40EE949D" w14:textId="77777777" w:rsidR="00012543" w:rsidRDefault="00012543" w:rsidP="00225D04">
      <w:pPr>
        <w:pStyle w:val="DHHSbody"/>
      </w:pPr>
    </w:p>
    <w:p w14:paraId="0C32B934" w14:textId="77777777" w:rsidR="00CE64E0" w:rsidRPr="005A110A" w:rsidRDefault="00CE64E0" w:rsidP="00CE64E0">
      <w:pPr>
        <w:pStyle w:val="DHHSbody"/>
        <w:rPr>
          <w:b/>
          <w:bCs/>
        </w:rPr>
      </w:pPr>
      <w:r>
        <w:rPr>
          <w:b/>
          <w:bCs/>
        </w:rPr>
        <w:t>Figure</w:t>
      </w:r>
      <w:r w:rsidRPr="005A110A">
        <w:rPr>
          <w:b/>
          <w:bCs/>
        </w:rPr>
        <w:t xml:space="preserve"> 3: Compulsory orders made by type, 2024–25</w:t>
      </w:r>
    </w:p>
    <w:p w14:paraId="10F7C62D" w14:textId="77777777" w:rsidR="00CE64E0" w:rsidRDefault="00CE64E0" w:rsidP="00CE64E0">
      <w:pPr>
        <w:pStyle w:val="DHHSbody"/>
      </w:pPr>
      <w:r>
        <w:rPr>
          <w:noProof/>
        </w:rPr>
        <w:drawing>
          <wp:inline distT="0" distB="0" distL="0" distR="0" wp14:anchorId="0C7A6E5D" wp14:editId="4FE89A3C">
            <wp:extent cx="4572000" cy="2743200"/>
            <wp:effectExtent l="0" t="0" r="0" b="0"/>
            <wp:docPr id="1540655083" name="Chart 1">
              <a:extLst xmlns:a="http://schemas.openxmlformats.org/drawingml/2006/main">
                <a:ext uri="{FF2B5EF4-FFF2-40B4-BE49-F238E27FC236}">
                  <a16:creationId xmlns:a16="http://schemas.microsoft.com/office/drawing/2014/main" id="{4F22EB8A-5BD8-1600-050B-7832C8078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855C7E" w14:textId="77777777" w:rsidR="00CE64E0" w:rsidRDefault="00CE64E0">
      <w:pPr>
        <w:rPr>
          <w:rFonts w:ascii="Arial" w:eastAsia="Times" w:hAnsi="Arial"/>
          <w:b/>
          <w:bCs/>
        </w:rPr>
      </w:pPr>
      <w:bookmarkStart w:id="45" w:name="_Hlk210229334"/>
      <w:r>
        <w:rPr>
          <w:b/>
          <w:bCs/>
        </w:rPr>
        <w:br w:type="page"/>
      </w:r>
    </w:p>
    <w:p w14:paraId="68FEEE40" w14:textId="6516B53C" w:rsidR="00012543" w:rsidRPr="00CC21DA" w:rsidRDefault="005A110A" w:rsidP="00225D04">
      <w:pPr>
        <w:pStyle w:val="DHHSbody"/>
        <w:rPr>
          <w:b/>
          <w:bCs/>
        </w:rPr>
      </w:pPr>
      <w:r>
        <w:rPr>
          <w:b/>
          <w:bCs/>
        </w:rPr>
        <w:lastRenderedPageBreak/>
        <w:t xml:space="preserve">Table 3: </w:t>
      </w:r>
      <w:r w:rsidR="00CC21DA" w:rsidRPr="00CC21DA">
        <w:rPr>
          <w:b/>
          <w:bCs/>
        </w:rPr>
        <w:t>Compulsory orders made by type, 2024–25</w:t>
      </w:r>
    </w:p>
    <w:tbl>
      <w:tblPr>
        <w:tblStyle w:val="TableGrid"/>
        <w:tblW w:w="3207" w:type="pct"/>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027"/>
        <w:gridCol w:w="1303"/>
        <w:gridCol w:w="1620"/>
      </w:tblGrid>
      <w:tr w:rsidR="008E2A4F" w14:paraId="5D3AAB6E" w14:textId="77777777" w:rsidTr="0082345B">
        <w:trPr>
          <w:trHeight w:val="300"/>
          <w:tblHeader/>
        </w:trPr>
        <w:tc>
          <w:tcPr>
            <w:tcW w:w="3027" w:type="dxa"/>
            <w:shd w:val="clear" w:color="auto" w:fill="244C5A"/>
          </w:tcPr>
          <w:bookmarkEnd w:id="45"/>
          <w:p w14:paraId="5CF2DE3D" w14:textId="500B0743" w:rsidR="00B211F2" w:rsidRPr="009E1217" w:rsidRDefault="00B211F2">
            <w:pPr>
              <w:pStyle w:val="Tablecolhead"/>
            </w:pPr>
            <w:r w:rsidRPr="001B2849">
              <w:t>Type</w:t>
            </w:r>
          </w:p>
        </w:tc>
        <w:tc>
          <w:tcPr>
            <w:tcW w:w="1303" w:type="dxa"/>
            <w:shd w:val="clear" w:color="auto" w:fill="244C5A"/>
          </w:tcPr>
          <w:p w14:paraId="6C44B3BB" w14:textId="08A1286C" w:rsidR="00B211F2" w:rsidRPr="009E1217" w:rsidRDefault="00B211F2">
            <w:pPr>
              <w:pStyle w:val="Tablecolhead"/>
            </w:pPr>
            <w:r>
              <w:t>Number</w:t>
            </w:r>
          </w:p>
        </w:tc>
        <w:tc>
          <w:tcPr>
            <w:tcW w:w="1620" w:type="dxa"/>
            <w:shd w:val="clear" w:color="auto" w:fill="244C5A"/>
          </w:tcPr>
          <w:p w14:paraId="22B00A84" w14:textId="55B602E3" w:rsidR="00B211F2" w:rsidRPr="009E1217" w:rsidRDefault="00B211F2">
            <w:pPr>
              <w:pStyle w:val="Tablecolhead"/>
            </w:pPr>
            <w:r>
              <w:t xml:space="preserve">Proportion </w:t>
            </w:r>
            <w:r w:rsidR="004D67E4">
              <w:t>(%)</w:t>
            </w:r>
          </w:p>
        </w:tc>
      </w:tr>
      <w:tr w:rsidR="00B211F2" w14:paraId="350DFB86" w14:textId="77777777" w:rsidTr="0082345B">
        <w:trPr>
          <w:trHeight w:val="300"/>
        </w:trPr>
        <w:tc>
          <w:tcPr>
            <w:tcW w:w="3027" w:type="dxa"/>
          </w:tcPr>
          <w:p w14:paraId="2ECF8C8E" w14:textId="25051F0F" w:rsidR="00B211F2" w:rsidRPr="00185026" w:rsidRDefault="0016575C">
            <w:pPr>
              <w:pStyle w:val="Tabletext"/>
            </w:pPr>
            <w:r w:rsidRPr="0016575C">
              <w:t>Assessment Orders</w:t>
            </w:r>
          </w:p>
        </w:tc>
        <w:tc>
          <w:tcPr>
            <w:tcW w:w="1303" w:type="dxa"/>
          </w:tcPr>
          <w:p w14:paraId="6B4FE525" w14:textId="4DF05A16" w:rsidR="00B211F2" w:rsidRPr="00185026" w:rsidRDefault="00767833">
            <w:pPr>
              <w:pStyle w:val="Tabletext"/>
            </w:pPr>
            <w:r w:rsidRPr="00767833">
              <w:t>12</w:t>
            </w:r>
            <w:r>
              <w:t>,</w:t>
            </w:r>
            <w:r w:rsidRPr="00767833">
              <w:t>678</w:t>
            </w:r>
          </w:p>
        </w:tc>
        <w:tc>
          <w:tcPr>
            <w:tcW w:w="1620" w:type="dxa"/>
          </w:tcPr>
          <w:p w14:paraId="7316BA2B" w14:textId="3A7174FE" w:rsidR="00B211F2" w:rsidRPr="00185026" w:rsidRDefault="005A110A">
            <w:pPr>
              <w:pStyle w:val="Tabletext"/>
            </w:pPr>
            <w:r>
              <w:t>42</w:t>
            </w:r>
          </w:p>
        </w:tc>
      </w:tr>
      <w:tr w:rsidR="00B211F2" w14:paraId="3BA92A69" w14:textId="77777777" w:rsidTr="0082345B">
        <w:trPr>
          <w:trHeight w:val="300"/>
        </w:trPr>
        <w:tc>
          <w:tcPr>
            <w:tcW w:w="3027" w:type="dxa"/>
          </w:tcPr>
          <w:p w14:paraId="747724C9" w14:textId="3DDD6C67" w:rsidR="00B211F2" w:rsidRPr="00185026" w:rsidRDefault="005419FD">
            <w:pPr>
              <w:pStyle w:val="Tabletext"/>
            </w:pPr>
            <w:r w:rsidRPr="005419FD">
              <w:t>Temporary Treatment Orders</w:t>
            </w:r>
          </w:p>
        </w:tc>
        <w:tc>
          <w:tcPr>
            <w:tcW w:w="1303" w:type="dxa"/>
          </w:tcPr>
          <w:p w14:paraId="19CB27F3" w14:textId="7E8A6BB1" w:rsidR="00B211F2" w:rsidRPr="00185026" w:rsidRDefault="00355F9D">
            <w:pPr>
              <w:pStyle w:val="Tabletext"/>
            </w:pPr>
            <w:r w:rsidRPr="00355F9D">
              <w:t>8</w:t>
            </w:r>
            <w:r>
              <w:t>,</w:t>
            </w:r>
            <w:r w:rsidRPr="00355F9D">
              <w:t>664</w:t>
            </w:r>
          </w:p>
        </w:tc>
        <w:tc>
          <w:tcPr>
            <w:tcW w:w="1620" w:type="dxa"/>
          </w:tcPr>
          <w:p w14:paraId="21C846F5" w14:textId="398088B0" w:rsidR="00B211F2" w:rsidRPr="00185026" w:rsidRDefault="005A110A">
            <w:pPr>
              <w:pStyle w:val="Tabletext"/>
            </w:pPr>
            <w:r>
              <w:t>29</w:t>
            </w:r>
          </w:p>
        </w:tc>
      </w:tr>
      <w:tr w:rsidR="00B211F2" w14:paraId="01B3FAA3" w14:textId="77777777" w:rsidTr="0082345B">
        <w:trPr>
          <w:trHeight w:val="300"/>
        </w:trPr>
        <w:tc>
          <w:tcPr>
            <w:tcW w:w="3027" w:type="dxa"/>
          </w:tcPr>
          <w:p w14:paraId="63CCC5ED" w14:textId="5F776E0A" w:rsidR="00B211F2" w:rsidRPr="005B1F0C" w:rsidRDefault="005B1F0C">
            <w:pPr>
              <w:pStyle w:val="Tabletext"/>
              <w:rPr>
                <w:lang w:val="en-AU"/>
              </w:rPr>
            </w:pPr>
            <w:r w:rsidRPr="005B1F0C">
              <w:rPr>
                <w:lang w:val="en-AU"/>
              </w:rPr>
              <w:t>Treatment Orders</w:t>
            </w:r>
          </w:p>
        </w:tc>
        <w:tc>
          <w:tcPr>
            <w:tcW w:w="1303" w:type="dxa"/>
          </w:tcPr>
          <w:p w14:paraId="41D1EF63" w14:textId="0D6FEB20" w:rsidR="00B211F2" w:rsidRPr="00397395" w:rsidRDefault="00B8723C">
            <w:pPr>
              <w:pStyle w:val="Tabletext"/>
              <w:rPr>
                <w:rFonts w:eastAsia="Verdana"/>
                <w:color w:val="000000"/>
              </w:rPr>
            </w:pPr>
            <w:r w:rsidRPr="00B8723C">
              <w:rPr>
                <w:rFonts w:eastAsia="Verdana"/>
                <w:color w:val="000000"/>
              </w:rPr>
              <w:t>8</w:t>
            </w:r>
            <w:r>
              <w:rPr>
                <w:rFonts w:eastAsia="Verdana"/>
                <w:color w:val="000000"/>
              </w:rPr>
              <w:t>,</w:t>
            </w:r>
            <w:r w:rsidRPr="00B8723C">
              <w:rPr>
                <w:rFonts w:eastAsia="Verdana"/>
                <w:color w:val="000000"/>
              </w:rPr>
              <w:t>358</w:t>
            </w:r>
          </w:p>
        </w:tc>
        <w:tc>
          <w:tcPr>
            <w:tcW w:w="1620" w:type="dxa"/>
          </w:tcPr>
          <w:p w14:paraId="2DD97E16" w14:textId="4AF71AB3" w:rsidR="00B211F2" w:rsidRPr="00397395" w:rsidRDefault="005A110A">
            <w:pPr>
              <w:pStyle w:val="Tabletext"/>
              <w:rPr>
                <w:rFonts w:eastAsia="Verdana"/>
                <w:color w:val="000000"/>
              </w:rPr>
            </w:pPr>
            <w:r>
              <w:rPr>
                <w:rFonts w:eastAsia="Verdana"/>
                <w:color w:val="000000"/>
              </w:rPr>
              <w:t>28</w:t>
            </w:r>
          </w:p>
        </w:tc>
      </w:tr>
      <w:tr w:rsidR="004D67E4" w14:paraId="4133CBE1" w14:textId="77777777" w:rsidTr="0082345B">
        <w:trPr>
          <w:trHeight w:val="300"/>
        </w:trPr>
        <w:tc>
          <w:tcPr>
            <w:tcW w:w="3027" w:type="dxa"/>
          </w:tcPr>
          <w:p w14:paraId="28344A66" w14:textId="79F7CC73" w:rsidR="004D67E4" w:rsidRPr="00185026" w:rsidRDefault="00A827C4">
            <w:pPr>
              <w:pStyle w:val="Tabletext"/>
            </w:pPr>
            <w:r w:rsidRPr="00A827C4">
              <w:t>Secure Treatment Order</w:t>
            </w:r>
            <w:r>
              <w:t>s</w:t>
            </w:r>
          </w:p>
        </w:tc>
        <w:tc>
          <w:tcPr>
            <w:tcW w:w="1303" w:type="dxa"/>
          </w:tcPr>
          <w:p w14:paraId="7916E7F8" w14:textId="4FC6F596" w:rsidR="004D67E4" w:rsidRPr="00397395" w:rsidRDefault="00B8723C">
            <w:pPr>
              <w:pStyle w:val="Tabletext"/>
              <w:rPr>
                <w:rFonts w:eastAsia="Verdana"/>
                <w:color w:val="000000"/>
              </w:rPr>
            </w:pPr>
            <w:r w:rsidRPr="00B8723C">
              <w:rPr>
                <w:rFonts w:eastAsia="Verdana"/>
                <w:color w:val="000000"/>
              </w:rPr>
              <w:t>237</w:t>
            </w:r>
          </w:p>
        </w:tc>
        <w:tc>
          <w:tcPr>
            <w:tcW w:w="1620" w:type="dxa"/>
          </w:tcPr>
          <w:p w14:paraId="7ECE08C8" w14:textId="04C82CE2" w:rsidR="004D67E4" w:rsidRPr="00397395" w:rsidRDefault="005A110A">
            <w:pPr>
              <w:pStyle w:val="Tabletext"/>
              <w:rPr>
                <w:rFonts w:eastAsia="Verdana"/>
                <w:color w:val="000000"/>
              </w:rPr>
            </w:pPr>
            <w:r>
              <w:rPr>
                <w:rFonts w:eastAsia="Verdana"/>
                <w:color w:val="000000"/>
              </w:rPr>
              <w:t>1</w:t>
            </w:r>
          </w:p>
        </w:tc>
      </w:tr>
    </w:tbl>
    <w:p w14:paraId="76422E46" w14:textId="1FDB2B3C" w:rsidR="00225D04" w:rsidRPr="00225D04" w:rsidRDefault="119CEBEE" w:rsidP="00CE64E0">
      <w:pPr>
        <w:pStyle w:val="Body"/>
        <w:spacing w:before="120"/>
      </w:pPr>
      <w:r>
        <w:t xml:space="preserve">The mild increases in </w:t>
      </w:r>
      <w:r w:rsidR="00D26958">
        <w:t xml:space="preserve">the </w:t>
      </w:r>
      <w:r>
        <w:t>use of the Mental Health and Wellbeing Act likely reflect population growth and increased funding to services allowing greater access to care</w:t>
      </w:r>
      <w:r w:rsidR="0070711C">
        <w:t xml:space="preserve"> (Figure 1 and Table 1)</w:t>
      </w:r>
      <w:r>
        <w:t xml:space="preserve">. </w:t>
      </w:r>
      <w:r w:rsidR="4060E2D4">
        <w:t xml:space="preserve">The increase in voluntary consumers reflects this. </w:t>
      </w:r>
      <w:r>
        <w:t>Nevertheless</w:t>
      </w:r>
      <w:r w:rsidR="00BF142A">
        <w:t>,</w:t>
      </w:r>
      <w:r>
        <w:t xml:space="preserve"> there is an expectation that use of the Mental Health and Wellbeing Act</w:t>
      </w:r>
      <w:r w:rsidR="58B1D154">
        <w:t xml:space="preserve"> will reduce</w:t>
      </w:r>
      <w:r w:rsidR="00FF796D">
        <w:t>,</w:t>
      </w:r>
      <w:r w:rsidR="58B1D154">
        <w:t xml:space="preserve"> with a greater emphasis </w:t>
      </w:r>
      <w:r w:rsidR="00FF796D">
        <w:t xml:space="preserve">being placed </w:t>
      </w:r>
      <w:r w:rsidR="58B1D154">
        <w:t xml:space="preserve">on the </w:t>
      </w:r>
      <w:r w:rsidR="00DF59B9">
        <w:t>mental health and wellbeing</w:t>
      </w:r>
      <w:r w:rsidR="58B1D154">
        <w:t xml:space="preserve"> principles</w:t>
      </w:r>
      <w:r w:rsidR="00DF59B9">
        <w:t>,</w:t>
      </w:r>
      <w:r w:rsidR="58B1D154">
        <w:t xml:space="preserve"> especially the principle of autonomy. This has yet to be reflected in the data.</w:t>
      </w:r>
    </w:p>
    <w:p w14:paraId="12633735" w14:textId="333A3036" w:rsidR="00381B2F" w:rsidRPr="007C34C8" w:rsidRDefault="00381B2F" w:rsidP="007C34C8">
      <w:pPr>
        <w:pStyle w:val="Heading2"/>
      </w:pPr>
      <w:bookmarkStart w:id="46" w:name="_Toc52886240"/>
      <w:bookmarkStart w:id="47" w:name="_Toc212558135"/>
      <w:r w:rsidRPr="007C34C8">
        <w:t xml:space="preserve">Electroconvulsive </w:t>
      </w:r>
      <w:r w:rsidR="009C5265" w:rsidRPr="007C34C8">
        <w:t>t</w:t>
      </w:r>
      <w:r w:rsidR="00CD424E" w:rsidRPr="007C34C8">
        <w:t>reatment</w:t>
      </w:r>
      <w:r w:rsidR="0085233D" w:rsidRPr="007C34C8">
        <w:t xml:space="preserve"> and </w:t>
      </w:r>
      <w:r w:rsidR="009C5265" w:rsidRPr="007C34C8">
        <w:t>n</w:t>
      </w:r>
      <w:r w:rsidR="0085233D" w:rsidRPr="007C34C8">
        <w:t>eurosurge</w:t>
      </w:r>
      <w:r w:rsidR="004C6694" w:rsidRPr="007C34C8">
        <w:t>r</w:t>
      </w:r>
      <w:r w:rsidR="0085233D" w:rsidRPr="007C34C8">
        <w:t>y</w:t>
      </w:r>
      <w:bookmarkEnd w:id="46"/>
      <w:bookmarkEnd w:id="47"/>
    </w:p>
    <w:p w14:paraId="479D90D8" w14:textId="1CED3EFD" w:rsidR="0731CD8B" w:rsidRDefault="00F4419D" w:rsidP="0731CD8B">
      <w:pPr>
        <w:pStyle w:val="Body"/>
      </w:pPr>
      <w:r>
        <w:t>ECT</w:t>
      </w:r>
      <w:r w:rsidR="193B9C0A">
        <w:t xml:space="preserve"> remains a well-established, safe and effective </w:t>
      </w:r>
      <w:r w:rsidR="0094083A" w:rsidRPr="4CA42E33">
        <w:rPr>
          <w:rFonts w:eastAsia="Arial" w:cs="Arial"/>
          <w:color w:val="000000" w:themeColor="text1"/>
        </w:rPr>
        <w:t>practice</w:t>
      </w:r>
      <w:r w:rsidR="193B9C0A">
        <w:t>, supported by evidence, for treat</w:t>
      </w:r>
      <w:r w:rsidR="004F228D">
        <w:t>ing</w:t>
      </w:r>
      <w:r w:rsidR="193B9C0A">
        <w:t xml:space="preserve"> mood disorders, psychosis and catatonia. It is typically considered when other medical approaches have proven ineffective, are too slow to take effect, or pose safety concerns. ECT may also be recommended for </w:t>
      </w:r>
      <w:r w:rsidR="00565967">
        <w:t xml:space="preserve">people </w:t>
      </w:r>
      <w:r w:rsidR="193B9C0A">
        <w:t>who have previously responded positively to the treatment.</w:t>
      </w:r>
    </w:p>
    <w:p w14:paraId="214E7DA2" w14:textId="3540109B" w:rsidR="193B9C0A" w:rsidRDefault="193B9C0A" w:rsidP="3248C664">
      <w:pPr>
        <w:pStyle w:val="Body"/>
      </w:pPr>
      <w:r>
        <w:t xml:space="preserve">Modern ECT practices are highly refined and personalised to optimise therapeutic outcomes while minimising side effects, particularly cognitive impacts. Adverse effects are minimised by preferentially applying stimulation to one side of the head (unilateral ECT) with the smallest possible dose of electrical stimulation. Bilateral ECT is used only when clinically indicated. Acute treatments are typically administered on 2 or 3 occasions per week over 2 or more weeks. </w:t>
      </w:r>
      <w:r w:rsidR="59CC4101">
        <w:t>A</w:t>
      </w:r>
      <w:r>
        <w:t xml:space="preserve"> proportion of people benefit from ongoing or maintenance treatments to prevent relapse.</w:t>
      </w:r>
    </w:p>
    <w:p w14:paraId="6FB3FC22" w14:textId="3F0A746F" w:rsidR="193B9C0A" w:rsidRDefault="193B9C0A" w:rsidP="76E6605C">
      <w:pPr>
        <w:pStyle w:val="Body"/>
      </w:pPr>
      <w:r>
        <w:t xml:space="preserve">Oversight of ECT continues to involve both the Chief Psychiatrist and the Mental Health Tribunal. </w:t>
      </w:r>
      <w:r w:rsidR="00E3154C">
        <w:t>D</w:t>
      </w:r>
      <w:r w:rsidR="00FE0157">
        <w:t>MHS</w:t>
      </w:r>
      <w:r w:rsidR="00951EA1">
        <w:t>s</w:t>
      </w:r>
      <w:r>
        <w:t xml:space="preserve"> </w:t>
      </w:r>
      <w:r w:rsidR="004F228D">
        <w:t>must</w:t>
      </w:r>
      <w:r>
        <w:t xml:space="preserve"> notify the Chief Psychiatrist of each administered treatment, specifying the modality and rationale. All data is collected in a deidentified and aggregated format, some of which is provided below. The Chief Psychiatrist may also review clinical decisions on request, particularly in instances involving adverse outcomes or complex clinical, legal or ethical considerations.</w:t>
      </w:r>
    </w:p>
    <w:p w14:paraId="6B7E8E77" w14:textId="381EE96B" w:rsidR="3D0F735E" w:rsidRDefault="3D0F735E" w:rsidP="1D92EB53">
      <w:pPr>
        <w:pStyle w:val="Body"/>
      </w:pPr>
      <w:r>
        <w:t xml:space="preserve">The Mental Health Tribunal </w:t>
      </w:r>
      <w:r w:rsidR="004F228D">
        <w:t xml:space="preserve">is </w:t>
      </w:r>
      <w:r>
        <w:t>responsib</w:t>
      </w:r>
      <w:r w:rsidR="004F228D">
        <w:t>le</w:t>
      </w:r>
      <w:r>
        <w:t xml:space="preserve"> for authorising ECT in cases where the </w:t>
      </w:r>
      <w:r w:rsidR="004F228D">
        <w:t>consumer</w:t>
      </w:r>
      <w:r w:rsidR="00565967">
        <w:t xml:space="preserve"> </w:t>
      </w:r>
      <w:r>
        <w:t>lacks decision-making capacity.</w:t>
      </w:r>
    </w:p>
    <w:p w14:paraId="3D456276" w14:textId="7A9C3173" w:rsidR="0A646FF6" w:rsidRDefault="0A646FF6" w:rsidP="34A23FED">
      <w:pPr>
        <w:pStyle w:val="Body"/>
      </w:pPr>
      <w:r>
        <w:t xml:space="preserve">Enhanced monitoring of ECT for </w:t>
      </w:r>
      <w:r w:rsidR="00565967">
        <w:t xml:space="preserve">people </w:t>
      </w:r>
      <w:r>
        <w:t>under the age of 18 continues to be a priority, ensuring appropriate oversight for this vulnerable group.</w:t>
      </w:r>
      <w:r w:rsidR="001F03C2">
        <w:t xml:space="preserve"> </w:t>
      </w:r>
      <w:r>
        <w:t xml:space="preserve">For all patients under 18, consent is obtained either through the relevant provisions of the Act or via a medical </w:t>
      </w:r>
      <w:r w:rsidR="43CBB60A">
        <w:t xml:space="preserve">treatment </w:t>
      </w:r>
      <w:r>
        <w:t>decision-maker</w:t>
      </w:r>
      <w:r w:rsidR="3BC3E65C">
        <w:t xml:space="preserve"> and requires </w:t>
      </w:r>
      <w:r w:rsidR="004F228D">
        <w:t xml:space="preserve">Mental Health Tribunal </w:t>
      </w:r>
      <w:r w:rsidR="3BC3E65C">
        <w:t>authorisation</w:t>
      </w:r>
      <w:r>
        <w:t>.</w:t>
      </w:r>
    </w:p>
    <w:p w14:paraId="66508C91" w14:textId="173AC5DD" w:rsidR="6B530EE2" w:rsidRDefault="6B530EE2" w:rsidP="1537D705">
      <w:pPr>
        <w:pStyle w:val="Body"/>
      </w:pPr>
      <w:r>
        <w:t xml:space="preserve">In 2023 the Chief Psychiatrist set up the ECT Complex Consultation Expert Panel to discuss clinically, legally and ethically complex matters related to ECT. The panel’s intent is to help consolidate learnings and provide advice to the sector. To date it has considered </w:t>
      </w:r>
      <w:r w:rsidR="5F6C38FA">
        <w:t xml:space="preserve">the care of </w:t>
      </w:r>
      <w:r w:rsidR="00565967">
        <w:t xml:space="preserve">3 </w:t>
      </w:r>
      <w:r w:rsidR="5F6C38FA">
        <w:t>consumers</w:t>
      </w:r>
      <w:r>
        <w:t>, and lessons have been fed back to the sector. The panel was not set up to give urgent clinical opinions and ensures clinical governance still sits with the treating service.</w:t>
      </w:r>
    </w:p>
    <w:p w14:paraId="67023905" w14:textId="44C56263" w:rsidR="00291409" w:rsidRDefault="00931782" w:rsidP="47505B26">
      <w:pPr>
        <w:pStyle w:val="Body"/>
      </w:pPr>
      <w:r w:rsidRPr="0735859D">
        <w:t>T</w:t>
      </w:r>
      <w:r w:rsidR="3336CBE3" w:rsidRPr="0735859D">
        <w:t xml:space="preserve">he Chief Psychiatrist </w:t>
      </w:r>
      <w:r w:rsidRPr="0735859D">
        <w:t xml:space="preserve">also </w:t>
      </w:r>
      <w:r w:rsidR="00233403" w:rsidRPr="0735859D">
        <w:t>receives</w:t>
      </w:r>
      <w:r w:rsidR="4FB807C8" w:rsidRPr="0735859D">
        <w:t xml:space="preserve"> </w:t>
      </w:r>
      <w:r w:rsidR="3336CBE3" w:rsidRPr="0735859D">
        <w:t xml:space="preserve">notifications from the </w:t>
      </w:r>
      <w:r w:rsidR="007B5B5D" w:rsidRPr="0735859D">
        <w:t xml:space="preserve">Mental Health Tribunal </w:t>
      </w:r>
      <w:r w:rsidR="00D239DF" w:rsidRPr="0735859D">
        <w:t xml:space="preserve">about </w:t>
      </w:r>
      <w:r w:rsidR="3336CBE3" w:rsidRPr="0735859D">
        <w:t>approv</w:t>
      </w:r>
      <w:r w:rsidR="008E5CC0" w:rsidRPr="0735859D">
        <w:t>al for</w:t>
      </w:r>
      <w:r w:rsidR="3336CBE3" w:rsidRPr="0735859D">
        <w:t xml:space="preserve"> ne</w:t>
      </w:r>
      <w:r w:rsidR="40D71CD9" w:rsidRPr="0735859D">
        <w:t>urosurgery for mental health consumers</w:t>
      </w:r>
      <w:r w:rsidR="0039654A" w:rsidRPr="0735859D">
        <w:t xml:space="preserve">. </w:t>
      </w:r>
      <w:r w:rsidR="2EF6DC19" w:rsidRPr="0735859D">
        <w:t>Under the</w:t>
      </w:r>
      <w:r w:rsidR="00407705">
        <w:t xml:space="preserve"> Act</w:t>
      </w:r>
      <w:r w:rsidR="2EF6DC19" w:rsidRPr="0735859D">
        <w:t>, t</w:t>
      </w:r>
      <w:r w:rsidR="68FF8973" w:rsidRPr="0735859D">
        <w:rPr>
          <w:rFonts w:eastAsia="Arial" w:cs="Arial"/>
          <w:color w:val="2A2736"/>
        </w:rPr>
        <w:t xml:space="preserve">he treating psychiatrist or psychiatrist who made the application to the Mental Health Tribunal must provide a written report to the </w:t>
      </w:r>
      <w:r w:rsidR="6E9A2B79" w:rsidRPr="0735859D">
        <w:rPr>
          <w:rFonts w:eastAsia="Arial" w:cs="Arial"/>
          <w:color w:val="2A2736"/>
        </w:rPr>
        <w:t xml:space="preserve">Chief </w:t>
      </w:r>
      <w:r w:rsidR="6E9A2B79" w:rsidRPr="0735859D">
        <w:rPr>
          <w:rFonts w:eastAsia="Arial" w:cs="Arial"/>
          <w:color w:val="2A2736"/>
        </w:rPr>
        <w:lastRenderedPageBreak/>
        <w:t>Psychiatrist</w:t>
      </w:r>
      <w:r w:rsidR="68FF8973" w:rsidRPr="0735859D">
        <w:rPr>
          <w:rFonts w:eastAsia="Arial" w:cs="Arial"/>
          <w:color w:val="2A2736"/>
        </w:rPr>
        <w:t xml:space="preserve"> within </w:t>
      </w:r>
      <w:r w:rsidR="00565967">
        <w:rPr>
          <w:rFonts w:eastAsia="Arial" w:cs="Arial"/>
          <w:color w:val="2A2736"/>
        </w:rPr>
        <w:t>3</w:t>
      </w:r>
      <w:r w:rsidR="00565967" w:rsidRPr="0735859D">
        <w:rPr>
          <w:rFonts w:eastAsia="Arial" w:cs="Arial"/>
          <w:color w:val="2A2736"/>
        </w:rPr>
        <w:t xml:space="preserve"> </w:t>
      </w:r>
      <w:r w:rsidR="68FF8973" w:rsidRPr="0735859D">
        <w:rPr>
          <w:rFonts w:eastAsia="Arial" w:cs="Arial"/>
          <w:color w:val="2A2736"/>
        </w:rPr>
        <w:t>months after the surgery is performed and again within 9 to 12 months of the surgery being performed.</w:t>
      </w:r>
      <w:r w:rsidR="001F03C2">
        <w:rPr>
          <w:rFonts w:eastAsia="Arial" w:cs="Arial"/>
          <w:color w:val="2A2736"/>
        </w:rPr>
        <w:t xml:space="preserve"> </w:t>
      </w:r>
      <w:r w:rsidR="0039654A" w:rsidRPr="0735859D">
        <w:t>T</w:t>
      </w:r>
      <w:r w:rsidR="40D71CD9" w:rsidRPr="0735859D">
        <w:t xml:space="preserve">he OCP </w:t>
      </w:r>
      <w:r w:rsidR="5FA973D8" w:rsidRPr="0735859D">
        <w:t xml:space="preserve">continues </w:t>
      </w:r>
      <w:r w:rsidR="69D6CB25">
        <w:t>to engage</w:t>
      </w:r>
      <w:r w:rsidR="3336CBE3" w:rsidRPr="0735859D">
        <w:t xml:space="preserve"> with relevant services to </w:t>
      </w:r>
      <w:r w:rsidR="7ECECED3" w:rsidRPr="0735859D">
        <w:t>ensur</w:t>
      </w:r>
      <w:r w:rsidR="3336CBE3" w:rsidRPr="0735859D">
        <w:t>e quality care and improved oversight.</w:t>
      </w:r>
      <w:r w:rsidR="079DB04B" w:rsidRPr="0735859D">
        <w:t xml:space="preserve"> </w:t>
      </w:r>
    </w:p>
    <w:p w14:paraId="4159C2DE" w14:textId="606ECF06" w:rsidR="00381B2F" w:rsidRDefault="009D01C3" w:rsidP="68CE6525">
      <w:pPr>
        <w:pStyle w:val="Body"/>
      </w:pPr>
      <w:r>
        <w:t>As previously mentioned, t</w:t>
      </w:r>
      <w:r w:rsidR="278F2167">
        <w:t xml:space="preserve">he Chief Psychiatrist hosted a </w:t>
      </w:r>
      <w:r w:rsidR="00DD1757">
        <w:t>q</w:t>
      </w:r>
      <w:r w:rsidR="278F2167">
        <w:t xml:space="preserve">uality and </w:t>
      </w:r>
      <w:r w:rsidR="00DD1757">
        <w:t>s</w:t>
      </w:r>
      <w:r w:rsidR="278F2167">
        <w:t xml:space="preserve">afety </w:t>
      </w:r>
      <w:r w:rsidR="00DD1757">
        <w:t>f</w:t>
      </w:r>
      <w:r w:rsidR="278F2167">
        <w:t>orum on 24 June 202</w:t>
      </w:r>
      <w:r w:rsidR="004F7150">
        <w:t>5</w:t>
      </w:r>
      <w:r w:rsidR="278F2167">
        <w:t xml:space="preserve">, focused on ECT and neurosurgery, bringing together speakers from clinical and </w:t>
      </w:r>
      <w:r w:rsidR="00B9265F">
        <w:t>LLE</w:t>
      </w:r>
      <w:r w:rsidR="278F2167">
        <w:t xml:space="preserve"> workforce to deliver contemporary education and professional development across the sector.</w:t>
      </w:r>
    </w:p>
    <w:p w14:paraId="3DDB76B2" w14:textId="3FBE8423" w:rsidR="00381B2F" w:rsidRDefault="00381B2F" w:rsidP="007C34C8">
      <w:pPr>
        <w:pStyle w:val="Heading3"/>
      </w:pPr>
      <w:bookmarkStart w:id="48" w:name="_Toc52886241"/>
      <w:r>
        <w:t xml:space="preserve">Electroconvulsive treatment in </w:t>
      </w:r>
      <w:r w:rsidR="00C24C51">
        <w:t>designated</w:t>
      </w:r>
      <w:r>
        <w:t xml:space="preserve"> mental health services</w:t>
      </w:r>
      <w:bookmarkEnd w:id="48"/>
    </w:p>
    <w:p w14:paraId="04E5025D" w14:textId="0BBBBC84" w:rsidR="63F05F90" w:rsidRDefault="63F05F90" w:rsidP="13F39824">
      <w:pPr>
        <w:pStyle w:val="Body"/>
      </w:pPr>
      <w:r>
        <w:t xml:space="preserve">The number of ECT treatments remained relatively stable </w:t>
      </w:r>
      <w:r w:rsidR="00E2768C">
        <w:t xml:space="preserve">at </w:t>
      </w:r>
      <w:r>
        <w:t>around 12,000 between 2020</w:t>
      </w:r>
      <w:r w:rsidR="00226647">
        <w:t xml:space="preserve"> and </w:t>
      </w:r>
      <w:r>
        <w:t>2023, followed by a slight increase in 2023–24 and a further rise in 2024–25</w:t>
      </w:r>
      <w:r w:rsidR="00DD1757">
        <w:t xml:space="preserve"> (Table </w:t>
      </w:r>
      <w:r w:rsidR="00F449B6">
        <w:t>4</w:t>
      </w:r>
      <w:r w:rsidR="00DD1757">
        <w:t>)</w:t>
      </w:r>
      <w:r>
        <w:t xml:space="preserve">. The number of people receiving ECT also shows a gradual upward trend, increasing from 910 in 2020–21 to </w:t>
      </w:r>
      <w:bookmarkStart w:id="49" w:name="_Hlk210047372"/>
      <w:r>
        <w:t>1,107 in 2024–25</w:t>
      </w:r>
      <w:bookmarkEnd w:id="49"/>
      <w:r>
        <w:t>. The average rate of treatments delivered per person was 12.85.</w:t>
      </w:r>
      <w:r w:rsidR="440E6D9E">
        <w:t xml:space="preserve"> This likely reflects population growth and relative acuity.</w:t>
      </w:r>
    </w:p>
    <w:p w14:paraId="157F05A1" w14:textId="41203616" w:rsidR="00453D9E" w:rsidRPr="00453D9E" w:rsidRDefault="00381B2F" w:rsidP="001C734D">
      <w:pPr>
        <w:pStyle w:val="Tablecaption"/>
        <w:rPr>
          <w:rFonts w:eastAsia="Arial"/>
        </w:rPr>
      </w:pPr>
      <w:r w:rsidRPr="00E9A183">
        <w:rPr>
          <w:rFonts w:eastAsia="Arial"/>
        </w:rPr>
        <w:t xml:space="preserve">Table </w:t>
      </w:r>
      <w:r w:rsidR="00F449B6">
        <w:rPr>
          <w:rFonts w:eastAsia="Arial"/>
        </w:rPr>
        <w:t>4</w:t>
      </w:r>
      <w:r w:rsidRPr="00E9A183">
        <w:rPr>
          <w:rFonts w:eastAsia="Arial"/>
          <w:iCs/>
        </w:rPr>
        <w:t>:</w:t>
      </w:r>
      <w:r w:rsidRPr="00E9A183">
        <w:rPr>
          <w:rFonts w:eastAsia="Arial"/>
        </w:rPr>
        <w:t xml:space="preserve"> Number of treatments and people treated by ECT</w:t>
      </w:r>
      <w:r w:rsidR="00D437C5">
        <w:rPr>
          <w:rFonts w:eastAsia="Arial"/>
        </w:rPr>
        <w:t xml:space="preserve"> in public hospitals</w:t>
      </w:r>
      <w:r w:rsidRPr="00E9A183">
        <w:rPr>
          <w:rFonts w:eastAsia="Arial"/>
        </w:rPr>
        <w:t xml:space="preserve">, </w:t>
      </w:r>
      <w:bookmarkStart w:id="50" w:name="_Hlk210228372"/>
      <w:r w:rsidRPr="00E9A183">
        <w:rPr>
          <w:rFonts w:eastAsia="Arial"/>
        </w:rPr>
        <w:t>20</w:t>
      </w:r>
      <w:r w:rsidR="00610D9D">
        <w:rPr>
          <w:rFonts w:eastAsia="Arial"/>
        </w:rPr>
        <w:t>20</w:t>
      </w:r>
      <w:r w:rsidR="0012686C">
        <w:rPr>
          <w:rFonts w:eastAsia="Arial"/>
        </w:rPr>
        <w:t>–</w:t>
      </w:r>
      <w:r w:rsidR="00540D28">
        <w:rPr>
          <w:rFonts w:eastAsia="Arial"/>
        </w:rPr>
        <w:t>2</w:t>
      </w:r>
      <w:r w:rsidR="00610D9D">
        <w:rPr>
          <w:rFonts w:eastAsia="Arial"/>
        </w:rPr>
        <w:t>1</w:t>
      </w:r>
      <w:r w:rsidRPr="00E9A183">
        <w:rPr>
          <w:rFonts w:eastAsia="Arial"/>
        </w:rPr>
        <w:t xml:space="preserve"> to 20</w:t>
      </w:r>
      <w:r w:rsidR="00E93616">
        <w:rPr>
          <w:rFonts w:eastAsia="Arial"/>
        </w:rPr>
        <w:t>2</w:t>
      </w:r>
      <w:r w:rsidR="00561AA4">
        <w:rPr>
          <w:rFonts w:eastAsia="Arial"/>
        </w:rPr>
        <w:t>4</w:t>
      </w:r>
      <w:r w:rsidR="0012686C">
        <w:rPr>
          <w:rFonts w:eastAsia="Arial"/>
        </w:rPr>
        <w:t>–</w:t>
      </w:r>
      <w:r w:rsidRPr="002D796E">
        <w:rPr>
          <w:rFonts w:eastAsia="Arial"/>
        </w:rPr>
        <w:t>2</w:t>
      </w:r>
      <w:r w:rsidR="00561AA4">
        <w:rPr>
          <w:rFonts w:eastAsia="Arial"/>
        </w:rPr>
        <w:t>5</w:t>
      </w:r>
      <w:bookmarkEnd w:id="50"/>
    </w:p>
    <w:tbl>
      <w:tblPr>
        <w:tblW w:w="5000" w:type="pct"/>
        <w:tblLook w:val="04A0" w:firstRow="1" w:lastRow="0" w:firstColumn="1" w:lastColumn="0" w:noHBand="0" w:noVBand="1"/>
      </w:tblPr>
      <w:tblGrid>
        <w:gridCol w:w="2783"/>
        <w:gridCol w:w="1297"/>
        <w:gridCol w:w="1296"/>
        <w:gridCol w:w="1297"/>
        <w:gridCol w:w="1296"/>
        <w:gridCol w:w="1297"/>
      </w:tblGrid>
      <w:tr w:rsidR="00610D9D" w:rsidRPr="00210199" w14:paraId="710AA930" w14:textId="77777777" w:rsidTr="00DD1757">
        <w:trPr>
          <w:trHeight w:val="300"/>
          <w:tblHeader/>
        </w:trPr>
        <w:tc>
          <w:tcPr>
            <w:tcW w:w="2783"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00AD5B01" w14:textId="3181793D" w:rsidR="00610D9D" w:rsidRPr="00210199" w:rsidRDefault="00610D9D" w:rsidP="000872EB">
            <w:pPr>
              <w:pStyle w:val="Tablecolhead"/>
            </w:pPr>
            <w:r w:rsidRPr="00210199">
              <w:t> </w:t>
            </w:r>
            <w:r w:rsidR="00DD1757">
              <w:t>Measure</w:t>
            </w:r>
          </w:p>
        </w:tc>
        <w:tc>
          <w:tcPr>
            <w:tcW w:w="1297" w:type="dxa"/>
            <w:tcBorders>
              <w:top w:val="single" w:sz="8" w:space="0" w:color="D9D9D9"/>
              <w:left w:val="nil"/>
              <w:bottom w:val="single" w:sz="8" w:space="0" w:color="D9D9D9"/>
              <w:right w:val="single" w:sz="8" w:space="0" w:color="D9D9D9"/>
            </w:tcBorders>
            <w:shd w:val="clear" w:color="000000" w:fill="244C5A"/>
            <w:vAlign w:val="center"/>
            <w:hideMark/>
          </w:tcPr>
          <w:p w14:paraId="4147F28B" w14:textId="77777777" w:rsidR="00610D9D" w:rsidRPr="007C34C8" w:rsidRDefault="00610D9D" w:rsidP="007C34C8">
            <w:pPr>
              <w:pStyle w:val="Tablecolhead"/>
            </w:pPr>
            <w:r w:rsidRPr="007C34C8">
              <w:t>2020–21</w:t>
            </w:r>
          </w:p>
        </w:tc>
        <w:tc>
          <w:tcPr>
            <w:tcW w:w="1296" w:type="dxa"/>
            <w:tcBorders>
              <w:top w:val="single" w:sz="8" w:space="0" w:color="D9D9D9"/>
              <w:left w:val="nil"/>
              <w:bottom w:val="single" w:sz="8" w:space="0" w:color="D9D9D9"/>
              <w:right w:val="single" w:sz="8" w:space="0" w:color="D9D9D9"/>
            </w:tcBorders>
            <w:shd w:val="clear" w:color="000000" w:fill="244C5A"/>
            <w:vAlign w:val="center"/>
            <w:hideMark/>
          </w:tcPr>
          <w:p w14:paraId="003092C2" w14:textId="77777777" w:rsidR="00610D9D" w:rsidRPr="007C34C8" w:rsidRDefault="00610D9D" w:rsidP="007C34C8">
            <w:pPr>
              <w:pStyle w:val="Tablecolhead"/>
            </w:pPr>
            <w:r w:rsidRPr="007C34C8">
              <w:t>2021–22</w:t>
            </w:r>
          </w:p>
        </w:tc>
        <w:tc>
          <w:tcPr>
            <w:tcW w:w="1297" w:type="dxa"/>
            <w:tcBorders>
              <w:top w:val="single" w:sz="8" w:space="0" w:color="D9D9D9"/>
              <w:left w:val="nil"/>
              <w:bottom w:val="single" w:sz="8" w:space="0" w:color="D9D9D9"/>
              <w:right w:val="single" w:sz="8" w:space="0" w:color="D9D9D9"/>
            </w:tcBorders>
            <w:shd w:val="clear" w:color="000000" w:fill="244C5A"/>
            <w:vAlign w:val="center"/>
            <w:hideMark/>
          </w:tcPr>
          <w:p w14:paraId="627AC696" w14:textId="77777777" w:rsidR="00610D9D" w:rsidRPr="007C34C8" w:rsidRDefault="00610D9D" w:rsidP="007C34C8">
            <w:pPr>
              <w:pStyle w:val="Tablecolhead"/>
            </w:pPr>
            <w:r w:rsidRPr="007C34C8">
              <w:t>2022–23</w:t>
            </w:r>
          </w:p>
        </w:tc>
        <w:tc>
          <w:tcPr>
            <w:tcW w:w="1296" w:type="dxa"/>
            <w:tcBorders>
              <w:top w:val="single" w:sz="8" w:space="0" w:color="D9D9D9"/>
              <w:left w:val="nil"/>
              <w:bottom w:val="single" w:sz="8" w:space="0" w:color="D9D9D9"/>
              <w:right w:val="single" w:sz="8" w:space="0" w:color="D9D9D9"/>
            </w:tcBorders>
            <w:shd w:val="clear" w:color="000000" w:fill="244C5A"/>
            <w:vAlign w:val="center"/>
            <w:hideMark/>
          </w:tcPr>
          <w:p w14:paraId="1B21457B" w14:textId="77777777" w:rsidR="00610D9D" w:rsidRPr="007C34C8" w:rsidRDefault="00610D9D" w:rsidP="007C34C8">
            <w:pPr>
              <w:pStyle w:val="Tablecolhead"/>
            </w:pPr>
            <w:r w:rsidRPr="007C34C8">
              <w:t>2023–24</w:t>
            </w:r>
          </w:p>
        </w:tc>
        <w:tc>
          <w:tcPr>
            <w:tcW w:w="1297" w:type="dxa"/>
            <w:tcBorders>
              <w:top w:val="single" w:sz="8" w:space="0" w:color="D9D9D9"/>
              <w:left w:val="nil"/>
              <w:bottom w:val="single" w:sz="8" w:space="0" w:color="D9D9D9"/>
              <w:right w:val="single" w:sz="8" w:space="0" w:color="D9D9D9"/>
            </w:tcBorders>
            <w:shd w:val="clear" w:color="000000" w:fill="244C5A"/>
            <w:vAlign w:val="center"/>
            <w:hideMark/>
          </w:tcPr>
          <w:p w14:paraId="66735181" w14:textId="77777777" w:rsidR="00610D9D" w:rsidRPr="007C34C8" w:rsidRDefault="00610D9D" w:rsidP="007C34C8">
            <w:pPr>
              <w:pStyle w:val="Tablecolhead"/>
            </w:pPr>
            <w:r w:rsidRPr="007C34C8">
              <w:t>2024–25</w:t>
            </w:r>
          </w:p>
        </w:tc>
      </w:tr>
      <w:tr w:rsidR="00610D9D" w:rsidRPr="00210199" w14:paraId="0171F4C1" w14:textId="77777777" w:rsidTr="00DD1757">
        <w:trPr>
          <w:trHeight w:val="300"/>
        </w:trPr>
        <w:tc>
          <w:tcPr>
            <w:tcW w:w="2783" w:type="dxa"/>
            <w:tcBorders>
              <w:top w:val="nil"/>
              <w:left w:val="single" w:sz="8" w:space="0" w:color="D9D9D9"/>
              <w:bottom w:val="single" w:sz="8" w:space="0" w:color="D9D9D9"/>
              <w:right w:val="single" w:sz="8" w:space="0" w:color="D9D9D9"/>
            </w:tcBorders>
            <w:vAlign w:val="center"/>
            <w:hideMark/>
          </w:tcPr>
          <w:p w14:paraId="410982C9" w14:textId="77777777" w:rsidR="00610D9D" w:rsidRPr="00210199" w:rsidRDefault="00610D9D" w:rsidP="007C34C8">
            <w:pPr>
              <w:pStyle w:val="Tabletext"/>
              <w:rPr>
                <w:lang w:eastAsia="en-AU"/>
              </w:rPr>
            </w:pPr>
            <w:r w:rsidRPr="00210199">
              <w:rPr>
                <w:lang w:eastAsia="en-AU"/>
              </w:rPr>
              <w:t>Number of ECT treatments</w:t>
            </w:r>
          </w:p>
        </w:tc>
        <w:tc>
          <w:tcPr>
            <w:tcW w:w="1297" w:type="dxa"/>
            <w:tcBorders>
              <w:top w:val="nil"/>
              <w:left w:val="nil"/>
              <w:bottom w:val="single" w:sz="8" w:space="0" w:color="D9D9D9"/>
              <w:right w:val="single" w:sz="8" w:space="0" w:color="D9D9D9"/>
            </w:tcBorders>
            <w:vAlign w:val="center"/>
            <w:hideMark/>
          </w:tcPr>
          <w:p w14:paraId="6C110A5A" w14:textId="77777777" w:rsidR="00610D9D" w:rsidRPr="00210199" w:rsidRDefault="00610D9D" w:rsidP="007C34C8">
            <w:pPr>
              <w:pStyle w:val="Tabletext"/>
              <w:rPr>
                <w:lang w:eastAsia="en-AU"/>
              </w:rPr>
            </w:pPr>
            <w:r w:rsidRPr="00210199">
              <w:rPr>
                <w:lang w:eastAsia="en-AU"/>
              </w:rPr>
              <w:t>11,982</w:t>
            </w:r>
          </w:p>
        </w:tc>
        <w:tc>
          <w:tcPr>
            <w:tcW w:w="1296" w:type="dxa"/>
            <w:tcBorders>
              <w:top w:val="nil"/>
              <w:left w:val="nil"/>
              <w:bottom w:val="single" w:sz="8" w:space="0" w:color="D9D9D9"/>
              <w:right w:val="single" w:sz="8" w:space="0" w:color="D9D9D9"/>
            </w:tcBorders>
            <w:vAlign w:val="center"/>
            <w:hideMark/>
          </w:tcPr>
          <w:p w14:paraId="64C71AD9" w14:textId="77777777" w:rsidR="00610D9D" w:rsidRPr="00210199" w:rsidRDefault="00610D9D" w:rsidP="007C34C8">
            <w:pPr>
              <w:pStyle w:val="Tabletext"/>
              <w:rPr>
                <w:lang w:eastAsia="en-AU"/>
              </w:rPr>
            </w:pPr>
            <w:r w:rsidRPr="00210199">
              <w:rPr>
                <w:lang w:eastAsia="en-AU"/>
              </w:rPr>
              <w:t>11,947</w:t>
            </w:r>
          </w:p>
        </w:tc>
        <w:tc>
          <w:tcPr>
            <w:tcW w:w="1297" w:type="dxa"/>
            <w:tcBorders>
              <w:top w:val="nil"/>
              <w:left w:val="nil"/>
              <w:bottom w:val="single" w:sz="8" w:space="0" w:color="D9D9D9"/>
              <w:right w:val="single" w:sz="8" w:space="0" w:color="D9D9D9"/>
            </w:tcBorders>
            <w:vAlign w:val="center"/>
            <w:hideMark/>
          </w:tcPr>
          <w:p w14:paraId="455DF649" w14:textId="77777777" w:rsidR="00610D9D" w:rsidRPr="00210199" w:rsidRDefault="00610D9D" w:rsidP="007C34C8">
            <w:pPr>
              <w:pStyle w:val="Tabletext"/>
              <w:rPr>
                <w:lang w:eastAsia="en-AU"/>
              </w:rPr>
            </w:pPr>
            <w:r w:rsidRPr="00210199">
              <w:rPr>
                <w:lang w:eastAsia="en-AU"/>
              </w:rPr>
              <w:t>11,815</w:t>
            </w:r>
          </w:p>
        </w:tc>
        <w:tc>
          <w:tcPr>
            <w:tcW w:w="1296" w:type="dxa"/>
            <w:tcBorders>
              <w:top w:val="nil"/>
              <w:left w:val="nil"/>
              <w:bottom w:val="single" w:sz="8" w:space="0" w:color="D9D9D9"/>
              <w:right w:val="single" w:sz="8" w:space="0" w:color="D9D9D9"/>
            </w:tcBorders>
            <w:vAlign w:val="center"/>
            <w:hideMark/>
          </w:tcPr>
          <w:p w14:paraId="40BE273C" w14:textId="77777777" w:rsidR="00610D9D" w:rsidRPr="00210199" w:rsidRDefault="00610D9D" w:rsidP="007C34C8">
            <w:pPr>
              <w:pStyle w:val="Tabletext"/>
              <w:rPr>
                <w:lang w:eastAsia="en-AU"/>
              </w:rPr>
            </w:pPr>
            <w:r w:rsidRPr="00210199">
              <w:rPr>
                <w:lang w:eastAsia="en-AU"/>
              </w:rPr>
              <w:t>12,316</w:t>
            </w:r>
          </w:p>
        </w:tc>
        <w:tc>
          <w:tcPr>
            <w:tcW w:w="1297" w:type="dxa"/>
            <w:tcBorders>
              <w:top w:val="nil"/>
              <w:left w:val="nil"/>
              <w:bottom w:val="single" w:sz="8" w:space="0" w:color="D9D9D9"/>
              <w:right w:val="single" w:sz="8" w:space="0" w:color="D9D9D9"/>
            </w:tcBorders>
            <w:vAlign w:val="center"/>
            <w:hideMark/>
          </w:tcPr>
          <w:p w14:paraId="59F40508" w14:textId="77777777" w:rsidR="00610D9D" w:rsidRPr="00210199" w:rsidRDefault="00610D9D" w:rsidP="007C34C8">
            <w:pPr>
              <w:pStyle w:val="Tabletext"/>
              <w:rPr>
                <w:lang w:eastAsia="en-AU"/>
              </w:rPr>
            </w:pPr>
            <w:r w:rsidRPr="00210199">
              <w:rPr>
                <w:lang w:eastAsia="en-AU"/>
              </w:rPr>
              <w:t>14,229</w:t>
            </w:r>
          </w:p>
        </w:tc>
      </w:tr>
      <w:tr w:rsidR="00610D9D" w:rsidRPr="00210199" w14:paraId="5023669D" w14:textId="77777777" w:rsidTr="00DD1757">
        <w:trPr>
          <w:trHeight w:val="300"/>
        </w:trPr>
        <w:tc>
          <w:tcPr>
            <w:tcW w:w="2783" w:type="dxa"/>
            <w:tcBorders>
              <w:top w:val="nil"/>
              <w:left w:val="single" w:sz="8" w:space="0" w:color="D9D9D9"/>
              <w:bottom w:val="single" w:sz="8" w:space="0" w:color="D9D9D9"/>
              <w:right w:val="single" w:sz="8" w:space="0" w:color="D9D9D9"/>
            </w:tcBorders>
            <w:vAlign w:val="center"/>
            <w:hideMark/>
          </w:tcPr>
          <w:p w14:paraId="0BC7325C" w14:textId="77777777" w:rsidR="00610D9D" w:rsidRPr="00210199" w:rsidRDefault="00610D9D" w:rsidP="007C34C8">
            <w:pPr>
              <w:pStyle w:val="Tabletext"/>
              <w:rPr>
                <w:lang w:eastAsia="en-AU"/>
              </w:rPr>
            </w:pPr>
            <w:r w:rsidRPr="00210199">
              <w:rPr>
                <w:lang w:eastAsia="en-AU"/>
              </w:rPr>
              <w:t>Number of people receiving ECT</w:t>
            </w:r>
          </w:p>
        </w:tc>
        <w:tc>
          <w:tcPr>
            <w:tcW w:w="1297" w:type="dxa"/>
            <w:tcBorders>
              <w:top w:val="nil"/>
              <w:left w:val="nil"/>
              <w:bottom w:val="single" w:sz="8" w:space="0" w:color="D9D9D9"/>
              <w:right w:val="single" w:sz="8" w:space="0" w:color="D9D9D9"/>
            </w:tcBorders>
            <w:vAlign w:val="center"/>
            <w:hideMark/>
          </w:tcPr>
          <w:p w14:paraId="7F950214" w14:textId="77777777" w:rsidR="00610D9D" w:rsidRPr="00210199" w:rsidRDefault="00610D9D" w:rsidP="007C34C8">
            <w:pPr>
              <w:pStyle w:val="Tabletext"/>
              <w:rPr>
                <w:lang w:eastAsia="en-AU"/>
              </w:rPr>
            </w:pPr>
            <w:r w:rsidRPr="00210199">
              <w:rPr>
                <w:lang w:eastAsia="en-AU"/>
              </w:rPr>
              <w:t>910</w:t>
            </w:r>
          </w:p>
        </w:tc>
        <w:tc>
          <w:tcPr>
            <w:tcW w:w="1296" w:type="dxa"/>
            <w:tcBorders>
              <w:top w:val="nil"/>
              <w:left w:val="nil"/>
              <w:bottom w:val="single" w:sz="8" w:space="0" w:color="D9D9D9"/>
              <w:right w:val="single" w:sz="8" w:space="0" w:color="D9D9D9"/>
            </w:tcBorders>
            <w:vAlign w:val="center"/>
            <w:hideMark/>
          </w:tcPr>
          <w:p w14:paraId="127DB32D" w14:textId="77777777" w:rsidR="00610D9D" w:rsidRPr="00210199" w:rsidRDefault="00610D9D" w:rsidP="007C34C8">
            <w:pPr>
              <w:pStyle w:val="Tabletext"/>
              <w:rPr>
                <w:lang w:eastAsia="en-AU"/>
              </w:rPr>
            </w:pPr>
            <w:r w:rsidRPr="00210199">
              <w:rPr>
                <w:lang w:eastAsia="en-AU"/>
              </w:rPr>
              <w:t>894</w:t>
            </w:r>
          </w:p>
        </w:tc>
        <w:tc>
          <w:tcPr>
            <w:tcW w:w="1297" w:type="dxa"/>
            <w:tcBorders>
              <w:top w:val="nil"/>
              <w:left w:val="nil"/>
              <w:bottom w:val="single" w:sz="8" w:space="0" w:color="D9D9D9"/>
              <w:right w:val="single" w:sz="8" w:space="0" w:color="D9D9D9"/>
            </w:tcBorders>
            <w:vAlign w:val="center"/>
            <w:hideMark/>
          </w:tcPr>
          <w:p w14:paraId="7B4F8D33" w14:textId="77777777" w:rsidR="00610D9D" w:rsidRPr="00210199" w:rsidRDefault="00610D9D" w:rsidP="007C34C8">
            <w:pPr>
              <w:pStyle w:val="Tabletext"/>
              <w:rPr>
                <w:lang w:eastAsia="en-AU"/>
              </w:rPr>
            </w:pPr>
            <w:r w:rsidRPr="00210199">
              <w:rPr>
                <w:lang w:eastAsia="en-AU"/>
              </w:rPr>
              <w:t>888</w:t>
            </w:r>
          </w:p>
        </w:tc>
        <w:tc>
          <w:tcPr>
            <w:tcW w:w="1296" w:type="dxa"/>
            <w:tcBorders>
              <w:top w:val="nil"/>
              <w:left w:val="nil"/>
              <w:bottom w:val="single" w:sz="8" w:space="0" w:color="D9D9D9"/>
              <w:right w:val="single" w:sz="8" w:space="0" w:color="D9D9D9"/>
            </w:tcBorders>
            <w:vAlign w:val="center"/>
            <w:hideMark/>
          </w:tcPr>
          <w:p w14:paraId="35E8E526" w14:textId="77777777" w:rsidR="00610D9D" w:rsidRPr="00210199" w:rsidRDefault="00610D9D" w:rsidP="007C34C8">
            <w:pPr>
              <w:pStyle w:val="Tabletext"/>
              <w:rPr>
                <w:lang w:eastAsia="en-AU"/>
              </w:rPr>
            </w:pPr>
            <w:r w:rsidRPr="00210199">
              <w:rPr>
                <w:lang w:eastAsia="en-AU"/>
              </w:rPr>
              <w:t>971</w:t>
            </w:r>
          </w:p>
        </w:tc>
        <w:tc>
          <w:tcPr>
            <w:tcW w:w="1297" w:type="dxa"/>
            <w:tcBorders>
              <w:top w:val="nil"/>
              <w:left w:val="nil"/>
              <w:bottom w:val="single" w:sz="8" w:space="0" w:color="D9D9D9"/>
              <w:right w:val="single" w:sz="8" w:space="0" w:color="D9D9D9"/>
            </w:tcBorders>
            <w:vAlign w:val="center"/>
            <w:hideMark/>
          </w:tcPr>
          <w:p w14:paraId="42ABB3F4" w14:textId="77777777" w:rsidR="00610D9D" w:rsidRPr="00210199" w:rsidRDefault="00610D9D" w:rsidP="007C34C8">
            <w:pPr>
              <w:pStyle w:val="Tabletext"/>
              <w:rPr>
                <w:lang w:eastAsia="en-AU"/>
              </w:rPr>
            </w:pPr>
            <w:r w:rsidRPr="00210199">
              <w:rPr>
                <w:lang w:eastAsia="en-AU"/>
              </w:rPr>
              <w:t>1,107</w:t>
            </w:r>
          </w:p>
        </w:tc>
      </w:tr>
    </w:tbl>
    <w:p w14:paraId="29C5D942" w14:textId="51E90509" w:rsidR="00DD1757" w:rsidRDefault="00DD1757" w:rsidP="00DD1757">
      <w:pPr>
        <w:pStyle w:val="Bodyaftertable"/>
      </w:pPr>
      <w:r w:rsidRPr="00B1B75A">
        <w:t xml:space="preserve">Major affective and other mood disorders accounted for </w:t>
      </w:r>
      <w:r>
        <w:t>57</w:t>
      </w:r>
      <w:r w:rsidRPr="00B1B75A">
        <w:t xml:space="preserve">% of treatments in 2024–25, followed by schizophrenia and other psychoses, which accounted for </w:t>
      </w:r>
      <w:r>
        <w:t>38</w:t>
      </w:r>
      <w:r w:rsidRPr="00B1B75A">
        <w:t>% of treatments (</w:t>
      </w:r>
      <w:r>
        <w:t xml:space="preserve">Figure </w:t>
      </w:r>
      <w:r w:rsidR="00BE631A">
        <w:t>4</w:t>
      </w:r>
      <w:r>
        <w:t xml:space="preserve"> and </w:t>
      </w:r>
      <w:r w:rsidRPr="00B1B75A">
        <w:t xml:space="preserve">Table </w:t>
      </w:r>
      <w:r w:rsidR="00DF280C">
        <w:t>5</w:t>
      </w:r>
      <w:r w:rsidRPr="00B1B75A">
        <w:t>). The ‘no mental health diagnosis recorded’ component is predominantly a data collection limitation because there are very few indications for ECT without a mental health diagnosis. These include in rare circumstances some acute neurological conditions.</w:t>
      </w:r>
    </w:p>
    <w:p w14:paraId="78D66B02" w14:textId="18D463EE" w:rsidR="00932FC3" w:rsidRDefault="00BE653B" w:rsidP="00363C00">
      <w:pPr>
        <w:pStyle w:val="Figurecaption"/>
        <w:rPr>
          <w:rFonts w:eastAsia="Arial"/>
        </w:rPr>
      </w:pPr>
      <w:r>
        <w:rPr>
          <w:rFonts w:eastAsia="Arial"/>
          <w:bCs/>
        </w:rPr>
        <w:t>Figure</w:t>
      </w:r>
      <w:r w:rsidR="00932FC3" w:rsidRPr="00F307F1">
        <w:rPr>
          <w:rFonts w:eastAsia="Arial"/>
        </w:rPr>
        <w:t xml:space="preserve"> </w:t>
      </w:r>
      <w:r w:rsidR="00CE64E0">
        <w:rPr>
          <w:rFonts w:eastAsia="Arial"/>
        </w:rPr>
        <w:t>4</w:t>
      </w:r>
      <w:r w:rsidR="00932FC3" w:rsidRPr="00F307F1">
        <w:rPr>
          <w:rFonts w:eastAsia="Arial"/>
        </w:rPr>
        <w:t>: Number of ECT treatments in a public hospital, by diagnosis, 20</w:t>
      </w:r>
      <w:r w:rsidR="006D5A68">
        <w:rPr>
          <w:rFonts w:eastAsia="Arial"/>
        </w:rPr>
        <w:t>20</w:t>
      </w:r>
      <w:r w:rsidR="00932FC3" w:rsidRPr="00F307F1">
        <w:rPr>
          <w:rFonts w:eastAsia="Arial"/>
        </w:rPr>
        <w:t>–2</w:t>
      </w:r>
      <w:r w:rsidR="006D5A68">
        <w:rPr>
          <w:rFonts w:eastAsia="Arial"/>
        </w:rPr>
        <w:t>1</w:t>
      </w:r>
      <w:r w:rsidR="00932FC3" w:rsidRPr="00F307F1">
        <w:rPr>
          <w:rFonts w:eastAsia="Arial"/>
        </w:rPr>
        <w:t xml:space="preserve"> to 202</w:t>
      </w:r>
      <w:r w:rsidR="006D5A68">
        <w:rPr>
          <w:rFonts w:eastAsia="Arial"/>
        </w:rPr>
        <w:t>4</w:t>
      </w:r>
      <w:r w:rsidR="00932FC3" w:rsidRPr="00F307F1">
        <w:rPr>
          <w:rFonts w:eastAsia="Arial"/>
        </w:rPr>
        <w:t>–2</w:t>
      </w:r>
      <w:r w:rsidR="006D5A68">
        <w:rPr>
          <w:rFonts w:eastAsia="Arial"/>
        </w:rPr>
        <w:t>5</w:t>
      </w:r>
    </w:p>
    <w:p w14:paraId="697E463B" w14:textId="27825CF7" w:rsidR="00F307F1" w:rsidRPr="00F307F1" w:rsidRDefault="00FA735F" w:rsidP="00563C62">
      <w:pPr>
        <w:pStyle w:val="Body"/>
        <w:rPr>
          <w:b/>
          <w:bCs/>
        </w:rPr>
      </w:pPr>
      <w:r>
        <w:rPr>
          <w:noProof/>
        </w:rPr>
        <w:drawing>
          <wp:inline distT="0" distB="0" distL="0" distR="0" wp14:anchorId="4F35272D" wp14:editId="128B2F3B">
            <wp:extent cx="4572000" cy="2736850"/>
            <wp:effectExtent l="0" t="0" r="0" b="6350"/>
            <wp:docPr id="552828199" name="Chart 1" descr="Refer to the corresponding table for a breakdown of this figure.">
              <a:extLst xmlns:a="http://schemas.openxmlformats.org/drawingml/2006/main">
                <a:ext uri="{FF2B5EF4-FFF2-40B4-BE49-F238E27FC236}">
                  <a16:creationId xmlns:a16="http://schemas.microsoft.com/office/drawing/2014/main" id="{5C4DF625-3D77-E63C-86F0-E5A6664F6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8B06FB" w14:textId="13C48E28" w:rsidR="00DD1757" w:rsidRDefault="00DD1757" w:rsidP="00DD1757">
      <w:pPr>
        <w:pStyle w:val="Tablecaption"/>
        <w:rPr>
          <w:rFonts w:eastAsia="Arial"/>
        </w:rPr>
      </w:pPr>
      <w:r w:rsidRPr="00E9A183">
        <w:rPr>
          <w:rFonts w:eastAsia="Arial"/>
        </w:rPr>
        <w:lastRenderedPageBreak/>
        <w:t xml:space="preserve">Table </w:t>
      </w:r>
      <w:r w:rsidR="00DF280C">
        <w:rPr>
          <w:rFonts w:eastAsia="Arial"/>
        </w:rPr>
        <w:t>5</w:t>
      </w:r>
      <w:r w:rsidRPr="00E9A183">
        <w:rPr>
          <w:rFonts w:eastAsia="Arial"/>
          <w:iCs/>
        </w:rPr>
        <w:t>:</w:t>
      </w:r>
      <w:r w:rsidRPr="00E9A183">
        <w:rPr>
          <w:rFonts w:eastAsia="Arial"/>
        </w:rPr>
        <w:t xml:space="preserve"> Number of ECT treatments</w:t>
      </w:r>
      <w:r>
        <w:rPr>
          <w:rFonts w:eastAsia="Arial"/>
        </w:rPr>
        <w:t xml:space="preserve"> in a public hospital,</w:t>
      </w:r>
      <w:r w:rsidRPr="00E9A183">
        <w:rPr>
          <w:rFonts w:eastAsia="Arial"/>
        </w:rPr>
        <w:t xml:space="preserve"> by diagnosis, 20</w:t>
      </w:r>
      <w:r>
        <w:rPr>
          <w:rFonts w:eastAsia="Arial"/>
        </w:rPr>
        <w:t>20–21</w:t>
      </w:r>
      <w:r w:rsidRPr="00E9A183">
        <w:rPr>
          <w:rFonts w:eastAsia="Arial"/>
        </w:rPr>
        <w:t xml:space="preserve"> to 20</w:t>
      </w:r>
      <w:r>
        <w:rPr>
          <w:rFonts w:eastAsia="Arial"/>
        </w:rPr>
        <w:t>24</w:t>
      </w:r>
      <w:r w:rsidRPr="00A03C87">
        <w:rPr>
          <w:rFonts w:eastAsia="Arial"/>
        </w:rPr>
        <w:t>–2</w:t>
      </w:r>
      <w:r>
        <w:rPr>
          <w:rFonts w:eastAsia="Arial"/>
        </w:rPr>
        <w:t>5</w:t>
      </w:r>
    </w:p>
    <w:tbl>
      <w:tblPr>
        <w:tblW w:w="5000" w:type="pct"/>
        <w:tblLook w:val="04A0" w:firstRow="1" w:lastRow="0" w:firstColumn="1" w:lastColumn="0" w:noHBand="0" w:noVBand="1"/>
      </w:tblPr>
      <w:tblGrid>
        <w:gridCol w:w="3626"/>
        <w:gridCol w:w="1128"/>
        <w:gridCol w:w="1128"/>
        <w:gridCol w:w="1128"/>
        <w:gridCol w:w="1128"/>
        <w:gridCol w:w="1128"/>
      </w:tblGrid>
      <w:tr w:rsidR="00DD1757" w:rsidRPr="008604DB" w14:paraId="10584A9F" w14:textId="77777777">
        <w:trPr>
          <w:trHeight w:val="300"/>
          <w:tblHeader/>
        </w:trPr>
        <w:tc>
          <w:tcPr>
            <w:tcW w:w="3292"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5497A758" w14:textId="36DF4AB3" w:rsidR="00DD1757" w:rsidRPr="008604DB" w:rsidRDefault="00DD1757">
            <w:pPr>
              <w:pStyle w:val="Tablecolhead"/>
            </w:pPr>
            <w:r w:rsidRPr="008604DB">
              <w:t> </w:t>
            </w:r>
            <w:r>
              <w:t>Diagnosis</w:t>
            </w:r>
          </w:p>
        </w:tc>
        <w:tc>
          <w:tcPr>
            <w:tcW w:w="1024" w:type="dxa"/>
            <w:tcBorders>
              <w:top w:val="single" w:sz="8" w:space="0" w:color="D9D9D9"/>
              <w:left w:val="nil"/>
              <w:bottom w:val="single" w:sz="8" w:space="0" w:color="D9D9D9"/>
              <w:right w:val="single" w:sz="8" w:space="0" w:color="D9D9D9"/>
            </w:tcBorders>
            <w:shd w:val="clear" w:color="000000" w:fill="244C5A"/>
            <w:vAlign w:val="center"/>
            <w:hideMark/>
          </w:tcPr>
          <w:p w14:paraId="58FBC4D7" w14:textId="77777777" w:rsidR="00DD1757" w:rsidRPr="008604DB" w:rsidRDefault="00DD1757">
            <w:pPr>
              <w:pStyle w:val="Tablecolhead"/>
            </w:pPr>
            <w:r w:rsidRPr="008604DB">
              <w:t>2020–21</w:t>
            </w:r>
          </w:p>
        </w:tc>
        <w:tc>
          <w:tcPr>
            <w:tcW w:w="1024" w:type="dxa"/>
            <w:tcBorders>
              <w:top w:val="single" w:sz="8" w:space="0" w:color="D9D9D9"/>
              <w:left w:val="nil"/>
              <w:bottom w:val="single" w:sz="8" w:space="0" w:color="D9D9D9"/>
              <w:right w:val="single" w:sz="8" w:space="0" w:color="D9D9D9"/>
            </w:tcBorders>
            <w:shd w:val="clear" w:color="000000" w:fill="244C5A"/>
            <w:vAlign w:val="center"/>
            <w:hideMark/>
          </w:tcPr>
          <w:p w14:paraId="4DBB5F32" w14:textId="77777777" w:rsidR="00DD1757" w:rsidRPr="008604DB" w:rsidRDefault="00DD1757">
            <w:pPr>
              <w:pStyle w:val="Tablecolhead"/>
            </w:pPr>
            <w:r w:rsidRPr="008604DB">
              <w:t>2021–22</w:t>
            </w:r>
          </w:p>
        </w:tc>
        <w:tc>
          <w:tcPr>
            <w:tcW w:w="1024" w:type="dxa"/>
            <w:tcBorders>
              <w:top w:val="single" w:sz="8" w:space="0" w:color="D9D9D9"/>
              <w:left w:val="nil"/>
              <w:bottom w:val="single" w:sz="8" w:space="0" w:color="D9D9D9"/>
              <w:right w:val="single" w:sz="8" w:space="0" w:color="D9D9D9"/>
            </w:tcBorders>
            <w:shd w:val="clear" w:color="000000" w:fill="244C5A"/>
            <w:vAlign w:val="center"/>
            <w:hideMark/>
          </w:tcPr>
          <w:p w14:paraId="283FDB01" w14:textId="77777777" w:rsidR="00DD1757" w:rsidRPr="008604DB" w:rsidRDefault="00DD1757">
            <w:pPr>
              <w:pStyle w:val="Tablecolhead"/>
            </w:pPr>
            <w:r w:rsidRPr="008604DB">
              <w:t>2022–23</w:t>
            </w:r>
          </w:p>
        </w:tc>
        <w:tc>
          <w:tcPr>
            <w:tcW w:w="1024" w:type="dxa"/>
            <w:tcBorders>
              <w:top w:val="single" w:sz="8" w:space="0" w:color="D9D9D9"/>
              <w:left w:val="nil"/>
              <w:bottom w:val="single" w:sz="8" w:space="0" w:color="D9D9D9"/>
              <w:right w:val="single" w:sz="8" w:space="0" w:color="D9D9D9"/>
            </w:tcBorders>
            <w:shd w:val="clear" w:color="000000" w:fill="244C5A"/>
            <w:vAlign w:val="center"/>
            <w:hideMark/>
          </w:tcPr>
          <w:p w14:paraId="34C18709" w14:textId="77777777" w:rsidR="00DD1757" w:rsidRPr="008604DB" w:rsidRDefault="00DD1757">
            <w:pPr>
              <w:pStyle w:val="Tablecolhead"/>
            </w:pPr>
            <w:r w:rsidRPr="008604DB">
              <w:t>2023–24</w:t>
            </w:r>
          </w:p>
        </w:tc>
        <w:tc>
          <w:tcPr>
            <w:tcW w:w="1024" w:type="dxa"/>
            <w:tcBorders>
              <w:top w:val="single" w:sz="8" w:space="0" w:color="D9D9D9"/>
              <w:left w:val="nil"/>
              <w:bottom w:val="single" w:sz="8" w:space="0" w:color="D9D9D9"/>
              <w:right w:val="single" w:sz="8" w:space="0" w:color="D9D9D9"/>
            </w:tcBorders>
            <w:shd w:val="clear" w:color="000000" w:fill="244C5A"/>
            <w:vAlign w:val="center"/>
            <w:hideMark/>
          </w:tcPr>
          <w:p w14:paraId="7F663DA8" w14:textId="77777777" w:rsidR="00DD1757" w:rsidRPr="008604DB" w:rsidRDefault="00DD1757">
            <w:pPr>
              <w:pStyle w:val="Tablecolhead"/>
            </w:pPr>
            <w:r w:rsidRPr="008604DB">
              <w:t>2024–25</w:t>
            </w:r>
          </w:p>
        </w:tc>
      </w:tr>
      <w:tr w:rsidR="00DD1757" w:rsidRPr="008604DB" w14:paraId="3B4E113F" w14:textId="77777777">
        <w:trPr>
          <w:trHeight w:val="300"/>
        </w:trPr>
        <w:tc>
          <w:tcPr>
            <w:tcW w:w="3292" w:type="dxa"/>
            <w:tcBorders>
              <w:top w:val="nil"/>
              <w:left w:val="single" w:sz="8" w:space="0" w:color="D9D9D9"/>
              <w:bottom w:val="single" w:sz="8" w:space="0" w:color="D9D9D9"/>
              <w:right w:val="single" w:sz="8" w:space="0" w:color="D9D9D9"/>
            </w:tcBorders>
            <w:vAlign w:val="center"/>
            <w:hideMark/>
          </w:tcPr>
          <w:p w14:paraId="26338184" w14:textId="77777777" w:rsidR="00DD1757" w:rsidRPr="008604DB" w:rsidRDefault="00DD1757">
            <w:pPr>
              <w:pStyle w:val="Tabletext"/>
              <w:rPr>
                <w:lang w:eastAsia="en-AU"/>
              </w:rPr>
            </w:pPr>
            <w:r w:rsidRPr="008604DB">
              <w:rPr>
                <w:lang w:eastAsia="en-AU"/>
              </w:rPr>
              <w:t>Major affective and other mood disorders</w:t>
            </w:r>
          </w:p>
        </w:tc>
        <w:tc>
          <w:tcPr>
            <w:tcW w:w="1024" w:type="dxa"/>
            <w:tcBorders>
              <w:top w:val="single" w:sz="8" w:space="0" w:color="D3D3D3"/>
              <w:left w:val="nil"/>
              <w:bottom w:val="single" w:sz="8" w:space="0" w:color="D3D3D3"/>
              <w:right w:val="single" w:sz="8" w:space="0" w:color="D3D3D3"/>
            </w:tcBorders>
            <w:vAlign w:val="center"/>
            <w:hideMark/>
          </w:tcPr>
          <w:p w14:paraId="20FC70EF" w14:textId="77777777" w:rsidR="00DD1757" w:rsidRPr="008604DB" w:rsidRDefault="00DD1757">
            <w:pPr>
              <w:pStyle w:val="Tabletext"/>
              <w:rPr>
                <w:lang w:eastAsia="en-AU"/>
              </w:rPr>
            </w:pPr>
            <w:r w:rsidRPr="008604DB">
              <w:rPr>
                <w:lang w:eastAsia="en-AU"/>
              </w:rPr>
              <w:t>7,255</w:t>
            </w:r>
          </w:p>
        </w:tc>
        <w:tc>
          <w:tcPr>
            <w:tcW w:w="1024" w:type="dxa"/>
            <w:tcBorders>
              <w:top w:val="single" w:sz="8" w:space="0" w:color="D3D3D3"/>
              <w:left w:val="nil"/>
              <w:bottom w:val="single" w:sz="8" w:space="0" w:color="D3D3D3"/>
              <w:right w:val="single" w:sz="8" w:space="0" w:color="D3D3D3"/>
            </w:tcBorders>
            <w:vAlign w:val="center"/>
            <w:hideMark/>
          </w:tcPr>
          <w:p w14:paraId="0F853B59" w14:textId="77777777" w:rsidR="00DD1757" w:rsidRPr="008604DB" w:rsidRDefault="00DD1757">
            <w:pPr>
              <w:pStyle w:val="Tabletext"/>
              <w:rPr>
                <w:lang w:eastAsia="en-AU"/>
              </w:rPr>
            </w:pPr>
            <w:r w:rsidRPr="008604DB">
              <w:rPr>
                <w:lang w:eastAsia="en-AU"/>
              </w:rPr>
              <w:t>7,168</w:t>
            </w:r>
          </w:p>
        </w:tc>
        <w:tc>
          <w:tcPr>
            <w:tcW w:w="1024" w:type="dxa"/>
            <w:tcBorders>
              <w:top w:val="single" w:sz="8" w:space="0" w:color="D3D3D3"/>
              <w:left w:val="nil"/>
              <w:bottom w:val="single" w:sz="8" w:space="0" w:color="D3D3D3"/>
              <w:right w:val="single" w:sz="8" w:space="0" w:color="D3D3D3"/>
            </w:tcBorders>
            <w:vAlign w:val="center"/>
            <w:hideMark/>
          </w:tcPr>
          <w:p w14:paraId="0542737E" w14:textId="77777777" w:rsidR="00DD1757" w:rsidRPr="008604DB" w:rsidRDefault="00DD1757">
            <w:pPr>
              <w:pStyle w:val="Tabletext"/>
              <w:rPr>
                <w:lang w:eastAsia="en-AU"/>
              </w:rPr>
            </w:pPr>
            <w:r w:rsidRPr="008604DB">
              <w:rPr>
                <w:lang w:eastAsia="en-AU"/>
              </w:rPr>
              <w:t>7,098</w:t>
            </w:r>
          </w:p>
        </w:tc>
        <w:tc>
          <w:tcPr>
            <w:tcW w:w="1024" w:type="dxa"/>
            <w:tcBorders>
              <w:top w:val="single" w:sz="8" w:space="0" w:color="D3D3D3"/>
              <w:left w:val="nil"/>
              <w:bottom w:val="single" w:sz="8" w:space="0" w:color="D3D3D3"/>
              <w:right w:val="single" w:sz="8" w:space="0" w:color="D3D3D3"/>
            </w:tcBorders>
            <w:vAlign w:val="center"/>
            <w:hideMark/>
          </w:tcPr>
          <w:p w14:paraId="6155580D" w14:textId="77777777" w:rsidR="00DD1757" w:rsidRPr="008604DB" w:rsidRDefault="00DD1757">
            <w:pPr>
              <w:pStyle w:val="Tabletext"/>
              <w:rPr>
                <w:lang w:eastAsia="en-AU"/>
              </w:rPr>
            </w:pPr>
            <w:r w:rsidRPr="008604DB">
              <w:rPr>
                <w:lang w:eastAsia="en-AU"/>
              </w:rPr>
              <w:t>7,430</w:t>
            </w:r>
          </w:p>
        </w:tc>
        <w:tc>
          <w:tcPr>
            <w:tcW w:w="1024" w:type="dxa"/>
            <w:tcBorders>
              <w:top w:val="single" w:sz="8" w:space="0" w:color="D3D3D3"/>
              <w:left w:val="nil"/>
              <w:bottom w:val="single" w:sz="8" w:space="0" w:color="D3D3D3"/>
              <w:right w:val="single" w:sz="8" w:space="0" w:color="D3D3D3"/>
            </w:tcBorders>
            <w:vAlign w:val="center"/>
            <w:hideMark/>
          </w:tcPr>
          <w:p w14:paraId="221FDC2B" w14:textId="77777777" w:rsidR="00DD1757" w:rsidRPr="008604DB" w:rsidRDefault="00DD1757">
            <w:pPr>
              <w:pStyle w:val="Tabletext"/>
              <w:rPr>
                <w:lang w:eastAsia="en-AU"/>
              </w:rPr>
            </w:pPr>
            <w:r w:rsidRPr="008604DB">
              <w:rPr>
                <w:lang w:eastAsia="en-AU"/>
              </w:rPr>
              <w:t>8,093</w:t>
            </w:r>
          </w:p>
        </w:tc>
      </w:tr>
      <w:tr w:rsidR="00DD1757" w:rsidRPr="008604DB" w14:paraId="723DA54D" w14:textId="77777777">
        <w:trPr>
          <w:trHeight w:val="470"/>
        </w:trPr>
        <w:tc>
          <w:tcPr>
            <w:tcW w:w="3292" w:type="dxa"/>
            <w:tcBorders>
              <w:top w:val="nil"/>
              <w:left w:val="single" w:sz="8" w:space="0" w:color="D9D9D9"/>
              <w:bottom w:val="single" w:sz="8" w:space="0" w:color="D9D9D9"/>
              <w:right w:val="single" w:sz="8" w:space="0" w:color="D9D9D9"/>
            </w:tcBorders>
            <w:vAlign w:val="center"/>
            <w:hideMark/>
          </w:tcPr>
          <w:p w14:paraId="3CF87D7F" w14:textId="77777777" w:rsidR="00DD1757" w:rsidRPr="008604DB" w:rsidRDefault="00DD1757">
            <w:pPr>
              <w:pStyle w:val="Tabletext"/>
              <w:rPr>
                <w:lang w:eastAsia="en-AU"/>
              </w:rPr>
            </w:pPr>
            <w:r w:rsidRPr="008604DB">
              <w:rPr>
                <w:lang w:eastAsia="en-AU"/>
              </w:rPr>
              <w:t>Schizophrenia, schizoaffective and other psychotic disorders</w:t>
            </w:r>
          </w:p>
        </w:tc>
        <w:tc>
          <w:tcPr>
            <w:tcW w:w="1024" w:type="dxa"/>
            <w:tcBorders>
              <w:top w:val="nil"/>
              <w:left w:val="nil"/>
              <w:bottom w:val="single" w:sz="8" w:space="0" w:color="D3D3D3"/>
              <w:right w:val="single" w:sz="8" w:space="0" w:color="D3D3D3"/>
            </w:tcBorders>
            <w:vAlign w:val="center"/>
            <w:hideMark/>
          </w:tcPr>
          <w:p w14:paraId="23F34249" w14:textId="77777777" w:rsidR="00DD1757" w:rsidRPr="008604DB" w:rsidRDefault="00DD1757">
            <w:pPr>
              <w:pStyle w:val="Tabletext"/>
              <w:rPr>
                <w:lang w:eastAsia="en-AU"/>
              </w:rPr>
            </w:pPr>
            <w:r w:rsidRPr="008604DB">
              <w:rPr>
                <w:lang w:eastAsia="en-AU"/>
              </w:rPr>
              <w:t>4,104</w:t>
            </w:r>
          </w:p>
        </w:tc>
        <w:tc>
          <w:tcPr>
            <w:tcW w:w="1024" w:type="dxa"/>
            <w:tcBorders>
              <w:top w:val="nil"/>
              <w:left w:val="nil"/>
              <w:bottom w:val="single" w:sz="8" w:space="0" w:color="D3D3D3"/>
              <w:right w:val="single" w:sz="8" w:space="0" w:color="D3D3D3"/>
            </w:tcBorders>
            <w:vAlign w:val="center"/>
            <w:hideMark/>
          </w:tcPr>
          <w:p w14:paraId="4642B97E" w14:textId="77777777" w:rsidR="00DD1757" w:rsidRPr="008604DB" w:rsidRDefault="00DD1757">
            <w:pPr>
              <w:pStyle w:val="Tabletext"/>
              <w:rPr>
                <w:lang w:eastAsia="en-AU"/>
              </w:rPr>
            </w:pPr>
            <w:r w:rsidRPr="008604DB">
              <w:rPr>
                <w:lang w:eastAsia="en-AU"/>
              </w:rPr>
              <w:t>4,215</w:t>
            </w:r>
          </w:p>
        </w:tc>
        <w:tc>
          <w:tcPr>
            <w:tcW w:w="1024" w:type="dxa"/>
            <w:tcBorders>
              <w:top w:val="nil"/>
              <w:left w:val="nil"/>
              <w:bottom w:val="single" w:sz="8" w:space="0" w:color="D3D3D3"/>
              <w:right w:val="single" w:sz="8" w:space="0" w:color="D3D3D3"/>
            </w:tcBorders>
            <w:vAlign w:val="center"/>
            <w:hideMark/>
          </w:tcPr>
          <w:p w14:paraId="08D301DA" w14:textId="77777777" w:rsidR="00DD1757" w:rsidRPr="008604DB" w:rsidRDefault="00DD1757">
            <w:pPr>
              <w:pStyle w:val="Tabletext"/>
              <w:rPr>
                <w:lang w:eastAsia="en-AU"/>
              </w:rPr>
            </w:pPr>
            <w:r w:rsidRPr="008604DB">
              <w:rPr>
                <w:lang w:eastAsia="en-AU"/>
              </w:rPr>
              <w:t>3,941</w:t>
            </w:r>
          </w:p>
        </w:tc>
        <w:tc>
          <w:tcPr>
            <w:tcW w:w="1024" w:type="dxa"/>
            <w:tcBorders>
              <w:top w:val="nil"/>
              <w:left w:val="nil"/>
              <w:bottom w:val="single" w:sz="8" w:space="0" w:color="D3D3D3"/>
              <w:right w:val="single" w:sz="8" w:space="0" w:color="D3D3D3"/>
            </w:tcBorders>
            <w:vAlign w:val="center"/>
            <w:hideMark/>
          </w:tcPr>
          <w:p w14:paraId="21FAAAF7" w14:textId="77777777" w:rsidR="00DD1757" w:rsidRPr="008604DB" w:rsidRDefault="00DD1757">
            <w:pPr>
              <w:pStyle w:val="Tabletext"/>
              <w:rPr>
                <w:lang w:eastAsia="en-AU"/>
              </w:rPr>
            </w:pPr>
            <w:r w:rsidRPr="008604DB">
              <w:rPr>
                <w:lang w:eastAsia="en-AU"/>
              </w:rPr>
              <w:t>4,311</w:t>
            </w:r>
          </w:p>
        </w:tc>
        <w:tc>
          <w:tcPr>
            <w:tcW w:w="1024" w:type="dxa"/>
            <w:tcBorders>
              <w:top w:val="nil"/>
              <w:left w:val="nil"/>
              <w:bottom w:val="single" w:sz="8" w:space="0" w:color="D3D3D3"/>
              <w:right w:val="single" w:sz="8" w:space="0" w:color="D3D3D3"/>
            </w:tcBorders>
            <w:vAlign w:val="center"/>
            <w:hideMark/>
          </w:tcPr>
          <w:p w14:paraId="287D83FF" w14:textId="77777777" w:rsidR="00DD1757" w:rsidRPr="008604DB" w:rsidRDefault="00DD1757">
            <w:pPr>
              <w:pStyle w:val="Tabletext"/>
              <w:rPr>
                <w:lang w:eastAsia="en-AU"/>
              </w:rPr>
            </w:pPr>
            <w:r w:rsidRPr="008604DB">
              <w:rPr>
                <w:lang w:eastAsia="en-AU"/>
              </w:rPr>
              <w:t>5,397</w:t>
            </w:r>
          </w:p>
        </w:tc>
      </w:tr>
      <w:tr w:rsidR="00DD1757" w:rsidRPr="008604DB" w14:paraId="4E52FC4A" w14:textId="77777777">
        <w:trPr>
          <w:trHeight w:val="300"/>
        </w:trPr>
        <w:tc>
          <w:tcPr>
            <w:tcW w:w="3292" w:type="dxa"/>
            <w:tcBorders>
              <w:top w:val="nil"/>
              <w:left w:val="single" w:sz="8" w:space="0" w:color="D9D9D9"/>
              <w:bottom w:val="single" w:sz="8" w:space="0" w:color="D9D9D9"/>
              <w:right w:val="single" w:sz="8" w:space="0" w:color="D9D9D9"/>
            </w:tcBorders>
            <w:vAlign w:val="center"/>
            <w:hideMark/>
          </w:tcPr>
          <w:p w14:paraId="41FB68BE" w14:textId="77777777" w:rsidR="00DD1757" w:rsidRPr="008604DB" w:rsidRDefault="00DD1757">
            <w:pPr>
              <w:pStyle w:val="Tabletext"/>
              <w:rPr>
                <w:lang w:eastAsia="en-AU"/>
              </w:rPr>
            </w:pPr>
            <w:r w:rsidRPr="008604DB">
              <w:rPr>
                <w:lang w:eastAsia="en-AU"/>
              </w:rPr>
              <w:t>Other mental health disorders</w:t>
            </w:r>
          </w:p>
        </w:tc>
        <w:tc>
          <w:tcPr>
            <w:tcW w:w="1024" w:type="dxa"/>
            <w:tcBorders>
              <w:top w:val="nil"/>
              <w:left w:val="nil"/>
              <w:bottom w:val="single" w:sz="8" w:space="0" w:color="D3D3D3"/>
              <w:right w:val="single" w:sz="8" w:space="0" w:color="D3D3D3"/>
            </w:tcBorders>
            <w:vAlign w:val="center"/>
            <w:hideMark/>
          </w:tcPr>
          <w:p w14:paraId="64EE1EE8" w14:textId="77777777" w:rsidR="00DD1757" w:rsidRPr="008604DB" w:rsidRDefault="00DD1757">
            <w:pPr>
              <w:pStyle w:val="Tabletext"/>
              <w:rPr>
                <w:lang w:eastAsia="en-AU"/>
              </w:rPr>
            </w:pPr>
            <w:r w:rsidRPr="008604DB">
              <w:rPr>
                <w:lang w:eastAsia="en-AU"/>
              </w:rPr>
              <w:t>126</w:t>
            </w:r>
          </w:p>
        </w:tc>
        <w:tc>
          <w:tcPr>
            <w:tcW w:w="1024" w:type="dxa"/>
            <w:tcBorders>
              <w:top w:val="nil"/>
              <w:left w:val="nil"/>
              <w:bottom w:val="single" w:sz="8" w:space="0" w:color="D3D3D3"/>
              <w:right w:val="single" w:sz="8" w:space="0" w:color="D3D3D3"/>
            </w:tcBorders>
            <w:vAlign w:val="center"/>
            <w:hideMark/>
          </w:tcPr>
          <w:p w14:paraId="1E249AFA" w14:textId="77777777" w:rsidR="00DD1757" w:rsidRPr="008604DB" w:rsidRDefault="00DD1757">
            <w:pPr>
              <w:pStyle w:val="Tabletext"/>
              <w:rPr>
                <w:lang w:eastAsia="en-AU"/>
              </w:rPr>
            </w:pPr>
            <w:r w:rsidRPr="008604DB">
              <w:rPr>
                <w:lang w:eastAsia="en-AU"/>
              </w:rPr>
              <w:t>153</w:t>
            </w:r>
          </w:p>
        </w:tc>
        <w:tc>
          <w:tcPr>
            <w:tcW w:w="1024" w:type="dxa"/>
            <w:tcBorders>
              <w:top w:val="nil"/>
              <w:left w:val="nil"/>
              <w:bottom w:val="single" w:sz="8" w:space="0" w:color="D3D3D3"/>
              <w:right w:val="single" w:sz="8" w:space="0" w:color="D3D3D3"/>
            </w:tcBorders>
            <w:vAlign w:val="center"/>
            <w:hideMark/>
          </w:tcPr>
          <w:p w14:paraId="7D5A237C" w14:textId="77777777" w:rsidR="00DD1757" w:rsidRPr="008604DB" w:rsidRDefault="00DD1757">
            <w:pPr>
              <w:pStyle w:val="Tabletext"/>
              <w:rPr>
                <w:lang w:eastAsia="en-AU"/>
              </w:rPr>
            </w:pPr>
            <w:r w:rsidRPr="008604DB">
              <w:rPr>
                <w:lang w:eastAsia="en-AU"/>
              </w:rPr>
              <w:t>319</w:t>
            </w:r>
          </w:p>
        </w:tc>
        <w:tc>
          <w:tcPr>
            <w:tcW w:w="1024" w:type="dxa"/>
            <w:tcBorders>
              <w:top w:val="nil"/>
              <w:left w:val="nil"/>
              <w:bottom w:val="single" w:sz="8" w:space="0" w:color="D3D3D3"/>
              <w:right w:val="single" w:sz="8" w:space="0" w:color="D3D3D3"/>
            </w:tcBorders>
            <w:vAlign w:val="center"/>
            <w:hideMark/>
          </w:tcPr>
          <w:p w14:paraId="061054DF" w14:textId="77777777" w:rsidR="00DD1757" w:rsidRPr="008604DB" w:rsidRDefault="00DD1757">
            <w:pPr>
              <w:pStyle w:val="Tabletext"/>
              <w:rPr>
                <w:lang w:eastAsia="en-AU"/>
              </w:rPr>
            </w:pPr>
            <w:r w:rsidRPr="008604DB">
              <w:rPr>
                <w:lang w:eastAsia="en-AU"/>
              </w:rPr>
              <w:t>362</w:t>
            </w:r>
          </w:p>
        </w:tc>
        <w:tc>
          <w:tcPr>
            <w:tcW w:w="1024" w:type="dxa"/>
            <w:tcBorders>
              <w:top w:val="nil"/>
              <w:left w:val="nil"/>
              <w:bottom w:val="single" w:sz="8" w:space="0" w:color="D3D3D3"/>
              <w:right w:val="single" w:sz="8" w:space="0" w:color="D3D3D3"/>
            </w:tcBorders>
            <w:vAlign w:val="center"/>
            <w:hideMark/>
          </w:tcPr>
          <w:p w14:paraId="3B949633" w14:textId="77777777" w:rsidR="00DD1757" w:rsidRPr="008604DB" w:rsidRDefault="00DD1757">
            <w:pPr>
              <w:pStyle w:val="Tabletext"/>
              <w:rPr>
                <w:lang w:eastAsia="en-AU"/>
              </w:rPr>
            </w:pPr>
            <w:r w:rsidRPr="008604DB">
              <w:rPr>
                <w:lang w:eastAsia="en-AU"/>
              </w:rPr>
              <w:t>253</w:t>
            </w:r>
          </w:p>
        </w:tc>
      </w:tr>
      <w:tr w:rsidR="00DD1757" w:rsidRPr="008604DB" w14:paraId="54931623" w14:textId="77777777">
        <w:trPr>
          <w:trHeight w:val="300"/>
        </w:trPr>
        <w:tc>
          <w:tcPr>
            <w:tcW w:w="3292" w:type="dxa"/>
            <w:tcBorders>
              <w:top w:val="nil"/>
              <w:left w:val="single" w:sz="8" w:space="0" w:color="D9D9D9"/>
              <w:bottom w:val="single" w:sz="8" w:space="0" w:color="D9D9D9"/>
              <w:right w:val="single" w:sz="8" w:space="0" w:color="D9D9D9"/>
            </w:tcBorders>
            <w:vAlign w:val="center"/>
            <w:hideMark/>
          </w:tcPr>
          <w:p w14:paraId="60A593F3" w14:textId="77777777" w:rsidR="00DD1757" w:rsidRPr="008604DB" w:rsidRDefault="00DD1757">
            <w:pPr>
              <w:pStyle w:val="Tabletext"/>
              <w:rPr>
                <w:lang w:eastAsia="en-AU"/>
              </w:rPr>
            </w:pPr>
            <w:r w:rsidRPr="008604DB">
              <w:rPr>
                <w:lang w:eastAsia="en-AU"/>
              </w:rPr>
              <w:t>No mental health diagnosis recorded</w:t>
            </w:r>
          </w:p>
        </w:tc>
        <w:tc>
          <w:tcPr>
            <w:tcW w:w="1024" w:type="dxa"/>
            <w:tcBorders>
              <w:top w:val="nil"/>
              <w:left w:val="nil"/>
              <w:bottom w:val="single" w:sz="8" w:space="0" w:color="D3D3D3"/>
              <w:right w:val="single" w:sz="8" w:space="0" w:color="D3D3D3"/>
            </w:tcBorders>
            <w:vAlign w:val="center"/>
            <w:hideMark/>
          </w:tcPr>
          <w:p w14:paraId="4B29AECA" w14:textId="77777777" w:rsidR="00DD1757" w:rsidRPr="008604DB" w:rsidRDefault="00DD1757">
            <w:pPr>
              <w:pStyle w:val="Tabletext"/>
              <w:rPr>
                <w:lang w:eastAsia="en-AU"/>
              </w:rPr>
            </w:pPr>
            <w:r w:rsidRPr="008604DB">
              <w:rPr>
                <w:lang w:eastAsia="en-AU"/>
              </w:rPr>
              <w:t>497</w:t>
            </w:r>
          </w:p>
        </w:tc>
        <w:tc>
          <w:tcPr>
            <w:tcW w:w="1024" w:type="dxa"/>
            <w:tcBorders>
              <w:top w:val="nil"/>
              <w:left w:val="nil"/>
              <w:bottom w:val="single" w:sz="8" w:space="0" w:color="D3D3D3"/>
              <w:right w:val="single" w:sz="8" w:space="0" w:color="D3D3D3"/>
            </w:tcBorders>
            <w:vAlign w:val="center"/>
            <w:hideMark/>
          </w:tcPr>
          <w:p w14:paraId="1923493C" w14:textId="77777777" w:rsidR="00DD1757" w:rsidRPr="008604DB" w:rsidRDefault="00DD1757">
            <w:pPr>
              <w:pStyle w:val="Tabletext"/>
              <w:rPr>
                <w:lang w:eastAsia="en-AU"/>
              </w:rPr>
            </w:pPr>
            <w:r w:rsidRPr="008604DB">
              <w:rPr>
                <w:lang w:eastAsia="en-AU"/>
              </w:rPr>
              <w:t>411</w:t>
            </w:r>
          </w:p>
        </w:tc>
        <w:tc>
          <w:tcPr>
            <w:tcW w:w="1024" w:type="dxa"/>
            <w:tcBorders>
              <w:top w:val="nil"/>
              <w:left w:val="nil"/>
              <w:bottom w:val="single" w:sz="8" w:space="0" w:color="D3D3D3"/>
              <w:right w:val="single" w:sz="8" w:space="0" w:color="D3D3D3"/>
            </w:tcBorders>
            <w:vAlign w:val="center"/>
            <w:hideMark/>
          </w:tcPr>
          <w:p w14:paraId="79BD5211" w14:textId="77777777" w:rsidR="00DD1757" w:rsidRPr="008604DB" w:rsidRDefault="00DD1757">
            <w:pPr>
              <w:pStyle w:val="Tabletext"/>
              <w:rPr>
                <w:lang w:eastAsia="en-AU"/>
              </w:rPr>
            </w:pPr>
            <w:r w:rsidRPr="008604DB">
              <w:rPr>
                <w:lang w:eastAsia="en-AU"/>
              </w:rPr>
              <w:t>457</w:t>
            </w:r>
          </w:p>
        </w:tc>
        <w:tc>
          <w:tcPr>
            <w:tcW w:w="1024" w:type="dxa"/>
            <w:tcBorders>
              <w:top w:val="nil"/>
              <w:left w:val="nil"/>
              <w:bottom w:val="single" w:sz="8" w:space="0" w:color="D3D3D3"/>
              <w:right w:val="single" w:sz="8" w:space="0" w:color="D3D3D3"/>
            </w:tcBorders>
            <w:vAlign w:val="center"/>
            <w:hideMark/>
          </w:tcPr>
          <w:p w14:paraId="6F025D1E" w14:textId="77777777" w:rsidR="00DD1757" w:rsidRPr="008604DB" w:rsidRDefault="00DD1757">
            <w:pPr>
              <w:pStyle w:val="Tabletext"/>
              <w:rPr>
                <w:lang w:eastAsia="en-AU"/>
              </w:rPr>
            </w:pPr>
            <w:r w:rsidRPr="008604DB">
              <w:rPr>
                <w:lang w:eastAsia="en-AU"/>
              </w:rPr>
              <w:t>213</w:t>
            </w:r>
          </w:p>
        </w:tc>
        <w:tc>
          <w:tcPr>
            <w:tcW w:w="1024" w:type="dxa"/>
            <w:tcBorders>
              <w:top w:val="nil"/>
              <w:left w:val="nil"/>
              <w:bottom w:val="single" w:sz="8" w:space="0" w:color="D3D3D3"/>
              <w:right w:val="single" w:sz="8" w:space="0" w:color="D3D3D3"/>
            </w:tcBorders>
            <w:vAlign w:val="center"/>
            <w:hideMark/>
          </w:tcPr>
          <w:p w14:paraId="48BB4D58" w14:textId="77777777" w:rsidR="00DD1757" w:rsidRPr="008604DB" w:rsidRDefault="00DD1757">
            <w:pPr>
              <w:pStyle w:val="Tabletext"/>
              <w:rPr>
                <w:lang w:eastAsia="en-AU"/>
              </w:rPr>
            </w:pPr>
            <w:r w:rsidRPr="008604DB">
              <w:rPr>
                <w:lang w:eastAsia="en-AU"/>
              </w:rPr>
              <w:t>486</w:t>
            </w:r>
          </w:p>
        </w:tc>
      </w:tr>
    </w:tbl>
    <w:p w14:paraId="29C52F82" w14:textId="7DD0ECFD" w:rsidR="00DD1757" w:rsidRPr="00C408DE" w:rsidRDefault="00DD1757" w:rsidP="00DD1757">
      <w:pPr>
        <w:pStyle w:val="Tablefigurenote"/>
      </w:pPr>
      <w:r w:rsidRPr="001C23F3">
        <w:t xml:space="preserve">Notes: This table corresponds with the graph in Figure </w:t>
      </w:r>
      <w:r w:rsidR="00BE631A">
        <w:t>4</w:t>
      </w:r>
      <w:r w:rsidRPr="001C23F3">
        <w:t>. It is included for purposes of accessibility.</w:t>
      </w:r>
      <w:r>
        <w:t xml:space="preserve"> </w:t>
      </w:r>
      <w:r w:rsidRPr="00C408DE">
        <w:t>ECT data is continuously revised as new treatments are recorded in the data system used by DMHS</w:t>
      </w:r>
      <w:r w:rsidR="002A3AB2">
        <w:t>s</w:t>
      </w:r>
      <w:r w:rsidRPr="00C408DE">
        <w:t>. As such, figures may vary slightly between annual reports from previous years.</w:t>
      </w:r>
    </w:p>
    <w:p w14:paraId="2CFF0286" w14:textId="1EF663D6" w:rsidR="2DEDB1AB" w:rsidRDefault="2DEDB1AB" w:rsidP="7D57E1B9">
      <w:pPr>
        <w:pStyle w:val="Bodyaftertable"/>
      </w:pPr>
      <w:r w:rsidRPr="7D57E1B9">
        <w:t xml:space="preserve">Figure </w:t>
      </w:r>
      <w:r w:rsidR="00D84DDD">
        <w:t>5</w:t>
      </w:r>
      <w:r w:rsidRPr="7D57E1B9">
        <w:t xml:space="preserve"> and Table </w:t>
      </w:r>
      <w:r w:rsidR="00DF280C">
        <w:t>6</w:t>
      </w:r>
      <w:r w:rsidRPr="7D57E1B9">
        <w:t xml:space="preserve"> </w:t>
      </w:r>
      <w:r w:rsidR="23AD771E">
        <w:t>present</w:t>
      </w:r>
      <w:r w:rsidRPr="7D57E1B9">
        <w:t xml:space="preserve"> the age </w:t>
      </w:r>
      <w:r w:rsidR="23AD771E">
        <w:t>distribution</w:t>
      </w:r>
      <w:r w:rsidRPr="7D57E1B9">
        <w:t xml:space="preserve"> </w:t>
      </w:r>
      <w:r w:rsidR="15D3556C">
        <w:t xml:space="preserve">and gender </w:t>
      </w:r>
      <w:r w:rsidRPr="7D57E1B9">
        <w:t xml:space="preserve">of </w:t>
      </w:r>
      <w:r w:rsidR="00565967">
        <w:t>people</w:t>
      </w:r>
      <w:r w:rsidR="00565967" w:rsidRPr="7D57E1B9">
        <w:t xml:space="preserve"> </w:t>
      </w:r>
      <w:r w:rsidRPr="7D57E1B9">
        <w:t>receiving ECT.</w:t>
      </w:r>
    </w:p>
    <w:p w14:paraId="6C09A083" w14:textId="15EC38C4" w:rsidR="00715748" w:rsidRDefault="008527EA" w:rsidP="00363C00">
      <w:pPr>
        <w:pStyle w:val="Figurecaption"/>
        <w:rPr>
          <w:rFonts w:eastAsia="Arial"/>
        </w:rPr>
      </w:pPr>
      <w:r>
        <w:rPr>
          <w:rFonts w:eastAsia="Arial"/>
        </w:rPr>
        <w:t>Figure</w:t>
      </w:r>
      <w:r w:rsidR="00205B27" w:rsidRPr="00205B27">
        <w:rPr>
          <w:rFonts w:eastAsia="Arial"/>
        </w:rPr>
        <w:t xml:space="preserve"> </w:t>
      </w:r>
      <w:r w:rsidR="00D84DDD">
        <w:rPr>
          <w:rFonts w:eastAsia="Arial"/>
        </w:rPr>
        <w:t>5</w:t>
      </w:r>
      <w:r w:rsidR="00205B27" w:rsidRPr="00205B27">
        <w:rPr>
          <w:rFonts w:eastAsia="Arial"/>
        </w:rPr>
        <w:t>: Number of ECT treatments, by age group and sex, 202</w:t>
      </w:r>
      <w:r w:rsidR="003F5D91">
        <w:rPr>
          <w:rFonts w:eastAsia="Arial"/>
        </w:rPr>
        <w:t>4</w:t>
      </w:r>
      <w:r w:rsidR="00205B27" w:rsidRPr="00205B27">
        <w:rPr>
          <w:rFonts w:eastAsia="Arial"/>
        </w:rPr>
        <w:t>–2</w:t>
      </w:r>
      <w:r w:rsidR="003F5D91">
        <w:rPr>
          <w:rFonts w:eastAsia="Arial"/>
        </w:rPr>
        <w:t>5</w:t>
      </w:r>
    </w:p>
    <w:p w14:paraId="3FF77075" w14:textId="56D9B2BB" w:rsidR="00E24AE9" w:rsidRPr="00205B27" w:rsidRDefault="0078418D" w:rsidP="00643556">
      <w:pPr>
        <w:pStyle w:val="Bodyaftertable"/>
        <w:rPr>
          <w:b/>
          <w:bCs/>
        </w:rPr>
      </w:pPr>
      <w:r>
        <w:rPr>
          <w:noProof/>
        </w:rPr>
        <w:drawing>
          <wp:inline distT="0" distB="0" distL="0" distR="0" wp14:anchorId="78AAA3A8" wp14:editId="049F37DB">
            <wp:extent cx="4572000" cy="2736850"/>
            <wp:effectExtent l="0" t="0" r="0" b="6350"/>
            <wp:docPr id="124442584" name="Chart 1" descr="Refer to the corresponding table for a breakdown of this figure.">
              <a:extLst xmlns:a="http://schemas.openxmlformats.org/drawingml/2006/main">
                <a:ext uri="{FF2B5EF4-FFF2-40B4-BE49-F238E27FC236}">
                  <a16:creationId xmlns:a16="http://schemas.microsoft.com/office/drawing/2014/main" id="{1C2D233A-D349-9CD0-1A7D-06E327832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DC224C" w14:textId="34C5E9B9" w:rsidR="00381B2F" w:rsidRDefault="00381B2F" w:rsidP="000C70A0">
      <w:pPr>
        <w:pStyle w:val="Tablecaption"/>
        <w:rPr>
          <w:rFonts w:eastAsia="Arial"/>
        </w:rPr>
      </w:pPr>
      <w:r w:rsidRPr="4117A3B1">
        <w:rPr>
          <w:rFonts w:eastAsia="Arial"/>
        </w:rPr>
        <w:t xml:space="preserve">Table </w:t>
      </w:r>
      <w:r w:rsidR="00DF280C">
        <w:rPr>
          <w:rFonts w:eastAsia="Arial"/>
        </w:rPr>
        <w:t>6</w:t>
      </w:r>
      <w:r w:rsidRPr="4117A3B1">
        <w:rPr>
          <w:rFonts w:eastAsia="Arial"/>
        </w:rPr>
        <w:t>: Number of ECT treatments</w:t>
      </w:r>
      <w:r w:rsidR="005A0956" w:rsidRPr="4117A3B1">
        <w:rPr>
          <w:rFonts w:eastAsia="Arial"/>
        </w:rPr>
        <w:t>,</w:t>
      </w:r>
      <w:r w:rsidRPr="4117A3B1">
        <w:rPr>
          <w:rFonts w:eastAsia="Arial"/>
        </w:rPr>
        <w:t xml:space="preserve"> by age group and </w:t>
      </w:r>
      <w:r w:rsidR="00505B12">
        <w:rPr>
          <w:rFonts w:eastAsia="Arial"/>
        </w:rPr>
        <w:t>sex</w:t>
      </w:r>
      <w:r w:rsidR="005A0956" w:rsidRPr="4117A3B1">
        <w:rPr>
          <w:rFonts w:eastAsia="Arial"/>
        </w:rPr>
        <w:t>,</w:t>
      </w:r>
      <w:r w:rsidRPr="4117A3B1">
        <w:rPr>
          <w:rFonts w:eastAsia="Arial"/>
        </w:rPr>
        <w:t xml:space="preserve"> </w:t>
      </w:r>
      <w:r w:rsidR="007B2175">
        <w:rPr>
          <w:rFonts w:eastAsia="Arial"/>
        </w:rPr>
        <w:t>202</w:t>
      </w:r>
      <w:r w:rsidR="00D00752">
        <w:rPr>
          <w:rFonts w:eastAsia="Arial"/>
        </w:rPr>
        <w:t>4</w:t>
      </w:r>
      <w:r w:rsidR="007B2175">
        <w:rPr>
          <w:rFonts w:eastAsia="Arial"/>
        </w:rPr>
        <w:t>–</w:t>
      </w:r>
      <w:r w:rsidR="007B2175" w:rsidRPr="002D796E">
        <w:rPr>
          <w:rFonts w:eastAsia="Arial"/>
        </w:rPr>
        <w:t>2</w:t>
      </w:r>
      <w:r w:rsidR="00D00752">
        <w:rPr>
          <w:rFonts w:eastAsia="Arial"/>
        </w:rPr>
        <w:t>5</w:t>
      </w:r>
    </w:p>
    <w:tbl>
      <w:tblPr>
        <w:tblW w:w="9414" w:type="dxa"/>
        <w:tblLook w:val="04A0" w:firstRow="1" w:lastRow="0" w:firstColumn="1" w:lastColumn="0" w:noHBand="0" w:noVBand="1"/>
      </w:tblPr>
      <w:tblGrid>
        <w:gridCol w:w="1351"/>
        <w:gridCol w:w="1007"/>
        <w:gridCol w:w="1008"/>
        <w:gridCol w:w="1008"/>
        <w:gridCol w:w="1008"/>
        <w:gridCol w:w="1008"/>
        <w:gridCol w:w="1008"/>
        <w:gridCol w:w="1008"/>
        <w:gridCol w:w="1008"/>
      </w:tblGrid>
      <w:tr w:rsidR="0018245B" w:rsidRPr="0018245B" w14:paraId="75DF930A" w14:textId="77777777" w:rsidTr="007C34C8">
        <w:trPr>
          <w:trHeight w:val="327"/>
          <w:tblHeader/>
        </w:trPr>
        <w:tc>
          <w:tcPr>
            <w:tcW w:w="1351"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79285DA1" w14:textId="1973AF91" w:rsidR="0018245B" w:rsidRPr="0018245B" w:rsidRDefault="0018245B" w:rsidP="007C34C8">
            <w:pPr>
              <w:pStyle w:val="Tablecolhead"/>
            </w:pPr>
            <w:r w:rsidRPr="0018245B">
              <w:t> </w:t>
            </w:r>
            <w:r w:rsidR="00AF074E">
              <w:t>Sex</w:t>
            </w:r>
          </w:p>
        </w:tc>
        <w:tc>
          <w:tcPr>
            <w:tcW w:w="1007" w:type="dxa"/>
            <w:tcBorders>
              <w:top w:val="single" w:sz="8" w:space="0" w:color="D9D9D9"/>
              <w:left w:val="nil"/>
              <w:bottom w:val="single" w:sz="8" w:space="0" w:color="D9D9D9"/>
              <w:right w:val="single" w:sz="8" w:space="0" w:color="D9D9D9"/>
            </w:tcBorders>
            <w:shd w:val="clear" w:color="000000" w:fill="244C5A"/>
            <w:vAlign w:val="center"/>
            <w:hideMark/>
          </w:tcPr>
          <w:p w14:paraId="1C9CEEB7" w14:textId="77777777" w:rsidR="0018245B" w:rsidRPr="0018245B" w:rsidRDefault="0018245B" w:rsidP="007C34C8">
            <w:pPr>
              <w:pStyle w:val="Tablecolhead"/>
            </w:pPr>
            <w:r w:rsidRPr="0018245B">
              <w:t>13–17</w:t>
            </w:r>
          </w:p>
        </w:tc>
        <w:tc>
          <w:tcPr>
            <w:tcW w:w="1008" w:type="dxa"/>
            <w:tcBorders>
              <w:top w:val="single" w:sz="8" w:space="0" w:color="D9D9D9"/>
              <w:left w:val="nil"/>
              <w:bottom w:val="single" w:sz="8" w:space="0" w:color="D9D9D9"/>
              <w:right w:val="single" w:sz="8" w:space="0" w:color="D9D9D9"/>
            </w:tcBorders>
            <w:shd w:val="clear" w:color="000000" w:fill="244C5A"/>
            <w:vAlign w:val="center"/>
            <w:hideMark/>
          </w:tcPr>
          <w:p w14:paraId="4B7E9475" w14:textId="77777777" w:rsidR="0018245B" w:rsidRPr="0018245B" w:rsidRDefault="0018245B" w:rsidP="007C34C8">
            <w:pPr>
              <w:pStyle w:val="Tablecolhead"/>
            </w:pPr>
            <w:r w:rsidRPr="0018245B">
              <w:t>18–29</w:t>
            </w:r>
          </w:p>
        </w:tc>
        <w:tc>
          <w:tcPr>
            <w:tcW w:w="1008" w:type="dxa"/>
            <w:tcBorders>
              <w:top w:val="single" w:sz="8" w:space="0" w:color="D9D9D9"/>
              <w:left w:val="nil"/>
              <w:bottom w:val="single" w:sz="8" w:space="0" w:color="D9D9D9"/>
              <w:right w:val="single" w:sz="8" w:space="0" w:color="D9D9D9"/>
            </w:tcBorders>
            <w:shd w:val="clear" w:color="000000" w:fill="244C5A"/>
            <w:vAlign w:val="center"/>
            <w:hideMark/>
          </w:tcPr>
          <w:p w14:paraId="52122C43" w14:textId="77777777" w:rsidR="0018245B" w:rsidRPr="0018245B" w:rsidRDefault="0018245B" w:rsidP="007C34C8">
            <w:pPr>
              <w:pStyle w:val="Tablecolhead"/>
            </w:pPr>
            <w:r w:rsidRPr="0018245B">
              <w:t>30–39</w:t>
            </w:r>
          </w:p>
        </w:tc>
        <w:tc>
          <w:tcPr>
            <w:tcW w:w="1008" w:type="dxa"/>
            <w:tcBorders>
              <w:top w:val="single" w:sz="8" w:space="0" w:color="D9D9D9"/>
              <w:left w:val="nil"/>
              <w:bottom w:val="single" w:sz="8" w:space="0" w:color="D9D9D9"/>
              <w:right w:val="single" w:sz="8" w:space="0" w:color="D9D9D9"/>
            </w:tcBorders>
            <w:shd w:val="clear" w:color="000000" w:fill="244C5A"/>
            <w:vAlign w:val="center"/>
            <w:hideMark/>
          </w:tcPr>
          <w:p w14:paraId="1E38E56D" w14:textId="77777777" w:rsidR="0018245B" w:rsidRPr="0018245B" w:rsidRDefault="0018245B" w:rsidP="007C34C8">
            <w:pPr>
              <w:pStyle w:val="Tablecolhead"/>
            </w:pPr>
            <w:r w:rsidRPr="0018245B">
              <w:t>40–49</w:t>
            </w:r>
          </w:p>
        </w:tc>
        <w:tc>
          <w:tcPr>
            <w:tcW w:w="1008" w:type="dxa"/>
            <w:tcBorders>
              <w:top w:val="single" w:sz="8" w:space="0" w:color="D9D9D9"/>
              <w:left w:val="nil"/>
              <w:bottom w:val="single" w:sz="8" w:space="0" w:color="D9D9D9"/>
              <w:right w:val="single" w:sz="8" w:space="0" w:color="D9D9D9"/>
            </w:tcBorders>
            <w:shd w:val="clear" w:color="000000" w:fill="244C5A"/>
            <w:vAlign w:val="center"/>
            <w:hideMark/>
          </w:tcPr>
          <w:p w14:paraId="07C64D55" w14:textId="77777777" w:rsidR="0018245B" w:rsidRPr="0018245B" w:rsidRDefault="0018245B" w:rsidP="007C34C8">
            <w:pPr>
              <w:pStyle w:val="Tablecolhead"/>
            </w:pPr>
            <w:r w:rsidRPr="0018245B">
              <w:t>50–59</w:t>
            </w:r>
          </w:p>
        </w:tc>
        <w:tc>
          <w:tcPr>
            <w:tcW w:w="1008" w:type="dxa"/>
            <w:tcBorders>
              <w:top w:val="single" w:sz="8" w:space="0" w:color="D9D9D9"/>
              <w:left w:val="nil"/>
              <w:bottom w:val="single" w:sz="8" w:space="0" w:color="D9D9D9"/>
              <w:right w:val="single" w:sz="8" w:space="0" w:color="D9D9D9"/>
            </w:tcBorders>
            <w:shd w:val="clear" w:color="000000" w:fill="244C5A"/>
            <w:vAlign w:val="center"/>
            <w:hideMark/>
          </w:tcPr>
          <w:p w14:paraId="5D917B56" w14:textId="77777777" w:rsidR="0018245B" w:rsidRPr="0018245B" w:rsidRDefault="0018245B" w:rsidP="007C34C8">
            <w:pPr>
              <w:pStyle w:val="Tablecolhead"/>
            </w:pPr>
            <w:r w:rsidRPr="0018245B">
              <w:t>60–69</w:t>
            </w:r>
          </w:p>
        </w:tc>
        <w:tc>
          <w:tcPr>
            <w:tcW w:w="1008" w:type="dxa"/>
            <w:tcBorders>
              <w:top w:val="single" w:sz="8" w:space="0" w:color="D9D9D9"/>
              <w:left w:val="nil"/>
              <w:bottom w:val="single" w:sz="8" w:space="0" w:color="D9D9D9"/>
              <w:right w:val="single" w:sz="8" w:space="0" w:color="D9D9D9"/>
            </w:tcBorders>
            <w:shd w:val="clear" w:color="000000" w:fill="244C5A"/>
            <w:vAlign w:val="center"/>
            <w:hideMark/>
          </w:tcPr>
          <w:p w14:paraId="31357AB2" w14:textId="77777777" w:rsidR="0018245B" w:rsidRPr="0018245B" w:rsidRDefault="0018245B" w:rsidP="007C34C8">
            <w:pPr>
              <w:pStyle w:val="Tablecolhead"/>
            </w:pPr>
            <w:r w:rsidRPr="0018245B">
              <w:t>70–79</w:t>
            </w:r>
          </w:p>
        </w:tc>
        <w:tc>
          <w:tcPr>
            <w:tcW w:w="1008" w:type="dxa"/>
            <w:tcBorders>
              <w:top w:val="single" w:sz="8" w:space="0" w:color="D9D9D9"/>
              <w:left w:val="nil"/>
              <w:bottom w:val="single" w:sz="8" w:space="0" w:color="D9D9D9"/>
              <w:right w:val="single" w:sz="8" w:space="0" w:color="D9D9D9"/>
            </w:tcBorders>
            <w:shd w:val="clear" w:color="000000" w:fill="244C5A"/>
            <w:vAlign w:val="center"/>
            <w:hideMark/>
          </w:tcPr>
          <w:p w14:paraId="6BB0BA14" w14:textId="77777777" w:rsidR="0018245B" w:rsidRPr="0018245B" w:rsidRDefault="0018245B" w:rsidP="007C34C8">
            <w:pPr>
              <w:pStyle w:val="Tablecolhead"/>
            </w:pPr>
            <w:r w:rsidRPr="0018245B">
              <w:t>80+</w:t>
            </w:r>
          </w:p>
        </w:tc>
      </w:tr>
      <w:tr w:rsidR="00D00752" w:rsidRPr="0018245B" w14:paraId="668A602F" w14:textId="77777777" w:rsidTr="00D00752">
        <w:trPr>
          <w:trHeight w:val="327"/>
        </w:trPr>
        <w:tc>
          <w:tcPr>
            <w:tcW w:w="1351" w:type="dxa"/>
            <w:tcBorders>
              <w:top w:val="nil"/>
              <w:left w:val="single" w:sz="8" w:space="0" w:color="D9D9D9"/>
              <w:bottom w:val="single" w:sz="8" w:space="0" w:color="D9D9D9"/>
              <w:right w:val="single" w:sz="8" w:space="0" w:color="D9D9D9"/>
            </w:tcBorders>
            <w:vAlign w:val="center"/>
            <w:hideMark/>
          </w:tcPr>
          <w:p w14:paraId="1D18D78D" w14:textId="77777777" w:rsidR="0018245B" w:rsidRPr="0018245B" w:rsidRDefault="0018245B" w:rsidP="007C34C8">
            <w:pPr>
              <w:pStyle w:val="Tabletext"/>
              <w:rPr>
                <w:lang w:eastAsia="en-AU"/>
              </w:rPr>
            </w:pPr>
            <w:r w:rsidRPr="0018245B">
              <w:rPr>
                <w:lang w:eastAsia="en-AU"/>
              </w:rPr>
              <w:t>Female</w:t>
            </w:r>
          </w:p>
        </w:tc>
        <w:tc>
          <w:tcPr>
            <w:tcW w:w="1007" w:type="dxa"/>
            <w:tcBorders>
              <w:top w:val="nil"/>
              <w:left w:val="nil"/>
              <w:bottom w:val="single" w:sz="8" w:space="0" w:color="D9D9D9"/>
              <w:right w:val="single" w:sz="8" w:space="0" w:color="D9D9D9"/>
            </w:tcBorders>
            <w:vAlign w:val="center"/>
            <w:hideMark/>
          </w:tcPr>
          <w:p w14:paraId="5D120BDF" w14:textId="77777777" w:rsidR="0018245B" w:rsidRPr="0018245B" w:rsidRDefault="0018245B" w:rsidP="007C34C8">
            <w:pPr>
              <w:pStyle w:val="Tabletext"/>
              <w:rPr>
                <w:lang w:eastAsia="en-AU"/>
              </w:rPr>
            </w:pPr>
            <w:r w:rsidRPr="0018245B">
              <w:rPr>
                <w:lang w:eastAsia="en-AU"/>
              </w:rPr>
              <w:t>9</w:t>
            </w:r>
          </w:p>
        </w:tc>
        <w:tc>
          <w:tcPr>
            <w:tcW w:w="1008" w:type="dxa"/>
            <w:tcBorders>
              <w:top w:val="nil"/>
              <w:left w:val="nil"/>
              <w:bottom w:val="single" w:sz="8" w:space="0" w:color="D9D9D9"/>
              <w:right w:val="single" w:sz="8" w:space="0" w:color="D9D9D9"/>
            </w:tcBorders>
            <w:vAlign w:val="center"/>
            <w:hideMark/>
          </w:tcPr>
          <w:p w14:paraId="185E4713" w14:textId="77777777" w:rsidR="0018245B" w:rsidRPr="0018245B" w:rsidRDefault="0018245B" w:rsidP="007C34C8">
            <w:pPr>
              <w:pStyle w:val="Tabletext"/>
              <w:rPr>
                <w:lang w:eastAsia="en-AU"/>
              </w:rPr>
            </w:pPr>
            <w:r w:rsidRPr="0018245B">
              <w:rPr>
                <w:lang w:eastAsia="en-AU"/>
              </w:rPr>
              <w:t>737</w:t>
            </w:r>
          </w:p>
        </w:tc>
        <w:tc>
          <w:tcPr>
            <w:tcW w:w="1008" w:type="dxa"/>
            <w:tcBorders>
              <w:top w:val="nil"/>
              <w:left w:val="nil"/>
              <w:bottom w:val="single" w:sz="8" w:space="0" w:color="D9D9D9"/>
              <w:right w:val="single" w:sz="8" w:space="0" w:color="D9D9D9"/>
            </w:tcBorders>
            <w:vAlign w:val="center"/>
            <w:hideMark/>
          </w:tcPr>
          <w:p w14:paraId="73D96E4E" w14:textId="77777777" w:rsidR="0018245B" w:rsidRPr="0018245B" w:rsidRDefault="0018245B" w:rsidP="007C34C8">
            <w:pPr>
              <w:pStyle w:val="Tabletext"/>
              <w:rPr>
                <w:lang w:eastAsia="en-AU"/>
              </w:rPr>
            </w:pPr>
            <w:r w:rsidRPr="0018245B">
              <w:rPr>
                <w:lang w:eastAsia="en-AU"/>
              </w:rPr>
              <w:t>961</w:t>
            </w:r>
          </w:p>
        </w:tc>
        <w:tc>
          <w:tcPr>
            <w:tcW w:w="1008" w:type="dxa"/>
            <w:tcBorders>
              <w:top w:val="nil"/>
              <w:left w:val="nil"/>
              <w:bottom w:val="single" w:sz="8" w:space="0" w:color="D9D9D9"/>
              <w:right w:val="single" w:sz="8" w:space="0" w:color="D9D9D9"/>
            </w:tcBorders>
            <w:vAlign w:val="center"/>
            <w:hideMark/>
          </w:tcPr>
          <w:p w14:paraId="77698E55" w14:textId="77777777" w:rsidR="0018245B" w:rsidRPr="0018245B" w:rsidRDefault="0018245B" w:rsidP="007C34C8">
            <w:pPr>
              <w:pStyle w:val="Tabletext"/>
              <w:rPr>
                <w:lang w:eastAsia="en-AU"/>
              </w:rPr>
            </w:pPr>
            <w:r w:rsidRPr="0018245B">
              <w:rPr>
                <w:lang w:eastAsia="en-AU"/>
              </w:rPr>
              <w:t>959</w:t>
            </w:r>
          </w:p>
        </w:tc>
        <w:tc>
          <w:tcPr>
            <w:tcW w:w="1008" w:type="dxa"/>
            <w:tcBorders>
              <w:top w:val="nil"/>
              <w:left w:val="nil"/>
              <w:bottom w:val="single" w:sz="8" w:space="0" w:color="D9D9D9"/>
              <w:right w:val="single" w:sz="8" w:space="0" w:color="D9D9D9"/>
            </w:tcBorders>
            <w:vAlign w:val="center"/>
            <w:hideMark/>
          </w:tcPr>
          <w:p w14:paraId="27865794" w14:textId="77777777" w:rsidR="0018245B" w:rsidRPr="0018245B" w:rsidRDefault="0018245B" w:rsidP="007C34C8">
            <w:pPr>
              <w:pStyle w:val="Tabletext"/>
              <w:rPr>
                <w:lang w:eastAsia="en-AU"/>
              </w:rPr>
            </w:pPr>
            <w:r w:rsidRPr="0018245B">
              <w:rPr>
                <w:lang w:eastAsia="en-AU"/>
              </w:rPr>
              <w:t>1,192</w:t>
            </w:r>
          </w:p>
        </w:tc>
        <w:tc>
          <w:tcPr>
            <w:tcW w:w="1008" w:type="dxa"/>
            <w:tcBorders>
              <w:top w:val="nil"/>
              <w:left w:val="nil"/>
              <w:bottom w:val="single" w:sz="8" w:space="0" w:color="D9D9D9"/>
              <w:right w:val="single" w:sz="8" w:space="0" w:color="D9D9D9"/>
            </w:tcBorders>
            <w:vAlign w:val="center"/>
            <w:hideMark/>
          </w:tcPr>
          <w:p w14:paraId="67DA969D" w14:textId="77777777" w:rsidR="0018245B" w:rsidRPr="0018245B" w:rsidRDefault="0018245B" w:rsidP="007C34C8">
            <w:pPr>
              <w:pStyle w:val="Tabletext"/>
              <w:rPr>
                <w:lang w:eastAsia="en-AU"/>
              </w:rPr>
            </w:pPr>
            <w:r w:rsidRPr="0018245B">
              <w:rPr>
                <w:lang w:eastAsia="en-AU"/>
              </w:rPr>
              <w:t>1,447</w:t>
            </w:r>
          </w:p>
        </w:tc>
        <w:tc>
          <w:tcPr>
            <w:tcW w:w="1008" w:type="dxa"/>
            <w:tcBorders>
              <w:top w:val="nil"/>
              <w:left w:val="nil"/>
              <w:bottom w:val="single" w:sz="8" w:space="0" w:color="D9D9D9"/>
              <w:right w:val="single" w:sz="8" w:space="0" w:color="D9D9D9"/>
            </w:tcBorders>
            <w:vAlign w:val="center"/>
            <w:hideMark/>
          </w:tcPr>
          <w:p w14:paraId="47D0FAAC" w14:textId="77777777" w:rsidR="0018245B" w:rsidRPr="0018245B" w:rsidRDefault="0018245B" w:rsidP="007C34C8">
            <w:pPr>
              <w:pStyle w:val="Tabletext"/>
              <w:rPr>
                <w:lang w:eastAsia="en-AU"/>
              </w:rPr>
            </w:pPr>
            <w:r w:rsidRPr="0018245B">
              <w:rPr>
                <w:lang w:eastAsia="en-AU"/>
              </w:rPr>
              <w:t>1,526</w:t>
            </w:r>
          </w:p>
        </w:tc>
        <w:tc>
          <w:tcPr>
            <w:tcW w:w="1008" w:type="dxa"/>
            <w:tcBorders>
              <w:top w:val="nil"/>
              <w:left w:val="nil"/>
              <w:bottom w:val="single" w:sz="8" w:space="0" w:color="D9D9D9"/>
              <w:right w:val="single" w:sz="8" w:space="0" w:color="D9D9D9"/>
            </w:tcBorders>
            <w:vAlign w:val="center"/>
            <w:hideMark/>
          </w:tcPr>
          <w:p w14:paraId="372D7911" w14:textId="77777777" w:rsidR="0018245B" w:rsidRPr="0018245B" w:rsidRDefault="0018245B" w:rsidP="007C34C8">
            <w:pPr>
              <w:pStyle w:val="Tabletext"/>
              <w:rPr>
                <w:lang w:eastAsia="en-AU"/>
              </w:rPr>
            </w:pPr>
            <w:r w:rsidRPr="0018245B">
              <w:rPr>
                <w:lang w:eastAsia="en-AU"/>
              </w:rPr>
              <w:t>749</w:t>
            </w:r>
          </w:p>
        </w:tc>
      </w:tr>
      <w:tr w:rsidR="00D00752" w:rsidRPr="0018245B" w14:paraId="36FE68E7" w14:textId="77777777" w:rsidTr="005C18AF">
        <w:trPr>
          <w:trHeight w:val="327"/>
        </w:trPr>
        <w:tc>
          <w:tcPr>
            <w:tcW w:w="1351" w:type="dxa"/>
            <w:tcBorders>
              <w:top w:val="nil"/>
              <w:left w:val="single" w:sz="8" w:space="0" w:color="D9D9D9"/>
              <w:bottom w:val="single" w:sz="8" w:space="0" w:color="D9D9D9"/>
              <w:right w:val="single" w:sz="8" w:space="0" w:color="D9D9D9"/>
            </w:tcBorders>
            <w:vAlign w:val="center"/>
            <w:hideMark/>
          </w:tcPr>
          <w:p w14:paraId="6598D133" w14:textId="77777777" w:rsidR="0018245B" w:rsidRPr="0018245B" w:rsidRDefault="0018245B" w:rsidP="007C34C8">
            <w:pPr>
              <w:pStyle w:val="Tabletext"/>
              <w:rPr>
                <w:lang w:eastAsia="en-AU"/>
              </w:rPr>
            </w:pPr>
            <w:r w:rsidRPr="0018245B">
              <w:rPr>
                <w:lang w:eastAsia="en-AU"/>
              </w:rPr>
              <w:t>Male</w:t>
            </w:r>
          </w:p>
        </w:tc>
        <w:tc>
          <w:tcPr>
            <w:tcW w:w="1007" w:type="dxa"/>
            <w:tcBorders>
              <w:top w:val="nil"/>
              <w:left w:val="nil"/>
              <w:bottom w:val="single" w:sz="8" w:space="0" w:color="D9D9D9"/>
              <w:right w:val="single" w:sz="8" w:space="0" w:color="D9D9D9"/>
            </w:tcBorders>
            <w:vAlign w:val="center"/>
            <w:hideMark/>
          </w:tcPr>
          <w:p w14:paraId="329E8179" w14:textId="77777777" w:rsidR="0018245B" w:rsidRPr="0018245B" w:rsidRDefault="0018245B" w:rsidP="007C34C8">
            <w:pPr>
              <w:pStyle w:val="Tabletext"/>
              <w:rPr>
                <w:lang w:eastAsia="en-AU"/>
              </w:rPr>
            </w:pPr>
            <w:r w:rsidRPr="0018245B">
              <w:rPr>
                <w:lang w:eastAsia="en-AU"/>
              </w:rPr>
              <w:t>40</w:t>
            </w:r>
          </w:p>
        </w:tc>
        <w:tc>
          <w:tcPr>
            <w:tcW w:w="1008" w:type="dxa"/>
            <w:tcBorders>
              <w:top w:val="nil"/>
              <w:left w:val="nil"/>
              <w:bottom w:val="single" w:sz="8" w:space="0" w:color="D9D9D9"/>
              <w:right w:val="single" w:sz="8" w:space="0" w:color="D9D9D9"/>
            </w:tcBorders>
            <w:vAlign w:val="center"/>
            <w:hideMark/>
          </w:tcPr>
          <w:p w14:paraId="05D9C0AC" w14:textId="77777777" w:rsidR="0018245B" w:rsidRPr="0018245B" w:rsidRDefault="0018245B" w:rsidP="007C34C8">
            <w:pPr>
              <w:pStyle w:val="Tabletext"/>
              <w:rPr>
                <w:lang w:eastAsia="en-AU"/>
              </w:rPr>
            </w:pPr>
            <w:r w:rsidRPr="0018245B">
              <w:rPr>
                <w:lang w:eastAsia="en-AU"/>
              </w:rPr>
              <w:t>960</w:t>
            </w:r>
          </w:p>
        </w:tc>
        <w:tc>
          <w:tcPr>
            <w:tcW w:w="1008" w:type="dxa"/>
            <w:tcBorders>
              <w:top w:val="nil"/>
              <w:left w:val="nil"/>
              <w:bottom w:val="single" w:sz="8" w:space="0" w:color="D9D9D9"/>
              <w:right w:val="single" w:sz="8" w:space="0" w:color="D9D9D9"/>
            </w:tcBorders>
            <w:vAlign w:val="center"/>
            <w:hideMark/>
          </w:tcPr>
          <w:p w14:paraId="0DC1456D" w14:textId="77777777" w:rsidR="0018245B" w:rsidRPr="0018245B" w:rsidRDefault="0018245B" w:rsidP="007C34C8">
            <w:pPr>
              <w:pStyle w:val="Tabletext"/>
              <w:rPr>
                <w:lang w:eastAsia="en-AU"/>
              </w:rPr>
            </w:pPr>
            <w:r w:rsidRPr="0018245B">
              <w:rPr>
                <w:lang w:eastAsia="en-AU"/>
              </w:rPr>
              <w:t>1,227</w:t>
            </w:r>
          </w:p>
        </w:tc>
        <w:tc>
          <w:tcPr>
            <w:tcW w:w="1008" w:type="dxa"/>
            <w:tcBorders>
              <w:top w:val="nil"/>
              <w:left w:val="nil"/>
              <w:bottom w:val="single" w:sz="8" w:space="0" w:color="D9D9D9"/>
              <w:right w:val="single" w:sz="8" w:space="0" w:color="D9D9D9"/>
            </w:tcBorders>
            <w:vAlign w:val="center"/>
            <w:hideMark/>
          </w:tcPr>
          <w:p w14:paraId="4A913040" w14:textId="77777777" w:rsidR="0018245B" w:rsidRPr="0018245B" w:rsidRDefault="0018245B" w:rsidP="007C34C8">
            <w:pPr>
              <w:pStyle w:val="Tabletext"/>
              <w:rPr>
                <w:lang w:eastAsia="en-AU"/>
              </w:rPr>
            </w:pPr>
            <w:r w:rsidRPr="0018245B">
              <w:rPr>
                <w:lang w:eastAsia="en-AU"/>
              </w:rPr>
              <w:t>926</w:t>
            </w:r>
          </w:p>
        </w:tc>
        <w:tc>
          <w:tcPr>
            <w:tcW w:w="1008" w:type="dxa"/>
            <w:tcBorders>
              <w:top w:val="nil"/>
              <w:left w:val="nil"/>
              <w:bottom w:val="single" w:sz="8" w:space="0" w:color="D9D9D9"/>
              <w:right w:val="single" w:sz="8" w:space="0" w:color="D9D9D9"/>
            </w:tcBorders>
            <w:vAlign w:val="center"/>
            <w:hideMark/>
          </w:tcPr>
          <w:p w14:paraId="3EF4F64B" w14:textId="77777777" w:rsidR="0018245B" w:rsidRPr="0018245B" w:rsidRDefault="0018245B" w:rsidP="007C34C8">
            <w:pPr>
              <w:pStyle w:val="Tabletext"/>
              <w:rPr>
                <w:lang w:eastAsia="en-AU"/>
              </w:rPr>
            </w:pPr>
            <w:r w:rsidRPr="0018245B">
              <w:rPr>
                <w:lang w:eastAsia="en-AU"/>
              </w:rPr>
              <w:t>1,398</w:t>
            </w:r>
          </w:p>
        </w:tc>
        <w:tc>
          <w:tcPr>
            <w:tcW w:w="1008" w:type="dxa"/>
            <w:tcBorders>
              <w:top w:val="nil"/>
              <w:left w:val="nil"/>
              <w:bottom w:val="single" w:sz="8" w:space="0" w:color="D9D9D9"/>
              <w:right w:val="single" w:sz="8" w:space="0" w:color="D9D9D9"/>
            </w:tcBorders>
            <w:vAlign w:val="center"/>
            <w:hideMark/>
          </w:tcPr>
          <w:p w14:paraId="56997C6D" w14:textId="77777777" w:rsidR="0018245B" w:rsidRPr="0018245B" w:rsidRDefault="0018245B" w:rsidP="007C34C8">
            <w:pPr>
              <w:pStyle w:val="Tabletext"/>
              <w:rPr>
                <w:lang w:eastAsia="en-AU"/>
              </w:rPr>
            </w:pPr>
            <w:r w:rsidRPr="0018245B">
              <w:rPr>
                <w:lang w:eastAsia="en-AU"/>
              </w:rPr>
              <w:t>1,099</w:t>
            </w:r>
          </w:p>
        </w:tc>
        <w:tc>
          <w:tcPr>
            <w:tcW w:w="1008" w:type="dxa"/>
            <w:tcBorders>
              <w:top w:val="nil"/>
              <w:left w:val="nil"/>
              <w:bottom w:val="single" w:sz="8" w:space="0" w:color="D9D9D9"/>
              <w:right w:val="single" w:sz="8" w:space="0" w:color="D9D9D9"/>
            </w:tcBorders>
            <w:vAlign w:val="center"/>
            <w:hideMark/>
          </w:tcPr>
          <w:p w14:paraId="594751FD" w14:textId="77777777" w:rsidR="0018245B" w:rsidRPr="0018245B" w:rsidRDefault="0018245B" w:rsidP="007C34C8">
            <w:pPr>
              <w:pStyle w:val="Tabletext"/>
              <w:rPr>
                <w:lang w:eastAsia="en-AU"/>
              </w:rPr>
            </w:pPr>
            <w:r w:rsidRPr="0018245B">
              <w:rPr>
                <w:lang w:eastAsia="en-AU"/>
              </w:rPr>
              <w:t>685</w:t>
            </w:r>
          </w:p>
        </w:tc>
        <w:tc>
          <w:tcPr>
            <w:tcW w:w="1008" w:type="dxa"/>
            <w:tcBorders>
              <w:top w:val="nil"/>
              <w:left w:val="nil"/>
              <w:bottom w:val="single" w:sz="8" w:space="0" w:color="D9D9D9"/>
              <w:right w:val="single" w:sz="8" w:space="0" w:color="D9D9D9"/>
            </w:tcBorders>
            <w:vAlign w:val="center"/>
            <w:hideMark/>
          </w:tcPr>
          <w:p w14:paraId="2021426F" w14:textId="77777777" w:rsidR="0018245B" w:rsidRPr="0018245B" w:rsidRDefault="0018245B" w:rsidP="007C34C8">
            <w:pPr>
              <w:pStyle w:val="Tabletext"/>
              <w:rPr>
                <w:lang w:eastAsia="en-AU"/>
              </w:rPr>
            </w:pPr>
            <w:r w:rsidRPr="0018245B">
              <w:rPr>
                <w:lang w:eastAsia="en-AU"/>
              </w:rPr>
              <w:t>314</w:t>
            </w:r>
          </w:p>
        </w:tc>
      </w:tr>
      <w:tr w:rsidR="00D00752" w:rsidRPr="0018245B" w14:paraId="099B15FB" w14:textId="77777777" w:rsidTr="005C18AF">
        <w:trPr>
          <w:trHeight w:val="327"/>
        </w:trPr>
        <w:tc>
          <w:tcPr>
            <w:tcW w:w="1351" w:type="dxa"/>
            <w:tcBorders>
              <w:top w:val="single" w:sz="8" w:space="0" w:color="D9D9D9"/>
              <w:left w:val="single" w:sz="8" w:space="0" w:color="D9D9D9"/>
              <w:bottom w:val="single" w:sz="8" w:space="0" w:color="D9D9D9"/>
              <w:right w:val="single" w:sz="8" w:space="0" w:color="D9D9D9"/>
            </w:tcBorders>
            <w:vAlign w:val="center"/>
            <w:hideMark/>
          </w:tcPr>
          <w:p w14:paraId="590B31D2" w14:textId="77777777" w:rsidR="0018245B" w:rsidRPr="0018245B" w:rsidRDefault="0018245B" w:rsidP="007C34C8">
            <w:pPr>
              <w:pStyle w:val="Tabletext"/>
              <w:rPr>
                <w:lang w:eastAsia="en-AU"/>
              </w:rPr>
            </w:pPr>
            <w:r w:rsidRPr="0018245B">
              <w:rPr>
                <w:lang w:eastAsia="en-AU"/>
              </w:rPr>
              <w:t>Other or unknown</w:t>
            </w:r>
          </w:p>
        </w:tc>
        <w:tc>
          <w:tcPr>
            <w:tcW w:w="1007" w:type="dxa"/>
            <w:tcBorders>
              <w:top w:val="single" w:sz="8" w:space="0" w:color="D9D9D9"/>
              <w:left w:val="nil"/>
              <w:bottom w:val="single" w:sz="8" w:space="0" w:color="D9D9D9"/>
              <w:right w:val="single" w:sz="8" w:space="0" w:color="D9D9D9"/>
            </w:tcBorders>
            <w:vAlign w:val="center"/>
            <w:hideMark/>
          </w:tcPr>
          <w:p w14:paraId="1D831F35" w14:textId="77777777" w:rsidR="0018245B" w:rsidRPr="0018245B" w:rsidRDefault="0018245B" w:rsidP="007C34C8">
            <w:pPr>
              <w:pStyle w:val="Tabletext"/>
              <w:rPr>
                <w:lang w:eastAsia="en-AU"/>
              </w:rPr>
            </w:pPr>
            <w:r w:rsidRPr="0018245B">
              <w:rPr>
                <w:lang w:eastAsia="en-AU"/>
              </w:rPr>
              <w:t>0</w:t>
            </w:r>
          </w:p>
        </w:tc>
        <w:tc>
          <w:tcPr>
            <w:tcW w:w="1008" w:type="dxa"/>
            <w:tcBorders>
              <w:top w:val="single" w:sz="8" w:space="0" w:color="D9D9D9"/>
              <w:left w:val="nil"/>
              <w:bottom w:val="single" w:sz="8" w:space="0" w:color="D9D9D9"/>
              <w:right w:val="single" w:sz="8" w:space="0" w:color="D9D9D9"/>
            </w:tcBorders>
            <w:vAlign w:val="center"/>
            <w:hideMark/>
          </w:tcPr>
          <w:p w14:paraId="4A50E688" w14:textId="77777777" w:rsidR="0018245B" w:rsidRPr="0018245B" w:rsidRDefault="0018245B" w:rsidP="007C34C8">
            <w:pPr>
              <w:pStyle w:val="Tabletext"/>
              <w:rPr>
                <w:lang w:eastAsia="en-AU"/>
              </w:rPr>
            </w:pPr>
            <w:r w:rsidRPr="0018245B">
              <w:rPr>
                <w:lang w:eastAsia="en-AU"/>
              </w:rPr>
              <w:t>0</w:t>
            </w:r>
          </w:p>
        </w:tc>
        <w:tc>
          <w:tcPr>
            <w:tcW w:w="1008" w:type="dxa"/>
            <w:tcBorders>
              <w:top w:val="single" w:sz="8" w:space="0" w:color="D9D9D9"/>
              <w:left w:val="nil"/>
              <w:bottom w:val="single" w:sz="8" w:space="0" w:color="D9D9D9"/>
              <w:right w:val="single" w:sz="8" w:space="0" w:color="D9D9D9"/>
            </w:tcBorders>
            <w:vAlign w:val="center"/>
            <w:hideMark/>
          </w:tcPr>
          <w:p w14:paraId="1CA8C4AD" w14:textId="77777777" w:rsidR="0018245B" w:rsidRPr="0018245B" w:rsidRDefault="0018245B" w:rsidP="007C34C8">
            <w:pPr>
              <w:pStyle w:val="Tabletext"/>
              <w:rPr>
                <w:lang w:eastAsia="en-AU"/>
              </w:rPr>
            </w:pPr>
            <w:r w:rsidRPr="0018245B">
              <w:rPr>
                <w:lang w:eastAsia="en-AU"/>
              </w:rPr>
              <w:t>0</w:t>
            </w:r>
          </w:p>
        </w:tc>
        <w:tc>
          <w:tcPr>
            <w:tcW w:w="1008" w:type="dxa"/>
            <w:tcBorders>
              <w:top w:val="single" w:sz="8" w:space="0" w:color="D9D9D9"/>
              <w:left w:val="nil"/>
              <w:bottom w:val="single" w:sz="8" w:space="0" w:color="D9D9D9"/>
              <w:right w:val="single" w:sz="8" w:space="0" w:color="D9D9D9"/>
            </w:tcBorders>
            <w:vAlign w:val="center"/>
            <w:hideMark/>
          </w:tcPr>
          <w:p w14:paraId="118DEF73" w14:textId="77777777" w:rsidR="0018245B" w:rsidRPr="0018245B" w:rsidRDefault="0018245B" w:rsidP="007C34C8">
            <w:pPr>
              <w:pStyle w:val="Tabletext"/>
              <w:rPr>
                <w:lang w:eastAsia="en-AU"/>
              </w:rPr>
            </w:pPr>
            <w:r w:rsidRPr="0018245B">
              <w:rPr>
                <w:lang w:eastAsia="en-AU"/>
              </w:rPr>
              <w:t>0</w:t>
            </w:r>
          </w:p>
        </w:tc>
        <w:tc>
          <w:tcPr>
            <w:tcW w:w="1008" w:type="dxa"/>
            <w:tcBorders>
              <w:top w:val="single" w:sz="8" w:space="0" w:color="D9D9D9"/>
              <w:left w:val="nil"/>
              <w:bottom w:val="single" w:sz="8" w:space="0" w:color="D9D9D9"/>
              <w:right w:val="single" w:sz="8" w:space="0" w:color="D9D9D9"/>
            </w:tcBorders>
            <w:vAlign w:val="center"/>
            <w:hideMark/>
          </w:tcPr>
          <w:p w14:paraId="0D27D703" w14:textId="77777777" w:rsidR="0018245B" w:rsidRPr="0018245B" w:rsidRDefault="0018245B" w:rsidP="007C34C8">
            <w:pPr>
              <w:pStyle w:val="Tabletext"/>
              <w:rPr>
                <w:lang w:eastAsia="en-AU"/>
              </w:rPr>
            </w:pPr>
            <w:r w:rsidRPr="0018245B">
              <w:rPr>
                <w:lang w:eastAsia="en-AU"/>
              </w:rPr>
              <w:t>0</w:t>
            </w:r>
          </w:p>
        </w:tc>
        <w:tc>
          <w:tcPr>
            <w:tcW w:w="1008" w:type="dxa"/>
            <w:tcBorders>
              <w:top w:val="single" w:sz="8" w:space="0" w:color="D9D9D9"/>
              <w:left w:val="nil"/>
              <w:bottom w:val="single" w:sz="8" w:space="0" w:color="D9D9D9"/>
              <w:right w:val="single" w:sz="8" w:space="0" w:color="D9D9D9"/>
            </w:tcBorders>
            <w:vAlign w:val="center"/>
            <w:hideMark/>
          </w:tcPr>
          <w:p w14:paraId="4C704576" w14:textId="77777777" w:rsidR="0018245B" w:rsidRPr="0018245B" w:rsidRDefault="0018245B" w:rsidP="007C34C8">
            <w:pPr>
              <w:pStyle w:val="Tabletext"/>
              <w:rPr>
                <w:lang w:eastAsia="en-AU"/>
              </w:rPr>
            </w:pPr>
            <w:r w:rsidRPr="0018245B">
              <w:rPr>
                <w:lang w:eastAsia="en-AU"/>
              </w:rPr>
              <w:t>0</w:t>
            </w:r>
          </w:p>
        </w:tc>
        <w:tc>
          <w:tcPr>
            <w:tcW w:w="1008" w:type="dxa"/>
            <w:tcBorders>
              <w:top w:val="single" w:sz="8" w:space="0" w:color="D9D9D9"/>
              <w:left w:val="nil"/>
              <w:bottom w:val="single" w:sz="8" w:space="0" w:color="D9D9D9"/>
              <w:right w:val="single" w:sz="8" w:space="0" w:color="D9D9D9"/>
            </w:tcBorders>
            <w:vAlign w:val="center"/>
            <w:hideMark/>
          </w:tcPr>
          <w:p w14:paraId="0A25A2A0" w14:textId="77777777" w:rsidR="0018245B" w:rsidRPr="0018245B" w:rsidRDefault="0018245B" w:rsidP="007C34C8">
            <w:pPr>
              <w:pStyle w:val="Tabletext"/>
              <w:rPr>
                <w:lang w:eastAsia="en-AU"/>
              </w:rPr>
            </w:pPr>
            <w:r w:rsidRPr="0018245B">
              <w:rPr>
                <w:lang w:eastAsia="en-AU"/>
              </w:rPr>
              <w:t>0</w:t>
            </w:r>
          </w:p>
        </w:tc>
        <w:tc>
          <w:tcPr>
            <w:tcW w:w="1008" w:type="dxa"/>
            <w:tcBorders>
              <w:top w:val="single" w:sz="8" w:space="0" w:color="D9D9D9"/>
              <w:left w:val="nil"/>
              <w:bottom w:val="single" w:sz="8" w:space="0" w:color="D9D9D9"/>
              <w:right w:val="single" w:sz="8" w:space="0" w:color="D9D9D9"/>
            </w:tcBorders>
            <w:vAlign w:val="center"/>
            <w:hideMark/>
          </w:tcPr>
          <w:p w14:paraId="60DC9709" w14:textId="77777777" w:rsidR="0018245B" w:rsidRPr="0018245B" w:rsidRDefault="0018245B" w:rsidP="007C34C8">
            <w:pPr>
              <w:pStyle w:val="Tabletext"/>
              <w:rPr>
                <w:lang w:eastAsia="en-AU"/>
              </w:rPr>
            </w:pPr>
            <w:r w:rsidRPr="0018245B">
              <w:rPr>
                <w:lang w:eastAsia="en-AU"/>
              </w:rPr>
              <w:t>0</w:t>
            </w:r>
          </w:p>
        </w:tc>
      </w:tr>
      <w:tr w:rsidR="00D771FC" w:rsidRPr="0018245B" w14:paraId="57B74E89" w14:textId="77777777" w:rsidTr="005C18AF">
        <w:trPr>
          <w:trHeight w:val="327"/>
        </w:trPr>
        <w:tc>
          <w:tcPr>
            <w:tcW w:w="1351" w:type="dxa"/>
            <w:tcBorders>
              <w:top w:val="single" w:sz="8" w:space="0" w:color="D9D9D9"/>
              <w:left w:val="single" w:sz="8" w:space="0" w:color="D9D9D9"/>
              <w:bottom w:val="single" w:sz="8" w:space="0" w:color="D9D9D9"/>
              <w:right w:val="single" w:sz="8" w:space="0" w:color="D9D9D9"/>
            </w:tcBorders>
            <w:vAlign w:val="center"/>
          </w:tcPr>
          <w:p w14:paraId="4C6C678A" w14:textId="078D1271" w:rsidR="00D771FC" w:rsidRPr="0018245B" w:rsidRDefault="00BF3D07" w:rsidP="007C34C8">
            <w:pPr>
              <w:pStyle w:val="Tabletext"/>
              <w:rPr>
                <w:lang w:eastAsia="en-AU"/>
              </w:rPr>
            </w:pPr>
            <w:r>
              <w:rPr>
                <w:lang w:eastAsia="en-AU"/>
              </w:rPr>
              <w:t>Total</w:t>
            </w:r>
          </w:p>
        </w:tc>
        <w:tc>
          <w:tcPr>
            <w:tcW w:w="1007" w:type="dxa"/>
            <w:tcBorders>
              <w:top w:val="single" w:sz="8" w:space="0" w:color="D9D9D9"/>
              <w:left w:val="nil"/>
              <w:bottom w:val="single" w:sz="8" w:space="0" w:color="D9D9D9"/>
              <w:right w:val="single" w:sz="8" w:space="0" w:color="D9D9D9"/>
            </w:tcBorders>
            <w:vAlign w:val="center"/>
          </w:tcPr>
          <w:p w14:paraId="75CCE69B" w14:textId="34080D13" w:rsidR="00D771FC" w:rsidRPr="0018245B" w:rsidRDefault="00BE0DFE" w:rsidP="007C34C8">
            <w:pPr>
              <w:pStyle w:val="Tabletext"/>
              <w:rPr>
                <w:lang w:eastAsia="en-AU"/>
              </w:rPr>
            </w:pPr>
            <w:r>
              <w:rPr>
                <w:lang w:eastAsia="en-AU"/>
              </w:rPr>
              <w:t>49</w:t>
            </w:r>
          </w:p>
        </w:tc>
        <w:tc>
          <w:tcPr>
            <w:tcW w:w="1008" w:type="dxa"/>
            <w:tcBorders>
              <w:top w:val="single" w:sz="8" w:space="0" w:color="D9D9D9"/>
              <w:left w:val="nil"/>
              <w:bottom w:val="single" w:sz="8" w:space="0" w:color="D9D9D9"/>
              <w:right w:val="single" w:sz="8" w:space="0" w:color="D9D9D9"/>
            </w:tcBorders>
            <w:vAlign w:val="center"/>
          </w:tcPr>
          <w:p w14:paraId="50B7C178" w14:textId="3F7F0E6F" w:rsidR="00D771FC" w:rsidRPr="0018245B" w:rsidRDefault="0028431A" w:rsidP="007C34C8">
            <w:pPr>
              <w:pStyle w:val="Tabletext"/>
              <w:rPr>
                <w:lang w:eastAsia="en-AU"/>
              </w:rPr>
            </w:pPr>
            <w:r>
              <w:rPr>
                <w:lang w:eastAsia="en-AU"/>
              </w:rPr>
              <w:t>1</w:t>
            </w:r>
            <w:r w:rsidR="006D2EAF">
              <w:rPr>
                <w:lang w:eastAsia="en-AU"/>
              </w:rPr>
              <w:t>,</w:t>
            </w:r>
            <w:r>
              <w:rPr>
                <w:lang w:eastAsia="en-AU"/>
              </w:rPr>
              <w:t>6</w:t>
            </w:r>
            <w:r w:rsidR="007E696B">
              <w:rPr>
                <w:lang w:eastAsia="en-AU"/>
              </w:rPr>
              <w:t>97</w:t>
            </w:r>
          </w:p>
        </w:tc>
        <w:tc>
          <w:tcPr>
            <w:tcW w:w="1008" w:type="dxa"/>
            <w:tcBorders>
              <w:top w:val="single" w:sz="8" w:space="0" w:color="D9D9D9"/>
              <w:left w:val="nil"/>
              <w:bottom w:val="single" w:sz="8" w:space="0" w:color="D9D9D9"/>
              <w:right w:val="single" w:sz="8" w:space="0" w:color="D9D9D9"/>
            </w:tcBorders>
            <w:vAlign w:val="center"/>
          </w:tcPr>
          <w:p w14:paraId="3485E77F" w14:textId="77960943" w:rsidR="00D771FC" w:rsidRPr="0018245B" w:rsidRDefault="00317A8F" w:rsidP="007C34C8">
            <w:pPr>
              <w:pStyle w:val="Tabletext"/>
              <w:rPr>
                <w:lang w:eastAsia="en-AU"/>
              </w:rPr>
            </w:pPr>
            <w:r>
              <w:rPr>
                <w:lang w:eastAsia="en-AU"/>
              </w:rPr>
              <w:t>2,188</w:t>
            </w:r>
          </w:p>
        </w:tc>
        <w:tc>
          <w:tcPr>
            <w:tcW w:w="1008" w:type="dxa"/>
            <w:tcBorders>
              <w:top w:val="single" w:sz="8" w:space="0" w:color="D9D9D9"/>
              <w:left w:val="nil"/>
              <w:bottom w:val="single" w:sz="8" w:space="0" w:color="D9D9D9"/>
              <w:right w:val="single" w:sz="8" w:space="0" w:color="D9D9D9"/>
            </w:tcBorders>
            <w:vAlign w:val="center"/>
          </w:tcPr>
          <w:p w14:paraId="100EB0E2" w14:textId="2635F34B" w:rsidR="00D771FC" w:rsidRPr="0018245B" w:rsidRDefault="001E5AE0" w:rsidP="007C34C8">
            <w:pPr>
              <w:pStyle w:val="Tabletext"/>
              <w:rPr>
                <w:lang w:eastAsia="en-AU"/>
              </w:rPr>
            </w:pPr>
            <w:r>
              <w:rPr>
                <w:lang w:eastAsia="en-AU"/>
              </w:rPr>
              <w:t>1,885</w:t>
            </w:r>
          </w:p>
        </w:tc>
        <w:tc>
          <w:tcPr>
            <w:tcW w:w="1008" w:type="dxa"/>
            <w:tcBorders>
              <w:top w:val="single" w:sz="8" w:space="0" w:color="D9D9D9"/>
              <w:left w:val="nil"/>
              <w:bottom w:val="single" w:sz="8" w:space="0" w:color="D9D9D9"/>
              <w:right w:val="single" w:sz="8" w:space="0" w:color="D9D9D9"/>
            </w:tcBorders>
            <w:vAlign w:val="center"/>
          </w:tcPr>
          <w:p w14:paraId="1EA474FE" w14:textId="3CB7072F" w:rsidR="00D771FC" w:rsidRPr="0018245B" w:rsidRDefault="00525067" w:rsidP="007C34C8">
            <w:pPr>
              <w:pStyle w:val="Tabletext"/>
              <w:rPr>
                <w:lang w:eastAsia="en-AU"/>
              </w:rPr>
            </w:pPr>
            <w:r>
              <w:rPr>
                <w:lang w:eastAsia="en-AU"/>
              </w:rPr>
              <w:t>2,590</w:t>
            </w:r>
          </w:p>
        </w:tc>
        <w:tc>
          <w:tcPr>
            <w:tcW w:w="1008" w:type="dxa"/>
            <w:tcBorders>
              <w:top w:val="single" w:sz="8" w:space="0" w:color="D9D9D9"/>
              <w:left w:val="nil"/>
              <w:bottom w:val="single" w:sz="8" w:space="0" w:color="D9D9D9"/>
              <w:right w:val="single" w:sz="8" w:space="0" w:color="D9D9D9"/>
            </w:tcBorders>
            <w:vAlign w:val="center"/>
          </w:tcPr>
          <w:p w14:paraId="2628F22B" w14:textId="5E2011A3" w:rsidR="00D771FC" w:rsidRPr="0018245B" w:rsidRDefault="002F0B89" w:rsidP="007C34C8">
            <w:pPr>
              <w:pStyle w:val="Tabletext"/>
              <w:rPr>
                <w:lang w:eastAsia="en-AU"/>
              </w:rPr>
            </w:pPr>
            <w:r>
              <w:rPr>
                <w:lang w:eastAsia="en-AU"/>
              </w:rPr>
              <w:t>2,546</w:t>
            </w:r>
          </w:p>
        </w:tc>
        <w:tc>
          <w:tcPr>
            <w:tcW w:w="1008" w:type="dxa"/>
            <w:tcBorders>
              <w:top w:val="single" w:sz="8" w:space="0" w:color="D9D9D9"/>
              <w:left w:val="nil"/>
              <w:bottom w:val="single" w:sz="8" w:space="0" w:color="D9D9D9"/>
              <w:right w:val="single" w:sz="8" w:space="0" w:color="D9D9D9"/>
            </w:tcBorders>
            <w:vAlign w:val="center"/>
          </w:tcPr>
          <w:p w14:paraId="0BDF1073" w14:textId="1F1E1754" w:rsidR="00D771FC" w:rsidRPr="0018245B" w:rsidRDefault="00A9562C" w:rsidP="007C34C8">
            <w:pPr>
              <w:pStyle w:val="Tabletext"/>
              <w:rPr>
                <w:lang w:eastAsia="en-AU"/>
              </w:rPr>
            </w:pPr>
            <w:r>
              <w:rPr>
                <w:lang w:eastAsia="en-AU"/>
              </w:rPr>
              <w:t>2,211</w:t>
            </w:r>
          </w:p>
        </w:tc>
        <w:tc>
          <w:tcPr>
            <w:tcW w:w="1008" w:type="dxa"/>
            <w:tcBorders>
              <w:top w:val="single" w:sz="8" w:space="0" w:color="D9D9D9"/>
              <w:left w:val="nil"/>
              <w:bottom w:val="single" w:sz="8" w:space="0" w:color="D9D9D9"/>
              <w:right w:val="single" w:sz="8" w:space="0" w:color="D9D9D9"/>
            </w:tcBorders>
            <w:vAlign w:val="center"/>
          </w:tcPr>
          <w:p w14:paraId="0786C16E" w14:textId="67F02B57" w:rsidR="00D771FC" w:rsidRPr="0018245B" w:rsidRDefault="00DF3D39" w:rsidP="007C34C8">
            <w:pPr>
              <w:pStyle w:val="Tabletext"/>
              <w:rPr>
                <w:lang w:eastAsia="en-AU"/>
              </w:rPr>
            </w:pPr>
            <w:r>
              <w:rPr>
                <w:lang w:eastAsia="en-AU"/>
              </w:rPr>
              <w:t>1,063</w:t>
            </w:r>
          </w:p>
        </w:tc>
      </w:tr>
    </w:tbl>
    <w:p w14:paraId="12BE0E46" w14:textId="2CB91C31" w:rsidR="00032B02" w:rsidRDefault="003C449F" w:rsidP="007E4623">
      <w:pPr>
        <w:pStyle w:val="Tablefigurenote"/>
        <w:spacing w:after="160"/>
      </w:pPr>
      <w:bookmarkStart w:id="51" w:name="_Toc52886243"/>
      <w:r w:rsidRPr="003C449F">
        <w:t xml:space="preserve">Note: This </w:t>
      </w:r>
      <w:r w:rsidRPr="0031728F">
        <w:t>table</w:t>
      </w:r>
      <w:r w:rsidRPr="003C449F">
        <w:t xml:space="preserve"> corresponds with the graph in Figure </w:t>
      </w:r>
      <w:r w:rsidR="004E4749">
        <w:t>5</w:t>
      </w:r>
      <w:r w:rsidRPr="003C449F">
        <w:t>. It is included for purposes of accessibility.</w:t>
      </w:r>
    </w:p>
    <w:tbl>
      <w:tblPr>
        <w:tblStyle w:val="TableGrid"/>
        <w:tblW w:w="0" w:type="auto"/>
        <w:tblLook w:val="04A0" w:firstRow="1" w:lastRow="0" w:firstColumn="1" w:lastColumn="0" w:noHBand="0" w:noVBand="1"/>
      </w:tblPr>
      <w:tblGrid>
        <w:gridCol w:w="9178"/>
      </w:tblGrid>
      <w:tr w:rsidR="00AD02D6" w14:paraId="32A96174" w14:textId="77777777" w:rsidTr="00486E7A">
        <w:trPr>
          <w:trHeight w:val="3252"/>
        </w:trPr>
        <w:tc>
          <w:tcPr>
            <w:tcW w:w="9276" w:type="dxa"/>
            <w:tcBorders>
              <w:top w:val="nil"/>
              <w:left w:val="nil"/>
              <w:bottom w:val="nil"/>
              <w:right w:val="nil"/>
            </w:tcBorders>
            <w:shd w:val="clear" w:color="auto" w:fill="DBE5F1" w:themeFill="accent1" w:themeFillTint="33"/>
          </w:tcPr>
          <w:p w14:paraId="69AAEC1E" w14:textId="41FEBEB1" w:rsidR="00AD02D6" w:rsidRPr="00F62D63" w:rsidRDefault="28084372" w:rsidP="24DEEE7F">
            <w:pPr>
              <w:pStyle w:val="Body"/>
              <w:rPr>
                <w:b/>
                <w:bCs/>
              </w:rPr>
            </w:pPr>
            <w:r w:rsidRPr="3CEABCB9">
              <w:rPr>
                <w:b/>
                <w:bCs/>
              </w:rPr>
              <w:lastRenderedPageBreak/>
              <w:t xml:space="preserve"> A personal story from a consumer</w:t>
            </w:r>
          </w:p>
          <w:p w14:paraId="79ED9A7C" w14:textId="1BBE3BDB" w:rsidR="00AD02D6" w:rsidRPr="00486E7A" w:rsidRDefault="5FCB1FF5" w:rsidP="00486E7A">
            <w:pPr>
              <w:pStyle w:val="Body"/>
            </w:pPr>
            <w:r w:rsidRPr="00486E7A">
              <w:t xml:space="preserve">This story comes from </w:t>
            </w:r>
            <w:r w:rsidR="28EF1738" w:rsidRPr="00486E7A">
              <w:t>Maria</w:t>
            </w:r>
            <w:r w:rsidR="00F4419D">
              <w:t xml:space="preserve"> (a pseudonym),</w:t>
            </w:r>
            <w:r w:rsidRPr="00486E7A">
              <w:t xml:space="preserve"> who spent </w:t>
            </w:r>
            <w:r w:rsidR="00B9265F">
              <w:t>6</w:t>
            </w:r>
            <w:r w:rsidR="00B9265F" w:rsidRPr="00486E7A">
              <w:t xml:space="preserve"> </w:t>
            </w:r>
            <w:r w:rsidRPr="00486E7A">
              <w:t xml:space="preserve">years in a relentless battle with mental health challenges. Despite trying countless medications and therapies, nothing seemed to help. Sleep was rare and suicidal thoughts were constant. </w:t>
            </w:r>
            <w:r w:rsidR="05DF1D69">
              <w:t xml:space="preserve">She </w:t>
            </w:r>
            <w:r w:rsidR="4F19B919">
              <w:t>reporte</w:t>
            </w:r>
            <w:r w:rsidR="05DF1D69">
              <w:t>d</w:t>
            </w:r>
            <w:r w:rsidRPr="00486E7A">
              <w:t xml:space="preserve"> there were many occasions </w:t>
            </w:r>
            <w:r w:rsidR="75B051FD">
              <w:t>when</w:t>
            </w:r>
            <w:r w:rsidRPr="00486E7A">
              <w:t xml:space="preserve"> she did not want to live anymore. Eventually, she turned to </w:t>
            </w:r>
            <w:r w:rsidR="00F4419D">
              <w:t>ECT</w:t>
            </w:r>
            <w:r w:rsidR="3240305F" w:rsidRPr="00486E7A">
              <w:t>,</w:t>
            </w:r>
            <w:r w:rsidRPr="00486E7A">
              <w:t xml:space="preserve"> </w:t>
            </w:r>
            <w:r w:rsidR="004A6935" w:rsidRPr="00486E7A">
              <w:t>and</w:t>
            </w:r>
            <w:r w:rsidRPr="00486E7A">
              <w:t xml:space="preserve"> she finally saw significant shifts in her mental state. She told the OCP that for the first time in years, she felt hope. </w:t>
            </w:r>
            <w:r w:rsidR="004A6935" w:rsidRPr="00486E7A">
              <w:t xml:space="preserve">She </w:t>
            </w:r>
            <w:r w:rsidR="006A5B65" w:rsidRPr="00486E7A">
              <w:t xml:space="preserve">explained that </w:t>
            </w:r>
            <w:r w:rsidRPr="00486E7A">
              <w:t xml:space="preserve">ECT gave her life back, her strengths and her will to fight. </w:t>
            </w:r>
          </w:p>
          <w:p w14:paraId="56EC975C" w14:textId="1E14049A" w:rsidR="00AD02D6" w:rsidRPr="00486E7A" w:rsidRDefault="5FCB1FF5" w:rsidP="00486E7A">
            <w:pPr>
              <w:pStyle w:val="Body"/>
            </w:pPr>
            <w:r w:rsidRPr="00486E7A">
              <w:t xml:space="preserve">Today, </w:t>
            </w:r>
            <w:r w:rsidR="4D66381D" w:rsidRPr="00486E7A">
              <w:t>Maria</w:t>
            </w:r>
            <w:r w:rsidRPr="00486E7A">
              <w:t xml:space="preserve"> works in a</w:t>
            </w:r>
            <w:r w:rsidR="3A2F5891" w:rsidRPr="00486E7A">
              <w:t xml:space="preserve">n inpatient unit </w:t>
            </w:r>
            <w:r w:rsidRPr="00486E7A">
              <w:t xml:space="preserve">as a </w:t>
            </w:r>
            <w:r w:rsidR="15D856A6" w:rsidRPr="00486E7A">
              <w:t>consumer</w:t>
            </w:r>
            <w:r w:rsidRPr="00486E7A">
              <w:t xml:space="preserve"> </w:t>
            </w:r>
            <w:r w:rsidR="009F0229">
              <w:t>LLE</w:t>
            </w:r>
            <w:r w:rsidRPr="00486E7A">
              <w:t xml:space="preserve"> worker, using her journey to support others navigating similar paths. She wants to share her story to challenge misconceptions and reduce the stigma surrounding ECT.</w:t>
            </w:r>
          </w:p>
          <w:p w14:paraId="52236368" w14:textId="620E471E" w:rsidR="00AD02D6" w:rsidRPr="00F62D63" w:rsidRDefault="42933E4E" w:rsidP="00486E7A">
            <w:pPr>
              <w:pStyle w:val="Body"/>
            </w:pPr>
            <w:r w:rsidRPr="00486E7A">
              <w:t>Maria</w:t>
            </w:r>
            <w:r w:rsidR="5FCB1FF5" w:rsidRPr="00486E7A">
              <w:t xml:space="preserve"> wants to help others understand that ECT is a legitimate, evidence-based treatment</w:t>
            </w:r>
            <w:r w:rsidR="00411119">
              <w:t xml:space="preserve"> – </w:t>
            </w:r>
            <w:r w:rsidR="5FCB1FF5" w:rsidRPr="00486E7A">
              <w:t>not the frightening image often portrayed in</w:t>
            </w:r>
            <w:r w:rsidR="00A87AE9">
              <w:t xml:space="preserve"> the</w:t>
            </w:r>
            <w:r w:rsidR="5FCB1FF5" w:rsidRPr="00486E7A">
              <w:t xml:space="preserve"> media. For </w:t>
            </w:r>
            <w:r w:rsidR="27209EDD" w:rsidRPr="00486E7A">
              <w:t>Maria</w:t>
            </w:r>
            <w:r w:rsidR="5FCB1FF5" w:rsidRPr="00486E7A">
              <w:t>, ECT wasn’t a last resort</w:t>
            </w:r>
            <w:r w:rsidR="00A87AE9">
              <w:t>,</w:t>
            </w:r>
            <w:r w:rsidR="00411119">
              <w:t xml:space="preserve"> </w:t>
            </w:r>
            <w:r w:rsidR="5FCB1FF5" w:rsidRPr="00486E7A">
              <w:t>it was a turning point. Her message is clear: recovery is possible, and sometimes it comes from places we least expect.</w:t>
            </w:r>
          </w:p>
        </w:tc>
      </w:tr>
    </w:tbl>
    <w:p w14:paraId="51D40624" w14:textId="5A97F5D0" w:rsidR="00123C4A" w:rsidRPr="007C34C8" w:rsidRDefault="00381B2F" w:rsidP="007C34C8">
      <w:pPr>
        <w:pStyle w:val="Heading2"/>
        <w:rPr>
          <w:rFonts w:eastAsia="Arial"/>
        </w:rPr>
      </w:pPr>
      <w:bookmarkStart w:id="52" w:name="_Toc212558136"/>
      <w:r w:rsidRPr="007C34C8">
        <w:rPr>
          <w:rFonts w:eastAsia="Arial"/>
        </w:rPr>
        <w:t>Deaths of people receiving mental health treatment</w:t>
      </w:r>
      <w:bookmarkEnd w:id="51"/>
      <w:bookmarkEnd w:id="52"/>
    </w:p>
    <w:p w14:paraId="0B3BD267" w14:textId="57B5FB87" w:rsidR="00B91F6C" w:rsidRPr="00EC54D8" w:rsidRDefault="5872C184" w:rsidP="007C34C8">
      <w:pPr>
        <w:pStyle w:val="Body"/>
      </w:pPr>
      <w:r w:rsidRPr="00EC54D8">
        <w:t>Deaths</w:t>
      </w:r>
      <w:r w:rsidR="00B91F6C" w:rsidRPr="00EC54D8">
        <w:t xml:space="preserve"> of </w:t>
      </w:r>
      <w:r w:rsidRPr="00EC54D8">
        <w:t>people</w:t>
      </w:r>
      <w:r w:rsidR="00B91F6C" w:rsidRPr="00EC54D8">
        <w:t xml:space="preserve"> receiving mental health care </w:t>
      </w:r>
      <w:r w:rsidR="2693B673" w:rsidRPr="00EC54D8">
        <w:t>are serious and require formal monitoring, oversight and review. They are</w:t>
      </w:r>
      <w:r w:rsidR="00B91F6C" w:rsidRPr="00EC54D8">
        <w:t xml:space="preserve"> </w:t>
      </w:r>
      <w:r w:rsidR="00C2487A" w:rsidRPr="00EC54D8">
        <w:t>deeply</w:t>
      </w:r>
      <w:r w:rsidR="00B91F6C" w:rsidRPr="00EC54D8">
        <w:t xml:space="preserve"> distressing</w:t>
      </w:r>
      <w:r w:rsidR="3CA4FCA1" w:rsidRPr="00EC54D8">
        <w:t xml:space="preserve"> to families</w:t>
      </w:r>
      <w:r w:rsidR="00DE2CF9" w:rsidRPr="00EC54D8">
        <w:t>, carers</w:t>
      </w:r>
      <w:r w:rsidR="3CA4FCA1" w:rsidRPr="00EC54D8">
        <w:t xml:space="preserve"> and </w:t>
      </w:r>
      <w:r w:rsidR="00DE2CF9" w:rsidRPr="00EC54D8">
        <w:t>supporters</w:t>
      </w:r>
      <w:r w:rsidR="00D50E55" w:rsidRPr="00EC54D8">
        <w:t>,</w:t>
      </w:r>
      <w:r w:rsidR="3CA4FCA1" w:rsidRPr="00EC54D8">
        <w:t xml:space="preserve"> and </w:t>
      </w:r>
      <w:r w:rsidR="00A87AE9">
        <w:t xml:space="preserve">to </w:t>
      </w:r>
      <w:r w:rsidR="3CA4FCA1" w:rsidRPr="00EC54D8">
        <w:t>staff</w:t>
      </w:r>
      <w:r w:rsidR="4E002025" w:rsidRPr="00EC54D8">
        <w:t>.</w:t>
      </w:r>
      <w:r w:rsidR="00B91F6C" w:rsidRPr="00EC54D8">
        <w:t xml:space="preserve"> To enhance clinical safety and quality, the Chief Psychiatrist systematically gathers information from </w:t>
      </w:r>
      <w:r w:rsidR="00FE0157" w:rsidRPr="00EC54D8">
        <w:t>DMHS</w:t>
      </w:r>
      <w:r w:rsidR="00210CDA">
        <w:t>s</w:t>
      </w:r>
      <w:r w:rsidR="00B91F6C" w:rsidRPr="00EC54D8">
        <w:t xml:space="preserve"> following each such incident, aiming to understand contributing factors and prevent future fatalities.</w:t>
      </w:r>
    </w:p>
    <w:p w14:paraId="07FEA264" w14:textId="33E9B8FC" w:rsidR="00C502CE" w:rsidRPr="00EC54D8" w:rsidRDefault="00C502CE" w:rsidP="007C34C8">
      <w:pPr>
        <w:pStyle w:val="Heading3"/>
      </w:pPr>
      <w:r w:rsidRPr="00EC54D8">
        <w:t xml:space="preserve">Reporting </w:t>
      </w:r>
      <w:r w:rsidR="00411119">
        <w:t>r</w:t>
      </w:r>
      <w:r w:rsidRPr="00EC54D8">
        <w:t>equirements</w:t>
      </w:r>
    </w:p>
    <w:p w14:paraId="11036807" w14:textId="77777777" w:rsidR="00B91F6C" w:rsidRPr="00EC54D8" w:rsidRDefault="00B91F6C" w:rsidP="007C34C8">
      <w:pPr>
        <w:pStyle w:val="Body"/>
      </w:pPr>
      <w:r w:rsidRPr="00EC54D8">
        <w:t>Notification to the Chief Psychiatrist is required for all deaths involving mental health inpatients. An inpatient, irrespective of their legal status, is defined as anyone who:</w:t>
      </w:r>
    </w:p>
    <w:p w14:paraId="4ABA8745" w14:textId="6B433A72" w:rsidR="00B91F6C" w:rsidRPr="00EC54D8" w:rsidRDefault="00F765E0" w:rsidP="007C34C8">
      <w:pPr>
        <w:pStyle w:val="Bullet1"/>
      </w:pPr>
      <w:r w:rsidRPr="00EC54D8">
        <w:t>has been admitted to a mental health inpatient facility</w:t>
      </w:r>
    </w:p>
    <w:p w14:paraId="70E43AC7" w14:textId="0B439027" w:rsidR="00B91F6C" w:rsidRPr="00EC54D8" w:rsidRDefault="00F765E0" w:rsidP="007C34C8">
      <w:pPr>
        <w:pStyle w:val="Bullet1"/>
      </w:pPr>
      <w:r w:rsidRPr="00EC54D8">
        <w:t>is on authorised leave from such a unit</w:t>
      </w:r>
    </w:p>
    <w:p w14:paraId="7EAFE6E4" w14:textId="5B16B828" w:rsidR="00B91F6C" w:rsidRPr="00EC54D8" w:rsidRDefault="00F765E0" w:rsidP="007C34C8">
      <w:pPr>
        <w:pStyle w:val="Bullet1"/>
      </w:pPr>
      <w:r w:rsidRPr="00EC54D8">
        <w:t>has absconded from inpatient care</w:t>
      </w:r>
    </w:p>
    <w:p w14:paraId="3D39A9BF" w14:textId="4F6461AD" w:rsidR="00B91F6C" w:rsidRPr="00EC54D8" w:rsidRDefault="00F765E0" w:rsidP="007C34C8">
      <w:pPr>
        <w:pStyle w:val="Bullet1"/>
      </w:pPr>
      <w:r w:rsidRPr="00EC54D8">
        <w:t>has been transferred to a non-psychiatric ward while still under mental health admission</w:t>
      </w:r>
    </w:p>
    <w:p w14:paraId="6831D409" w14:textId="096A6FFC" w:rsidR="00B91F6C" w:rsidRPr="00EC54D8" w:rsidRDefault="00F765E0" w:rsidP="007C34C8">
      <w:pPr>
        <w:pStyle w:val="Bullet1"/>
      </w:pPr>
      <w:r w:rsidRPr="00EC54D8">
        <w:t>has been discharged from an inpatient unit within the past 24 hours</w:t>
      </w:r>
    </w:p>
    <w:p w14:paraId="5AA03A54" w14:textId="286A5E76" w:rsidR="00B91F6C" w:rsidRPr="00EC54D8" w:rsidRDefault="00F765E0" w:rsidP="007C34C8">
      <w:pPr>
        <w:pStyle w:val="Bullet1"/>
      </w:pPr>
      <w:r w:rsidRPr="00EC54D8">
        <w:t xml:space="preserve">is </w:t>
      </w:r>
      <w:r w:rsidR="00B91F6C" w:rsidRPr="00EC54D8">
        <w:t>awaiting placement in a mental health bed in an emergency department</w:t>
      </w:r>
      <w:r>
        <w:t>.</w:t>
      </w:r>
    </w:p>
    <w:p w14:paraId="4FEA9948" w14:textId="77777777" w:rsidR="00B91F6C" w:rsidRPr="00EC54D8" w:rsidRDefault="00B91F6C" w:rsidP="007C34C8">
      <w:pPr>
        <w:pStyle w:val="Bodyafterbullets"/>
      </w:pPr>
      <w:r w:rsidRPr="00EC54D8">
        <w:t>For deaths occurring in community settings, reporting obligations extend to:</w:t>
      </w:r>
    </w:p>
    <w:p w14:paraId="76074727" w14:textId="2E178A9C" w:rsidR="00B91F6C" w:rsidRPr="00EC54D8" w:rsidRDefault="00F765E0" w:rsidP="007C34C8">
      <w:pPr>
        <w:pStyle w:val="Bullet1"/>
      </w:pPr>
      <w:r>
        <w:t>a</w:t>
      </w:r>
      <w:r w:rsidR="00B91F6C" w:rsidRPr="00EC54D8">
        <w:t xml:space="preserve">ny unexpected, unnatural or violent death (including suspected suicide) of </w:t>
      </w:r>
      <w:r w:rsidR="00565967">
        <w:t>people</w:t>
      </w:r>
      <w:r w:rsidR="00565967" w:rsidRPr="00EC54D8">
        <w:t xml:space="preserve"> </w:t>
      </w:r>
      <w:r w:rsidR="00B91F6C" w:rsidRPr="00EC54D8">
        <w:t xml:space="preserve">who are, or have been within the last </w:t>
      </w:r>
      <w:r w:rsidR="00565967">
        <w:t>3</w:t>
      </w:r>
      <w:r w:rsidR="00565967" w:rsidRPr="00EC54D8">
        <w:t xml:space="preserve"> </w:t>
      </w:r>
      <w:r w:rsidR="00B91F6C" w:rsidRPr="00EC54D8">
        <w:t>months, registered mental health consumers, as well as those who have sought mental health support without formal registration</w:t>
      </w:r>
    </w:p>
    <w:p w14:paraId="1041A7DF" w14:textId="5F3A3FA6" w:rsidR="00B91F6C" w:rsidRPr="00EC54D8" w:rsidRDefault="00F765E0" w:rsidP="007C34C8">
      <w:pPr>
        <w:pStyle w:val="Bullet1"/>
      </w:pPr>
      <w:r>
        <w:t>a</w:t>
      </w:r>
      <w:r w:rsidR="00B91F6C" w:rsidRPr="00EC54D8">
        <w:t xml:space="preserve">ll deaths involving </w:t>
      </w:r>
      <w:r w:rsidR="00A87AE9">
        <w:t>people</w:t>
      </w:r>
      <w:r w:rsidR="00A87AE9" w:rsidRPr="00EC54D8">
        <w:t xml:space="preserve"> </w:t>
      </w:r>
      <w:r w:rsidR="00B91F6C" w:rsidRPr="00EC54D8">
        <w:t>subject to community treatment orders or non-custodial supervision orders</w:t>
      </w:r>
      <w:r>
        <w:t>.</w:t>
      </w:r>
    </w:p>
    <w:p w14:paraId="41D1BD80" w14:textId="596A718D" w:rsidR="00B91F6C" w:rsidRPr="00EC54D8" w:rsidRDefault="00565967" w:rsidP="00CA0743">
      <w:pPr>
        <w:pStyle w:val="Bodyafterbullets"/>
      </w:pPr>
      <w:r>
        <w:t>People</w:t>
      </w:r>
      <w:r w:rsidRPr="00EC54D8">
        <w:t xml:space="preserve"> </w:t>
      </w:r>
      <w:r w:rsidR="00B91F6C" w:rsidRPr="00EC54D8">
        <w:t xml:space="preserve">are considered mental health consumers until their </w:t>
      </w:r>
      <w:r w:rsidR="00C44CFB" w:rsidRPr="00EC54D8">
        <w:t>episode of care</w:t>
      </w:r>
      <w:r w:rsidR="00B91F6C" w:rsidRPr="00EC54D8">
        <w:t xml:space="preserve"> has been formally closed and they have been notified, or reasonable efforts have been made to inform them</w:t>
      </w:r>
      <w:r w:rsidR="00A87AE9">
        <w:t>,</w:t>
      </w:r>
      <w:r w:rsidR="00B91F6C" w:rsidRPr="00EC54D8">
        <w:t xml:space="preserve"> of this change.</w:t>
      </w:r>
    </w:p>
    <w:p w14:paraId="7C8C52C1" w14:textId="774193C3" w:rsidR="00EE4007" w:rsidRPr="00EC54D8" w:rsidRDefault="00EE4007" w:rsidP="007C34C8">
      <w:pPr>
        <w:pStyle w:val="Heading3"/>
      </w:pPr>
      <w:r w:rsidRPr="00EC54D8">
        <w:t>OCP responsibilities</w:t>
      </w:r>
    </w:p>
    <w:p w14:paraId="265FA6C7" w14:textId="3397D126" w:rsidR="00B91F6C" w:rsidRPr="00EC54D8" w:rsidRDefault="00B91F6C" w:rsidP="007C34C8">
      <w:pPr>
        <w:pStyle w:val="Body"/>
      </w:pPr>
      <w:r w:rsidRPr="00EC54D8">
        <w:t>The Chief Psychiatrist is responsible for several key activities related to the deaths of mental health consumers, including:</w:t>
      </w:r>
    </w:p>
    <w:p w14:paraId="3E8DDA83" w14:textId="6393048A" w:rsidR="00B91F6C" w:rsidRPr="00EC54D8" w:rsidRDefault="00F765E0" w:rsidP="007C34C8">
      <w:pPr>
        <w:pStyle w:val="Bullet1"/>
      </w:pPr>
      <w:r>
        <w:lastRenderedPageBreak/>
        <w:t>m</w:t>
      </w:r>
      <w:r w:rsidR="00B91F6C" w:rsidRPr="00EC54D8">
        <w:t>aintaining a comprehensive database of reportable deaths</w:t>
      </w:r>
    </w:p>
    <w:p w14:paraId="6304B299" w14:textId="1A220591" w:rsidR="00B91F6C" w:rsidRPr="00EC54D8" w:rsidRDefault="00F765E0" w:rsidP="007C34C8">
      <w:pPr>
        <w:pStyle w:val="Bullet1"/>
      </w:pPr>
      <w:r>
        <w:t>a</w:t>
      </w:r>
      <w:r w:rsidR="00B91F6C" w:rsidRPr="00EC54D8">
        <w:t>ssisting coronial investigations and responding to recommendations as requested</w:t>
      </w:r>
    </w:p>
    <w:p w14:paraId="46447DB6" w14:textId="263C4094" w:rsidR="00B91F6C" w:rsidRPr="00EC54D8" w:rsidRDefault="00F765E0" w:rsidP="007C34C8">
      <w:pPr>
        <w:pStyle w:val="Bullet1"/>
      </w:pPr>
      <w:r>
        <w:t>r</w:t>
      </w:r>
      <w:r w:rsidR="00B91F6C" w:rsidRPr="00EC54D8">
        <w:t>eviewing clinical documentation from services to identify systemic factors, including through the Sentinel Event Review Subcommittee</w:t>
      </w:r>
    </w:p>
    <w:p w14:paraId="4C9778B2" w14:textId="5F92BABE" w:rsidR="00B91F6C" w:rsidRPr="00EC54D8" w:rsidRDefault="00F765E0" w:rsidP="007C34C8">
      <w:pPr>
        <w:pStyle w:val="Bullet1"/>
      </w:pPr>
      <w:r>
        <w:t>i</w:t>
      </w:r>
      <w:r w:rsidR="00D66118" w:rsidRPr="00EC54D8">
        <w:t>dentifying</w:t>
      </w:r>
      <w:r w:rsidR="00B91F6C" w:rsidRPr="00EC54D8">
        <w:t xml:space="preserve"> statewide issues and providing strategic guidance to </w:t>
      </w:r>
      <w:r w:rsidR="00FE0157" w:rsidRPr="00EC54D8">
        <w:t>DMHS</w:t>
      </w:r>
      <w:r w:rsidR="007C3283">
        <w:t>s</w:t>
      </w:r>
      <w:r w:rsidR="00B91F6C" w:rsidRPr="00EC54D8">
        <w:t>, with the goal of minimi</w:t>
      </w:r>
      <w:r w:rsidR="00D23244" w:rsidRPr="00EC54D8">
        <w:t>s</w:t>
      </w:r>
      <w:r w:rsidR="00B91F6C" w:rsidRPr="00EC54D8">
        <w:t>ing risk and promoting safe, effective care</w:t>
      </w:r>
      <w:r>
        <w:t>.</w:t>
      </w:r>
    </w:p>
    <w:p w14:paraId="69FE2CBD" w14:textId="1B12FDBE" w:rsidR="00B91F6C" w:rsidRPr="00EC54D8" w:rsidRDefault="00B91F6C" w:rsidP="007C34C8">
      <w:pPr>
        <w:pStyle w:val="Bodyafterbullets"/>
      </w:pPr>
      <w:r w:rsidRPr="00EC54D8">
        <w:t xml:space="preserve">Collaboration with the Coroners Court enables the Chief Psychiatrist to match records and identify suicides among </w:t>
      </w:r>
      <w:r w:rsidR="00565967">
        <w:t>people</w:t>
      </w:r>
      <w:r w:rsidR="00565967" w:rsidRPr="00EC54D8">
        <w:t xml:space="preserve"> </w:t>
      </w:r>
      <w:r w:rsidRPr="00EC54D8">
        <w:t xml:space="preserve">recently discharged from </w:t>
      </w:r>
      <w:r w:rsidR="00FE0157" w:rsidRPr="00EC54D8">
        <w:t>DMHS</w:t>
      </w:r>
      <w:r w:rsidR="007C3283">
        <w:t>s</w:t>
      </w:r>
      <w:r w:rsidRPr="00EC54D8">
        <w:t xml:space="preserve">. </w:t>
      </w:r>
      <w:r w:rsidR="00B9265F">
        <w:t>Also</w:t>
      </w:r>
      <w:r w:rsidRPr="00EC54D8">
        <w:t xml:space="preserve">, partnerships with the </w:t>
      </w:r>
      <w:r w:rsidR="00A87AE9" w:rsidRPr="00EC54D8">
        <w:t>Department of Health</w:t>
      </w:r>
      <w:r w:rsidR="00A87AE9">
        <w:t>’s</w:t>
      </w:r>
      <w:r w:rsidR="00A87AE9" w:rsidRPr="00EC54D8">
        <w:t xml:space="preserve"> </w:t>
      </w:r>
      <w:r w:rsidRPr="00EC54D8">
        <w:t xml:space="preserve">Suicide Prevention and Response Office facilitate data verification and analysis, supporting improvements in safety and care quality for mental health consumers. These efforts help pinpoint suicide patterns within regions or population groups, empowering the </w:t>
      </w:r>
      <w:r w:rsidR="00A87AE9">
        <w:t>d</w:t>
      </w:r>
      <w:r w:rsidRPr="00EC54D8">
        <w:t>epartment to respond proactively to emerging suicide clusters.</w:t>
      </w:r>
    </w:p>
    <w:p w14:paraId="6B1C659A" w14:textId="7AACB6A2" w:rsidR="00381B2F" w:rsidRDefault="1CC23CA0" w:rsidP="007C34C8">
      <w:pPr>
        <w:pStyle w:val="Heading3"/>
      </w:pPr>
      <w:bookmarkStart w:id="53" w:name="_Toc52886244"/>
      <w:r>
        <w:t xml:space="preserve">Reportable deaths in </w:t>
      </w:r>
      <w:bookmarkEnd w:id="53"/>
      <w:r w:rsidR="00CB4697">
        <w:t>202</w:t>
      </w:r>
      <w:bookmarkStart w:id="54" w:name="_Hlk147485986"/>
      <w:r w:rsidR="004E27FA">
        <w:t>4</w:t>
      </w:r>
      <w:r w:rsidR="7B0FCD3B">
        <w:t>–</w:t>
      </w:r>
      <w:bookmarkEnd w:id="54"/>
      <w:r w:rsidR="00527589">
        <w:t>2</w:t>
      </w:r>
      <w:r w:rsidR="004E27FA">
        <w:t>5</w:t>
      </w:r>
    </w:p>
    <w:p w14:paraId="71656A65" w14:textId="760CCB50" w:rsidR="00394BB5" w:rsidRDefault="00B9265F" w:rsidP="007D10BB">
      <w:pPr>
        <w:pStyle w:val="Body"/>
      </w:pPr>
      <w:r>
        <w:t xml:space="preserve">A total of </w:t>
      </w:r>
      <w:r w:rsidR="09223A7F" w:rsidRPr="00963117">
        <w:t>4</w:t>
      </w:r>
      <w:r w:rsidR="000C569D" w:rsidRPr="00963117">
        <w:t>45</w:t>
      </w:r>
      <w:r w:rsidR="09223A7F" w:rsidRPr="00963117">
        <w:t xml:space="preserve"> deaths were reported in </w:t>
      </w:r>
      <w:r w:rsidR="001F03C2" w:rsidRPr="00364D39">
        <w:rPr>
          <w:bCs/>
        </w:rPr>
        <w:t>2024–25</w:t>
      </w:r>
      <w:r w:rsidR="00A87AE9">
        <w:rPr>
          <w:bCs/>
        </w:rPr>
        <w:t>,</w:t>
      </w:r>
      <w:r w:rsidR="09223A7F" w:rsidRPr="00C33A30">
        <w:rPr>
          <w:bCs/>
        </w:rPr>
        <w:t xml:space="preserve"> </w:t>
      </w:r>
      <w:r w:rsidR="769B962A" w:rsidRPr="00C33A30">
        <w:rPr>
          <w:bCs/>
        </w:rPr>
        <w:t xml:space="preserve">of which 422 were in scope as </w:t>
      </w:r>
      <w:r w:rsidRPr="00C33A30">
        <w:rPr>
          <w:bCs/>
        </w:rPr>
        <w:t>r</w:t>
      </w:r>
      <w:r w:rsidR="769B962A" w:rsidRPr="00C33A30">
        <w:rPr>
          <w:bCs/>
        </w:rPr>
        <w:t xml:space="preserve">eportable </w:t>
      </w:r>
      <w:r w:rsidRPr="00C33A30">
        <w:rPr>
          <w:bCs/>
        </w:rPr>
        <w:t>d</w:t>
      </w:r>
      <w:r w:rsidR="769B962A" w:rsidRPr="00C33A30">
        <w:rPr>
          <w:bCs/>
        </w:rPr>
        <w:t>eaths</w:t>
      </w:r>
      <w:r w:rsidR="00A87AE9">
        <w:rPr>
          <w:bCs/>
        </w:rPr>
        <w:t xml:space="preserve"> (Figure </w:t>
      </w:r>
      <w:r w:rsidR="00104C08">
        <w:rPr>
          <w:bCs/>
        </w:rPr>
        <w:t>8</w:t>
      </w:r>
      <w:r w:rsidR="00A87AE9">
        <w:rPr>
          <w:bCs/>
        </w:rPr>
        <w:t xml:space="preserve"> and Table </w:t>
      </w:r>
      <w:r w:rsidR="00774CB9">
        <w:rPr>
          <w:bCs/>
        </w:rPr>
        <w:t>9</w:t>
      </w:r>
      <w:r w:rsidR="00A87AE9">
        <w:rPr>
          <w:bCs/>
        </w:rPr>
        <w:t>). This</w:t>
      </w:r>
      <w:r w:rsidR="769B962A" w:rsidRPr="00C33A30">
        <w:rPr>
          <w:bCs/>
        </w:rPr>
        <w:t xml:space="preserve"> </w:t>
      </w:r>
      <w:r w:rsidR="09223A7F" w:rsidRPr="00C33A30">
        <w:rPr>
          <w:bCs/>
        </w:rPr>
        <w:t>represent</w:t>
      </w:r>
      <w:r w:rsidR="00A87AE9">
        <w:rPr>
          <w:bCs/>
        </w:rPr>
        <w:t>s</w:t>
      </w:r>
      <w:r w:rsidR="09223A7F" w:rsidRPr="00C33A30">
        <w:rPr>
          <w:bCs/>
        </w:rPr>
        <w:t xml:space="preserve"> a rate of</w:t>
      </w:r>
      <w:r w:rsidR="000E0FE7" w:rsidRPr="00C33A30">
        <w:rPr>
          <w:bCs/>
        </w:rPr>
        <w:t xml:space="preserve"> 5.98</w:t>
      </w:r>
      <w:r w:rsidR="7947A77C" w:rsidRPr="00C33A30">
        <w:rPr>
          <w:bCs/>
        </w:rPr>
        <w:t xml:space="preserve"> per 100,000 population</w:t>
      </w:r>
      <w:r w:rsidR="00615D26">
        <w:rPr>
          <w:bCs/>
        </w:rPr>
        <w:t xml:space="preserve"> (Figure </w:t>
      </w:r>
      <w:r w:rsidR="006766F8">
        <w:rPr>
          <w:bCs/>
        </w:rPr>
        <w:t>6</w:t>
      </w:r>
      <w:r w:rsidR="00615D26">
        <w:rPr>
          <w:bCs/>
        </w:rPr>
        <w:t xml:space="preserve"> and Table </w:t>
      </w:r>
      <w:r w:rsidR="00501747">
        <w:rPr>
          <w:bCs/>
        </w:rPr>
        <w:t>7</w:t>
      </w:r>
      <w:r w:rsidR="00615D26">
        <w:rPr>
          <w:bCs/>
        </w:rPr>
        <w:t>)</w:t>
      </w:r>
      <w:r w:rsidR="7947A77C" w:rsidRPr="00C33A30">
        <w:rPr>
          <w:bCs/>
        </w:rPr>
        <w:t xml:space="preserve">. There is a modest increase in reportable deaths </w:t>
      </w:r>
      <w:r w:rsidR="02E631C0" w:rsidRPr="00C33A30">
        <w:rPr>
          <w:bCs/>
        </w:rPr>
        <w:t>for</w:t>
      </w:r>
      <w:r w:rsidR="7947A77C" w:rsidRPr="00C33A30">
        <w:rPr>
          <w:bCs/>
        </w:rPr>
        <w:t xml:space="preserve"> </w:t>
      </w:r>
      <w:r w:rsidR="001F03C2" w:rsidRPr="00364D39">
        <w:rPr>
          <w:bCs/>
        </w:rPr>
        <w:t>2024–25</w:t>
      </w:r>
      <w:r w:rsidR="00A87AE9">
        <w:rPr>
          <w:bCs/>
        </w:rPr>
        <w:t>,</w:t>
      </w:r>
      <w:r w:rsidR="29C5D26F" w:rsidRPr="00C33A30">
        <w:rPr>
          <w:bCs/>
        </w:rPr>
        <w:t xml:space="preserve"> </w:t>
      </w:r>
      <w:r w:rsidR="29C5D26F">
        <w:t xml:space="preserve">consistent with an upward trend over the </w:t>
      </w:r>
      <w:r>
        <w:t>p</w:t>
      </w:r>
      <w:r w:rsidR="29C5D26F">
        <w:t xml:space="preserve">ast 5 years. This may reflect </w:t>
      </w:r>
      <w:r w:rsidR="24758681">
        <w:t xml:space="preserve">both population growth and </w:t>
      </w:r>
      <w:r w:rsidR="29C5D26F">
        <w:t xml:space="preserve">an expanded treatment system </w:t>
      </w:r>
      <w:r w:rsidR="006C11A8">
        <w:t>due</w:t>
      </w:r>
      <w:r w:rsidR="29C5D26F">
        <w:t xml:space="preserve"> to great</w:t>
      </w:r>
      <w:r w:rsidR="5C9D0593">
        <w:t xml:space="preserve">er investments in </w:t>
      </w:r>
      <w:r w:rsidR="00A87AE9">
        <w:t xml:space="preserve">the </w:t>
      </w:r>
      <w:r w:rsidR="5C9D0593">
        <w:t xml:space="preserve">mental health system in response to </w:t>
      </w:r>
      <w:r w:rsidR="00A87AE9">
        <w:t xml:space="preserve">Royal Commission </w:t>
      </w:r>
      <w:r w:rsidR="5C9D0593">
        <w:t xml:space="preserve">reforms. </w:t>
      </w:r>
    </w:p>
    <w:p w14:paraId="2C45509C" w14:textId="1A4E7F11" w:rsidR="00381B2F" w:rsidRDefault="00315BD4" w:rsidP="009A5423">
      <w:pPr>
        <w:pStyle w:val="Figurecaption"/>
        <w:rPr>
          <w:bCs/>
          <w:highlight w:val="green"/>
        </w:rPr>
      </w:pPr>
      <w:r>
        <w:t>Figure</w:t>
      </w:r>
      <w:r w:rsidR="00381B2F">
        <w:t xml:space="preserve"> </w:t>
      </w:r>
      <w:r w:rsidR="004E4749">
        <w:t>6</w:t>
      </w:r>
      <w:r w:rsidR="00381B2F">
        <w:t>: Reportable deaths</w:t>
      </w:r>
      <w:r w:rsidR="00F37D79">
        <w:t xml:space="preserve"> </w:t>
      </w:r>
      <w:r w:rsidR="00381B2F">
        <w:t xml:space="preserve">per 100,000 Victorian </w:t>
      </w:r>
      <w:r w:rsidR="66FE9466">
        <w:t>population</w:t>
      </w:r>
      <w:r w:rsidR="00381B2F">
        <w:t xml:space="preserve">, </w:t>
      </w:r>
      <w:r w:rsidR="00EC1283">
        <w:t>20</w:t>
      </w:r>
      <w:r w:rsidR="00E4195D">
        <w:t>20</w:t>
      </w:r>
      <w:r w:rsidR="00381B2F">
        <w:t>–</w:t>
      </w:r>
      <w:r w:rsidR="00EC1283">
        <w:t>2</w:t>
      </w:r>
      <w:r w:rsidR="00E4195D">
        <w:t>1</w:t>
      </w:r>
      <w:r w:rsidR="00381B2F">
        <w:t xml:space="preserve"> to </w:t>
      </w:r>
      <w:r w:rsidR="007B2175">
        <w:t>202</w:t>
      </w:r>
      <w:r w:rsidR="00E4195D">
        <w:t>4</w:t>
      </w:r>
      <w:r w:rsidR="007B2175">
        <w:t>–2</w:t>
      </w:r>
      <w:r w:rsidR="00E4195D">
        <w:t>5</w:t>
      </w:r>
      <w:r w:rsidR="00EB3CC1">
        <w:t xml:space="preserve"> </w:t>
      </w:r>
    </w:p>
    <w:p w14:paraId="4E208061" w14:textId="6A8ACAD5" w:rsidR="3E9F3A59" w:rsidRDefault="00C35CE4" w:rsidP="3E9F3A59">
      <w:pPr>
        <w:pStyle w:val="Body"/>
      </w:pPr>
      <w:r>
        <w:rPr>
          <w:noProof/>
        </w:rPr>
        <w:drawing>
          <wp:inline distT="0" distB="0" distL="0" distR="0" wp14:anchorId="0FA05307" wp14:editId="4D228667">
            <wp:extent cx="4572000" cy="2733675"/>
            <wp:effectExtent l="0" t="0" r="0" b="9525"/>
            <wp:docPr id="1108942242" name="Chart 1" descr="Refer to the corresponding table for a breakdown of this figure.">
              <a:extLst xmlns:a="http://schemas.openxmlformats.org/drawingml/2006/main">
                <a:ext uri="{FF2B5EF4-FFF2-40B4-BE49-F238E27FC236}">
                  <a16:creationId xmlns:a16="http://schemas.microsoft.com/office/drawing/2014/main" id="{F0B84B2E-FA98-E30F-3F9D-952BD2430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42CE77" w14:textId="65154FEB" w:rsidR="00603E57" w:rsidRPr="007C34C8" w:rsidRDefault="00E8354D" w:rsidP="007C34C8">
      <w:pPr>
        <w:pStyle w:val="Tablefigurenote"/>
        <w:rPr>
          <w:b/>
        </w:rPr>
      </w:pPr>
      <w:r w:rsidRPr="00733E5C">
        <w:t>Note:</w:t>
      </w:r>
      <w:r w:rsidR="008B4B58" w:rsidRPr="00733E5C">
        <w:t xml:space="preserve"> </w:t>
      </w:r>
      <w:r w:rsidR="009F4C23" w:rsidRPr="00733E5C">
        <w:t xml:space="preserve">Reportable deaths data is continuously revised following confirmation of cause of death by </w:t>
      </w:r>
      <w:r w:rsidR="006D074C" w:rsidRPr="00733E5C">
        <w:t xml:space="preserve">a </w:t>
      </w:r>
      <w:r w:rsidR="009F4C23" w:rsidRPr="00733E5C">
        <w:t>coroner. As such, figures may vary slightly between annual reports from previous years.</w:t>
      </w:r>
      <w:r w:rsidR="001E727E" w:rsidRPr="00733E5C">
        <w:t xml:space="preserve"> </w:t>
      </w:r>
      <w:r w:rsidR="6FA93C7B" w:rsidRPr="00733E5C">
        <w:t>P</w:t>
      </w:r>
      <w:r w:rsidR="00780BCF" w:rsidRPr="00733E5C">
        <w:t>opulation</w:t>
      </w:r>
      <w:r w:rsidR="00472717" w:rsidRPr="00733E5C">
        <w:t xml:space="preserve"> estimates</w:t>
      </w:r>
      <w:r w:rsidR="00CB3F4A" w:rsidRPr="00733E5C">
        <w:t xml:space="preserve"> have </w:t>
      </w:r>
      <w:r w:rsidR="68D3FDA5" w:rsidRPr="00733E5C">
        <w:t xml:space="preserve">been </w:t>
      </w:r>
      <w:r w:rsidR="00CB3F4A" w:rsidRPr="00733E5C">
        <w:t>updated.</w:t>
      </w:r>
      <w:r w:rsidR="003435BF" w:rsidRPr="00733E5C">
        <w:t xml:space="preserve"> </w:t>
      </w:r>
      <w:r w:rsidR="6EC65CF0" w:rsidRPr="18EE0E69">
        <w:t>The population</w:t>
      </w:r>
      <w:r w:rsidR="003435BF" w:rsidRPr="00733E5C">
        <w:t xml:space="preserve"> estimate is based on </w:t>
      </w:r>
      <w:hyperlink r:id="rId39" w:history="1">
        <w:r w:rsidR="003435BF" w:rsidRPr="00B96954">
          <w:rPr>
            <w:rStyle w:val="Hyperlink"/>
            <w:i/>
            <w:iCs w:val="0"/>
          </w:rPr>
          <w:t>Victoria in Future 2023</w:t>
        </w:r>
      </w:hyperlink>
      <w:r w:rsidR="5116ABAC" w:rsidRPr="00733E5C">
        <w:t xml:space="preserve"> </w:t>
      </w:r>
      <w:r w:rsidR="00B96954">
        <w:t>&lt;</w:t>
      </w:r>
      <w:r w:rsidR="00B96954" w:rsidRPr="00B96954">
        <w:t>https://www.planning.vic.gov.au/guides-and-resources/Data-spatial-and-insights/discover-and-access-planning-open-data/victoria-in-future</w:t>
      </w:r>
      <w:r w:rsidR="00B96954">
        <w:t xml:space="preserve">&gt; </w:t>
      </w:r>
      <w:r w:rsidR="5116ABAC" w:rsidRPr="00733E5C">
        <w:t>estimated on 30 June</w:t>
      </w:r>
      <w:r w:rsidR="3E3752C2" w:rsidRPr="00733E5C">
        <w:t>.</w:t>
      </w:r>
      <w:r w:rsidR="003435BF" w:rsidRPr="00733E5C">
        <w:t xml:space="preserve"> </w:t>
      </w:r>
    </w:p>
    <w:p w14:paraId="113ECBC5" w14:textId="77777777" w:rsidR="00124B56" w:rsidRDefault="00124B56">
      <w:pPr>
        <w:rPr>
          <w:rFonts w:ascii="Arial" w:hAnsi="Arial"/>
          <w:b/>
          <w:sz w:val="21"/>
          <w:szCs w:val="21"/>
        </w:rPr>
      </w:pPr>
      <w:r>
        <w:br w:type="page"/>
      </w:r>
    </w:p>
    <w:p w14:paraId="7186B242" w14:textId="5878115C" w:rsidR="00AB2E13" w:rsidRDefault="000C64A4" w:rsidP="007C34C8">
      <w:pPr>
        <w:pStyle w:val="Tablecaption"/>
      </w:pPr>
      <w:r w:rsidRPr="00313A4E">
        <w:lastRenderedPageBreak/>
        <w:t xml:space="preserve">Table </w:t>
      </w:r>
      <w:r w:rsidR="00DF280C">
        <w:t>7</w:t>
      </w:r>
      <w:r w:rsidRPr="00313A4E">
        <w:t xml:space="preserve">: Reportable deaths per 100,000 Victorian population, </w:t>
      </w:r>
      <w:r w:rsidR="00CC7D50" w:rsidRPr="00313A4E">
        <w:t>20</w:t>
      </w:r>
      <w:r w:rsidR="00E4195D" w:rsidRPr="00313A4E">
        <w:t>20</w:t>
      </w:r>
      <w:r w:rsidRPr="00313A4E">
        <w:t>–</w:t>
      </w:r>
      <w:r w:rsidR="00CC7D50" w:rsidRPr="00313A4E">
        <w:t>2</w:t>
      </w:r>
      <w:r w:rsidR="00E4195D" w:rsidRPr="00313A4E">
        <w:t>1</w:t>
      </w:r>
      <w:r w:rsidRPr="00313A4E">
        <w:t xml:space="preserve"> to 202</w:t>
      </w:r>
      <w:r w:rsidR="00E4195D" w:rsidRPr="00313A4E">
        <w:t>4</w:t>
      </w:r>
      <w:r w:rsidR="008B4B58" w:rsidRPr="00313A4E">
        <w:t>–</w:t>
      </w:r>
      <w:r w:rsidRPr="00313A4E">
        <w:t>2</w:t>
      </w:r>
      <w:r w:rsidR="00E4195D" w:rsidRPr="00313A4E">
        <w:t>5</w:t>
      </w:r>
      <w:bookmarkStart w:id="55" w:name="_Hlk83213603"/>
      <w:bookmarkStart w:id="56" w:name="_Hlk178777079"/>
    </w:p>
    <w:tbl>
      <w:tblPr>
        <w:tblStyle w:val="TableGrid"/>
        <w:tblW w:w="5000" w:type="pct"/>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91"/>
        <w:gridCol w:w="1124"/>
        <w:gridCol w:w="1124"/>
        <w:gridCol w:w="1124"/>
        <w:gridCol w:w="1124"/>
        <w:gridCol w:w="1124"/>
        <w:gridCol w:w="1165"/>
      </w:tblGrid>
      <w:tr w:rsidR="002D1E82" w14:paraId="2627D9F2" w14:textId="24C719F5" w:rsidTr="007C34C8">
        <w:trPr>
          <w:tblHeader/>
        </w:trPr>
        <w:tc>
          <w:tcPr>
            <w:tcW w:w="2235" w:type="dxa"/>
            <w:shd w:val="clear" w:color="auto" w:fill="244C5A"/>
          </w:tcPr>
          <w:p w14:paraId="6A2DF565" w14:textId="52CDFED3" w:rsidR="006B56D4" w:rsidRPr="009E1217" w:rsidRDefault="00411B91" w:rsidP="007C34C8">
            <w:pPr>
              <w:pStyle w:val="Tablecolhead"/>
            </w:pPr>
            <w:bookmarkStart w:id="57" w:name="_Hlk210121531"/>
            <w:r>
              <w:t>Category</w:t>
            </w:r>
          </w:p>
        </w:tc>
        <w:tc>
          <w:tcPr>
            <w:tcW w:w="1008" w:type="dxa"/>
            <w:shd w:val="clear" w:color="auto" w:fill="244C5A"/>
          </w:tcPr>
          <w:p w14:paraId="002C033B" w14:textId="3881A278" w:rsidR="006B56D4" w:rsidRPr="009E1217" w:rsidRDefault="00C70508" w:rsidP="007C34C8">
            <w:pPr>
              <w:pStyle w:val="Tablecolhead"/>
            </w:pPr>
            <w:r>
              <w:t>2020–21</w:t>
            </w:r>
          </w:p>
        </w:tc>
        <w:tc>
          <w:tcPr>
            <w:tcW w:w="1008" w:type="dxa"/>
            <w:shd w:val="clear" w:color="auto" w:fill="244C5A"/>
          </w:tcPr>
          <w:p w14:paraId="33849240" w14:textId="081AB793" w:rsidR="006B56D4" w:rsidRPr="009E1217" w:rsidRDefault="00C70508" w:rsidP="007C34C8">
            <w:pPr>
              <w:pStyle w:val="Tablecolhead"/>
            </w:pPr>
            <w:r>
              <w:t>2021–22</w:t>
            </w:r>
          </w:p>
        </w:tc>
        <w:tc>
          <w:tcPr>
            <w:tcW w:w="1008" w:type="dxa"/>
            <w:shd w:val="clear" w:color="auto" w:fill="244C5A"/>
          </w:tcPr>
          <w:p w14:paraId="7FEB7458" w14:textId="3686C809" w:rsidR="006B56D4" w:rsidRPr="009E1217" w:rsidRDefault="00C70508" w:rsidP="007C34C8">
            <w:pPr>
              <w:pStyle w:val="Tablecolhead"/>
            </w:pPr>
            <w:r>
              <w:t>2022–23</w:t>
            </w:r>
          </w:p>
        </w:tc>
        <w:tc>
          <w:tcPr>
            <w:tcW w:w="1008" w:type="dxa"/>
            <w:shd w:val="clear" w:color="auto" w:fill="244C5A"/>
          </w:tcPr>
          <w:p w14:paraId="06DB4D0F" w14:textId="5369F58B" w:rsidR="006B56D4" w:rsidRPr="009E1217" w:rsidRDefault="00C70508" w:rsidP="007C34C8">
            <w:pPr>
              <w:pStyle w:val="Tablecolhead"/>
            </w:pPr>
            <w:r>
              <w:t>2023–24</w:t>
            </w:r>
          </w:p>
        </w:tc>
        <w:tc>
          <w:tcPr>
            <w:tcW w:w="1008" w:type="dxa"/>
            <w:shd w:val="clear" w:color="auto" w:fill="244C5A"/>
          </w:tcPr>
          <w:p w14:paraId="0D1BAEF9" w14:textId="13D27585" w:rsidR="006B56D4" w:rsidRDefault="00C70508" w:rsidP="007C34C8">
            <w:pPr>
              <w:pStyle w:val="Tablecolhead"/>
            </w:pPr>
            <w:r>
              <w:t>2024–25</w:t>
            </w:r>
          </w:p>
        </w:tc>
        <w:tc>
          <w:tcPr>
            <w:tcW w:w="1012" w:type="dxa"/>
            <w:shd w:val="clear" w:color="auto" w:fill="244C5A"/>
          </w:tcPr>
          <w:p w14:paraId="053B8328" w14:textId="2FDF1541" w:rsidR="006B56D4" w:rsidRDefault="006B56D4" w:rsidP="007C34C8">
            <w:pPr>
              <w:pStyle w:val="Tablecolhead"/>
            </w:pPr>
            <w:r>
              <w:t>Average</w:t>
            </w:r>
          </w:p>
        </w:tc>
      </w:tr>
      <w:tr w:rsidR="008F0D5B" w14:paraId="60167D52" w14:textId="63EB2AF0" w:rsidTr="007C34C8">
        <w:tc>
          <w:tcPr>
            <w:tcW w:w="2235" w:type="dxa"/>
          </w:tcPr>
          <w:p w14:paraId="61E0D3CE" w14:textId="23F6AD2D" w:rsidR="006B56D4" w:rsidRPr="00185026" w:rsidRDefault="006B56D4" w:rsidP="007C34C8">
            <w:pPr>
              <w:pStyle w:val="Tabletext"/>
            </w:pPr>
            <w:r>
              <w:t>Community deaths</w:t>
            </w:r>
          </w:p>
        </w:tc>
        <w:tc>
          <w:tcPr>
            <w:tcW w:w="1008" w:type="dxa"/>
          </w:tcPr>
          <w:p w14:paraId="092A7D33" w14:textId="5531DF1C" w:rsidR="006B56D4" w:rsidRPr="00185026" w:rsidRDefault="00032960" w:rsidP="007C34C8">
            <w:pPr>
              <w:pStyle w:val="Tabletext"/>
            </w:pPr>
            <w:r>
              <w:t>4.63</w:t>
            </w:r>
          </w:p>
        </w:tc>
        <w:tc>
          <w:tcPr>
            <w:tcW w:w="1008" w:type="dxa"/>
          </w:tcPr>
          <w:p w14:paraId="3E11CE91" w14:textId="2229DD0F" w:rsidR="006B56D4" w:rsidRPr="00185026" w:rsidRDefault="006B56D4" w:rsidP="007C34C8">
            <w:pPr>
              <w:pStyle w:val="Tabletext"/>
            </w:pPr>
            <w:r>
              <w:t>4.</w:t>
            </w:r>
            <w:r w:rsidR="003806B2">
              <w:t>81</w:t>
            </w:r>
          </w:p>
        </w:tc>
        <w:tc>
          <w:tcPr>
            <w:tcW w:w="1008" w:type="dxa"/>
          </w:tcPr>
          <w:p w14:paraId="4C2E5DA0" w14:textId="2C067F2A" w:rsidR="006B56D4" w:rsidRPr="00185026" w:rsidRDefault="00D63A54" w:rsidP="007C34C8">
            <w:pPr>
              <w:pStyle w:val="Tabletext"/>
            </w:pPr>
            <w:r>
              <w:t>5.26</w:t>
            </w:r>
          </w:p>
        </w:tc>
        <w:tc>
          <w:tcPr>
            <w:tcW w:w="1008" w:type="dxa"/>
          </w:tcPr>
          <w:p w14:paraId="29CAB1DF" w14:textId="31053E41" w:rsidR="006B56D4" w:rsidRPr="00185026" w:rsidRDefault="006B56D4" w:rsidP="007C34C8">
            <w:pPr>
              <w:pStyle w:val="Tabletext"/>
            </w:pPr>
            <w:r>
              <w:t>5.</w:t>
            </w:r>
            <w:r w:rsidR="00AC1CB2">
              <w:t>24</w:t>
            </w:r>
          </w:p>
        </w:tc>
        <w:tc>
          <w:tcPr>
            <w:tcW w:w="1008" w:type="dxa"/>
          </w:tcPr>
          <w:p w14:paraId="69576433" w14:textId="37BD25E3" w:rsidR="006B56D4" w:rsidRDefault="006B56D4" w:rsidP="007C34C8">
            <w:pPr>
              <w:pStyle w:val="Tabletext"/>
            </w:pPr>
            <w:r>
              <w:t>5.</w:t>
            </w:r>
            <w:r w:rsidR="008F2401">
              <w:t>5</w:t>
            </w:r>
            <w:r w:rsidR="00D25568">
              <w:t>7</w:t>
            </w:r>
          </w:p>
        </w:tc>
        <w:tc>
          <w:tcPr>
            <w:tcW w:w="1012" w:type="dxa"/>
          </w:tcPr>
          <w:p w14:paraId="4FDB1845" w14:textId="41045B35" w:rsidR="006B56D4" w:rsidRDefault="00A050C7" w:rsidP="007C34C8">
            <w:pPr>
              <w:pStyle w:val="Tabletext"/>
            </w:pPr>
            <w:r>
              <w:t>5.</w:t>
            </w:r>
            <w:r w:rsidR="00556FD4">
              <w:t>10</w:t>
            </w:r>
          </w:p>
        </w:tc>
      </w:tr>
      <w:tr w:rsidR="008F0D5B" w14:paraId="03219000" w14:textId="75F500ED" w:rsidTr="007C34C8">
        <w:tc>
          <w:tcPr>
            <w:tcW w:w="2235" w:type="dxa"/>
          </w:tcPr>
          <w:p w14:paraId="59D28D4D" w14:textId="7346800F" w:rsidR="006B56D4" w:rsidRPr="00185026" w:rsidRDefault="006B56D4" w:rsidP="007C34C8">
            <w:pPr>
              <w:pStyle w:val="Tabletext"/>
            </w:pPr>
            <w:bookmarkStart w:id="58" w:name="_Hlk210121479"/>
            <w:r>
              <w:t>Inpatient deaths</w:t>
            </w:r>
          </w:p>
        </w:tc>
        <w:tc>
          <w:tcPr>
            <w:tcW w:w="1008" w:type="dxa"/>
          </w:tcPr>
          <w:p w14:paraId="7D83ACFE" w14:textId="1E2D1D11" w:rsidR="006B56D4" w:rsidRPr="00185026" w:rsidRDefault="006B56D4" w:rsidP="007C34C8">
            <w:pPr>
              <w:pStyle w:val="Tabletext"/>
            </w:pPr>
            <w:r>
              <w:t>0.</w:t>
            </w:r>
            <w:r w:rsidR="003B02E6">
              <w:t>26</w:t>
            </w:r>
          </w:p>
        </w:tc>
        <w:tc>
          <w:tcPr>
            <w:tcW w:w="1008" w:type="dxa"/>
          </w:tcPr>
          <w:p w14:paraId="3F908D4D" w14:textId="27A6C9E2" w:rsidR="006B56D4" w:rsidRPr="00185026" w:rsidRDefault="006B56D4" w:rsidP="007C34C8">
            <w:pPr>
              <w:pStyle w:val="Tabletext"/>
            </w:pPr>
            <w:r>
              <w:t>0.</w:t>
            </w:r>
            <w:r w:rsidR="00040A3E">
              <w:t>26</w:t>
            </w:r>
          </w:p>
        </w:tc>
        <w:tc>
          <w:tcPr>
            <w:tcW w:w="1008" w:type="dxa"/>
          </w:tcPr>
          <w:p w14:paraId="278994B9" w14:textId="62234C9A" w:rsidR="006B56D4" w:rsidRPr="00185026" w:rsidRDefault="006B56D4" w:rsidP="007C34C8">
            <w:pPr>
              <w:pStyle w:val="Tabletext"/>
            </w:pPr>
            <w:r>
              <w:t>0.</w:t>
            </w:r>
            <w:r w:rsidR="00040A3E">
              <w:t>28</w:t>
            </w:r>
          </w:p>
        </w:tc>
        <w:tc>
          <w:tcPr>
            <w:tcW w:w="1008" w:type="dxa"/>
          </w:tcPr>
          <w:p w14:paraId="641B3733" w14:textId="518B4E0C" w:rsidR="006B56D4" w:rsidRPr="00185026" w:rsidRDefault="006B56D4" w:rsidP="007C34C8">
            <w:pPr>
              <w:pStyle w:val="Tabletext"/>
            </w:pPr>
            <w:r>
              <w:t>0.</w:t>
            </w:r>
            <w:r w:rsidR="002F0715">
              <w:t>36</w:t>
            </w:r>
          </w:p>
        </w:tc>
        <w:tc>
          <w:tcPr>
            <w:tcW w:w="1008" w:type="dxa"/>
          </w:tcPr>
          <w:p w14:paraId="31B268AC" w14:textId="7A6938B3" w:rsidR="006B56D4" w:rsidRDefault="006B56D4" w:rsidP="007C34C8">
            <w:pPr>
              <w:pStyle w:val="Tabletext"/>
            </w:pPr>
            <w:r>
              <w:t>0.</w:t>
            </w:r>
            <w:r w:rsidR="00551768">
              <w:t>4</w:t>
            </w:r>
            <w:r w:rsidR="00700CF2">
              <w:t>1</w:t>
            </w:r>
          </w:p>
        </w:tc>
        <w:tc>
          <w:tcPr>
            <w:tcW w:w="1012" w:type="dxa"/>
          </w:tcPr>
          <w:p w14:paraId="53318C3E" w14:textId="63B204A8" w:rsidR="006B56D4" w:rsidRDefault="006B56D4" w:rsidP="007C34C8">
            <w:pPr>
              <w:pStyle w:val="Tabletext"/>
            </w:pPr>
            <w:r>
              <w:rPr>
                <w:rFonts w:eastAsia="Verdana"/>
              </w:rPr>
              <w:t>0.</w:t>
            </w:r>
            <w:r w:rsidR="0037021E">
              <w:t>3</w:t>
            </w:r>
            <w:r w:rsidR="00784A58">
              <w:t>1</w:t>
            </w:r>
          </w:p>
        </w:tc>
      </w:tr>
      <w:bookmarkEnd w:id="57"/>
      <w:tr w:rsidR="008F0D5B" w14:paraId="37CF8936" w14:textId="18D7987E" w:rsidTr="007C34C8">
        <w:tc>
          <w:tcPr>
            <w:tcW w:w="2235" w:type="dxa"/>
          </w:tcPr>
          <w:p w14:paraId="399DF5C4" w14:textId="2EF5BEDE" w:rsidR="006B56D4" w:rsidRPr="00185026" w:rsidRDefault="006B56D4" w:rsidP="007C34C8">
            <w:pPr>
              <w:pStyle w:val="Tabletext"/>
            </w:pPr>
            <w:r>
              <w:t>All deaths</w:t>
            </w:r>
          </w:p>
        </w:tc>
        <w:tc>
          <w:tcPr>
            <w:tcW w:w="1008" w:type="dxa"/>
          </w:tcPr>
          <w:p w14:paraId="7BEA28A8" w14:textId="75D2742E" w:rsidR="006B56D4" w:rsidRPr="00397395" w:rsidRDefault="00A27F7D" w:rsidP="007C34C8">
            <w:pPr>
              <w:pStyle w:val="Tabletext"/>
              <w:rPr>
                <w:rFonts w:eastAsia="Verdana"/>
                <w:color w:val="000000"/>
              </w:rPr>
            </w:pPr>
            <w:r>
              <w:rPr>
                <w:rFonts w:eastAsia="Verdana"/>
                <w:color w:val="000000"/>
              </w:rPr>
              <w:t>4.89</w:t>
            </w:r>
          </w:p>
        </w:tc>
        <w:tc>
          <w:tcPr>
            <w:tcW w:w="1008" w:type="dxa"/>
          </w:tcPr>
          <w:p w14:paraId="6126BEAC" w14:textId="1D7360D3" w:rsidR="006B56D4" w:rsidRPr="00397395" w:rsidRDefault="00FB096E" w:rsidP="007C34C8">
            <w:pPr>
              <w:pStyle w:val="Tabletext"/>
              <w:rPr>
                <w:rFonts w:eastAsia="Verdana"/>
                <w:color w:val="000000"/>
              </w:rPr>
            </w:pPr>
            <w:r>
              <w:rPr>
                <w:rFonts w:eastAsia="Verdana"/>
                <w:color w:val="000000"/>
              </w:rPr>
              <w:t>5.07</w:t>
            </w:r>
          </w:p>
        </w:tc>
        <w:tc>
          <w:tcPr>
            <w:tcW w:w="1008" w:type="dxa"/>
          </w:tcPr>
          <w:p w14:paraId="266DC040" w14:textId="1858C394" w:rsidR="006B56D4" w:rsidRPr="00397395" w:rsidRDefault="00FB096E" w:rsidP="007C34C8">
            <w:pPr>
              <w:pStyle w:val="Tabletext"/>
              <w:rPr>
                <w:rFonts w:eastAsia="Verdana"/>
                <w:color w:val="000000"/>
              </w:rPr>
            </w:pPr>
            <w:r>
              <w:rPr>
                <w:rFonts w:eastAsia="Verdana"/>
                <w:color w:val="000000"/>
              </w:rPr>
              <w:t>5.54</w:t>
            </w:r>
          </w:p>
        </w:tc>
        <w:tc>
          <w:tcPr>
            <w:tcW w:w="1008" w:type="dxa"/>
          </w:tcPr>
          <w:p w14:paraId="5B752313" w14:textId="1B742F60" w:rsidR="006B56D4" w:rsidRPr="00397395" w:rsidRDefault="006B56D4" w:rsidP="007C34C8">
            <w:pPr>
              <w:pStyle w:val="Tabletext"/>
              <w:rPr>
                <w:rFonts w:eastAsia="Verdana"/>
                <w:color w:val="000000"/>
              </w:rPr>
            </w:pPr>
            <w:r>
              <w:rPr>
                <w:rFonts w:eastAsia="Verdana"/>
                <w:color w:val="000000"/>
              </w:rPr>
              <w:t>5.</w:t>
            </w:r>
            <w:r w:rsidR="00326837">
              <w:rPr>
                <w:rFonts w:eastAsia="Verdana"/>
                <w:color w:val="000000"/>
              </w:rPr>
              <w:t>59</w:t>
            </w:r>
          </w:p>
        </w:tc>
        <w:tc>
          <w:tcPr>
            <w:tcW w:w="1008" w:type="dxa"/>
          </w:tcPr>
          <w:p w14:paraId="4F27DB94" w14:textId="7FD66D12" w:rsidR="006B56D4" w:rsidRDefault="00C10B75" w:rsidP="007C34C8">
            <w:pPr>
              <w:pStyle w:val="Tabletext"/>
              <w:rPr>
                <w:rFonts w:eastAsia="Verdana"/>
                <w:color w:val="000000"/>
              </w:rPr>
            </w:pPr>
            <w:r>
              <w:rPr>
                <w:rFonts w:eastAsia="Verdana"/>
                <w:color w:val="000000"/>
              </w:rPr>
              <w:t>5</w:t>
            </w:r>
            <w:r w:rsidR="00326837">
              <w:rPr>
                <w:rFonts w:eastAsia="Verdana"/>
                <w:color w:val="000000"/>
              </w:rPr>
              <w:t>.</w:t>
            </w:r>
            <w:r>
              <w:rPr>
                <w:rFonts w:eastAsia="Verdana"/>
                <w:color w:val="000000"/>
              </w:rPr>
              <w:t>98</w:t>
            </w:r>
          </w:p>
        </w:tc>
        <w:tc>
          <w:tcPr>
            <w:tcW w:w="1012" w:type="dxa"/>
          </w:tcPr>
          <w:p w14:paraId="2201C9E1" w14:textId="62FD47A8" w:rsidR="006B56D4" w:rsidRDefault="006B56D4" w:rsidP="007C34C8">
            <w:pPr>
              <w:pStyle w:val="Tabletext"/>
              <w:rPr>
                <w:rFonts w:eastAsia="Verdana"/>
                <w:color w:val="000000"/>
              </w:rPr>
            </w:pPr>
            <w:r>
              <w:rPr>
                <w:rFonts w:eastAsia="Verdana"/>
                <w:color w:val="000000"/>
              </w:rPr>
              <w:t>5.</w:t>
            </w:r>
            <w:r w:rsidR="00C23EB3">
              <w:rPr>
                <w:rFonts w:eastAsia="Verdana"/>
                <w:color w:val="000000"/>
              </w:rPr>
              <w:t>4</w:t>
            </w:r>
            <w:r w:rsidR="006432A8">
              <w:rPr>
                <w:rFonts w:eastAsia="Verdana"/>
                <w:color w:val="000000"/>
              </w:rPr>
              <w:t>1</w:t>
            </w:r>
          </w:p>
        </w:tc>
      </w:tr>
    </w:tbl>
    <w:p w14:paraId="22B220BD" w14:textId="0F297572" w:rsidR="00603E57" w:rsidRPr="007C34C8" w:rsidRDefault="0099684E" w:rsidP="007C34C8">
      <w:pPr>
        <w:pStyle w:val="Tablefigurenote"/>
      </w:pPr>
      <w:bookmarkStart w:id="59" w:name="_Hlk211424869"/>
      <w:bookmarkEnd w:id="58"/>
      <w:r w:rsidRPr="00313A4E">
        <w:t>Note:</w:t>
      </w:r>
      <w:bookmarkStart w:id="60" w:name="_Hlk83213080"/>
      <w:bookmarkEnd w:id="55"/>
      <w:r w:rsidR="008B4B58" w:rsidRPr="00313A4E">
        <w:t xml:space="preserve"> </w:t>
      </w:r>
      <w:r w:rsidR="00BB7DF1" w:rsidRPr="00313A4E">
        <w:t>T</w:t>
      </w:r>
      <w:r w:rsidR="00C7551A" w:rsidRPr="00313A4E">
        <w:t xml:space="preserve">his table </w:t>
      </w:r>
      <w:r w:rsidR="00B13E4B" w:rsidRPr="00313A4E">
        <w:t>corresponds with</w:t>
      </w:r>
      <w:r w:rsidR="00C7551A" w:rsidRPr="00313A4E">
        <w:t xml:space="preserve"> the graph </w:t>
      </w:r>
      <w:r w:rsidR="00EB58AA" w:rsidRPr="00313A4E">
        <w:t xml:space="preserve">in Figure </w:t>
      </w:r>
      <w:r w:rsidR="004E4749">
        <w:t>6</w:t>
      </w:r>
      <w:r w:rsidR="00C7551A" w:rsidRPr="00313A4E">
        <w:t xml:space="preserve">. It is included for </w:t>
      </w:r>
      <w:r w:rsidR="215B7530" w:rsidRPr="00313A4E">
        <w:t>the purpose</w:t>
      </w:r>
      <w:r w:rsidR="00C7551A" w:rsidRPr="00313A4E">
        <w:t xml:space="preserve"> of accessibility.</w:t>
      </w:r>
      <w:bookmarkEnd w:id="56"/>
      <w:bookmarkEnd w:id="59"/>
      <w:bookmarkEnd w:id="60"/>
    </w:p>
    <w:p w14:paraId="38F41F83" w14:textId="4E2721B4" w:rsidR="00FB5377" w:rsidRPr="00733E5C" w:rsidRDefault="00FB5377" w:rsidP="00FB5377">
      <w:pPr>
        <w:pStyle w:val="Bodyaftertable"/>
      </w:pPr>
      <w:r w:rsidRPr="00733E5C">
        <w:t xml:space="preserve">There were 422 reportable deaths to the OCP in </w:t>
      </w:r>
      <w:r>
        <w:t>2024–25,</w:t>
      </w:r>
      <w:r w:rsidRPr="00733E5C">
        <w:t xml:space="preserve"> with suicide being the largest category with 186 deaths</w:t>
      </w:r>
      <w:r>
        <w:t xml:space="preserve"> (Figures </w:t>
      </w:r>
      <w:r w:rsidR="00104C08">
        <w:t>8</w:t>
      </w:r>
      <w:r>
        <w:t xml:space="preserve"> and </w:t>
      </w:r>
      <w:r w:rsidR="00035305">
        <w:t>9</w:t>
      </w:r>
      <w:r>
        <w:t xml:space="preserve">, and Table </w:t>
      </w:r>
      <w:r w:rsidR="00774CB9">
        <w:t>9</w:t>
      </w:r>
      <w:r>
        <w:t>)</w:t>
      </w:r>
      <w:r w:rsidRPr="00733E5C">
        <w:t xml:space="preserve">. Medical causes make up a significant minority at 137, death by accident or misadventure being 64 deaths and 4 by homicide. Thirty-one deaths are listed as not yet known and for many the cause of death will be determined by the coroner in time. </w:t>
      </w:r>
    </w:p>
    <w:p w14:paraId="1422B106" w14:textId="5F4CA78E" w:rsidR="00F24A89" w:rsidRDefault="00F24A89" w:rsidP="007C34C8">
      <w:pPr>
        <w:pStyle w:val="Figurecaption"/>
        <w:rPr>
          <w:bCs/>
        </w:rPr>
      </w:pPr>
      <w:r w:rsidRPr="00313A4E">
        <w:t xml:space="preserve">Figure </w:t>
      </w:r>
      <w:r w:rsidR="00175F3D">
        <w:t>7</w:t>
      </w:r>
      <w:r w:rsidRPr="00313A4E">
        <w:t xml:space="preserve">: Reportable deaths by </w:t>
      </w:r>
      <w:r w:rsidR="00C10AB3">
        <w:t>sex</w:t>
      </w:r>
      <w:r w:rsidR="002413ED">
        <w:rPr>
          <w:bCs/>
        </w:rPr>
        <w:t xml:space="preserve">, </w:t>
      </w:r>
      <w:r w:rsidR="001F03C2">
        <w:rPr>
          <w:bCs/>
        </w:rPr>
        <w:t>2024–25</w:t>
      </w:r>
    </w:p>
    <w:p w14:paraId="05013345" w14:textId="1A29D765" w:rsidR="004C7570" w:rsidRDefault="00B30F36" w:rsidP="007D10BB">
      <w:pPr>
        <w:pStyle w:val="Body"/>
      </w:pPr>
      <w:r>
        <w:rPr>
          <w:noProof/>
        </w:rPr>
        <w:drawing>
          <wp:inline distT="0" distB="0" distL="0" distR="0" wp14:anchorId="42939C87" wp14:editId="711927E9">
            <wp:extent cx="4562475" cy="3009900"/>
            <wp:effectExtent l="0" t="0" r="9525" b="0"/>
            <wp:docPr id="183137997" name="Chart 1">
              <a:extLst xmlns:a="http://schemas.openxmlformats.org/drawingml/2006/main">
                <a:ext uri="{FF2B5EF4-FFF2-40B4-BE49-F238E27FC236}">
                  <a16:creationId xmlns:a16="http://schemas.microsoft.com/office/drawing/2014/main" id="{06786B47-642C-14A8-BD3B-BD3D4ED29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044B0F" w14:textId="6A386493" w:rsidR="007B7E63" w:rsidRDefault="007B7E63" w:rsidP="007B7E63">
      <w:pPr>
        <w:pStyle w:val="Tablecaption"/>
      </w:pPr>
      <w:r>
        <w:t xml:space="preserve">Table </w:t>
      </w:r>
      <w:r w:rsidR="00EB564C">
        <w:t>8</w:t>
      </w:r>
      <w:r>
        <w:t xml:space="preserve">: Reportable deaths by </w:t>
      </w:r>
      <w:r w:rsidR="003A4FCF">
        <w:t>sex, 2024</w:t>
      </w:r>
      <w:r w:rsidR="003A4FCF">
        <w:rPr>
          <w:bCs/>
        </w:rPr>
        <w:t>–25</w:t>
      </w:r>
    </w:p>
    <w:tbl>
      <w:tblPr>
        <w:tblStyle w:val="TableGrid"/>
        <w:tblW w:w="3592" w:type="pct"/>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006"/>
        <w:gridCol w:w="1426"/>
        <w:gridCol w:w="2232"/>
      </w:tblGrid>
      <w:tr w:rsidR="008E2A4F" w:rsidRPr="002A679A" w14:paraId="25B102B4" w14:textId="4AFB45BB" w:rsidTr="008C7029">
        <w:trPr>
          <w:tblHeader/>
        </w:trPr>
        <w:tc>
          <w:tcPr>
            <w:tcW w:w="3006" w:type="dxa"/>
            <w:shd w:val="clear" w:color="auto" w:fill="244C5A"/>
          </w:tcPr>
          <w:p w14:paraId="7EF58062" w14:textId="77777777" w:rsidR="002A679A" w:rsidRPr="002A679A" w:rsidRDefault="002A679A" w:rsidP="002A679A">
            <w:pPr>
              <w:pStyle w:val="Body"/>
              <w:rPr>
                <w:b/>
                <w:color w:val="FFFFFF" w:themeColor="background1"/>
              </w:rPr>
            </w:pPr>
            <w:r w:rsidRPr="002A679A">
              <w:rPr>
                <w:b/>
                <w:color w:val="FFFFFF" w:themeColor="background1"/>
              </w:rPr>
              <w:t>Category</w:t>
            </w:r>
          </w:p>
        </w:tc>
        <w:tc>
          <w:tcPr>
            <w:tcW w:w="1426" w:type="dxa"/>
            <w:shd w:val="clear" w:color="auto" w:fill="244C5A"/>
          </w:tcPr>
          <w:p w14:paraId="2B4B3D38" w14:textId="6794A47F" w:rsidR="002A679A" w:rsidRPr="002A679A" w:rsidRDefault="003A2438" w:rsidP="002A679A">
            <w:pPr>
              <w:pStyle w:val="Body"/>
              <w:rPr>
                <w:b/>
                <w:color w:val="FFFFFF" w:themeColor="background1"/>
              </w:rPr>
            </w:pPr>
            <w:r>
              <w:rPr>
                <w:b/>
                <w:color w:val="FFFFFF" w:themeColor="background1"/>
              </w:rPr>
              <w:t>Total</w:t>
            </w:r>
          </w:p>
        </w:tc>
        <w:tc>
          <w:tcPr>
            <w:tcW w:w="2232" w:type="dxa"/>
            <w:shd w:val="clear" w:color="auto" w:fill="244C5A"/>
          </w:tcPr>
          <w:p w14:paraId="0BA67C74" w14:textId="70FA96CE" w:rsidR="003A2438" w:rsidRDefault="003A2438" w:rsidP="002A679A">
            <w:pPr>
              <w:pStyle w:val="Body"/>
              <w:rPr>
                <w:b/>
                <w:color w:val="FFFFFF" w:themeColor="background1"/>
              </w:rPr>
            </w:pPr>
            <w:r>
              <w:rPr>
                <w:b/>
                <w:color w:val="FFFFFF" w:themeColor="background1"/>
              </w:rPr>
              <w:t>Proportion</w:t>
            </w:r>
            <w:r w:rsidR="006D2755">
              <w:rPr>
                <w:b/>
                <w:color w:val="FFFFFF" w:themeColor="background1"/>
              </w:rPr>
              <w:t xml:space="preserve"> </w:t>
            </w:r>
            <w:r>
              <w:rPr>
                <w:b/>
                <w:color w:val="FFFFFF" w:themeColor="background1"/>
              </w:rPr>
              <w:t>(%)</w:t>
            </w:r>
          </w:p>
        </w:tc>
      </w:tr>
      <w:tr w:rsidR="003E234E" w:rsidRPr="002A679A" w14:paraId="41CCCFD1" w14:textId="157B8773" w:rsidTr="008C7029">
        <w:tc>
          <w:tcPr>
            <w:tcW w:w="3006" w:type="dxa"/>
          </w:tcPr>
          <w:p w14:paraId="12C17AD6" w14:textId="72242EBC" w:rsidR="002A679A" w:rsidRPr="002A679A" w:rsidRDefault="00F84733" w:rsidP="002A679A">
            <w:pPr>
              <w:pStyle w:val="Body"/>
              <w:rPr>
                <w:lang w:val="en-US"/>
              </w:rPr>
            </w:pPr>
            <w:r>
              <w:rPr>
                <w:lang w:val="en-US"/>
              </w:rPr>
              <w:t>Different term</w:t>
            </w:r>
          </w:p>
        </w:tc>
        <w:tc>
          <w:tcPr>
            <w:tcW w:w="1426" w:type="dxa"/>
          </w:tcPr>
          <w:p w14:paraId="239231DB" w14:textId="1B3D29E7" w:rsidR="002A679A" w:rsidRPr="002A679A" w:rsidRDefault="003A2438" w:rsidP="002A679A">
            <w:pPr>
              <w:pStyle w:val="Body"/>
              <w:rPr>
                <w:lang w:val="en-US"/>
              </w:rPr>
            </w:pPr>
            <w:r>
              <w:rPr>
                <w:lang w:val="en-US"/>
              </w:rPr>
              <w:t>&lt;5</w:t>
            </w:r>
          </w:p>
        </w:tc>
        <w:tc>
          <w:tcPr>
            <w:tcW w:w="2232" w:type="dxa"/>
          </w:tcPr>
          <w:p w14:paraId="17508B99" w14:textId="10172E24" w:rsidR="003A2438" w:rsidRDefault="003A2438" w:rsidP="002A679A">
            <w:pPr>
              <w:pStyle w:val="Body"/>
              <w:rPr>
                <w:lang w:val="en-US"/>
              </w:rPr>
            </w:pPr>
            <w:r>
              <w:rPr>
                <w:lang w:val="en-US"/>
              </w:rPr>
              <w:t>&lt;1%</w:t>
            </w:r>
          </w:p>
        </w:tc>
      </w:tr>
      <w:tr w:rsidR="003E234E" w:rsidRPr="002A679A" w14:paraId="642EDD39" w14:textId="7C38C084" w:rsidTr="008C7029">
        <w:tc>
          <w:tcPr>
            <w:tcW w:w="3006" w:type="dxa"/>
          </w:tcPr>
          <w:p w14:paraId="694D4F07" w14:textId="4DD4F416" w:rsidR="002A679A" w:rsidRPr="002A679A" w:rsidRDefault="00F84733" w:rsidP="002A679A">
            <w:pPr>
              <w:pStyle w:val="Body"/>
              <w:rPr>
                <w:lang w:val="en-US"/>
              </w:rPr>
            </w:pPr>
            <w:r>
              <w:rPr>
                <w:lang w:val="en-US"/>
              </w:rPr>
              <w:t>Female</w:t>
            </w:r>
          </w:p>
        </w:tc>
        <w:tc>
          <w:tcPr>
            <w:tcW w:w="1426" w:type="dxa"/>
          </w:tcPr>
          <w:p w14:paraId="55DDB208" w14:textId="462EA5C9" w:rsidR="002A679A" w:rsidRPr="002A679A" w:rsidRDefault="003A2438" w:rsidP="002A679A">
            <w:pPr>
              <w:pStyle w:val="Body"/>
              <w:rPr>
                <w:lang w:val="en-US"/>
              </w:rPr>
            </w:pPr>
            <w:r>
              <w:rPr>
                <w:lang w:val="en-US"/>
              </w:rPr>
              <w:t>162</w:t>
            </w:r>
          </w:p>
        </w:tc>
        <w:tc>
          <w:tcPr>
            <w:tcW w:w="2232" w:type="dxa"/>
          </w:tcPr>
          <w:p w14:paraId="50CB095E" w14:textId="729E94F0" w:rsidR="003A2438" w:rsidRDefault="003A2438" w:rsidP="002A679A">
            <w:pPr>
              <w:pStyle w:val="Body"/>
              <w:rPr>
                <w:lang w:val="en-US"/>
              </w:rPr>
            </w:pPr>
            <w:r>
              <w:rPr>
                <w:lang w:val="en-US"/>
              </w:rPr>
              <w:t>36%</w:t>
            </w:r>
          </w:p>
        </w:tc>
      </w:tr>
      <w:tr w:rsidR="008F0D5B" w:rsidRPr="002A679A" w14:paraId="606DC5B7" w14:textId="77777777" w:rsidTr="008C7029">
        <w:tc>
          <w:tcPr>
            <w:tcW w:w="3006" w:type="dxa"/>
          </w:tcPr>
          <w:p w14:paraId="4806B996" w14:textId="33D9713C" w:rsidR="00657934" w:rsidRDefault="00657934" w:rsidP="00657934">
            <w:pPr>
              <w:pStyle w:val="Body"/>
              <w:rPr>
                <w:lang w:val="en-US"/>
              </w:rPr>
            </w:pPr>
            <w:r>
              <w:rPr>
                <w:lang w:val="en-US"/>
              </w:rPr>
              <w:t>Male</w:t>
            </w:r>
          </w:p>
        </w:tc>
        <w:tc>
          <w:tcPr>
            <w:tcW w:w="1426" w:type="dxa"/>
          </w:tcPr>
          <w:p w14:paraId="450A7FAA" w14:textId="37D9D739" w:rsidR="00657934" w:rsidRDefault="00657934" w:rsidP="00657934">
            <w:pPr>
              <w:pStyle w:val="Body"/>
              <w:rPr>
                <w:lang w:val="en-US"/>
              </w:rPr>
            </w:pPr>
            <w:r>
              <w:rPr>
                <w:lang w:val="en-US"/>
              </w:rPr>
              <w:t>281</w:t>
            </w:r>
          </w:p>
        </w:tc>
        <w:tc>
          <w:tcPr>
            <w:tcW w:w="2232" w:type="dxa"/>
          </w:tcPr>
          <w:p w14:paraId="3ED0843C" w14:textId="3B228A09" w:rsidR="00657934" w:rsidRDefault="00657934" w:rsidP="00657934">
            <w:pPr>
              <w:pStyle w:val="Body"/>
              <w:rPr>
                <w:lang w:val="en-US"/>
              </w:rPr>
            </w:pPr>
            <w:r>
              <w:rPr>
                <w:lang w:val="en-US"/>
              </w:rPr>
              <w:t>63%</w:t>
            </w:r>
          </w:p>
        </w:tc>
      </w:tr>
    </w:tbl>
    <w:p w14:paraId="371465D5" w14:textId="77777777" w:rsidR="008C7029" w:rsidRPr="008C7029" w:rsidRDefault="008C7029" w:rsidP="008C7029">
      <w:pPr>
        <w:pStyle w:val="Body"/>
        <w:spacing w:before="120"/>
      </w:pPr>
      <w:r w:rsidRPr="008C7029">
        <w:t xml:space="preserve">Deaths attributed to ‘medical conditions’ comprise several instances where inpatients experienced fatal medical events not directly linked to acute mental health care, as well as a small subset of cases involving people receiving end-of-life care for terminal illnesses. </w:t>
      </w:r>
    </w:p>
    <w:p w14:paraId="37681205" w14:textId="3E10E303" w:rsidR="00DB79DA" w:rsidRPr="00DB79DA" w:rsidRDefault="00DB79DA" w:rsidP="0031728F">
      <w:pPr>
        <w:pStyle w:val="Figurecaption"/>
      </w:pPr>
      <w:r>
        <w:lastRenderedPageBreak/>
        <w:t xml:space="preserve">Figure </w:t>
      </w:r>
      <w:r w:rsidR="00104C08">
        <w:t>8</w:t>
      </w:r>
      <w:r w:rsidRPr="00DB79DA">
        <w:t>: Reportable deaths by category, 2024–25</w:t>
      </w:r>
    </w:p>
    <w:p w14:paraId="771F268D" w14:textId="2E9B11D3" w:rsidR="00D6531D" w:rsidRDefault="00887958" w:rsidP="00434B70">
      <w:pPr>
        <w:pStyle w:val="Body"/>
      </w:pPr>
      <w:r>
        <w:rPr>
          <w:noProof/>
        </w:rPr>
        <w:drawing>
          <wp:inline distT="0" distB="0" distL="0" distR="0" wp14:anchorId="62A09342" wp14:editId="684AD265">
            <wp:extent cx="4572000" cy="2736850"/>
            <wp:effectExtent l="0" t="0" r="0" b="6350"/>
            <wp:docPr id="158766567" name="Chart 1" descr="Refer to the corresponding table for a breakdown of this figure.">
              <a:extLst xmlns:a="http://schemas.openxmlformats.org/drawingml/2006/main">
                <a:ext uri="{FF2B5EF4-FFF2-40B4-BE49-F238E27FC236}">
                  <a16:creationId xmlns:a16="http://schemas.microsoft.com/office/drawing/2014/main" id="{7CBCED88-473F-69E6-CE7F-22C592323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5BF189" w14:textId="34D86683" w:rsidR="00357EE3" w:rsidRDefault="068C1BAB" w:rsidP="008C189B">
      <w:pPr>
        <w:pStyle w:val="Tablecaption"/>
      </w:pPr>
      <w:bookmarkStart w:id="61" w:name="_Hlk209433584"/>
      <w:r>
        <w:t>Table</w:t>
      </w:r>
      <w:r w:rsidR="74DD142C">
        <w:t xml:space="preserve"> </w:t>
      </w:r>
      <w:r w:rsidR="00774CB9">
        <w:t>9</w:t>
      </w:r>
      <w:r w:rsidR="00381B2F">
        <w:t xml:space="preserve">: </w:t>
      </w:r>
      <w:r w:rsidR="00FB5377">
        <w:t>R</w:t>
      </w:r>
      <w:r w:rsidR="00381B2F">
        <w:t xml:space="preserve">eportable deaths by </w:t>
      </w:r>
      <w:bookmarkEnd w:id="61"/>
      <w:r w:rsidR="00381B2F">
        <w:t xml:space="preserve">category, </w:t>
      </w:r>
      <w:r w:rsidR="007B2175">
        <w:t>202</w:t>
      </w:r>
      <w:r w:rsidR="003140B7">
        <w:t>4</w:t>
      </w:r>
      <w:r w:rsidR="007B2175">
        <w:t>–2</w:t>
      </w:r>
      <w:r w:rsidR="00CB06D8">
        <w:t>5</w:t>
      </w:r>
    </w:p>
    <w:tbl>
      <w:tblPr>
        <w:tblStyle w:val="TableGrid"/>
        <w:tblW w:w="7943"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80"/>
        <w:gridCol w:w="1665"/>
        <w:gridCol w:w="1305"/>
        <w:gridCol w:w="971"/>
        <w:gridCol w:w="1422"/>
      </w:tblGrid>
      <w:tr w:rsidR="00255B5E" w14:paraId="73853EC0" w14:textId="77777777" w:rsidTr="3EFE5B92">
        <w:trPr>
          <w:tblHeader/>
        </w:trPr>
        <w:tc>
          <w:tcPr>
            <w:tcW w:w="2580" w:type="dxa"/>
            <w:shd w:val="clear" w:color="auto" w:fill="244C5A"/>
          </w:tcPr>
          <w:p w14:paraId="20E3E82C" w14:textId="06925841" w:rsidR="00357EE3" w:rsidRPr="009E1217" w:rsidRDefault="00357EE3" w:rsidP="0031728F">
            <w:pPr>
              <w:pStyle w:val="Tablecolhead"/>
            </w:pPr>
            <w:r>
              <w:t>Category</w:t>
            </w:r>
          </w:p>
        </w:tc>
        <w:tc>
          <w:tcPr>
            <w:tcW w:w="1665" w:type="dxa"/>
            <w:shd w:val="clear" w:color="auto" w:fill="244C5A"/>
          </w:tcPr>
          <w:p w14:paraId="624EA897" w14:textId="3377D0A0" w:rsidR="00357EE3" w:rsidRPr="009E1217" w:rsidRDefault="00357EE3" w:rsidP="0031728F">
            <w:pPr>
              <w:pStyle w:val="Tablecolhead"/>
            </w:pPr>
            <w:r>
              <w:t xml:space="preserve">Community </w:t>
            </w:r>
            <w:r w:rsidR="00FB5377">
              <w:t>p</w:t>
            </w:r>
            <w:r>
              <w:t>atient</w:t>
            </w:r>
          </w:p>
        </w:tc>
        <w:tc>
          <w:tcPr>
            <w:tcW w:w="1305" w:type="dxa"/>
            <w:shd w:val="clear" w:color="auto" w:fill="244C5A"/>
          </w:tcPr>
          <w:p w14:paraId="7EA68311" w14:textId="5C27B8AF" w:rsidR="00357EE3" w:rsidRPr="009E1217" w:rsidRDefault="00357EE3" w:rsidP="0031728F">
            <w:pPr>
              <w:pStyle w:val="Tablecolhead"/>
            </w:pPr>
            <w:r>
              <w:t>Inpatient</w:t>
            </w:r>
          </w:p>
        </w:tc>
        <w:tc>
          <w:tcPr>
            <w:tcW w:w="971" w:type="dxa"/>
            <w:shd w:val="clear" w:color="auto" w:fill="244C5A"/>
          </w:tcPr>
          <w:p w14:paraId="54FF17B0" w14:textId="31486B5B" w:rsidR="00357EE3" w:rsidRPr="009E1217" w:rsidRDefault="00357EE3" w:rsidP="0031728F">
            <w:pPr>
              <w:pStyle w:val="Tablecolhead"/>
            </w:pPr>
            <w:r>
              <w:t>Total</w:t>
            </w:r>
          </w:p>
        </w:tc>
        <w:tc>
          <w:tcPr>
            <w:tcW w:w="1422" w:type="dxa"/>
            <w:shd w:val="clear" w:color="auto" w:fill="244C5A"/>
          </w:tcPr>
          <w:p w14:paraId="593CA629" w14:textId="2245029C" w:rsidR="00357EE3" w:rsidRPr="009E1217" w:rsidRDefault="00357EE3" w:rsidP="0031728F">
            <w:pPr>
              <w:pStyle w:val="Tablecolhead"/>
            </w:pPr>
            <w:r>
              <w:t>Proportion</w:t>
            </w:r>
            <w:r w:rsidR="00E6623A">
              <w:t xml:space="preserve"> (</w:t>
            </w:r>
            <w:r w:rsidR="00F4058F">
              <w:t>%)</w:t>
            </w:r>
          </w:p>
        </w:tc>
      </w:tr>
      <w:tr w:rsidR="008F0D5B" w14:paraId="691CB969" w14:textId="77777777" w:rsidTr="3EFE5B92">
        <w:tc>
          <w:tcPr>
            <w:tcW w:w="2580" w:type="dxa"/>
          </w:tcPr>
          <w:p w14:paraId="59C54A87" w14:textId="3B9B92B4" w:rsidR="00357EE3" w:rsidRPr="00185026" w:rsidRDefault="00357EE3" w:rsidP="0031728F">
            <w:pPr>
              <w:pStyle w:val="Tabletext"/>
            </w:pPr>
            <w:r>
              <w:t>Accident/misadventure</w:t>
            </w:r>
          </w:p>
        </w:tc>
        <w:tc>
          <w:tcPr>
            <w:tcW w:w="1665" w:type="dxa"/>
          </w:tcPr>
          <w:p w14:paraId="00C903C6" w14:textId="6C83B24D" w:rsidR="00357EE3" w:rsidRPr="00603E57" w:rsidRDefault="00E766CA" w:rsidP="0031728F">
            <w:pPr>
              <w:pStyle w:val="Tabletext"/>
            </w:pPr>
            <w:r w:rsidRPr="00603E57">
              <w:t>61</w:t>
            </w:r>
          </w:p>
        </w:tc>
        <w:tc>
          <w:tcPr>
            <w:tcW w:w="1305" w:type="dxa"/>
          </w:tcPr>
          <w:p w14:paraId="3AA27788" w14:textId="217A7E11" w:rsidR="00357EE3" w:rsidRPr="00603E57" w:rsidRDefault="00B70109" w:rsidP="0031728F">
            <w:pPr>
              <w:pStyle w:val="Tabletext"/>
            </w:pPr>
            <w:r w:rsidRPr="00603E57">
              <w:t>3</w:t>
            </w:r>
          </w:p>
        </w:tc>
        <w:tc>
          <w:tcPr>
            <w:tcW w:w="971" w:type="dxa"/>
          </w:tcPr>
          <w:p w14:paraId="05D06385" w14:textId="052F307B" w:rsidR="00357EE3" w:rsidRPr="00603E57" w:rsidRDefault="00AD4D88" w:rsidP="0031728F">
            <w:pPr>
              <w:pStyle w:val="Tabletext"/>
            </w:pPr>
            <w:r w:rsidRPr="00603E57">
              <w:t>64</w:t>
            </w:r>
          </w:p>
        </w:tc>
        <w:tc>
          <w:tcPr>
            <w:tcW w:w="1422" w:type="dxa"/>
          </w:tcPr>
          <w:p w14:paraId="26868C5B" w14:textId="4C81EBD2" w:rsidR="00357EE3" w:rsidRPr="00D029B6" w:rsidRDefault="0022264F" w:rsidP="0031728F">
            <w:pPr>
              <w:pStyle w:val="Tabletext"/>
            </w:pPr>
            <w:r w:rsidRPr="00D029B6">
              <w:t>1</w:t>
            </w:r>
            <w:r w:rsidR="00D029B6">
              <w:t>5</w:t>
            </w:r>
            <w:r w:rsidR="00F74784" w:rsidRPr="00D029B6">
              <w:t>.</w:t>
            </w:r>
            <w:r w:rsidR="00D029B6">
              <w:t>2</w:t>
            </w:r>
          </w:p>
        </w:tc>
      </w:tr>
      <w:tr w:rsidR="008F0D5B" w14:paraId="0401E0E2" w14:textId="77777777" w:rsidTr="3EFE5B92">
        <w:tc>
          <w:tcPr>
            <w:tcW w:w="2580" w:type="dxa"/>
          </w:tcPr>
          <w:p w14:paraId="0E01CDE9" w14:textId="55B81783" w:rsidR="00357EE3" w:rsidRPr="00185026" w:rsidRDefault="00357EE3" w:rsidP="0031728F">
            <w:pPr>
              <w:pStyle w:val="Tabletext"/>
            </w:pPr>
            <w:r>
              <w:t>Homicide</w:t>
            </w:r>
          </w:p>
        </w:tc>
        <w:tc>
          <w:tcPr>
            <w:tcW w:w="1665" w:type="dxa"/>
          </w:tcPr>
          <w:p w14:paraId="7645122C" w14:textId="65448621" w:rsidR="00357EE3" w:rsidRPr="00FC2081" w:rsidRDefault="006F3A9F" w:rsidP="0031728F">
            <w:pPr>
              <w:pStyle w:val="Tabletext"/>
            </w:pPr>
            <w:r>
              <w:t>&lt;</w:t>
            </w:r>
            <w:r w:rsidR="002964DC">
              <w:t xml:space="preserve"> </w:t>
            </w:r>
            <w:r>
              <w:t>5</w:t>
            </w:r>
          </w:p>
        </w:tc>
        <w:tc>
          <w:tcPr>
            <w:tcW w:w="1305" w:type="dxa"/>
          </w:tcPr>
          <w:p w14:paraId="52D71A78" w14:textId="588D469D" w:rsidR="00357EE3" w:rsidRPr="00FC2081" w:rsidRDefault="0011721F" w:rsidP="0031728F">
            <w:pPr>
              <w:pStyle w:val="Tabletext"/>
            </w:pPr>
            <w:r w:rsidRPr="00FC2081">
              <w:t>0</w:t>
            </w:r>
          </w:p>
        </w:tc>
        <w:tc>
          <w:tcPr>
            <w:tcW w:w="971" w:type="dxa"/>
          </w:tcPr>
          <w:p w14:paraId="211F4A6F" w14:textId="359B905B" w:rsidR="00357EE3" w:rsidRPr="00FC2081" w:rsidRDefault="006F3A9F" w:rsidP="0031728F">
            <w:pPr>
              <w:pStyle w:val="Tabletext"/>
            </w:pPr>
            <w:r>
              <w:t>&lt;</w:t>
            </w:r>
            <w:r w:rsidR="002964DC">
              <w:t xml:space="preserve"> </w:t>
            </w:r>
            <w:r>
              <w:t>5</w:t>
            </w:r>
          </w:p>
        </w:tc>
        <w:tc>
          <w:tcPr>
            <w:tcW w:w="1422" w:type="dxa"/>
          </w:tcPr>
          <w:p w14:paraId="487739D3" w14:textId="2F40A644" w:rsidR="00357EE3" w:rsidRPr="00D029B6" w:rsidRDefault="0013422C" w:rsidP="0031728F">
            <w:pPr>
              <w:pStyle w:val="Tabletext"/>
            </w:pPr>
            <w:r w:rsidRPr="00D029B6">
              <w:t>0.</w:t>
            </w:r>
            <w:r w:rsidR="007F6699">
              <w:t>95</w:t>
            </w:r>
          </w:p>
        </w:tc>
      </w:tr>
      <w:tr w:rsidR="008F0D5B" w14:paraId="0636BC7C" w14:textId="77777777" w:rsidTr="3EFE5B92">
        <w:tc>
          <w:tcPr>
            <w:tcW w:w="2580" w:type="dxa"/>
          </w:tcPr>
          <w:p w14:paraId="571CF014" w14:textId="7E8D1966" w:rsidR="00357EE3" w:rsidRPr="00185026" w:rsidRDefault="00357EE3" w:rsidP="0031728F">
            <w:pPr>
              <w:pStyle w:val="Tabletext"/>
            </w:pPr>
            <w:r>
              <w:t>Medical condition</w:t>
            </w:r>
          </w:p>
        </w:tc>
        <w:tc>
          <w:tcPr>
            <w:tcW w:w="1665" w:type="dxa"/>
          </w:tcPr>
          <w:p w14:paraId="0C330F07" w14:textId="37E0DB51" w:rsidR="00357EE3" w:rsidRPr="00433A9F" w:rsidRDefault="00831204" w:rsidP="0031728F">
            <w:pPr>
              <w:pStyle w:val="Tabletext"/>
              <w:rPr>
                <w:rFonts w:eastAsia="Verdana"/>
                <w:color w:val="000000"/>
              </w:rPr>
            </w:pPr>
            <w:r w:rsidRPr="00433A9F">
              <w:rPr>
                <w:rFonts w:eastAsia="Verdana"/>
                <w:color w:val="000000"/>
              </w:rPr>
              <w:t>121</w:t>
            </w:r>
          </w:p>
        </w:tc>
        <w:tc>
          <w:tcPr>
            <w:tcW w:w="1305" w:type="dxa"/>
          </w:tcPr>
          <w:p w14:paraId="1DD43844" w14:textId="6C8D9837" w:rsidR="00357EE3" w:rsidRPr="00433A9F" w:rsidRDefault="00B70109" w:rsidP="0031728F">
            <w:pPr>
              <w:pStyle w:val="Tabletext"/>
              <w:rPr>
                <w:rFonts w:eastAsia="Verdana"/>
                <w:color w:val="000000"/>
              </w:rPr>
            </w:pPr>
            <w:r w:rsidRPr="00433A9F">
              <w:rPr>
                <w:rFonts w:eastAsia="Verdana"/>
                <w:color w:val="000000"/>
              </w:rPr>
              <w:t>1</w:t>
            </w:r>
            <w:r w:rsidR="00DC6236" w:rsidRPr="00433A9F">
              <w:rPr>
                <w:rFonts w:eastAsia="Verdana"/>
                <w:color w:val="000000"/>
              </w:rPr>
              <w:t>6</w:t>
            </w:r>
          </w:p>
        </w:tc>
        <w:tc>
          <w:tcPr>
            <w:tcW w:w="971" w:type="dxa"/>
          </w:tcPr>
          <w:p w14:paraId="717F4F6F" w14:textId="5DEBD2D1" w:rsidR="00357EE3" w:rsidRPr="00433A9F" w:rsidRDefault="00E3150D" w:rsidP="0031728F">
            <w:pPr>
              <w:pStyle w:val="Tabletext"/>
              <w:rPr>
                <w:rFonts w:eastAsia="Verdana"/>
                <w:color w:val="000000"/>
              </w:rPr>
            </w:pPr>
            <w:r w:rsidRPr="00433A9F">
              <w:rPr>
                <w:rFonts w:eastAsia="Verdana"/>
                <w:color w:val="000000"/>
              </w:rPr>
              <w:t>137</w:t>
            </w:r>
          </w:p>
        </w:tc>
        <w:tc>
          <w:tcPr>
            <w:tcW w:w="1422" w:type="dxa"/>
          </w:tcPr>
          <w:p w14:paraId="3C174126" w14:textId="5E374369" w:rsidR="00357EE3" w:rsidRPr="00D029B6" w:rsidRDefault="0013422C" w:rsidP="0031728F">
            <w:pPr>
              <w:pStyle w:val="Tabletext"/>
              <w:rPr>
                <w:rFonts w:eastAsia="Verdana"/>
                <w:color w:val="000000"/>
              </w:rPr>
            </w:pPr>
            <w:r w:rsidRPr="00D029B6">
              <w:rPr>
                <w:rFonts w:eastAsia="Verdana"/>
                <w:color w:val="000000"/>
              </w:rPr>
              <w:t>3</w:t>
            </w:r>
            <w:r w:rsidR="007F6699">
              <w:rPr>
                <w:rFonts w:eastAsia="Verdana"/>
                <w:color w:val="000000"/>
              </w:rPr>
              <w:t>2</w:t>
            </w:r>
            <w:r w:rsidRPr="00D029B6">
              <w:rPr>
                <w:rFonts w:eastAsia="Verdana"/>
                <w:color w:val="000000"/>
              </w:rPr>
              <w:t>.5</w:t>
            </w:r>
          </w:p>
        </w:tc>
      </w:tr>
      <w:tr w:rsidR="008F0D5B" w14:paraId="059D9757" w14:textId="77777777" w:rsidTr="3EFE5B92">
        <w:tc>
          <w:tcPr>
            <w:tcW w:w="2580" w:type="dxa"/>
          </w:tcPr>
          <w:p w14:paraId="67392439" w14:textId="4D5A3E89" w:rsidR="00357EE3" w:rsidRDefault="00357EE3" w:rsidP="0031728F">
            <w:pPr>
              <w:pStyle w:val="Tabletext"/>
            </w:pPr>
            <w:r>
              <w:t>Not yet known</w:t>
            </w:r>
          </w:p>
        </w:tc>
        <w:tc>
          <w:tcPr>
            <w:tcW w:w="1665" w:type="dxa"/>
          </w:tcPr>
          <w:p w14:paraId="162F7C12" w14:textId="2DA022E1" w:rsidR="00357EE3" w:rsidRPr="00433A9F" w:rsidRDefault="006F16AF" w:rsidP="0031728F">
            <w:pPr>
              <w:pStyle w:val="Tabletext"/>
              <w:rPr>
                <w:rFonts w:eastAsia="Verdana"/>
                <w:color w:val="000000"/>
              </w:rPr>
            </w:pPr>
            <w:r w:rsidRPr="00433A9F">
              <w:rPr>
                <w:rFonts w:eastAsia="Verdana"/>
                <w:color w:val="000000"/>
              </w:rPr>
              <w:t>29</w:t>
            </w:r>
          </w:p>
        </w:tc>
        <w:tc>
          <w:tcPr>
            <w:tcW w:w="1305" w:type="dxa"/>
          </w:tcPr>
          <w:p w14:paraId="36B77E74" w14:textId="46FD2D9B" w:rsidR="00357EE3" w:rsidRPr="00433A9F" w:rsidRDefault="00B95533" w:rsidP="0031728F">
            <w:pPr>
              <w:pStyle w:val="Tabletext"/>
              <w:rPr>
                <w:rFonts w:eastAsia="Verdana"/>
                <w:color w:val="000000"/>
              </w:rPr>
            </w:pPr>
            <w:r>
              <w:rPr>
                <w:rFonts w:eastAsia="Verdana"/>
                <w:color w:val="000000"/>
              </w:rPr>
              <w:t>&lt;</w:t>
            </w:r>
            <w:r w:rsidR="002964DC">
              <w:rPr>
                <w:rFonts w:eastAsia="Verdana"/>
                <w:color w:val="000000"/>
              </w:rPr>
              <w:t xml:space="preserve"> </w:t>
            </w:r>
            <w:r>
              <w:rPr>
                <w:rFonts w:eastAsia="Verdana"/>
                <w:color w:val="000000"/>
              </w:rPr>
              <w:t>5</w:t>
            </w:r>
          </w:p>
        </w:tc>
        <w:tc>
          <w:tcPr>
            <w:tcW w:w="971" w:type="dxa"/>
          </w:tcPr>
          <w:p w14:paraId="387AFFA8" w14:textId="0A5AB4FA" w:rsidR="00357EE3" w:rsidRPr="00433A9F" w:rsidRDefault="00B85748" w:rsidP="0031728F">
            <w:pPr>
              <w:pStyle w:val="Tabletext"/>
              <w:rPr>
                <w:rFonts w:eastAsia="Verdana"/>
                <w:color w:val="000000"/>
              </w:rPr>
            </w:pPr>
            <w:r w:rsidRPr="00433A9F">
              <w:rPr>
                <w:rFonts w:eastAsia="Verdana"/>
                <w:color w:val="000000"/>
              </w:rPr>
              <w:t>31</w:t>
            </w:r>
          </w:p>
        </w:tc>
        <w:tc>
          <w:tcPr>
            <w:tcW w:w="1422" w:type="dxa"/>
          </w:tcPr>
          <w:p w14:paraId="61AEAFDD" w14:textId="092202A4" w:rsidR="00357EE3" w:rsidRPr="00D029B6" w:rsidRDefault="004C64B7" w:rsidP="0031728F">
            <w:pPr>
              <w:pStyle w:val="Tabletext"/>
              <w:rPr>
                <w:rFonts w:eastAsia="Verdana"/>
                <w:color w:val="000000"/>
              </w:rPr>
            </w:pPr>
            <w:r>
              <w:rPr>
                <w:rFonts w:eastAsia="Verdana"/>
                <w:color w:val="000000"/>
              </w:rPr>
              <w:t>7</w:t>
            </w:r>
            <w:r w:rsidR="003F351B" w:rsidRPr="00D029B6">
              <w:rPr>
                <w:rFonts w:eastAsia="Verdana"/>
                <w:color w:val="000000"/>
              </w:rPr>
              <w:t>.</w:t>
            </w:r>
            <w:r>
              <w:rPr>
                <w:rFonts w:eastAsia="Verdana"/>
                <w:color w:val="000000"/>
              </w:rPr>
              <w:t>3</w:t>
            </w:r>
          </w:p>
        </w:tc>
      </w:tr>
      <w:tr w:rsidR="008F0D5B" w14:paraId="4534D5B1" w14:textId="77777777" w:rsidTr="3EFE5B92">
        <w:tc>
          <w:tcPr>
            <w:tcW w:w="2580" w:type="dxa"/>
          </w:tcPr>
          <w:p w14:paraId="5F15F78C" w14:textId="6E1C0FFB" w:rsidR="00357EE3" w:rsidRDefault="00357EE3" w:rsidP="0031728F">
            <w:pPr>
              <w:pStyle w:val="Tabletext"/>
            </w:pPr>
            <w:r>
              <w:t>Suicide</w:t>
            </w:r>
          </w:p>
        </w:tc>
        <w:tc>
          <w:tcPr>
            <w:tcW w:w="1665" w:type="dxa"/>
          </w:tcPr>
          <w:p w14:paraId="68C6917F" w14:textId="61AA6603" w:rsidR="00357EE3" w:rsidRPr="00433A9F" w:rsidRDefault="00314C1C" w:rsidP="0031728F">
            <w:pPr>
              <w:pStyle w:val="Tabletext"/>
              <w:rPr>
                <w:rFonts w:eastAsia="Verdana"/>
                <w:color w:val="000000"/>
              </w:rPr>
            </w:pPr>
            <w:r w:rsidRPr="00433A9F">
              <w:rPr>
                <w:rFonts w:eastAsia="Verdana"/>
                <w:color w:val="000000"/>
              </w:rPr>
              <w:t>17</w:t>
            </w:r>
            <w:r w:rsidR="006128F2" w:rsidRPr="00433A9F">
              <w:rPr>
                <w:rFonts w:eastAsia="Verdana"/>
                <w:color w:val="000000"/>
              </w:rPr>
              <w:t>8</w:t>
            </w:r>
          </w:p>
        </w:tc>
        <w:tc>
          <w:tcPr>
            <w:tcW w:w="1305" w:type="dxa"/>
          </w:tcPr>
          <w:p w14:paraId="24C89499" w14:textId="1CD331B0" w:rsidR="00357EE3" w:rsidRPr="00433A9F" w:rsidRDefault="003758BE" w:rsidP="0031728F">
            <w:pPr>
              <w:pStyle w:val="Tabletext"/>
              <w:rPr>
                <w:rFonts w:eastAsia="Verdana"/>
                <w:color w:val="000000"/>
              </w:rPr>
            </w:pPr>
            <w:r w:rsidRPr="00433A9F">
              <w:rPr>
                <w:rFonts w:eastAsia="Verdana"/>
                <w:color w:val="000000"/>
              </w:rPr>
              <w:t>8</w:t>
            </w:r>
          </w:p>
        </w:tc>
        <w:tc>
          <w:tcPr>
            <w:tcW w:w="971" w:type="dxa"/>
          </w:tcPr>
          <w:p w14:paraId="3DF974CB" w14:textId="529082A5" w:rsidR="00357EE3" w:rsidRPr="00433A9F" w:rsidRDefault="003B0672" w:rsidP="0031728F">
            <w:pPr>
              <w:pStyle w:val="Tabletext"/>
              <w:rPr>
                <w:rFonts w:eastAsia="Verdana"/>
                <w:color w:val="000000"/>
              </w:rPr>
            </w:pPr>
            <w:r w:rsidRPr="00433A9F">
              <w:rPr>
                <w:rFonts w:eastAsia="Verdana"/>
                <w:color w:val="000000"/>
              </w:rPr>
              <w:t>186</w:t>
            </w:r>
          </w:p>
        </w:tc>
        <w:tc>
          <w:tcPr>
            <w:tcW w:w="1422" w:type="dxa"/>
          </w:tcPr>
          <w:p w14:paraId="260266F7" w14:textId="78CC0BD7" w:rsidR="00357EE3" w:rsidRPr="00D029B6" w:rsidRDefault="003140B7" w:rsidP="0031728F">
            <w:pPr>
              <w:pStyle w:val="Tabletext"/>
              <w:rPr>
                <w:rFonts w:eastAsia="Verdana"/>
                <w:color w:val="000000"/>
              </w:rPr>
            </w:pPr>
            <w:r w:rsidRPr="00D029B6">
              <w:rPr>
                <w:rFonts w:eastAsia="Verdana"/>
                <w:color w:val="000000"/>
              </w:rPr>
              <w:t>4</w:t>
            </w:r>
            <w:r w:rsidR="000B0645">
              <w:rPr>
                <w:rFonts w:eastAsia="Verdana"/>
                <w:color w:val="000000"/>
              </w:rPr>
              <w:t>4</w:t>
            </w:r>
            <w:r w:rsidRPr="00D029B6">
              <w:rPr>
                <w:rFonts w:eastAsia="Verdana"/>
                <w:color w:val="000000"/>
              </w:rPr>
              <w:t>.</w:t>
            </w:r>
            <w:r w:rsidR="000B0645">
              <w:rPr>
                <w:rFonts w:eastAsia="Verdana"/>
                <w:color w:val="000000"/>
              </w:rPr>
              <w:t>1</w:t>
            </w:r>
          </w:p>
        </w:tc>
      </w:tr>
      <w:tr w:rsidR="008F0D5B" w14:paraId="29ADD4D0" w14:textId="77777777" w:rsidTr="3EFE5B92">
        <w:tc>
          <w:tcPr>
            <w:tcW w:w="2580" w:type="dxa"/>
          </w:tcPr>
          <w:p w14:paraId="44937C67" w14:textId="5D4FFA2E" w:rsidR="00357EE3" w:rsidRDefault="00357EE3" w:rsidP="0031728F">
            <w:pPr>
              <w:pStyle w:val="Tabletext"/>
            </w:pPr>
            <w:r>
              <w:t>Total</w:t>
            </w:r>
          </w:p>
        </w:tc>
        <w:tc>
          <w:tcPr>
            <w:tcW w:w="1665" w:type="dxa"/>
          </w:tcPr>
          <w:p w14:paraId="691850D6" w14:textId="0B0AED75" w:rsidR="00357EE3" w:rsidRDefault="004D286E" w:rsidP="0031728F">
            <w:pPr>
              <w:pStyle w:val="Tabletext"/>
              <w:rPr>
                <w:rFonts w:eastAsia="Verdana"/>
                <w:color w:val="000000"/>
              </w:rPr>
            </w:pPr>
            <w:r>
              <w:rPr>
                <w:rFonts w:eastAsia="Verdana"/>
                <w:color w:val="000000"/>
              </w:rPr>
              <w:t>39</w:t>
            </w:r>
            <w:r w:rsidR="008D370C">
              <w:rPr>
                <w:rFonts w:eastAsia="Verdana"/>
                <w:color w:val="000000"/>
              </w:rPr>
              <w:t>3</w:t>
            </w:r>
          </w:p>
        </w:tc>
        <w:tc>
          <w:tcPr>
            <w:tcW w:w="1305" w:type="dxa"/>
          </w:tcPr>
          <w:p w14:paraId="64E1FE47" w14:textId="1771DFA0" w:rsidR="00357EE3" w:rsidRDefault="00A42F54" w:rsidP="0031728F">
            <w:pPr>
              <w:pStyle w:val="Tabletext"/>
              <w:rPr>
                <w:rFonts w:eastAsia="Verdana"/>
                <w:color w:val="000000"/>
              </w:rPr>
            </w:pPr>
            <w:r>
              <w:rPr>
                <w:rFonts w:eastAsia="Verdana"/>
                <w:color w:val="000000"/>
              </w:rPr>
              <w:t>29</w:t>
            </w:r>
          </w:p>
        </w:tc>
        <w:tc>
          <w:tcPr>
            <w:tcW w:w="971" w:type="dxa"/>
          </w:tcPr>
          <w:p w14:paraId="4CE4D025" w14:textId="3CB3DC9D" w:rsidR="00357EE3" w:rsidRDefault="00294B66" w:rsidP="0031728F">
            <w:pPr>
              <w:pStyle w:val="Tabletext"/>
              <w:rPr>
                <w:rFonts w:eastAsia="Verdana"/>
                <w:color w:val="000000"/>
              </w:rPr>
            </w:pPr>
            <w:r>
              <w:rPr>
                <w:rFonts w:eastAsia="Verdana"/>
                <w:color w:val="000000"/>
              </w:rPr>
              <w:t>422</w:t>
            </w:r>
          </w:p>
        </w:tc>
        <w:tc>
          <w:tcPr>
            <w:tcW w:w="1422" w:type="dxa"/>
          </w:tcPr>
          <w:p w14:paraId="0111F9EE" w14:textId="46EF3523" w:rsidR="00357EE3" w:rsidRPr="00D029B6" w:rsidRDefault="003140B7" w:rsidP="0031728F">
            <w:pPr>
              <w:pStyle w:val="Tabletext"/>
              <w:rPr>
                <w:rFonts w:eastAsia="Verdana"/>
                <w:color w:val="000000"/>
              </w:rPr>
            </w:pPr>
            <w:r w:rsidRPr="00D029B6">
              <w:rPr>
                <w:rFonts w:eastAsia="Verdana"/>
                <w:color w:val="000000"/>
              </w:rPr>
              <w:t>100</w:t>
            </w:r>
          </w:p>
        </w:tc>
      </w:tr>
    </w:tbl>
    <w:p w14:paraId="45A95144" w14:textId="12AF97BF" w:rsidR="006C20A4" w:rsidRDefault="00E8354D" w:rsidP="0031728F">
      <w:pPr>
        <w:pStyle w:val="Tablefigurenote"/>
        <w:rPr>
          <w:bCs/>
          <w:lang w:val="en-AU"/>
        </w:rPr>
      </w:pPr>
      <w:r w:rsidRPr="007F70D3">
        <w:t>Notes:</w:t>
      </w:r>
      <w:r w:rsidR="00CD2F0F" w:rsidRPr="007F70D3">
        <w:t xml:space="preserve"> </w:t>
      </w:r>
      <w:r w:rsidR="004D4154" w:rsidRPr="007F70D3">
        <w:t>‘</w:t>
      </w:r>
      <w:r w:rsidR="39073E04" w:rsidRPr="007F70D3">
        <w:t>Not yet known</w:t>
      </w:r>
      <w:r w:rsidR="004D4154" w:rsidRPr="007F70D3">
        <w:t>’</w:t>
      </w:r>
      <w:r w:rsidR="39073E04" w:rsidRPr="007F70D3">
        <w:t xml:space="preserve"> figures relate to deaths </w:t>
      </w:r>
      <w:r w:rsidR="00EB58AA" w:rsidRPr="007F70D3">
        <w:t xml:space="preserve">that </w:t>
      </w:r>
      <w:r w:rsidR="39073E04" w:rsidRPr="007F70D3">
        <w:t xml:space="preserve">are under investigation by the </w:t>
      </w:r>
      <w:r w:rsidR="00AD12EC" w:rsidRPr="007F70D3">
        <w:t>c</w:t>
      </w:r>
      <w:r w:rsidR="39073E04" w:rsidRPr="007F70D3">
        <w:t xml:space="preserve">oroner and not yet determined. Some of these </w:t>
      </w:r>
      <w:r w:rsidR="39073E04" w:rsidRPr="0031728F">
        <w:t>investigations</w:t>
      </w:r>
      <w:r w:rsidR="39073E04" w:rsidRPr="007F70D3">
        <w:t xml:space="preserve"> may result in a finding of </w:t>
      </w:r>
      <w:r w:rsidR="009E6ADE" w:rsidRPr="007F70D3">
        <w:t>‘</w:t>
      </w:r>
      <w:r w:rsidR="39073E04" w:rsidRPr="007F70D3">
        <w:t>undetermined</w:t>
      </w:r>
      <w:r w:rsidR="009E6ADE" w:rsidRPr="007F70D3">
        <w:t>’</w:t>
      </w:r>
      <w:r w:rsidR="39073E04" w:rsidRPr="007F70D3">
        <w:t>.</w:t>
      </w:r>
      <w:r w:rsidR="006C20A4">
        <w:t xml:space="preserve"> </w:t>
      </w:r>
      <w:r w:rsidR="00FB5377">
        <w:rPr>
          <w:lang w:val="en-AU"/>
        </w:rPr>
        <w:t>N</w:t>
      </w:r>
      <w:r w:rsidR="006C20A4" w:rsidRPr="00F21CCD">
        <w:rPr>
          <w:lang w:val="en-AU"/>
        </w:rPr>
        <w:t>ote that percentage totals may not equal exactly 100% due to rounding adjustments.</w:t>
      </w:r>
    </w:p>
    <w:p w14:paraId="46ED122C" w14:textId="2829A74D" w:rsidR="00A6252F" w:rsidRDefault="00FB5377" w:rsidP="00FB5377">
      <w:pPr>
        <w:pStyle w:val="Body"/>
      </w:pPr>
      <w:r w:rsidRPr="008B7D8A">
        <w:t xml:space="preserve">Suicide is a prominent cause of death in </w:t>
      </w:r>
      <w:r w:rsidRPr="18EE0E69">
        <w:t>reportable</w:t>
      </w:r>
      <w:r w:rsidRPr="008B7D8A">
        <w:t xml:space="preserve"> </w:t>
      </w:r>
      <w:r w:rsidRPr="00733E5C">
        <w:t xml:space="preserve">deaths </w:t>
      </w:r>
      <w:r w:rsidRPr="008B7D8A">
        <w:t>across all age ranges</w:t>
      </w:r>
      <w:r>
        <w:t xml:space="preserve"> (Figure </w:t>
      </w:r>
      <w:r w:rsidR="00B16C52">
        <w:t>9</w:t>
      </w:r>
      <w:r w:rsidR="0049017E">
        <w:t xml:space="preserve"> and Table </w:t>
      </w:r>
      <w:r w:rsidR="00B5067A">
        <w:t>10</w:t>
      </w:r>
      <w:r>
        <w:t>)</w:t>
      </w:r>
      <w:r w:rsidRPr="008B7D8A">
        <w:t xml:space="preserve">. </w:t>
      </w:r>
      <w:r w:rsidR="072077F8">
        <w:t>S</w:t>
      </w:r>
      <w:r w:rsidR="1D06D7DA">
        <w:t>uicide is the largest proportion of deaths between the ages of 16 and 25</w:t>
      </w:r>
      <w:r w:rsidR="15645CE2">
        <w:t xml:space="preserve"> and</w:t>
      </w:r>
      <w:r w:rsidR="1D06D7DA">
        <w:t xml:space="preserve"> </w:t>
      </w:r>
      <w:r w:rsidR="15645CE2">
        <w:t xml:space="preserve">26 to 64. </w:t>
      </w:r>
    </w:p>
    <w:p w14:paraId="03530CD3" w14:textId="15DF149F" w:rsidR="007F5FB8" w:rsidRPr="003B2C5C" w:rsidRDefault="00557A4F" w:rsidP="0031728F">
      <w:pPr>
        <w:pStyle w:val="Figurecaption"/>
      </w:pPr>
      <w:r>
        <w:rPr>
          <w:bCs/>
        </w:rPr>
        <w:t xml:space="preserve">Figure </w:t>
      </w:r>
      <w:r w:rsidR="00104C08">
        <w:rPr>
          <w:bCs/>
        </w:rPr>
        <w:t>9</w:t>
      </w:r>
      <w:r w:rsidR="008D4622" w:rsidRPr="00250701">
        <w:t xml:space="preserve">: </w:t>
      </w:r>
      <w:r w:rsidR="00FB5377">
        <w:t>R</w:t>
      </w:r>
      <w:r w:rsidR="008D4622" w:rsidRPr="00250701">
        <w:t xml:space="preserve">eportable deaths </w:t>
      </w:r>
      <w:r w:rsidR="00090584" w:rsidRPr="00250701">
        <w:t>type of deat</w:t>
      </w:r>
      <w:r w:rsidR="00892073" w:rsidRPr="00250701">
        <w:t>h by age group</w:t>
      </w:r>
      <w:r w:rsidR="00892073">
        <w:rPr>
          <w:bCs/>
        </w:rPr>
        <w:t xml:space="preserve">, </w:t>
      </w:r>
      <w:r w:rsidR="001F03C2">
        <w:rPr>
          <w:bCs/>
        </w:rPr>
        <w:t>2024–25</w:t>
      </w:r>
    </w:p>
    <w:p w14:paraId="1C176D65" w14:textId="738BDB6B" w:rsidR="00B539DA" w:rsidRPr="003B2C5C" w:rsidRDefault="005E3F16" w:rsidP="00807DB7">
      <w:pPr>
        <w:pStyle w:val="Body"/>
      </w:pPr>
      <w:r>
        <w:rPr>
          <w:noProof/>
        </w:rPr>
        <w:drawing>
          <wp:inline distT="0" distB="0" distL="0" distR="0" wp14:anchorId="576D9167" wp14:editId="00A8D5C3">
            <wp:extent cx="5896610" cy="2586990"/>
            <wp:effectExtent l="0" t="0" r="8890" b="3810"/>
            <wp:docPr id="1029056359" name="Chart 1">
              <a:extLst xmlns:a="http://schemas.openxmlformats.org/drawingml/2006/main">
                <a:ext uri="{FF2B5EF4-FFF2-40B4-BE49-F238E27FC236}">
                  <a16:creationId xmlns:a16="http://schemas.microsoft.com/office/drawing/2014/main" id="{8D87C998-18EA-6C3A-EA21-E9203F13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C2BB0B" w14:textId="6CA73E71" w:rsidR="00BF4979" w:rsidRDefault="00605DE4" w:rsidP="00FB5377">
      <w:pPr>
        <w:pStyle w:val="Bodyaftertable"/>
        <w:rPr>
          <w:b/>
        </w:rPr>
      </w:pPr>
      <w:r w:rsidRPr="00FA73F9">
        <w:rPr>
          <w:b/>
          <w:bCs/>
        </w:rPr>
        <w:lastRenderedPageBreak/>
        <w:t xml:space="preserve">Table </w:t>
      </w:r>
      <w:r w:rsidR="001A6759">
        <w:rPr>
          <w:b/>
          <w:bCs/>
        </w:rPr>
        <w:t>10</w:t>
      </w:r>
      <w:r w:rsidRPr="00FA73F9">
        <w:rPr>
          <w:b/>
          <w:bCs/>
        </w:rPr>
        <w:t xml:space="preserve">: </w:t>
      </w:r>
      <w:r w:rsidR="00FA73F9" w:rsidRPr="00FA73F9">
        <w:rPr>
          <w:b/>
          <w:bCs/>
        </w:rPr>
        <w:t>Reportable deaths type of death by age group, 2024–25</w:t>
      </w:r>
    </w:p>
    <w:tbl>
      <w:tblPr>
        <w:tblStyle w:val="TableGrid"/>
        <w:tblW w:w="0" w:type="auto"/>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183"/>
        <w:gridCol w:w="2527"/>
        <w:gridCol w:w="963"/>
        <w:gridCol w:w="1162"/>
        <w:gridCol w:w="1875"/>
        <w:gridCol w:w="1566"/>
      </w:tblGrid>
      <w:tr w:rsidR="00EA28E7" w14:paraId="1BB538A6" w14:textId="1A906D62" w:rsidTr="00C04359">
        <w:trPr>
          <w:trHeight w:val="300"/>
          <w:tblHeader/>
        </w:trPr>
        <w:tc>
          <w:tcPr>
            <w:tcW w:w="0" w:type="auto"/>
            <w:shd w:val="clear" w:color="auto" w:fill="244C5A"/>
          </w:tcPr>
          <w:p w14:paraId="217026B7" w14:textId="5813B5B3" w:rsidR="00F4058F" w:rsidRPr="009E1217" w:rsidRDefault="00F4058F">
            <w:pPr>
              <w:pStyle w:val="Tablecolhead"/>
            </w:pPr>
            <w:r w:rsidRPr="00F4058F">
              <w:t>Age group</w:t>
            </w:r>
            <w:r w:rsidR="001609A3" w:rsidRPr="00AD142D">
              <w:rPr>
                <w:rFonts w:cs="Arial"/>
              </w:rPr>
              <w:t xml:space="preserve"> </w:t>
            </w:r>
          </w:p>
        </w:tc>
        <w:tc>
          <w:tcPr>
            <w:tcW w:w="0" w:type="auto"/>
            <w:shd w:val="clear" w:color="auto" w:fill="244C5A"/>
          </w:tcPr>
          <w:p w14:paraId="668A0E06" w14:textId="60E868B7" w:rsidR="00F4058F" w:rsidRPr="009E1217" w:rsidRDefault="00C04359">
            <w:pPr>
              <w:pStyle w:val="Tablecolhead"/>
            </w:pPr>
            <w:r>
              <w:rPr>
                <w:rFonts w:cs="Arial"/>
              </w:rPr>
              <w:t>A</w:t>
            </w:r>
            <w:r w:rsidR="001609A3" w:rsidRPr="00AD142D">
              <w:rPr>
                <w:rFonts w:cs="Arial"/>
              </w:rPr>
              <w:t xml:space="preserve">ccident/misadventure </w:t>
            </w:r>
          </w:p>
        </w:tc>
        <w:tc>
          <w:tcPr>
            <w:tcW w:w="0" w:type="auto"/>
            <w:shd w:val="clear" w:color="auto" w:fill="244C5A"/>
          </w:tcPr>
          <w:p w14:paraId="5948EA53" w14:textId="1DB212DF" w:rsidR="00F4058F" w:rsidRPr="009E1217" w:rsidRDefault="001609A3">
            <w:pPr>
              <w:pStyle w:val="Tablecolhead"/>
            </w:pPr>
            <w:r w:rsidRPr="00AD142D">
              <w:rPr>
                <w:rFonts w:cs="Arial"/>
              </w:rPr>
              <w:t>Suicide</w:t>
            </w:r>
          </w:p>
        </w:tc>
        <w:tc>
          <w:tcPr>
            <w:tcW w:w="0" w:type="auto"/>
            <w:shd w:val="clear" w:color="auto" w:fill="244C5A"/>
          </w:tcPr>
          <w:p w14:paraId="5D524C71" w14:textId="538AB620" w:rsidR="00F4058F" w:rsidRPr="009E1217" w:rsidRDefault="001609A3">
            <w:pPr>
              <w:pStyle w:val="Tablecolhead"/>
            </w:pPr>
            <w:r w:rsidRPr="00AD142D">
              <w:rPr>
                <w:rFonts w:cs="Arial"/>
              </w:rPr>
              <w:t>Homicide</w:t>
            </w:r>
          </w:p>
        </w:tc>
        <w:tc>
          <w:tcPr>
            <w:tcW w:w="0" w:type="auto"/>
            <w:shd w:val="clear" w:color="auto" w:fill="244C5A"/>
          </w:tcPr>
          <w:p w14:paraId="394B602C" w14:textId="0B79BD8C" w:rsidR="00F4058F" w:rsidRPr="009E1217" w:rsidRDefault="001609A3">
            <w:pPr>
              <w:pStyle w:val="Tablecolhead"/>
            </w:pPr>
            <w:r w:rsidRPr="00AD142D">
              <w:rPr>
                <w:rFonts w:cs="Arial"/>
              </w:rPr>
              <w:t>Medical Condition</w:t>
            </w:r>
          </w:p>
        </w:tc>
        <w:tc>
          <w:tcPr>
            <w:tcW w:w="0" w:type="auto"/>
            <w:shd w:val="clear" w:color="auto" w:fill="244C5A"/>
          </w:tcPr>
          <w:p w14:paraId="31C1145B" w14:textId="5869681E" w:rsidR="00F4058F" w:rsidRPr="009E1217" w:rsidRDefault="001609A3">
            <w:pPr>
              <w:pStyle w:val="Tablecolhead"/>
            </w:pPr>
            <w:r w:rsidRPr="00AD142D">
              <w:rPr>
                <w:rFonts w:cs="Arial"/>
              </w:rPr>
              <w:t>Not Yet Known</w:t>
            </w:r>
          </w:p>
        </w:tc>
      </w:tr>
      <w:tr w:rsidR="00F60EBF" w14:paraId="4E66421A" w14:textId="74F349AF" w:rsidTr="00C04359">
        <w:trPr>
          <w:trHeight w:val="300"/>
        </w:trPr>
        <w:tc>
          <w:tcPr>
            <w:tcW w:w="0" w:type="auto"/>
          </w:tcPr>
          <w:p w14:paraId="124B08C8" w14:textId="420FE67D" w:rsidR="009A53AA" w:rsidRPr="00185026" w:rsidRDefault="001609A3" w:rsidP="009A53AA">
            <w:pPr>
              <w:pStyle w:val="Tabletext"/>
            </w:pPr>
            <w:r w:rsidRPr="00AD142D">
              <w:rPr>
                <w:rFonts w:cs="Arial"/>
                <w:color w:val="000000"/>
                <w:lang w:eastAsia="en-AU"/>
              </w:rPr>
              <w:t>0-15</w:t>
            </w:r>
          </w:p>
        </w:tc>
        <w:tc>
          <w:tcPr>
            <w:tcW w:w="0" w:type="auto"/>
          </w:tcPr>
          <w:p w14:paraId="639C9747" w14:textId="5D36060E" w:rsidR="009A53AA" w:rsidRPr="00603E57" w:rsidRDefault="001609A3" w:rsidP="009A53AA">
            <w:pPr>
              <w:pStyle w:val="Tabletext"/>
            </w:pPr>
            <w:r w:rsidRPr="00AD142D">
              <w:rPr>
                <w:rFonts w:cs="Arial"/>
                <w:color w:val="000000"/>
                <w:lang w:eastAsia="en-AU"/>
              </w:rPr>
              <w:t>1</w:t>
            </w:r>
          </w:p>
        </w:tc>
        <w:tc>
          <w:tcPr>
            <w:tcW w:w="0" w:type="auto"/>
          </w:tcPr>
          <w:p w14:paraId="09646898" w14:textId="364E5425" w:rsidR="009A53AA" w:rsidRPr="00603E57" w:rsidRDefault="001609A3" w:rsidP="009A53AA">
            <w:pPr>
              <w:pStyle w:val="Tabletext"/>
            </w:pPr>
            <w:r w:rsidRPr="00AD142D">
              <w:rPr>
                <w:rFonts w:cs="Arial"/>
                <w:color w:val="000000"/>
                <w:lang w:eastAsia="en-AU"/>
              </w:rPr>
              <w:t>7</w:t>
            </w:r>
          </w:p>
        </w:tc>
        <w:tc>
          <w:tcPr>
            <w:tcW w:w="0" w:type="auto"/>
          </w:tcPr>
          <w:p w14:paraId="6C0D54FA" w14:textId="4FA43CB0" w:rsidR="009A53AA" w:rsidRPr="00603E57" w:rsidRDefault="001609A3" w:rsidP="009A53AA">
            <w:pPr>
              <w:pStyle w:val="Tabletext"/>
            </w:pPr>
            <w:r w:rsidRPr="00AD142D">
              <w:rPr>
                <w:rFonts w:cs="Arial"/>
                <w:color w:val="000000"/>
                <w:lang w:eastAsia="en-AU"/>
              </w:rPr>
              <w:t>0</w:t>
            </w:r>
          </w:p>
        </w:tc>
        <w:tc>
          <w:tcPr>
            <w:tcW w:w="0" w:type="auto"/>
          </w:tcPr>
          <w:p w14:paraId="5681D8C8" w14:textId="5A4FD03C" w:rsidR="009A53AA" w:rsidRPr="00D029B6" w:rsidRDefault="001609A3" w:rsidP="009A53AA">
            <w:pPr>
              <w:pStyle w:val="Tabletext"/>
            </w:pPr>
            <w:r w:rsidRPr="00AD142D">
              <w:rPr>
                <w:rFonts w:cs="Arial"/>
                <w:color w:val="000000"/>
                <w:lang w:eastAsia="en-AU"/>
              </w:rPr>
              <w:t>0</w:t>
            </w:r>
          </w:p>
        </w:tc>
        <w:tc>
          <w:tcPr>
            <w:tcW w:w="0" w:type="auto"/>
          </w:tcPr>
          <w:p w14:paraId="345EBA95" w14:textId="37FBCA13" w:rsidR="009A53AA" w:rsidRPr="00D029B6" w:rsidRDefault="001609A3" w:rsidP="009A53AA">
            <w:pPr>
              <w:pStyle w:val="Tabletext"/>
            </w:pPr>
            <w:r w:rsidRPr="00AD142D">
              <w:rPr>
                <w:rFonts w:cs="Arial"/>
                <w:color w:val="000000"/>
                <w:lang w:eastAsia="en-AU"/>
              </w:rPr>
              <w:t>0</w:t>
            </w:r>
          </w:p>
        </w:tc>
      </w:tr>
      <w:tr w:rsidR="00F60EBF" w14:paraId="7F3E6D58" w14:textId="28AC4C06" w:rsidTr="00C04359">
        <w:trPr>
          <w:trHeight w:val="300"/>
        </w:trPr>
        <w:tc>
          <w:tcPr>
            <w:tcW w:w="0" w:type="auto"/>
          </w:tcPr>
          <w:p w14:paraId="4402CA4B" w14:textId="5098ABAA" w:rsidR="009A53AA" w:rsidRPr="00185026" w:rsidRDefault="001609A3" w:rsidP="009A53AA">
            <w:pPr>
              <w:pStyle w:val="Tabletext"/>
            </w:pPr>
            <w:r w:rsidRPr="00AD142D">
              <w:rPr>
                <w:rFonts w:cs="Arial"/>
                <w:color w:val="000000"/>
                <w:lang w:eastAsia="en-AU"/>
              </w:rPr>
              <w:t>16-25</w:t>
            </w:r>
          </w:p>
        </w:tc>
        <w:tc>
          <w:tcPr>
            <w:tcW w:w="0" w:type="auto"/>
          </w:tcPr>
          <w:p w14:paraId="3A1779D6" w14:textId="3BC9E5E4" w:rsidR="009A53AA" w:rsidRPr="00FC2081" w:rsidRDefault="001609A3" w:rsidP="009A53AA">
            <w:pPr>
              <w:pStyle w:val="Tabletext"/>
            </w:pPr>
            <w:r w:rsidRPr="00AD142D">
              <w:rPr>
                <w:rFonts w:cs="Arial"/>
                <w:color w:val="000000"/>
                <w:lang w:eastAsia="en-AU"/>
              </w:rPr>
              <w:t>7</w:t>
            </w:r>
          </w:p>
        </w:tc>
        <w:tc>
          <w:tcPr>
            <w:tcW w:w="0" w:type="auto"/>
          </w:tcPr>
          <w:p w14:paraId="31A9D15F" w14:textId="518825DC" w:rsidR="009A53AA" w:rsidRPr="00FC2081" w:rsidRDefault="001609A3" w:rsidP="009A53AA">
            <w:pPr>
              <w:pStyle w:val="Tabletext"/>
            </w:pPr>
            <w:r w:rsidRPr="00AD142D">
              <w:rPr>
                <w:rFonts w:cs="Arial"/>
                <w:color w:val="000000"/>
                <w:lang w:eastAsia="en-AU"/>
              </w:rPr>
              <w:t>30</w:t>
            </w:r>
          </w:p>
        </w:tc>
        <w:tc>
          <w:tcPr>
            <w:tcW w:w="0" w:type="auto"/>
          </w:tcPr>
          <w:p w14:paraId="5AD2000D" w14:textId="7AAA9545" w:rsidR="009A53AA" w:rsidRPr="00FC2081" w:rsidRDefault="009A53AA" w:rsidP="009A53AA">
            <w:pPr>
              <w:pStyle w:val="Tabletext"/>
            </w:pPr>
            <w:r w:rsidRPr="00AD142D">
              <w:rPr>
                <w:rFonts w:cs="Arial"/>
                <w:color w:val="000000"/>
                <w:lang w:eastAsia="en-AU"/>
              </w:rPr>
              <w:t>0</w:t>
            </w:r>
          </w:p>
        </w:tc>
        <w:tc>
          <w:tcPr>
            <w:tcW w:w="0" w:type="auto"/>
          </w:tcPr>
          <w:p w14:paraId="4558EB0F" w14:textId="7D2D7E2F" w:rsidR="009A53AA" w:rsidRPr="00D029B6" w:rsidRDefault="009A53AA" w:rsidP="009A53AA">
            <w:pPr>
              <w:pStyle w:val="Tabletext"/>
            </w:pPr>
            <w:r w:rsidRPr="00AD142D">
              <w:rPr>
                <w:rFonts w:cs="Arial"/>
                <w:color w:val="000000"/>
                <w:lang w:eastAsia="en-AU"/>
              </w:rPr>
              <w:t>0</w:t>
            </w:r>
          </w:p>
        </w:tc>
        <w:tc>
          <w:tcPr>
            <w:tcW w:w="0" w:type="auto"/>
          </w:tcPr>
          <w:p w14:paraId="74ED53B3" w14:textId="554ED6AC" w:rsidR="009A53AA" w:rsidRPr="00D029B6" w:rsidRDefault="009A53AA" w:rsidP="009A53AA">
            <w:pPr>
              <w:pStyle w:val="Tabletext"/>
            </w:pPr>
            <w:r w:rsidRPr="00AD142D">
              <w:rPr>
                <w:rFonts w:cs="Arial"/>
                <w:color w:val="000000"/>
                <w:lang w:eastAsia="en-AU"/>
              </w:rPr>
              <w:t>0</w:t>
            </w:r>
          </w:p>
        </w:tc>
      </w:tr>
      <w:tr w:rsidR="00F60EBF" w14:paraId="1F4550EC" w14:textId="53F8F736" w:rsidTr="00C04359">
        <w:trPr>
          <w:trHeight w:val="300"/>
        </w:trPr>
        <w:tc>
          <w:tcPr>
            <w:tcW w:w="0" w:type="auto"/>
          </w:tcPr>
          <w:p w14:paraId="18F5D370" w14:textId="6B753437" w:rsidR="009A53AA" w:rsidRPr="00185026" w:rsidRDefault="001609A3" w:rsidP="009A53AA">
            <w:pPr>
              <w:pStyle w:val="Tabletext"/>
            </w:pPr>
            <w:r w:rsidRPr="00AD142D">
              <w:rPr>
                <w:rFonts w:cs="Arial"/>
                <w:color w:val="000000"/>
                <w:lang w:eastAsia="en-AU"/>
              </w:rPr>
              <w:t>26-64</w:t>
            </w:r>
          </w:p>
        </w:tc>
        <w:tc>
          <w:tcPr>
            <w:tcW w:w="0" w:type="auto"/>
          </w:tcPr>
          <w:p w14:paraId="29BD3CF1" w14:textId="48445B08" w:rsidR="009A53AA" w:rsidRPr="00433A9F" w:rsidRDefault="001609A3" w:rsidP="009A53AA">
            <w:pPr>
              <w:pStyle w:val="Tabletext"/>
              <w:rPr>
                <w:rFonts w:eastAsia="Verdana"/>
                <w:color w:val="000000"/>
              </w:rPr>
            </w:pPr>
            <w:r w:rsidRPr="00AD142D">
              <w:rPr>
                <w:rFonts w:cs="Arial"/>
                <w:color w:val="000000"/>
                <w:lang w:eastAsia="en-AU"/>
              </w:rPr>
              <w:t>52</w:t>
            </w:r>
          </w:p>
        </w:tc>
        <w:tc>
          <w:tcPr>
            <w:tcW w:w="0" w:type="auto"/>
          </w:tcPr>
          <w:p w14:paraId="5BD7A771" w14:textId="20534FA3" w:rsidR="009A53AA" w:rsidRPr="00433A9F" w:rsidRDefault="001609A3" w:rsidP="009A53AA">
            <w:pPr>
              <w:pStyle w:val="Tabletext"/>
              <w:rPr>
                <w:rFonts w:eastAsia="Verdana"/>
                <w:color w:val="000000"/>
              </w:rPr>
            </w:pPr>
            <w:r w:rsidRPr="00AD142D">
              <w:rPr>
                <w:rFonts w:cs="Arial"/>
                <w:color w:val="000000"/>
                <w:lang w:eastAsia="en-AU"/>
              </w:rPr>
              <w:t>126</w:t>
            </w:r>
          </w:p>
        </w:tc>
        <w:tc>
          <w:tcPr>
            <w:tcW w:w="0" w:type="auto"/>
          </w:tcPr>
          <w:p w14:paraId="7B3F753C" w14:textId="501CD395" w:rsidR="009A53AA" w:rsidRPr="00433A9F" w:rsidRDefault="001609A3" w:rsidP="009A53AA">
            <w:pPr>
              <w:pStyle w:val="Tabletext"/>
              <w:rPr>
                <w:rFonts w:eastAsia="Verdana"/>
                <w:color w:val="000000"/>
              </w:rPr>
            </w:pPr>
            <w:r w:rsidRPr="00AD142D">
              <w:rPr>
                <w:rFonts w:cs="Arial"/>
                <w:color w:val="000000"/>
                <w:lang w:eastAsia="en-AU"/>
              </w:rPr>
              <w:t>4</w:t>
            </w:r>
          </w:p>
        </w:tc>
        <w:tc>
          <w:tcPr>
            <w:tcW w:w="0" w:type="auto"/>
          </w:tcPr>
          <w:p w14:paraId="4C81812C" w14:textId="4D1E0819" w:rsidR="009A53AA" w:rsidRPr="00D029B6" w:rsidRDefault="001609A3" w:rsidP="009A53AA">
            <w:pPr>
              <w:pStyle w:val="Tabletext"/>
              <w:rPr>
                <w:rFonts w:eastAsia="Verdana"/>
                <w:color w:val="000000"/>
              </w:rPr>
            </w:pPr>
            <w:r w:rsidRPr="00AD142D">
              <w:rPr>
                <w:rFonts w:cs="Arial"/>
                <w:color w:val="000000"/>
                <w:lang w:eastAsia="en-AU"/>
              </w:rPr>
              <w:t>92</w:t>
            </w:r>
          </w:p>
        </w:tc>
        <w:tc>
          <w:tcPr>
            <w:tcW w:w="0" w:type="auto"/>
          </w:tcPr>
          <w:p w14:paraId="1130C5C9" w14:textId="192C596C" w:rsidR="009A53AA" w:rsidRPr="00D029B6" w:rsidRDefault="001609A3" w:rsidP="009A53AA">
            <w:pPr>
              <w:pStyle w:val="Tabletext"/>
              <w:rPr>
                <w:rFonts w:eastAsia="Verdana"/>
                <w:color w:val="000000"/>
              </w:rPr>
            </w:pPr>
            <w:r w:rsidRPr="00AD142D">
              <w:rPr>
                <w:rFonts w:cs="Arial"/>
                <w:color w:val="000000"/>
                <w:lang w:eastAsia="en-AU"/>
              </w:rPr>
              <w:t>25</w:t>
            </w:r>
          </w:p>
        </w:tc>
      </w:tr>
      <w:tr w:rsidR="00F60EBF" w14:paraId="17872F2E" w14:textId="2E0CE66C" w:rsidTr="00C04359">
        <w:trPr>
          <w:trHeight w:val="300"/>
        </w:trPr>
        <w:tc>
          <w:tcPr>
            <w:tcW w:w="0" w:type="auto"/>
          </w:tcPr>
          <w:p w14:paraId="413E42B4" w14:textId="2AE662AE" w:rsidR="009A53AA" w:rsidRDefault="001609A3" w:rsidP="009A53AA">
            <w:pPr>
              <w:pStyle w:val="Tabletext"/>
            </w:pPr>
            <w:r w:rsidRPr="00AD142D">
              <w:rPr>
                <w:rFonts w:cs="Arial"/>
                <w:color w:val="000000"/>
                <w:lang w:eastAsia="en-AU"/>
              </w:rPr>
              <w:t>65+</w:t>
            </w:r>
          </w:p>
        </w:tc>
        <w:tc>
          <w:tcPr>
            <w:tcW w:w="0" w:type="auto"/>
          </w:tcPr>
          <w:p w14:paraId="0C91CC7C" w14:textId="22C60D96" w:rsidR="009A53AA" w:rsidRPr="00433A9F" w:rsidRDefault="001609A3" w:rsidP="009A53AA">
            <w:pPr>
              <w:pStyle w:val="Tabletext"/>
              <w:rPr>
                <w:rFonts w:eastAsia="Verdana"/>
                <w:color w:val="000000"/>
              </w:rPr>
            </w:pPr>
            <w:r w:rsidRPr="00AD142D">
              <w:rPr>
                <w:rFonts w:cs="Arial"/>
                <w:color w:val="000000"/>
                <w:lang w:eastAsia="en-AU"/>
              </w:rPr>
              <w:t>4</w:t>
            </w:r>
          </w:p>
        </w:tc>
        <w:tc>
          <w:tcPr>
            <w:tcW w:w="0" w:type="auto"/>
          </w:tcPr>
          <w:p w14:paraId="505E6366" w14:textId="6A8969B1" w:rsidR="009A53AA" w:rsidRPr="00433A9F" w:rsidRDefault="001609A3" w:rsidP="009A53AA">
            <w:pPr>
              <w:pStyle w:val="Tabletext"/>
              <w:rPr>
                <w:rFonts w:eastAsia="Verdana"/>
                <w:color w:val="000000"/>
              </w:rPr>
            </w:pPr>
            <w:r w:rsidRPr="00AD142D">
              <w:rPr>
                <w:rFonts w:cs="Arial"/>
                <w:color w:val="000000"/>
                <w:lang w:eastAsia="en-AU"/>
              </w:rPr>
              <w:t>23</w:t>
            </w:r>
          </w:p>
        </w:tc>
        <w:tc>
          <w:tcPr>
            <w:tcW w:w="0" w:type="auto"/>
          </w:tcPr>
          <w:p w14:paraId="50181C4A" w14:textId="420830BB" w:rsidR="009A53AA" w:rsidRPr="00433A9F" w:rsidRDefault="001609A3" w:rsidP="009A53AA">
            <w:pPr>
              <w:pStyle w:val="Tabletext"/>
              <w:rPr>
                <w:rFonts w:eastAsia="Verdana"/>
                <w:color w:val="000000"/>
              </w:rPr>
            </w:pPr>
            <w:r w:rsidRPr="00AD142D">
              <w:rPr>
                <w:rFonts w:cs="Arial"/>
                <w:color w:val="000000"/>
                <w:lang w:eastAsia="en-AU"/>
              </w:rPr>
              <w:t>0</w:t>
            </w:r>
          </w:p>
        </w:tc>
        <w:tc>
          <w:tcPr>
            <w:tcW w:w="0" w:type="auto"/>
          </w:tcPr>
          <w:p w14:paraId="480233BA" w14:textId="3D37B965" w:rsidR="009A53AA" w:rsidRPr="00D029B6" w:rsidRDefault="001609A3" w:rsidP="009A53AA">
            <w:pPr>
              <w:pStyle w:val="Tabletext"/>
              <w:rPr>
                <w:rFonts w:eastAsia="Verdana"/>
                <w:color w:val="000000"/>
              </w:rPr>
            </w:pPr>
            <w:r w:rsidRPr="00AD142D">
              <w:rPr>
                <w:rFonts w:cs="Arial"/>
                <w:color w:val="000000"/>
                <w:lang w:eastAsia="en-AU"/>
              </w:rPr>
              <w:t>62</w:t>
            </w:r>
          </w:p>
        </w:tc>
        <w:tc>
          <w:tcPr>
            <w:tcW w:w="0" w:type="auto"/>
          </w:tcPr>
          <w:p w14:paraId="3FF087F0" w14:textId="58B82CAE" w:rsidR="009A53AA" w:rsidRPr="00D029B6" w:rsidRDefault="001609A3" w:rsidP="009A53AA">
            <w:pPr>
              <w:pStyle w:val="Tabletext"/>
              <w:rPr>
                <w:rFonts w:eastAsia="Verdana"/>
                <w:color w:val="000000"/>
              </w:rPr>
            </w:pPr>
            <w:r w:rsidRPr="00AD142D">
              <w:rPr>
                <w:rFonts w:cs="Arial"/>
                <w:color w:val="000000"/>
                <w:lang w:eastAsia="en-AU"/>
              </w:rPr>
              <w:t>5</w:t>
            </w:r>
          </w:p>
        </w:tc>
      </w:tr>
    </w:tbl>
    <w:p w14:paraId="2EB2DA77" w14:textId="3B9CED44" w:rsidR="002E69EE" w:rsidRPr="00512705" w:rsidRDefault="00512705" w:rsidP="00FB5377">
      <w:pPr>
        <w:pStyle w:val="Bodyaftertable"/>
        <w:rPr>
          <w:lang w:val="en-US"/>
        </w:rPr>
      </w:pPr>
      <w:r w:rsidRPr="32BFB84A">
        <w:t>This year, we</w:t>
      </w:r>
      <w:r w:rsidR="54BDBF55" w:rsidRPr="32BFB84A">
        <w:t xml:space="preserve"> ha</w:t>
      </w:r>
      <w:r w:rsidRPr="32BFB84A">
        <w:t xml:space="preserve">ve undertaken extensive work within the reportable </w:t>
      </w:r>
      <w:r w:rsidR="3D5F256F" w:rsidRPr="32BFB84A">
        <w:t>death</w:t>
      </w:r>
      <w:r w:rsidR="1EF61754" w:rsidRPr="32BFB84A">
        <w:t>’s</w:t>
      </w:r>
      <w:r w:rsidRPr="32BFB84A">
        <w:t xml:space="preserve"> portfolio. We reviewed our data collection process via the MHWA125 form to improve accuracy and strengthen our partnership with the </w:t>
      </w:r>
      <w:r w:rsidR="009A2BA9" w:rsidRPr="009A2BA9">
        <w:t>State Coroner's Office</w:t>
      </w:r>
      <w:r w:rsidR="009A2BA9" w:rsidRPr="009A2BA9" w:rsidDel="009A2BA9">
        <w:t xml:space="preserve"> </w:t>
      </w:r>
      <w:r w:rsidRPr="32BFB84A">
        <w:t>to support this effort</w:t>
      </w:r>
      <w:r w:rsidR="004C33D1">
        <w:t xml:space="preserve"> – </w:t>
      </w:r>
      <w:r w:rsidRPr="32BFB84A">
        <w:t xml:space="preserve">work that will continue. We also remain actively involved in the Sentinel Event Program, </w:t>
      </w:r>
      <w:r w:rsidR="1E39A67D">
        <w:t xml:space="preserve">chairing the Mental Health Sentinel event committee and </w:t>
      </w:r>
      <w:r w:rsidRPr="32BFB84A">
        <w:t>collaborating with Safer Care Victoria to ensure thorough reviews of inpatient deaths and provide services with support for continuous improvement.</w:t>
      </w:r>
    </w:p>
    <w:p w14:paraId="463A00EA" w14:textId="69CAF6CE" w:rsidR="00381B2F" w:rsidRPr="007C34C8" w:rsidRDefault="00381B2F" w:rsidP="007C34C8">
      <w:pPr>
        <w:pStyle w:val="Heading2"/>
      </w:pPr>
      <w:bookmarkStart w:id="62" w:name="_Toc212558137"/>
      <w:r w:rsidRPr="007C34C8">
        <w:t xml:space="preserve">Restrictive </w:t>
      </w:r>
      <w:r w:rsidR="009C5265" w:rsidRPr="007C34C8">
        <w:t>i</w:t>
      </w:r>
      <w:r w:rsidRPr="007C34C8">
        <w:t>nterventions</w:t>
      </w:r>
      <w:bookmarkStart w:id="63" w:name="_Hlk134523004"/>
      <w:bookmarkEnd w:id="62"/>
    </w:p>
    <w:bookmarkEnd w:id="63"/>
    <w:p w14:paraId="44A237D0" w14:textId="3FB47BE7" w:rsidR="00316C9F" w:rsidRPr="009E3FE3" w:rsidRDefault="00F95080" w:rsidP="00B74190">
      <w:pPr>
        <w:pStyle w:val="Body"/>
        <w:rPr>
          <w:rFonts w:cs="Arial"/>
        </w:rPr>
      </w:pPr>
      <w:r w:rsidRPr="009E3FE3">
        <w:rPr>
          <w:rFonts w:cs="Arial"/>
        </w:rPr>
        <w:t xml:space="preserve">Under the </w:t>
      </w:r>
      <w:r w:rsidR="009A2BA9" w:rsidRPr="009A2BA9">
        <w:rPr>
          <w:rFonts w:cs="Arial"/>
        </w:rPr>
        <w:t xml:space="preserve">Mental Health and Wellbeing </w:t>
      </w:r>
      <w:r w:rsidRPr="009E3FE3">
        <w:rPr>
          <w:rFonts w:cs="Arial"/>
        </w:rPr>
        <w:t xml:space="preserve">Act, all </w:t>
      </w:r>
      <w:r w:rsidR="00FE0157" w:rsidRPr="009E3FE3">
        <w:rPr>
          <w:rFonts w:cs="Arial"/>
        </w:rPr>
        <w:t>DMHS</w:t>
      </w:r>
      <w:r w:rsidR="004055AF">
        <w:rPr>
          <w:rFonts w:cs="Arial"/>
        </w:rPr>
        <w:t>s</w:t>
      </w:r>
      <w:r w:rsidRPr="009E3FE3">
        <w:rPr>
          <w:rFonts w:cs="Arial"/>
        </w:rPr>
        <w:t xml:space="preserve"> </w:t>
      </w:r>
      <w:r w:rsidR="009A2BA9">
        <w:rPr>
          <w:rFonts w:cs="Arial"/>
        </w:rPr>
        <w:t>must</w:t>
      </w:r>
      <w:r w:rsidRPr="009E3FE3">
        <w:rPr>
          <w:rFonts w:cs="Arial"/>
        </w:rPr>
        <w:t xml:space="preserve"> report the use of restrictive interventions to the Chief Psychiatrist. </w:t>
      </w:r>
      <w:r w:rsidR="00C61543" w:rsidRPr="009E3FE3">
        <w:rPr>
          <w:rFonts w:cs="Arial"/>
        </w:rPr>
        <w:t>F</w:t>
      </w:r>
      <w:r w:rsidRPr="009E3FE3">
        <w:rPr>
          <w:rFonts w:cs="Arial"/>
        </w:rPr>
        <w:t>rom 1 September 2023</w:t>
      </w:r>
      <w:r w:rsidR="005C36DA" w:rsidRPr="009E3FE3">
        <w:rPr>
          <w:rFonts w:cs="Arial"/>
        </w:rPr>
        <w:t xml:space="preserve"> these reporting obligations were expanded</w:t>
      </w:r>
      <w:r w:rsidR="00B836A8" w:rsidRPr="009E3FE3">
        <w:rPr>
          <w:rFonts w:cs="Arial"/>
        </w:rPr>
        <w:t xml:space="preserve"> to include </w:t>
      </w:r>
      <w:r w:rsidRPr="009E3FE3">
        <w:rPr>
          <w:rFonts w:cs="Arial"/>
        </w:rPr>
        <w:t xml:space="preserve">chemical restraint </w:t>
      </w:r>
      <w:r w:rsidR="00B836A8" w:rsidRPr="009E3FE3">
        <w:rPr>
          <w:rFonts w:cs="Arial"/>
        </w:rPr>
        <w:t>and</w:t>
      </w:r>
      <w:r w:rsidR="000E3AC5" w:rsidRPr="009E3FE3">
        <w:rPr>
          <w:rFonts w:cs="Arial"/>
        </w:rPr>
        <w:t xml:space="preserve"> </w:t>
      </w:r>
      <w:r w:rsidRPr="009E3FE3">
        <w:rPr>
          <w:rFonts w:cs="Arial"/>
        </w:rPr>
        <w:t>restrictive interventions in emergency departments and urgent care centres.</w:t>
      </w:r>
    </w:p>
    <w:p w14:paraId="5F9320CC" w14:textId="3A67927F" w:rsidR="00B74190" w:rsidRPr="009E3FE3" w:rsidRDefault="00B74190" w:rsidP="00B74190">
      <w:pPr>
        <w:pStyle w:val="Body"/>
        <w:rPr>
          <w:rFonts w:cs="Arial"/>
        </w:rPr>
      </w:pPr>
      <w:r w:rsidRPr="009E3FE3">
        <w:rPr>
          <w:rFonts w:cs="Arial"/>
        </w:rPr>
        <w:t xml:space="preserve">Restrictive interventions are defined in the Act </w:t>
      </w:r>
      <w:r w:rsidR="006416E1" w:rsidRPr="009E3FE3">
        <w:rPr>
          <w:rFonts w:cs="Arial"/>
        </w:rPr>
        <w:t>to include:</w:t>
      </w:r>
    </w:p>
    <w:p w14:paraId="2A5E2D38" w14:textId="4CAFC0F2" w:rsidR="00B74190" w:rsidRPr="009E3FE3" w:rsidRDefault="00B74190" w:rsidP="007D10BB">
      <w:pPr>
        <w:pStyle w:val="Bullet1"/>
      </w:pPr>
      <w:r w:rsidRPr="00901C6C">
        <w:rPr>
          <w:b/>
          <w:bCs/>
        </w:rPr>
        <w:t>Seclusion</w:t>
      </w:r>
      <w:r w:rsidR="00050722" w:rsidRPr="009E3FE3">
        <w:t>:</w:t>
      </w:r>
      <w:r w:rsidRPr="009E3FE3">
        <w:t xml:space="preserve"> ‘the sole confinement of a person to a room or any other enclosed space from which it is not within the control of the person confined to leave’.</w:t>
      </w:r>
    </w:p>
    <w:p w14:paraId="79F98186" w14:textId="7F1B0F1D" w:rsidR="00B74190" w:rsidRPr="009E3FE3" w:rsidRDefault="00B74190" w:rsidP="007D10BB">
      <w:pPr>
        <w:pStyle w:val="Bullet1"/>
      </w:pPr>
      <w:r w:rsidRPr="00901C6C">
        <w:rPr>
          <w:b/>
          <w:bCs/>
        </w:rPr>
        <w:t>Bodily restraint</w:t>
      </w:r>
      <w:r w:rsidR="00F02903" w:rsidRPr="009E3FE3">
        <w:t>:</w:t>
      </w:r>
      <w:r w:rsidRPr="009E3FE3">
        <w:t xml:space="preserve"> </w:t>
      </w:r>
    </w:p>
    <w:p w14:paraId="73EAFD1E" w14:textId="4C1FD866" w:rsidR="00B74190" w:rsidRPr="009E3FE3" w:rsidRDefault="00B74190" w:rsidP="007D10BB">
      <w:pPr>
        <w:pStyle w:val="Bullet2"/>
      </w:pPr>
      <w:r w:rsidRPr="00901C6C">
        <w:rPr>
          <w:b/>
          <w:bCs/>
        </w:rPr>
        <w:t xml:space="preserve">Physical </w:t>
      </w:r>
      <w:proofErr w:type="gramStart"/>
      <w:r w:rsidRPr="00901C6C">
        <w:rPr>
          <w:b/>
          <w:bCs/>
        </w:rPr>
        <w:t>restraint</w:t>
      </w:r>
      <w:r w:rsidR="004928C4" w:rsidRPr="009E3FE3">
        <w:t>:</w:t>
      </w:r>
      <w:r w:rsidRPr="009E3FE3">
        <w:t xml:space="preserve"> ‘</w:t>
      </w:r>
      <w:proofErr w:type="gramEnd"/>
      <w:r w:rsidRPr="009E3FE3">
        <w:t>the use by a person of their body to prevent or restrict another person’s movement but does not include the giving of physical support or assistance to a person in the least restrictive way that is reasonably necessary to—</w:t>
      </w:r>
    </w:p>
    <w:p w14:paraId="18FD6974" w14:textId="77777777" w:rsidR="00B74190" w:rsidRPr="009E3FE3" w:rsidRDefault="00B74190" w:rsidP="00097CE0">
      <w:pPr>
        <w:pStyle w:val="Body"/>
        <w:numPr>
          <w:ilvl w:val="0"/>
          <w:numId w:val="7"/>
        </w:numPr>
        <w:rPr>
          <w:rFonts w:cs="Arial"/>
          <w:lang w:val="en-US"/>
        </w:rPr>
      </w:pPr>
      <w:r w:rsidRPr="009E3FE3">
        <w:rPr>
          <w:rFonts w:cs="Arial"/>
          <w:lang w:val="en-US"/>
        </w:rPr>
        <w:t>enable the person to be supported or assisted to carry out daily activities; or</w:t>
      </w:r>
    </w:p>
    <w:p w14:paraId="4CC33CDD" w14:textId="77777777" w:rsidR="00B74190" w:rsidRPr="009E3FE3" w:rsidRDefault="00B74190" w:rsidP="00097CE0">
      <w:pPr>
        <w:pStyle w:val="Body"/>
        <w:numPr>
          <w:ilvl w:val="0"/>
          <w:numId w:val="7"/>
        </w:numPr>
        <w:rPr>
          <w:rFonts w:cs="Arial"/>
          <w:lang w:val="en-US"/>
        </w:rPr>
      </w:pPr>
      <w:r w:rsidRPr="009E3FE3">
        <w:rPr>
          <w:rFonts w:cs="Arial"/>
          <w:lang w:val="en-US"/>
        </w:rPr>
        <w:t>redirect the person because they are disoriented’.</w:t>
      </w:r>
    </w:p>
    <w:p w14:paraId="7902CD30" w14:textId="7CBDAD79" w:rsidR="00B74190" w:rsidRPr="009E3FE3" w:rsidRDefault="00B74190" w:rsidP="007D10BB">
      <w:pPr>
        <w:pStyle w:val="Bullet2"/>
      </w:pPr>
      <w:r w:rsidRPr="00901C6C">
        <w:rPr>
          <w:b/>
          <w:bCs/>
        </w:rPr>
        <w:t xml:space="preserve">Mechanical </w:t>
      </w:r>
      <w:proofErr w:type="gramStart"/>
      <w:r w:rsidRPr="00901C6C">
        <w:rPr>
          <w:b/>
          <w:bCs/>
        </w:rPr>
        <w:t>restraint</w:t>
      </w:r>
      <w:r w:rsidR="00063E6D" w:rsidRPr="009E3FE3">
        <w:t>:</w:t>
      </w:r>
      <w:r w:rsidRPr="009E3FE3">
        <w:t xml:space="preserve"> ‘</w:t>
      </w:r>
      <w:proofErr w:type="gramEnd"/>
      <w:r w:rsidRPr="009E3FE3">
        <w:t>the use of a device to prevent or restrict a person’s movement’.</w:t>
      </w:r>
    </w:p>
    <w:p w14:paraId="7B86A1A5" w14:textId="13B4F4CB" w:rsidR="00B74190" w:rsidRPr="009E3FE3" w:rsidRDefault="00B74190" w:rsidP="00901C6C">
      <w:pPr>
        <w:pStyle w:val="Bullet1"/>
        <w:spacing w:after="160"/>
      </w:pPr>
      <w:r w:rsidRPr="00901C6C">
        <w:rPr>
          <w:b/>
          <w:bCs/>
        </w:rPr>
        <w:t>Chemical restraint</w:t>
      </w:r>
      <w:r w:rsidR="00063E6D" w:rsidRPr="00901C6C">
        <w:rPr>
          <w:b/>
          <w:bCs/>
        </w:rPr>
        <w:t>:</w:t>
      </w:r>
      <w:r w:rsidRPr="009E3FE3">
        <w:t xml:space="preserve"> ‘the giving of a drug to a person for the primary purpose of controlling the person’s behaviour by restricting their freedom of movement but does not include the giving of a drug to a person for the purpose of treatment or medical treatment’.</w:t>
      </w:r>
    </w:p>
    <w:p w14:paraId="36E8CAAC" w14:textId="70DD9B41" w:rsidR="1ECFB166" w:rsidRPr="009E3FE3" w:rsidRDefault="1ECFB166" w:rsidP="00901C6C">
      <w:pPr>
        <w:pStyle w:val="Body"/>
      </w:pPr>
      <w:r w:rsidRPr="009E3FE3">
        <w:t xml:space="preserve">The Chief Psychiatrist </w:t>
      </w:r>
      <w:r w:rsidR="00755560" w:rsidRPr="009E3FE3">
        <w:t>is committed</w:t>
      </w:r>
      <w:r w:rsidRPr="009E3FE3">
        <w:t xml:space="preserve"> to supporting health services in </w:t>
      </w:r>
      <w:r w:rsidR="00224394" w:rsidRPr="009E3FE3">
        <w:t>reducing</w:t>
      </w:r>
      <w:r w:rsidRPr="009E3FE3">
        <w:t xml:space="preserve"> </w:t>
      </w:r>
      <w:r w:rsidR="000C237D" w:rsidRPr="009E3FE3">
        <w:t>and</w:t>
      </w:r>
      <w:r w:rsidRPr="009E3FE3">
        <w:t xml:space="preserve"> </w:t>
      </w:r>
      <w:r w:rsidR="001623D2" w:rsidRPr="009E3FE3">
        <w:t xml:space="preserve">ultimately </w:t>
      </w:r>
      <w:r w:rsidRPr="009E3FE3">
        <w:t>eliminati</w:t>
      </w:r>
      <w:r w:rsidR="001623D2" w:rsidRPr="009E3FE3">
        <w:t>ng</w:t>
      </w:r>
      <w:r w:rsidRPr="009E3FE3">
        <w:t xml:space="preserve"> restrictive interventions, in line with the recommendations of the Royal Commission and the National Mental Health Commission’s </w:t>
      </w:r>
      <w:r w:rsidRPr="009E3FE3">
        <w:rPr>
          <w:i/>
        </w:rPr>
        <w:t xml:space="preserve">Seclusion and </w:t>
      </w:r>
      <w:r w:rsidR="00B9265F">
        <w:rPr>
          <w:i/>
        </w:rPr>
        <w:t>r</w:t>
      </w:r>
      <w:r w:rsidRPr="009E3FE3">
        <w:rPr>
          <w:i/>
        </w:rPr>
        <w:t xml:space="preserve">estraint </w:t>
      </w:r>
      <w:r w:rsidR="00B9265F">
        <w:rPr>
          <w:i/>
        </w:rPr>
        <w:t>d</w:t>
      </w:r>
      <w:r w:rsidRPr="009E3FE3">
        <w:rPr>
          <w:i/>
        </w:rPr>
        <w:t>eclaration</w:t>
      </w:r>
      <w:r w:rsidRPr="009E3FE3">
        <w:t>.</w:t>
      </w:r>
    </w:p>
    <w:p w14:paraId="0F5EA789" w14:textId="5FD6FF19" w:rsidR="1ECFB166" w:rsidRPr="009E3FE3" w:rsidRDefault="1ECFB166" w:rsidP="01D5B51A">
      <w:pPr>
        <w:pStyle w:val="Body"/>
        <w:rPr>
          <w:rFonts w:cs="Arial"/>
        </w:rPr>
      </w:pPr>
      <w:r w:rsidRPr="009E3FE3">
        <w:rPr>
          <w:rFonts w:cs="Arial"/>
        </w:rPr>
        <w:t xml:space="preserve">Legislative reforms have strengthened the focus on reporting restrictive practices across all areas of </w:t>
      </w:r>
      <w:r w:rsidR="00132B36">
        <w:t>DMHS</w:t>
      </w:r>
      <w:r w:rsidR="004055AF">
        <w:t>s</w:t>
      </w:r>
      <w:r w:rsidRPr="009E3FE3">
        <w:rPr>
          <w:rFonts w:cs="Arial"/>
        </w:rPr>
        <w:t xml:space="preserve">, including emergency departments and general medical wards. Notably, the </w:t>
      </w:r>
      <w:r w:rsidRPr="004055AF">
        <w:rPr>
          <w:rFonts w:cs="Arial"/>
          <w:iCs/>
        </w:rPr>
        <w:t>Act</w:t>
      </w:r>
      <w:r w:rsidRPr="009E3FE3">
        <w:rPr>
          <w:rFonts w:cs="Arial"/>
          <w:i/>
        </w:rPr>
        <w:t xml:space="preserve"> </w:t>
      </w:r>
      <w:r w:rsidRPr="009E3FE3">
        <w:rPr>
          <w:rFonts w:cs="Arial"/>
        </w:rPr>
        <w:t xml:space="preserve">introduced mandatory reporting of chemical restraint for the first time in Victoria, enhancing transparency and governance. As a result, the </w:t>
      </w:r>
      <w:r w:rsidR="00B9265F">
        <w:rPr>
          <w:rFonts w:cs="Arial"/>
        </w:rPr>
        <w:t xml:space="preserve">OCP </w:t>
      </w:r>
      <w:r w:rsidRPr="009E3FE3">
        <w:rPr>
          <w:rFonts w:cs="Arial"/>
        </w:rPr>
        <w:t xml:space="preserve">now oversees a broader range of restrictive </w:t>
      </w:r>
      <w:r w:rsidR="3832A23E" w:rsidRPr="009E3FE3">
        <w:rPr>
          <w:rFonts w:cs="Arial"/>
        </w:rPr>
        <w:t xml:space="preserve">interventions across </w:t>
      </w:r>
      <w:r w:rsidR="00132B36">
        <w:t>DMHS</w:t>
      </w:r>
      <w:r w:rsidR="001B49CA">
        <w:t>s</w:t>
      </w:r>
      <w:r w:rsidRPr="009E3FE3">
        <w:rPr>
          <w:rFonts w:cs="Arial"/>
        </w:rPr>
        <w:t>.</w:t>
      </w:r>
    </w:p>
    <w:p w14:paraId="3E772129" w14:textId="7C0ED9AE" w:rsidR="001944AD" w:rsidRPr="009E3FE3" w:rsidRDefault="1ECFB166" w:rsidP="0031728F">
      <w:pPr>
        <w:pStyle w:val="Body"/>
      </w:pPr>
      <w:r w:rsidRPr="009E3FE3">
        <w:t>The increased oversight</w:t>
      </w:r>
      <w:r w:rsidR="00234B0C" w:rsidRPr="009E3FE3">
        <w:t xml:space="preserve"> allows</w:t>
      </w:r>
      <w:r w:rsidR="0083081C" w:rsidRPr="009E3FE3">
        <w:t xml:space="preserve"> for enhanced visibility and transparency and</w:t>
      </w:r>
      <w:r w:rsidRPr="009E3FE3">
        <w:t xml:space="preserve"> presents valuable opportunities for services to better understand the impact of restrictive interventions and to implement strategic approaches to reduce their use. By capturing a wider scope of data, the OCP </w:t>
      </w:r>
      <w:r w:rsidRPr="009E3FE3">
        <w:lastRenderedPageBreak/>
        <w:t>and health services are better positioned to identify high-risk areas and</w:t>
      </w:r>
      <w:r w:rsidR="009A2BA9">
        <w:t xml:space="preserve"> to</w:t>
      </w:r>
      <w:r w:rsidRPr="009E3FE3">
        <w:t xml:space="preserve"> tailor interventions accordingly.</w:t>
      </w:r>
      <w:r w:rsidR="14A94C81" w:rsidRPr="009E3FE3">
        <w:t xml:space="preserve"> </w:t>
      </w:r>
      <w:r w:rsidR="00A602B0" w:rsidRPr="009E3FE3">
        <w:t xml:space="preserve">The OCP has also met with </w:t>
      </w:r>
      <w:r w:rsidR="00604F7B" w:rsidRPr="009E3FE3">
        <w:t>metropolitan</w:t>
      </w:r>
      <w:r w:rsidR="00A602B0" w:rsidRPr="009E3FE3">
        <w:t xml:space="preserve"> and </w:t>
      </w:r>
      <w:r w:rsidR="00616C5D" w:rsidRPr="009E3FE3">
        <w:t>regional services</w:t>
      </w:r>
      <w:r w:rsidR="00604F7B" w:rsidRPr="009E3FE3">
        <w:t xml:space="preserve"> around restrictive practice</w:t>
      </w:r>
      <w:r w:rsidR="3D648BB2" w:rsidRPr="009E3FE3">
        <w:t>,</w:t>
      </w:r>
      <w:r w:rsidR="00604F7B" w:rsidRPr="009E3FE3">
        <w:t xml:space="preserve"> and these meetings have provided an important forum </w:t>
      </w:r>
      <w:r w:rsidR="00077F7F" w:rsidRPr="009E3FE3">
        <w:t>for sector engagement and feedback.</w:t>
      </w:r>
      <w:r w:rsidR="00943955" w:rsidRPr="009E3FE3">
        <w:t xml:space="preserve"> The key themes emerging from this engagement highlight both the challenges services face in fulfilling reporting requirements and opportunities for OCP to provide more effective support.</w:t>
      </w:r>
    </w:p>
    <w:p w14:paraId="4240C653" w14:textId="2ED6F155" w:rsidR="14A94C81" w:rsidRPr="009E3FE3" w:rsidRDefault="14A94C81" w:rsidP="256974D6">
      <w:pPr>
        <w:pStyle w:val="Body"/>
        <w:rPr>
          <w:rFonts w:cs="Arial"/>
        </w:rPr>
      </w:pPr>
      <w:r w:rsidRPr="009E3FE3">
        <w:rPr>
          <w:rFonts w:cs="Arial"/>
        </w:rPr>
        <w:t xml:space="preserve">The OCP is </w:t>
      </w:r>
      <w:r w:rsidR="352E1B09" w:rsidRPr="009E3FE3">
        <w:rPr>
          <w:rFonts w:cs="Arial"/>
        </w:rPr>
        <w:t>currently</w:t>
      </w:r>
      <w:r w:rsidRPr="009E3FE3">
        <w:rPr>
          <w:rFonts w:cs="Arial"/>
        </w:rPr>
        <w:t xml:space="preserve"> developing the </w:t>
      </w:r>
      <w:r w:rsidRPr="002A4319">
        <w:rPr>
          <w:rFonts w:cs="Arial"/>
          <w:i/>
          <w:iCs/>
        </w:rPr>
        <w:t>R</w:t>
      </w:r>
      <w:r w:rsidR="009A2BA9" w:rsidRPr="009A2BA9">
        <w:rPr>
          <w:rFonts w:cs="Arial"/>
          <w:i/>
          <w:iCs/>
        </w:rPr>
        <w:t>estrictive intervention</w:t>
      </w:r>
      <w:r w:rsidR="007C129B">
        <w:rPr>
          <w:rFonts w:cs="Arial"/>
          <w:i/>
          <w:iCs/>
        </w:rPr>
        <w:t>s</w:t>
      </w:r>
      <w:r w:rsidR="009A2BA9" w:rsidRPr="009A2BA9">
        <w:rPr>
          <w:rFonts w:cs="Arial"/>
          <w:i/>
          <w:iCs/>
        </w:rPr>
        <w:t xml:space="preserve"> clinical practice direction</w:t>
      </w:r>
      <w:r w:rsidR="352E1B09" w:rsidRPr="009E3FE3">
        <w:rPr>
          <w:rFonts w:cs="Arial"/>
        </w:rPr>
        <w:t>, aimed at offering better</w:t>
      </w:r>
      <w:r w:rsidRPr="009E3FE3">
        <w:rPr>
          <w:rFonts w:cs="Arial"/>
        </w:rPr>
        <w:t xml:space="preserve"> guidance and </w:t>
      </w:r>
      <w:r w:rsidR="352E1B09" w:rsidRPr="009E3FE3">
        <w:rPr>
          <w:rFonts w:cs="Arial"/>
        </w:rPr>
        <w:t>support to mental health and wellbeing service providers</w:t>
      </w:r>
      <w:r w:rsidR="00964B8B" w:rsidRPr="009E3FE3">
        <w:rPr>
          <w:rFonts w:cs="Arial"/>
        </w:rPr>
        <w:t xml:space="preserve"> and focus on areas of practice change since the Act</w:t>
      </w:r>
      <w:r w:rsidR="00B9265F">
        <w:rPr>
          <w:rFonts w:cs="Arial"/>
        </w:rPr>
        <w:t xml:space="preserve"> came into force</w:t>
      </w:r>
      <w:r w:rsidR="352E1B09" w:rsidRPr="009E3FE3">
        <w:rPr>
          <w:rFonts w:cs="Arial"/>
        </w:rPr>
        <w:t xml:space="preserve">. </w:t>
      </w:r>
    </w:p>
    <w:p w14:paraId="59E013A2" w14:textId="47554F7B" w:rsidR="00986084" w:rsidRPr="009E3FE3" w:rsidRDefault="1ECFB166" w:rsidP="00E15E4B">
      <w:pPr>
        <w:pStyle w:val="Body"/>
        <w:rPr>
          <w:rFonts w:cs="Arial"/>
        </w:rPr>
      </w:pPr>
      <w:r w:rsidRPr="009E3FE3">
        <w:rPr>
          <w:rFonts w:cs="Arial"/>
        </w:rPr>
        <w:t>The Chief Psychiatrist’s Restrictive Intervention</w:t>
      </w:r>
      <w:r w:rsidR="007C129B">
        <w:rPr>
          <w:rFonts w:cs="Arial"/>
        </w:rPr>
        <w:t>s</w:t>
      </w:r>
      <w:r w:rsidRPr="009E3FE3">
        <w:rPr>
          <w:rFonts w:cs="Arial"/>
        </w:rPr>
        <w:t xml:space="preserve"> Committee continues to play a central role in this work, with its membership broadened to include a more diverse range of perspectives. </w:t>
      </w:r>
      <w:r w:rsidR="6DCDB96E" w:rsidRPr="009E3FE3">
        <w:rPr>
          <w:rFonts w:cs="Arial"/>
        </w:rPr>
        <w:t xml:space="preserve">The committee regularly receives updates on work </w:t>
      </w:r>
      <w:r w:rsidR="009A2BA9">
        <w:rPr>
          <w:rFonts w:cs="Arial"/>
        </w:rPr>
        <w:t>to</w:t>
      </w:r>
      <w:r w:rsidR="6DCDB96E" w:rsidRPr="009E3FE3">
        <w:rPr>
          <w:rFonts w:cs="Arial"/>
        </w:rPr>
        <w:t xml:space="preserve"> reduc</w:t>
      </w:r>
      <w:r w:rsidR="009A2BA9">
        <w:rPr>
          <w:rFonts w:cs="Arial"/>
        </w:rPr>
        <w:t>e</w:t>
      </w:r>
      <w:r w:rsidR="6DCDB96E" w:rsidRPr="009E3FE3">
        <w:rPr>
          <w:rFonts w:cs="Arial"/>
        </w:rPr>
        <w:t xml:space="preserve"> and eventually eliminat</w:t>
      </w:r>
      <w:r w:rsidR="009A2BA9">
        <w:rPr>
          <w:rFonts w:cs="Arial"/>
        </w:rPr>
        <w:t>e</w:t>
      </w:r>
      <w:r w:rsidR="6DCDB96E" w:rsidRPr="009E3FE3">
        <w:rPr>
          <w:rFonts w:cs="Arial"/>
        </w:rPr>
        <w:t xml:space="preserve"> restrictive practices. Members also provide feedback to the OCP on matters of concern to the </w:t>
      </w:r>
      <w:r w:rsidR="00A73E35" w:rsidRPr="009E3FE3">
        <w:rPr>
          <w:rFonts w:cs="Arial"/>
        </w:rPr>
        <w:t>community.</w:t>
      </w:r>
    </w:p>
    <w:p w14:paraId="76BEB304" w14:textId="523D99CF" w:rsidR="002D3BCA" w:rsidRPr="009E3FE3" w:rsidRDefault="00A73E35" w:rsidP="0031728F">
      <w:pPr>
        <w:pStyle w:val="Heading3"/>
      </w:pPr>
      <w:r w:rsidRPr="009E3FE3">
        <w:t>P</w:t>
      </w:r>
      <w:r w:rsidR="002D3BCA" w:rsidRPr="009E3FE3">
        <w:t xml:space="preserve">ortfolio </w:t>
      </w:r>
      <w:r w:rsidR="00DB4ED4">
        <w:t>f</w:t>
      </w:r>
      <w:r w:rsidR="002D3BCA" w:rsidRPr="009E3FE3">
        <w:t xml:space="preserve">ocus and </w:t>
      </w:r>
      <w:r w:rsidR="00DB4ED4">
        <w:t>o</w:t>
      </w:r>
      <w:r w:rsidR="002D3BCA" w:rsidRPr="009E3FE3">
        <w:t>utcomes</w:t>
      </w:r>
    </w:p>
    <w:p w14:paraId="30A93059" w14:textId="77777777" w:rsidR="00864E43" w:rsidRPr="009E3FE3" w:rsidRDefault="002D3BCA" w:rsidP="007D10BB">
      <w:pPr>
        <w:pStyle w:val="Body"/>
      </w:pPr>
      <w:r w:rsidRPr="009E3FE3">
        <w:t>The OCP’s restrictive interventions portfolio is currently focused on:</w:t>
      </w:r>
    </w:p>
    <w:p w14:paraId="22C5E54A" w14:textId="496C7D17" w:rsidR="00822762" w:rsidRPr="009E3FE3" w:rsidRDefault="00F765E0" w:rsidP="0031728F">
      <w:pPr>
        <w:pStyle w:val="Bullet1"/>
      </w:pPr>
      <w:r>
        <w:t>m</w:t>
      </w:r>
      <w:r w:rsidR="00822762" w:rsidRPr="009E3FE3">
        <w:t xml:space="preserve">onitoring </w:t>
      </w:r>
      <w:r>
        <w:t>c</w:t>
      </w:r>
      <w:r w:rsidR="00822762" w:rsidRPr="009E3FE3">
        <w:t>ompliance and reporting o</w:t>
      </w:r>
      <w:r w:rsidR="0050369B" w:rsidRPr="009E3FE3">
        <w:t>bliga</w:t>
      </w:r>
      <w:r w:rsidR="00D34547" w:rsidRPr="009E3FE3">
        <w:t xml:space="preserve">tions </w:t>
      </w:r>
      <w:r w:rsidR="00C658A3" w:rsidRPr="009E3FE3">
        <w:t xml:space="preserve">across all </w:t>
      </w:r>
      <w:r w:rsidR="00FE0157" w:rsidRPr="009E3FE3">
        <w:t>DMHS</w:t>
      </w:r>
      <w:r w:rsidR="00EA60F1">
        <w:t>s</w:t>
      </w:r>
    </w:p>
    <w:p w14:paraId="773CF4D9" w14:textId="7208CA92" w:rsidR="00C658A3" w:rsidRPr="009E3FE3" w:rsidRDefault="00F765E0" w:rsidP="0031728F">
      <w:pPr>
        <w:pStyle w:val="Bullet1"/>
      </w:pPr>
      <w:r>
        <w:t>s</w:t>
      </w:r>
      <w:r w:rsidR="00D12956" w:rsidRPr="009E3FE3">
        <w:t>tandardising chemical restraint</w:t>
      </w:r>
      <w:r w:rsidR="00CE0242" w:rsidRPr="009E3FE3">
        <w:t xml:space="preserve"> reporting </w:t>
      </w:r>
      <w:r w:rsidR="00E72B34" w:rsidRPr="009E3FE3">
        <w:t>and addressing wide variation in data</w:t>
      </w:r>
    </w:p>
    <w:p w14:paraId="28E238C7" w14:textId="4758A00E" w:rsidR="002D0AC6" w:rsidRPr="009E3FE3" w:rsidRDefault="00F765E0" w:rsidP="0031728F">
      <w:pPr>
        <w:pStyle w:val="Bullet1"/>
      </w:pPr>
      <w:r>
        <w:t>s</w:t>
      </w:r>
      <w:r w:rsidR="00992E49" w:rsidRPr="009E3FE3">
        <w:t>trengthening</w:t>
      </w:r>
      <w:r w:rsidR="002D0AC6" w:rsidRPr="009E3FE3">
        <w:t xml:space="preserve"> </w:t>
      </w:r>
      <w:r w:rsidR="00DB35A0" w:rsidRPr="009E3FE3">
        <w:t>collaboration with services to promote</w:t>
      </w:r>
      <w:r w:rsidR="009E231B" w:rsidRPr="009E3FE3">
        <w:t xml:space="preserve"> best clinical practice</w:t>
      </w:r>
    </w:p>
    <w:p w14:paraId="12539592" w14:textId="6926DF86" w:rsidR="00413FA5" w:rsidRPr="009E3FE3" w:rsidRDefault="00F765E0" w:rsidP="0031728F">
      <w:pPr>
        <w:pStyle w:val="Bullet1"/>
      </w:pPr>
      <w:r>
        <w:t>s</w:t>
      </w:r>
      <w:r w:rsidR="00413FA5" w:rsidRPr="009E3FE3">
        <w:t>upporting improved compliance with benchmark reporting while reducing administrative burden</w:t>
      </w:r>
    </w:p>
    <w:p w14:paraId="71048ECE" w14:textId="7C14568B" w:rsidR="005A6FD5" w:rsidRPr="009E3FE3" w:rsidRDefault="00F765E0" w:rsidP="0031728F">
      <w:pPr>
        <w:pStyle w:val="Bullet1"/>
      </w:pPr>
      <w:r>
        <w:t>l</w:t>
      </w:r>
      <w:r w:rsidR="000C71F0" w:rsidRPr="009E3FE3">
        <w:t xml:space="preserve">everaging eHealth data </w:t>
      </w:r>
      <w:r w:rsidR="00A427C8" w:rsidRPr="009E3FE3">
        <w:t>collection to replace manual register submissions</w:t>
      </w:r>
      <w:r w:rsidR="009477FE" w:rsidRPr="009E3FE3">
        <w:t xml:space="preserve"> to </w:t>
      </w:r>
      <w:r w:rsidR="00736813" w:rsidRPr="009E3FE3">
        <w:t>improve</w:t>
      </w:r>
      <w:r w:rsidR="009477FE" w:rsidRPr="009E3FE3">
        <w:t xml:space="preserve"> </w:t>
      </w:r>
      <w:r w:rsidR="00736813" w:rsidRPr="009E3FE3">
        <w:t>efficiency</w:t>
      </w:r>
      <w:r w:rsidR="009477FE" w:rsidRPr="009E3FE3">
        <w:t xml:space="preserve"> and </w:t>
      </w:r>
      <w:r w:rsidR="00CF71F1" w:rsidRPr="009E3FE3">
        <w:t>further reduction of workloads</w:t>
      </w:r>
    </w:p>
    <w:p w14:paraId="403148A6" w14:textId="6A72794C" w:rsidR="00FA15F2" w:rsidRPr="009E3FE3" w:rsidRDefault="00F765E0" w:rsidP="0031728F">
      <w:pPr>
        <w:pStyle w:val="Bullet1"/>
      </w:pPr>
      <w:r>
        <w:t>c</w:t>
      </w:r>
      <w:r w:rsidR="00FA15F2" w:rsidRPr="009E3FE3">
        <w:t>larif</w:t>
      </w:r>
      <w:r w:rsidR="006353CC">
        <w:t xml:space="preserve">ying how </w:t>
      </w:r>
      <w:r w:rsidR="0005088C" w:rsidRPr="009E3FE3">
        <w:t xml:space="preserve">breaches of the </w:t>
      </w:r>
      <w:r w:rsidR="008B3A4A" w:rsidRPr="009E3FE3">
        <w:t>Act</w:t>
      </w:r>
      <w:r w:rsidR="0005088C" w:rsidRPr="009E3FE3">
        <w:t xml:space="preserve"> </w:t>
      </w:r>
      <w:r w:rsidR="006353CC">
        <w:t xml:space="preserve">are mostly reported </w:t>
      </w:r>
      <w:r w:rsidR="0005088C" w:rsidRPr="009E3FE3">
        <w:t xml:space="preserve">as </w:t>
      </w:r>
      <w:r w:rsidR="00AF77E9" w:rsidRPr="009E3FE3">
        <w:t>a tool for human rights breaches.</w:t>
      </w:r>
      <w:r w:rsidR="0005088C" w:rsidRPr="009E3FE3">
        <w:t xml:space="preserve"> </w:t>
      </w:r>
    </w:p>
    <w:p w14:paraId="3F2344AE" w14:textId="77777777" w:rsidR="006E6BCB" w:rsidRPr="007C34C8" w:rsidRDefault="006E6BCB" w:rsidP="007C34C8">
      <w:pPr>
        <w:pStyle w:val="Heading2"/>
      </w:pPr>
      <w:bookmarkStart w:id="64" w:name="_Toc212558138"/>
      <w:r w:rsidRPr="007C34C8">
        <w:t>Improving reporting of chemical restraint</w:t>
      </w:r>
      <w:bookmarkEnd w:id="64"/>
      <w:r w:rsidRPr="007C34C8">
        <w:t xml:space="preserve"> </w:t>
      </w:r>
    </w:p>
    <w:p w14:paraId="470E9A9B" w14:textId="15FE7E44" w:rsidR="006E6BCB" w:rsidRPr="009E3FE3" w:rsidRDefault="006E6BCB" w:rsidP="007C34C8">
      <w:pPr>
        <w:pStyle w:val="Body"/>
      </w:pPr>
      <w:r w:rsidRPr="009E3FE3">
        <w:t xml:space="preserve">Reporting of </w:t>
      </w:r>
      <w:r w:rsidR="006353CC">
        <w:t>c</w:t>
      </w:r>
      <w:r w:rsidRPr="009E3FE3">
        <w:t xml:space="preserve">hemical </w:t>
      </w:r>
      <w:r w:rsidR="006353CC">
        <w:t>r</w:t>
      </w:r>
      <w:r w:rsidRPr="009E3FE3">
        <w:t>estraint was introduced as a new requirement of the</w:t>
      </w:r>
      <w:r w:rsidR="0004031C">
        <w:t xml:space="preserve"> Mental </w:t>
      </w:r>
      <w:r w:rsidR="008926DC">
        <w:t>Health and Wellbeing</w:t>
      </w:r>
      <w:r w:rsidRPr="009E3FE3">
        <w:t xml:space="preserve"> </w:t>
      </w:r>
      <w:r w:rsidRPr="0004031C">
        <w:t>Act</w:t>
      </w:r>
      <w:r w:rsidRPr="009E3FE3">
        <w:t xml:space="preserve">. It is defined </w:t>
      </w:r>
      <w:r w:rsidR="008D09D1">
        <w:t xml:space="preserve">in the Act </w:t>
      </w:r>
      <w:r w:rsidRPr="009E3FE3">
        <w:t>as</w:t>
      </w:r>
      <w:r w:rsidR="006353CC">
        <w:t>:</w:t>
      </w:r>
      <w:r w:rsidRPr="009E3FE3">
        <w:t xml:space="preserve"> </w:t>
      </w:r>
    </w:p>
    <w:p w14:paraId="4B43067C" w14:textId="6640766F" w:rsidR="006E6BCB" w:rsidRPr="0031728F" w:rsidRDefault="006E6BCB" w:rsidP="0031728F">
      <w:pPr>
        <w:pStyle w:val="Quote"/>
      </w:pPr>
      <w:r w:rsidRPr="0031728F">
        <w:t>… the giving of a drug to a person for the primary purpose of controlling the person’s behaviour by restricting their freedom of movement but does not include the giving of a drug to a person for the purpose of treatment or medical treatment.</w:t>
      </w:r>
    </w:p>
    <w:p w14:paraId="655C976A" w14:textId="7B1DBCA0" w:rsidR="006E6BCB" w:rsidRPr="009E3FE3" w:rsidRDefault="006E6BCB" w:rsidP="007C34C8">
      <w:pPr>
        <w:pStyle w:val="Body"/>
      </w:pPr>
      <w:r w:rsidRPr="009E3FE3">
        <w:t xml:space="preserve">Chemical restraint is not considered therapeutic but may at times be </w:t>
      </w:r>
      <w:r w:rsidR="008D09D1">
        <w:t>used</w:t>
      </w:r>
      <w:r w:rsidR="008D09D1" w:rsidRPr="009E3FE3">
        <w:t xml:space="preserve"> </w:t>
      </w:r>
      <w:r w:rsidRPr="009E3FE3">
        <w:t>to support safety for all. Chemical restraint, along with other forms of physical restraint, is not currently reportable when used outside the scope of the Act, in people who are not presenting with mental health distress as their primary health issue.</w:t>
      </w:r>
    </w:p>
    <w:p w14:paraId="2C29AB94" w14:textId="2885C331" w:rsidR="006E6BCB" w:rsidRPr="009E3FE3" w:rsidRDefault="006E6BCB" w:rsidP="007C34C8">
      <w:pPr>
        <w:pStyle w:val="Body"/>
      </w:pPr>
      <w:r w:rsidRPr="009E3FE3">
        <w:t xml:space="preserve">There are challenges in distinguishing chemical restraint from </w:t>
      </w:r>
      <w:r w:rsidR="008D09D1">
        <w:t>prescribing</w:t>
      </w:r>
      <w:r w:rsidRPr="009E3FE3">
        <w:t xml:space="preserve"> medicine </w:t>
      </w:r>
      <w:r w:rsidR="00F25BEA">
        <w:t xml:space="preserve">for treatment </w:t>
      </w:r>
      <w:r w:rsidR="008D09D1">
        <w:t xml:space="preserve">that </w:t>
      </w:r>
      <w:r w:rsidRPr="009E3FE3">
        <w:t xml:space="preserve">may have sedation as </w:t>
      </w:r>
      <w:r w:rsidR="008D09D1">
        <w:t>a side effect</w:t>
      </w:r>
      <w:r w:rsidRPr="009E3FE3">
        <w:t>.</w:t>
      </w:r>
    </w:p>
    <w:p w14:paraId="55A82016" w14:textId="15C1667F" w:rsidR="006E6BCB" w:rsidRPr="009E3FE3" w:rsidRDefault="008D09D1" w:rsidP="007C34C8">
      <w:pPr>
        <w:pStyle w:val="Body"/>
      </w:pPr>
      <w:r>
        <w:t>I</w:t>
      </w:r>
      <w:r w:rsidR="006E6BCB" w:rsidRPr="009E3FE3">
        <w:t>mplement</w:t>
      </w:r>
      <w:r>
        <w:t>ing</w:t>
      </w:r>
      <w:r w:rsidR="006E6BCB" w:rsidRPr="009E3FE3">
        <w:t xml:space="preserve"> chemical restraint in </w:t>
      </w:r>
      <w:r w:rsidR="00226647">
        <w:t>e</w:t>
      </w:r>
      <w:r w:rsidR="006E6BCB" w:rsidRPr="009E3FE3">
        <w:t xml:space="preserve">mergency </w:t>
      </w:r>
      <w:r w:rsidR="00226647">
        <w:t>d</w:t>
      </w:r>
      <w:r w:rsidR="006E6BCB" w:rsidRPr="009E3FE3">
        <w:t xml:space="preserve">epartments and </w:t>
      </w:r>
      <w:r w:rsidR="00AE1BE6">
        <w:t>u</w:t>
      </w:r>
      <w:r w:rsidR="006E6BCB" w:rsidRPr="009E3FE3">
        <w:t xml:space="preserve">rgent </w:t>
      </w:r>
      <w:r w:rsidR="00AE1BE6">
        <w:t>c</w:t>
      </w:r>
      <w:r w:rsidR="006E6BCB" w:rsidRPr="009E3FE3">
        <w:t xml:space="preserve">are </w:t>
      </w:r>
      <w:r w:rsidR="00AE1BE6">
        <w:t>c</w:t>
      </w:r>
      <w:r w:rsidR="006E6BCB" w:rsidRPr="009E3FE3">
        <w:t>entres was postponed until April 2024 to allow</w:t>
      </w:r>
      <w:r w:rsidR="006E6BCB" w:rsidRPr="009E3FE3" w:rsidDel="7457B0A8">
        <w:t xml:space="preserve"> </w:t>
      </w:r>
      <w:r w:rsidR="006E6BCB" w:rsidRPr="009E3FE3">
        <w:t>the OCP and health services to collaborate with non</w:t>
      </w:r>
      <w:r w:rsidR="00E712BA">
        <w:t>-</w:t>
      </w:r>
      <w:r w:rsidR="006E6BCB" w:rsidRPr="009E3FE3">
        <w:t xml:space="preserve">mental health clinical staff working in those settings. This delay provided time for engagement and to deliver </w:t>
      </w:r>
      <w:r w:rsidR="009E3FE3" w:rsidRPr="009E3FE3">
        <w:t>education and</w:t>
      </w:r>
      <w:r w:rsidR="006E6BCB" w:rsidRPr="009E3FE3">
        <w:t xml:space="preserve"> guidance to support compliance with reporting obligations and, most importantly, to reduce the use of chemical restraint. </w:t>
      </w:r>
    </w:p>
    <w:p w14:paraId="2DE3C53C" w14:textId="164AF665" w:rsidR="006E6BCB" w:rsidRPr="009E3FE3" w:rsidRDefault="006E6BCB" w:rsidP="007C34C8">
      <w:pPr>
        <w:pStyle w:val="Body"/>
      </w:pPr>
      <w:r w:rsidRPr="009E3FE3">
        <w:t xml:space="preserve">In 2025, following the first year of chemical restraint reporting, the OCP </w:t>
      </w:r>
      <w:r w:rsidR="008D09D1">
        <w:t>did</w:t>
      </w:r>
      <w:r w:rsidR="008D09D1" w:rsidRPr="009E3FE3">
        <w:t xml:space="preserve"> </w:t>
      </w:r>
      <w:r w:rsidRPr="009E3FE3">
        <w:t>further work to improve consistency and understanding across the health system. A key session at the Emergency Mental Health Forum focused on definitional challenges, informing the development of a clear and concise factsheet and flow chart to guide clinicians in meeting reporting requirements.</w:t>
      </w:r>
    </w:p>
    <w:p w14:paraId="5770D2FC" w14:textId="5A05C40D" w:rsidR="006E6BCB" w:rsidRPr="009E3FE3" w:rsidRDefault="006E6BCB" w:rsidP="007C34C8">
      <w:pPr>
        <w:pStyle w:val="Body"/>
      </w:pPr>
      <w:r w:rsidRPr="009E3FE3">
        <w:lastRenderedPageBreak/>
        <w:t xml:space="preserve">The </w:t>
      </w:r>
      <w:r w:rsidR="0088536D">
        <w:t>r</w:t>
      </w:r>
      <w:r w:rsidRPr="009E3FE3">
        <w:t xml:space="preserve">estrictive </w:t>
      </w:r>
      <w:r w:rsidR="0088536D">
        <w:t>interventions</w:t>
      </w:r>
      <w:r w:rsidRPr="009E3FE3">
        <w:t xml:space="preserve"> portfolio and advisory groups focused on strengthening the understanding and reporting of chemical restraint through the following key initiatives:</w:t>
      </w:r>
    </w:p>
    <w:p w14:paraId="1E5AFF24" w14:textId="7A1BE1F8" w:rsidR="006E6BCB" w:rsidRPr="009E3FE3" w:rsidRDefault="008D09D1" w:rsidP="007C34C8">
      <w:pPr>
        <w:pStyle w:val="Bullet1"/>
      </w:pPr>
      <w:r>
        <w:t>setting up</w:t>
      </w:r>
      <w:r w:rsidR="006E6BCB" w:rsidRPr="009E3FE3">
        <w:t xml:space="preserve"> an </w:t>
      </w:r>
      <w:r>
        <w:t>e</w:t>
      </w:r>
      <w:r w:rsidR="006E6BCB" w:rsidRPr="009E3FE3">
        <w:t xml:space="preserve">xpert </w:t>
      </w:r>
      <w:r>
        <w:t>a</w:t>
      </w:r>
      <w:r w:rsidR="006E6BCB" w:rsidRPr="009E3FE3">
        <w:t xml:space="preserve">dvisory </w:t>
      </w:r>
      <w:r>
        <w:t>c</w:t>
      </w:r>
      <w:r w:rsidR="006E6BCB" w:rsidRPr="009E3FE3">
        <w:t>ommittee for chemical restraint to review data and existing reporting guidance</w:t>
      </w:r>
    </w:p>
    <w:p w14:paraId="23FAC9A4" w14:textId="439CEFF1" w:rsidR="006E6BCB" w:rsidRPr="009E3FE3" w:rsidRDefault="00F765E0" w:rsidP="007C34C8">
      <w:pPr>
        <w:pStyle w:val="Bullet1"/>
      </w:pPr>
      <w:r>
        <w:t>d</w:t>
      </w:r>
      <w:r w:rsidR="006E6BCB" w:rsidRPr="009E3FE3">
        <w:t>evelop</w:t>
      </w:r>
      <w:r w:rsidR="008D09D1">
        <w:t>ing</w:t>
      </w:r>
      <w:r w:rsidR="006E6BCB" w:rsidRPr="009E3FE3">
        <w:t xml:space="preserve"> monitoring systems to identify trends and inform future quality improvement activities</w:t>
      </w:r>
    </w:p>
    <w:p w14:paraId="67166FF1" w14:textId="2D5BDCA5" w:rsidR="006E6BCB" w:rsidRPr="009E3FE3" w:rsidRDefault="00F765E0" w:rsidP="007C34C8">
      <w:pPr>
        <w:pStyle w:val="Bullet1"/>
      </w:pPr>
      <w:r>
        <w:t>p</w:t>
      </w:r>
      <w:r w:rsidR="006E6BCB" w:rsidRPr="009E3FE3">
        <w:t>ubli</w:t>
      </w:r>
      <w:r w:rsidR="008D09D1">
        <w:t>shing</w:t>
      </w:r>
      <w:r w:rsidR="006E6BCB" w:rsidRPr="009E3FE3">
        <w:t xml:space="preserve"> clinical resources including: </w:t>
      </w:r>
    </w:p>
    <w:p w14:paraId="62D168CF" w14:textId="72822CAF" w:rsidR="006E6BCB" w:rsidRPr="007C34C8" w:rsidRDefault="006E6BCB" w:rsidP="007C34C8">
      <w:pPr>
        <w:pStyle w:val="Bullet2"/>
        <w:rPr>
          <w:i/>
          <w:iCs/>
        </w:rPr>
      </w:pPr>
      <w:hyperlink r:id="rId43" w:history="1">
        <w:r w:rsidRPr="00D40643">
          <w:rPr>
            <w:rStyle w:val="Hyperlink"/>
            <w:i/>
            <w:iCs/>
          </w:rPr>
          <w:t xml:space="preserve">Understanding and </w:t>
        </w:r>
        <w:r w:rsidR="00B9265F" w:rsidRPr="00D40643">
          <w:rPr>
            <w:rStyle w:val="Hyperlink"/>
            <w:i/>
            <w:iCs/>
          </w:rPr>
          <w:t>reporting chemical restraint: a factsheet for prescribing clinicians</w:t>
        </w:r>
      </w:hyperlink>
      <w:r w:rsidR="00D40643">
        <w:rPr>
          <w:i/>
          <w:iCs/>
        </w:rPr>
        <w:t xml:space="preserve"> </w:t>
      </w:r>
      <w:r w:rsidR="00D40643">
        <w:t>&lt;</w:t>
      </w:r>
      <w:r w:rsidR="00D40643" w:rsidRPr="00D40643">
        <w:t>https://www.health.vic.gov.au/chief-psychiatrist/understanding-reporting-chemical-restraint</w:t>
      </w:r>
      <w:r w:rsidR="00D40643">
        <w:t>&gt;</w:t>
      </w:r>
    </w:p>
    <w:p w14:paraId="16AEBB7F" w14:textId="1D8B8710" w:rsidR="006E6BCB" w:rsidRPr="007C34C8" w:rsidRDefault="006E6BCB" w:rsidP="007C34C8">
      <w:pPr>
        <w:pStyle w:val="Bullet2"/>
        <w:rPr>
          <w:i/>
          <w:iCs/>
        </w:rPr>
      </w:pPr>
      <w:hyperlink r:id="rId44" w:history="1">
        <w:r w:rsidRPr="00D40643">
          <w:rPr>
            <w:rStyle w:val="Hyperlink"/>
            <w:i/>
            <w:iCs/>
          </w:rPr>
          <w:t xml:space="preserve">Determining </w:t>
        </w:r>
        <w:r w:rsidR="00B9265F" w:rsidRPr="00D40643">
          <w:rPr>
            <w:rStyle w:val="Hyperlink"/>
            <w:i/>
            <w:iCs/>
          </w:rPr>
          <w:t>chemical restraint: a flowchart</w:t>
        </w:r>
      </w:hyperlink>
      <w:r w:rsidR="00D40643">
        <w:rPr>
          <w:i/>
          <w:iCs/>
        </w:rPr>
        <w:t xml:space="preserve"> </w:t>
      </w:r>
      <w:r w:rsidR="00D40643">
        <w:t>&lt;</w:t>
      </w:r>
      <w:r w:rsidR="00D40643" w:rsidRPr="00D40643">
        <w:t>https://www.health.vic.gov.au/chief-psychiatrist/understanding-reporting-chemical-restraint</w:t>
      </w:r>
      <w:r w:rsidR="00D40643">
        <w:t>&gt;</w:t>
      </w:r>
      <w:r w:rsidR="00F765E0">
        <w:rPr>
          <w:i/>
          <w:iCs/>
        </w:rPr>
        <w:t>.</w:t>
      </w:r>
    </w:p>
    <w:p w14:paraId="038C5F77" w14:textId="37672921" w:rsidR="00306096" w:rsidRPr="00E75285" w:rsidRDefault="006E6BCB" w:rsidP="00DD3473">
      <w:pPr>
        <w:pStyle w:val="Bodyafterbullets"/>
      </w:pPr>
      <w:r w:rsidRPr="009E3FE3">
        <w:t>These resources highlighted the importance of support</w:t>
      </w:r>
      <w:r w:rsidR="00CB708C">
        <w:t>ing</w:t>
      </w:r>
      <w:r w:rsidRPr="009E3FE3">
        <w:t xml:space="preserve"> consumers </w:t>
      </w:r>
      <w:r w:rsidR="00CB708C">
        <w:t xml:space="preserve">after </w:t>
      </w:r>
      <w:r w:rsidR="00DD3473">
        <w:t xml:space="preserve">a </w:t>
      </w:r>
      <w:r w:rsidR="00CB708C" w:rsidRPr="009E3FE3">
        <w:t xml:space="preserve">restrictive intervention </w:t>
      </w:r>
      <w:r w:rsidRPr="009E3FE3">
        <w:t>and the experience of carers, families and supporters</w:t>
      </w:r>
      <w:r w:rsidR="00F765E0">
        <w:t>.</w:t>
      </w:r>
    </w:p>
    <w:p w14:paraId="44ECE4D7" w14:textId="1EDE9858" w:rsidR="000E1D83" w:rsidRPr="007C34C8" w:rsidRDefault="009248CE" w:rsidP="007C34C8">
      <w:pPr>
        <w:pStyle w:val="Heading2"/>
      </w:pPr>
      <w:bookmarkStart w:id="65" w:name="_Toc212558139"/>
      <w:r w:rsidRPr="007C34C8">
        <w:t xml:space="preserve">Recent </w:t>
      </w:r>
      <w:r w:rsidR="00931737">
        <w:t xml:space="preserve">restrictive interventions </w:t>
      </w:r>
      <w:r w:rsidR="00DB4ED4" w:rsidRPr="007C34C8">
        <w:t>quality and safety activities</w:t>
      </w:r>
      <w:bookmarkEnd w:id="65"/>
    </w:p>
    <w:p w14:paraId="614D36A1" w14:textId="713ADD90" w:rsidR="009248CE" w:rsidRPr="009E3FE3" w:rsidRDefault="009248CE" w:rsidP="0031728F">
      <w:pPr>
        <w:pStyle w:val="Body"/>
      </w:pPr>
      <w:r w:rsidRPr="009E3FE3">
        <w:t xml:space="preserve">Over the past </w:t>
      </w:r>
      <w:r w:rsidR="00B9265F">
        <w:t>6</w:t>
      </w:r>
      <w:r w:rsidR="00B9265F" w:rsidRPr="009E3FE3">
        <w:t xml:space="preserve"> </w:t>
      </w:r>
      <w:r w:rsidRPr="009E3FE3">
        <w:t xml:space="preserve">months, the OCP has undertaken a series of quality and safety initiatives in the restrictive </w:t>
      </w:r>
      <w:r w:rsidR="006A7D7C" w:rsidRPr="009E3FE3">
        <w:t>intervention</w:t>
      </w:r>
      <w:r w:rsidRPr="009E3FE3">
        <w:t xml:space="preserve"> portfolio including:</w:t>
      </w:r>
    </w:p>
    <w:p w14:paraId="0DABD84A" w14:textId="6FCFD8FA" w:rsidR="00245399" w:rsidRPr="009E3FE3" w:rsidRDefault="00F765E0" w:rsidP="007C34C8">
      <w:pPr>
        <w:pStyle w:val="Bullet1"/>
      </w:pPr>
      <w:r w:rsidRPr="009E3FE3">
        <w:t>recalibrating chemical restraint reporting across the sector</w:t>
      </w:r>
    </w:p>
    <w:p w14:paraId="49DD5E8F" w14:textId="0307A5AC" w:rsidR="00D3461F" w:rsidRPr="009E3FE3" w:rsidRDefault="00F765E0" w:rsidP="007C34C8">
      <w:pPr>
        <w:pStyle w:val="Bullet1"/>
      </w:pPr>
      <w:r w:rsidRPr="009E3FE3">
        <w:t>meeting with services to address reporting challenges, strengthen clinical governance and explore ways to better support services</w:t>
      </w:r>
    </w:p>
    <w:p w14:paraId="49A6B956" w14:textId="2F2FC5C3" w:rsidR="00D3461F" w:rsidRPr="009E3FE3" w:rsidRDefault="00F765E0" w:rsidP="007C34C8">
      <w:pPr>
        <w:pStyle w:val="Bullet1"/>
      </w:pPr>
      <w:r w:rsidRPr="009E3FE3">
        <w:t>issuing clearer guidance on what constitutes seclusion</w:t>
      </w:r>
    </w:p>
    <w:p w14:paraId="755AE42F" w14:textId="77777777" w:rsidR="00931737" w:rsidRDefault="00F765E0" w:rsidP="00931737">
      <w:pPr>
        <w:pStyle w:val="Bullet1"/>
        <w:rPr>
          <w:rFonts w:cs="Arial"/>
        </w:rPr>
      </w:pPr>
      <w:r w:rsidRPr="009E3FE3">
        <w:t>d</w:t>
      </w:r>
      <w:r w:rsidR="009248CE" w:rsidRPr="009E3FE3">
        <w:t xml:space="preserve">eveloping a streamlined process </w:t>
      </w:r>
      <w:r w:rsidR="00514C31" w:rsidRPr="009E3FE3">
        <w:t xml:space="preserve">and a new template for reporting exceeded </w:t>
      </w:r>
      <w:r w:rsidR="00EE08D7" w:rsidRPr="009E3FE3">
        <w:t>benchmarks</w:t>
      </w:r>
      <w:r w:rsidR="00BD4DCA" w:rsidRPr="009E3FE3">
        <w:t xml:space="preserve"> </w:t>
      </w:r>
      <w:r w:rsidR="00E50786">
        <w:t>that</w:t>
      </w:r>
      <w:r w:rsidR="00E50786" w:rsidRPr="009E3FE3">
        <w:t xml:space="preserve"> </w:t>
      </w:r>
      <w:r w:rsidR="00BD4DCA" w:rsidRPr="009E3FE3">
        <w:t>allows for low</w:t>
      </w:r>
      <w:r w:rsidR="00E50786">
        <w:t>-</w:t>
      </w:r>
      <w:r w:rsidR="00307614" w:rsidRPr="009E3FE3">
        <w:t>level breaches of the Act to be reported on the template</w:t>
      </w:r>
    </w:p>
    <w:p w14:paraId="7F5C793D" w14:textId="79B023D0" w:rsidR="005178F6" w:rsidRPr="00931737" w:rsidRDefault="17AB70D9" w:rsidP="00931737">
      <w:pPr>
        <w:pStyle w:val="Bullet1"/>
        <w:rPr>
          <w:rFonts w:cs="Arial"/>
        </w:rPr>
      </w:pPr>
      <w:r w:rsidRPr="00931737">
        <w:rPr>
          <w:rFonts w:cs="Arial"/>
        </w:rPr>
        <w:t>supporting</w:t>
      </w:r>
      <w:r w:rsidR="001A152A" w:rsidRPr="00931737">
        <w:rPr>
          <w:rFonts w:cs="Arial"/>
        </w:rPr>
        <w:t xml:space="preserve"> the Legislati</w:t>
      </w:r>
      <w:r w:rsidR="00D277EB" w:rsidRPr="00931737">
        <w:rPr>
          <w:rFonts w:cs="Arial"/>
        </w:rPr>
        <w:t xml:space="preserve">on and </w:t>
      </w:r>
      <w:r w:rsidR="00E50786" w:rsidRPr="00931737">
        <w:rPr>
          <w:rFonts w:cs="Arial"/>
        </w:rPr>
        <w:t>E</w:t>
      </w:r>
      <w:r w:rsidR="000A5C02" w:rsidRPr="00931737">
        <w:rPr>
          <w:rFonts w:cs="Arial"/>
        </w:rPr>
        <w:t>ntities</w:t>
      </w:r>
      <w:r w:rsidR="001A152A" w:rsidRPr="00931737">
        <w:rPr>
          <w:rFonts w:cs="Arial"/>
        </w:rPr>
        <w:t xml:space="preserve"> </w:t>
      </w:r>
      <w:r w:rsidR="00102B10" w:rsidRPr="00931737">
        <w:rPr>
          <w:rFonts w:cs="Arial"/>
        </w:rPr>
        <w:t>Oversight</w:t>
      </w:r>
      <w:r w:rsidR="001A152A" w:rsidRPr="00931737">
        <w:rPr>
          <w:rFonts w:cs="Arial"/>
        </w:rPr>
        <w:t xml:space="preserve"> team to update the following forms after extensive collaboration and feedback</w:t>
      </w:r>
      <w:r w:rsidR="000A5C02" w:rsidRPr="00931737">
        <w:rPr>
          <w:rFonts w:cs="Arial"/>
        </w:rPr>
        <w:t>:</w:t>
      </w:r>
    </w:p>
    <w:p w14:paraId="4CFA0527" w14:textId="547B0512" w:rsidR="0061517D" w:rsidRPr="004D2CE6" w:rsidRDefault="007F0327" w:rsidP="007C34C8">
      <w:pPr>
        <w:pStyle w:val="Bullet2"/>
        <w:rPr>
          <w:i/>
          <w:iCs/>
        </w:rPr>
      </w:pPr>
      <w:r w:rsidRPr="004D2CE6">
        <w:rPr>
          <w:i/>
          <w:iCs/>
        </w:rPr>
        <w:t>MH</w:t>
      </w:r>
      <w:r w:rsidR="009B7B0C" w:rsidRPr="004D2CE6">
        <w:rPr>
          <w:i/>
          <w:iCs/>
        </w:rPr>
        <w:t>WA</w:t>
      </w:r>
      <w:r w:rsidR="00B8353F">
        <w:rPr>
          <w:i/>
          <w:iCs/>
        </w:rPr>
        <w:t xml:space="preserve"> –</w:t>
      </w:r>
      <w:r w:rsidR="009B7B0C" w:rsidRPr="004D2CE6">
        <w:rPr>
          <w:i/>
          <w:iCs/>
        </w:rPr>
        <w:t xml:space="preserve"> Authority </w:t>
      </w:r>
      <w:r w:rsidR="004C76E6" w:rsidRPr="004C76E6">
        <w:rPr>
          <w:i/>
          <w:iCs/>
        </w:rPr>
        <w:t>for the use of restrictive interventions form</w:t>
      </w:r>
    </w:p>
    <w:p w14:paraId="179DEC7A" w14:textId="71EA3870" w:rsidR="004D6B5A" w:rsidRPr="009E3FE3" w:rsidRDefault="009A47A8" w:rsidP="007C34C8">
      <w:pPr>
        <w:pStyle w:val="Bullet2"/>
      </w:pPr>
      <w:r w:rsidRPr="004D2CE6">
        <w:rPr>
          <w:i/>
          <w:iCs/>
        </w:rPr>
        <w:t xml:space="preserve">MHWA 145A Continuous </w:t>
      </w:r>
      <w:r w:rsidR="004C76E6" w:rsidRPr="004C76E6">
        <w:rPr>
          <w:i/>
          <w:iCs/>
        </w:rPr>
        <w:t>observation form</w:t>
      </w:r>
      <w:r w:rsidR="00B8353F">
        <w:t>.</w:t>
      </w:r>
      <w:r w:rsidRPr="009E3FE3">
        <w:t xml:space="preserve"> </w:t>
      </w:r>
    </w:p>
    <w:p w14:paraId="20BD903C" w14:textId="7815BBBE" w:rsidR="00381B2F" w:rsidRPr="00876370" w:rsidRDefault="00381B2F" w:rsidP="007C34C8">
      <w:pPr>
        <w:pStyle w:val="Heading3"/>
      </w:pPr>
      <w:r w:rsidRPr="00876370">
        <w:t>A</w:t>
      </w:r>
      <w:r w:rsidR="00FD7427" w:rsidRPr="00876370">
        <w:t>cute</w:t>
      </w:r>
      <w:r w:rsidRPr="00876370">
        <w:t xml:space="preserve"> inpatient units</w:t>
      </w:r>
      <w:r w:rsidR="003F57E9" w:rsidRPr="00876370">
        <w:t xml:space="preserve"> –</w:t>
      </w:r>
      <w:r w:rsidR="6D6870C7" w:rsidRPr="00876370">
        <w:t xml:space="preserve"> </w:t>
      </w:r>
      <w:r w:rsidR="009C5265" w:rsidRPr="00876370">
        <w:t>e</w:t>
      </w:r>
      <w:r w:rsidR="6D6870C7" w:rsidRPr="00876370">
        <w:t xml:space="preserve">pisodes of restrictive </w:t>
      </w:r>
      <w:r w:rsidR="00717E8E" w:rsidRPr="00876370">
        <w:t>intervention</w:t>
      </w:r>
      <w:r w:rsidR="6D6870C7" w:rsidRPr="00876370">
        <w:t>s</w:t>
      </w:r>
    </w:p>
    <w:p w14:paraId="318C87E4" w14:textId="03E85709" w:rsidR="4066FA3A" w:rsidRPr="009E3FE3" w:rsidRDefault="4066FA3A" w:rsidP="007C34C8">
      <w:pPr>
        <w:pStyle w:val="Body"/>
      </w:pPr>
      <w:r w:rsidRPr="009E3FE3">
        <w:t xml:space="preserve">Figure </w:t>
      </w:r>
      <w:r w:rsidR="00280588">
        <w:t>1</w:t>
      </w:r>
      <w:r w:rsidR="00194743">
        <w:t>0</w:t>
      </w:r>
      <w:r w:rsidRPr="009E3FE3">
        <w:t xml:space="preserve"> </w:t>
      </w:r>
      <w:r w:rsidR="00A51C05">
        <w:t xml:space="preserve">and Table </w:t>
      </w:r>
      <w:r w:rsidR="00765C74">
        <w:t>1</w:t>
      </w:r>
      <w:r w:rsidR="00194743">
        <w:t>1</w:t>
      </w:r>
      <w:r w:rsidR="00A51C05">
        <w:t xml:space="preserve"> </w:t>
      </w:r>
      <w:r w:rsidRPr="009E3FE3">
        <w:t xml:space="preserve">show </w:t>
      </w:r>
      <w:r w:rsidR="003241F9" w:rsidRPr="009E3FE3">
        <w:t xml:space="preserve">data on </w:t>
      </w:r>
      <w:r w:rsidRPr="009E3FE3">
        <w:t xml:space="preserve">the number of episodes of </w:t>
      </w:r>
      <w:r w:rsidR="00C0078B" w:rsidRPr="009E3FE3">
        <w:t>restrictive</w:t>
      </w:r>
      <w:r w:rsidR="003E16FF" w:rsidRPr="009E3FE3">
        <w:t xml:space="preserve"> interventions </w:t>
      </w:r>
      <w:r w:rsidR="00D84745" w:rsidRPr="009E3FE3">
        <w:t>(bodily</w:t>
      </w:r>
      <w:r w:rsidR="003E16FF" w:rsidRPr="009E3FE3">
        <w:t xml:space="preserve"> restraint</w:t>
      </w:r>
      <w:r w:rsidR="00C0078B" w:rsidRPr="009E3FE3">
        <w:t xml:space="preserve">, seclusion and chemical restraint) </w:t>
      </w:r>
      <w:r w:rsidRPr="009E3FE3">
        <w:t xml:space="preserve">in acute inpatient units over the past 5 years. </w:t>
      </w:r>
      <w:r w:rsidR="00E11569" w:rsidRPr="009E3FE3">
        <w:t xml:space="preserve">There is a clear downward trend with the </w:t>
      </w:r>
      <w:r w:rsidRPr="009E3FE3">
        <w:t>use of bodily restraint</w:t>
      </w:r>
      <w:r w:rsidR="008B2E85" w:rsidRPr="009E3FE3">
        <w:t xml:space="preserve"> from </w:t>
      </w:r>
      <w:r w:rsidR="00310C88" w:rsidRPr="00310C88">
        <w:t>8,329</w:t>
      </w:r>
      <w:r w:rsidR="00310C88">
        <w:t xml:space="preserve"> </w:t>
      </w:r>
      <w:r w:rsidR="008B2E85" w:rsidRPr="009E3FE3">
        <w:t xml:space="preserve">episodes in </w:t>
      </w:r>
      <w:r w:rsidR="00AD284C" w:rsidRPr="009E3FE3">
        <w:t>2020</w:t>
      </w:r>
      <w:r w:rsidR="00226647">
        <w:t>–</w:t>
      </w:r>
      <w:r w:rsidR="00AD284C" w:rsidRPr="009E3FE3">
        <w:t xml:space="preserve">21, declining steadily to </w:t>
      </w:r>
      <w:r w:rsidR="00310C88" w:rsidRPr="00310C88">
        <w:t>6,014</w:t>
      </w:r>
      <w:r w:rsidR="00310C88">
        <w:t xml:space="preserve"> </w:t>
      </w:r>
      <w:r w:rsidR="00CD7A7F" w:rsidRPr="009E3FE3">
        <w:t>episodes in 2024</w:t>
      </w:r>
      <w:r w:rsidR="00B9265F">
        <w:t>–</w:t>
      </w:r>
      <w:r w:rsidR="00CD7A7F" w:rsidRPr="009E3FE3">
        <w:t>25.</w:t>
      </w:r>
      <w:r w:rsidRPr="009E3FE3">
        <w:t xml:space="preserve"> </w:t>
      </w:r>
      <w:r w:rsidR="00746336" w:rsidRPr="009E3FE3">
        <w:t xml:space="preserve">This </w:t>
      </w:r>
      <w:r w:rsidR="00CC2D6C">
        <w:t>entails</w:t>
      </w:r>
      <w:r w:rsidR="00746336" w:rsidRPr="009E3FE3">
        <w:t xml:space="preserve"> </w:t>
      </w:r>
      <w:r w:rsidR="005D4742" w:rsidRPr="009E3FE3">
        <w:t>a significant</w:t>
      </w:r>
      <w:r w:rsidR="00746336" w:rsidRPr="009E3FE3">
        <w:t xml:space="preserve"> 28% decrease across </w:t>
      </w:r>
      <w:r w:rsidR="00B9265F">
        <w:t>5</w:t>
      </w:r>
      <w:r w:rsidR="00B9265F" w:rsidRPr="009E3FE3">
        <w:t xml:space="preserve"> </w:t>
      </w:r>
      <w:r w:rsidR="00DC6C7F" w:rsidRPr="009E3FE3">
        <w:t>years</w:t>
      </w:r>
      <w:r w:rsidR="00236D65" w:rsidRPr="009E3FE3">
        <w:t>.</w:t>
      </w:r>
      <w:r w:rsidR="0033190E" w:rsidRPr="009E3FE3">
        <w:t xml:space="preserve"> </w:t>
      </w:r>
      <w:r w:rsidRPr="009E3FE3">
        <w:t xml:space="preserve">We believe this reflects the increased quality improvement focus </w:t>
      </w:r>
      <w:r w:rsidR="00D75CF3" w:rsidRPr="009E3FE3">
        <w:t xml:space="preserve">with </w:t>
      </w:r>
      <w:r w:rsidR="000D4FE5" w:rsidRPr="009E3FE3">
        <w:t>sector</w:t>
      </w:r>
      <w:r w:rsidR="000F13BB">
        <w:t>-</w:t>
      </w:r>
      <w:r w:rsidR="000D4FE5" w:rsidRPr="009E3FE3">
        <w:t xml:space="preserve">wide </w:t>
      </w:r>
      <w:r w:rsidR="0031622C" w:rsidRPr="009E3FE3">
        <w:t>effort to reduce physical restraint use</w:t>
      </w:r>
      <w:r w:rsidRPr="009E3FE3">
        <w:t xml:space="preserve"> and acceptance of the key principle of the Royal Commission that restrictive interventions are not therapeutic.</w:t>
      </w:r>
    </w:p>
    <w:p w14:paraId="0F0D7287" w14:textId="71B743F1" w:rsidR="243671FA" w:rsidRPr="009E3FE3" w:rsidRDefault="243671FA" w:rsidP="007C34C8">
      <w:pPr>
        <w:pStyle w:val="Body"/>
      </w:pPr>
      <w:r w:rsidRPr="009E3FE3">
        <w:t xml:space="preserve">Reporting of chemical restraint </w:t>
      </w:r>
      <w:r w:rsidR="00B9265F">
        <w:t>began</w:t>
      </w:r>
      <w:r w:rsidR="00B9265F" w:rsidRPr="009E3FE3">
        <w:t xml:space="preserve"> </w:t>
      </w:r>
      <w:r w:rsidRPr="009E3FE3">
        <w:t>in 2023–24, with 159 episodes documented in that year and rising to 229 episodes in 2024–25</w:t>
      </w:r>
      <w:r w:rsidR="000F13BB">
        <w:t xml:space="preserve"> (Table </w:t>
      </w:r>
      <w:r w:rsidR="00765C74">
        <w:t>1</w:t>
      </w:r>
      <w:r w:rsidR="00075DCE">
        <w:t>1</w:t>
      </w:r>
      <w:r w:rsidR="000F13BB">
        <w:t>)</w:t>
      </w:r>
      <w:r w:rsidRPr="009E3FE3">
        <w:t>. This increase may reflect improved familiarity with reporting requirements and cultures among services and a greater willingness to document such interventions.</w:t>
      </w:r>
    </w:p>
    <w:p w14:paraId="574190E2" w14:textId="4B5F497D" w:rsidR="001A24C4" w:rsidRDefault="008870C9" w:rsidP="0031728F">
      <w:pPr>
        <w:pStyle w:val="Figurecaption"/>
      </w:pPr>
      <w:r>
        <w:rPr>
          <w:rFonts w:eastAsia="Arial"/>
        </w:rPr>
        <w:lastRenderedPageBreak/>
        <w:t>Figure</w:t>
      </w:r>
      <w:r w:rsidR="005B01E1">
        <w:rPr>
          <w:rFonts w:eastAsia="Arial"/>
        </w:rPr>
        <w:t xml:space="preserve"> </w:t>
      </w:r>
      <w:r w:rsidR="00280588">
        <w:rPr>
          <w:rFonts w:eastAsia="Arial"/>
        </w:rPr>
        <w:t>1</w:t>
      </w:r>
      <w:r w:rsidR="00E824D6">
        <w:rPr>
          <w:rFonts w:eastAsia="Arial"/>
        </w:rPr>
        <w:t>0</w:t>
      </w:r>
      <w:r w:rsidRPr="1AA722E5">
        <w:rPr>
          <w:rFonts w:eastAsia="Arial"/>
        </w:rPr>
        <w:t>: Number of episodes of bodily restraint</w:t>
      </w:r>
      <w:r>
        <w:rPr>
          <w:rFonts w:eastAsia="Arial"/>
        </w:rPr>
        <w:t xml:space="preserve"> and</w:t>
      </w:r>
      <w:r w:rsidRPr="1AA722E5">
        <w:rPr>
          <w:rFonts w:eastAsia="Arial"/>
        </w:rPr>
        <w:t xml:space="preserve"> seclusion in acute inpatient units, 20</w:t>
      </w:r>
      <w:r>
        <w:rPr>
          <w:rFonts w:eastAsia="Arial"/>
        </w:rPr>
        <w:t>20</w:t>
      </w:r>
      <w:r w:rsidRPr="1AA722E5">
        <w:rPr>
          <w:rFonts w:eastAsia="Arial"/>
        </w:rPr>
        <w:t>–2</w:t>
      </w:r>
      <w:r>
        <w:rPr>
          <w:rFonts w:eastAsia="Arial"/>
        </w:rPr>
        <w:t>1</w:t>
      </w:r>
      <w:r w:rsidRPr="1AA722E5">
        <w:rPr>
          <w:rFonts w:eastAsia="Arial"/>
        </w:rPr>
        <w:t xml:space="preserve"> to 202</w:t>
      </w:r>
      <w:r>
        <w:rPr>
          <w:rFonts w:eastAsia="Arial"/>
        </w:rPr>
        <w:t>4</w:t>
      </w:r>
      <w:r w:rsidRPr="1AA722E5">
        <w:rPr>
          <w:rFonts w:eastAsia="Arial"/>
        </w:rPr>
        <w:t>–2</w:t>
      </w:r>
      <w:r>
        <w:rPr>
          <w:rFonts w:eastAsia="Arial"/>
        </w:rPr>
        <w:t>5</w:t>
      </w:r>
    </w:p>
    <w:p w14:paraId="6B8D70EE" w14:textId="0229B130" w:rsidR="001A24C4" w:rsidRPr="00B60333" w:rsidRDefault="008870C9" w:rsidP="007C34C8">
      <w:pPr>
        <w:pStyle w:val="Body"/>
      </w:pPr>
      <w:r>
        <w:rPr>
          <w:noProof/>
        </w:rPr>
        <w:drawing>
          <wp:inline distT="0" distB="0" distL="0" distR="0" wp14:anchorId="443D1CF3" wp14:editId="12F0B56B">
            <wp:extent cx="4572000" cy="2662733"/>
            <wp:effectExtent l="0" t="0" r="0" b="4445"/>
            <wp:docPr id="1354135707" name="Chart 1" descr="Refer to the corresponding table for a breakdown of this figure.">
              <a:extLst xmlns:a="http://schemas.openxmlformats.org/drawingml/2006/main">
                <a:ext uri="{FF2B5EF4-FFF2-40B4-BE49-F238E27FC236}">
                  <a16:creationId xmlns:a16="http://schemas.microsoft.com/office/drawing/2014/main" id="{084CE70A-7512-A562-4B08-7B6979D42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5E761B" w14:textId="67D42BEF" w:rsidR="00772425" w:rsidRPr="00836FE1" w:rsidRDefault="702ED0C5" w:rsidP="00836FE1">
      <w:pPr>
        <w:pStyle w:val="Tablecaption"/>
        <w:rPr>
          <w:rFonts w:eastAsia="Arial"/>
        </w:rPr>
      </w:pPr>
      <w:r w:rsidRPr="1AA722E5">
        <w:rPr>
          <w:rFonts w:eastAsia="Arial"/>
        </w:rPr>
        <w:t xml:space="preserve">Table </w:t>
      </w:r>
      <w:r w:rsidR="00765C74">
        <w:rPr>
          <w:rFonts w:eastAsia="Arial"/>
        </w:rPr>
        <w:t>1</w:t>
      </w:r>
      <w:r w:rsidR="00D8093F">
        <w:rPr>
          <w:rFonts w:eastAsia="Arial"/>
        </w:rPr>
        <w:t>1</w:t>
      </w:r>
      <w:r w:rsidRPr="1AA722E5">
        <w:rPr>
          <w:rFonts w:eastAsia="Arial"/>
        </w:rPr>
        <w:t xml:space="preserve">: </w:t>
      </w:r>
      <w:r w:rsidR="00041BE2" w:rsidRPr="1AA722E5">
        <w:rPr>
          <w:rFonts w:eastAsia="Arial"/>
        </w:rPr>
        <w:t>Number of episodes of bodily restraint</w:t>
      </w:r>
      <w:r w:rsidR="0054457D">
        <w:rPr>
          <w:rFonts w:eastAsia="Arial"/>
        </w:rPr>
        <w:t xml:space="preserve"> and</w:t>
      </w:r>
      <w:r w:rsidR="00B154AA" w:rsidRPr="1AA722E5">
        <w:rPr>
          <w:rFonts w:eastAsia="Arial"/>
        </w:rPr>
        <w:t xml:space="preserve"> </w:t>
      </w:r>
      <w:r w:rsidR="00041BE2" w:rsidRPr="1AA722E5">
        <w:rPr>
          <w:rFonts w:eastAsia="Arial"/>
        </w:rPr>
        <w:t>seclusion</w:t>
      </w:r>
      <w:r w:rsidR="00836FE1" w:rsidRPr="1AA722E5">
        <w:rPr>
          <w:rFonts w:eastAsia="Arial"/>
        </w:rPr>
        <w:t xml:space="preserve"> </w:t>
      </w:r>
      <w:r w:rsidR="00041BE2" w:rsidRPr="1AA722E5">
        <w:rPr>
          <w:rFonts w:eastAsia="Arial"/>
        </w:rPr>
        <w:t>in acute inpatient units</w:t>
      </w:r>
      <w:r w:rsidRPr="1AA722E5">
        <w:rPr>
          <w:rFonts w:eastAsia="Arial"/>
        </w:rPr>
        <w:t>,</w:t>
      </w:r>
      <w:r w:rsidR="00041BE2" w:rsidRPr="1AA722E5">
        <w:rPr>
          <w:rFonts w:eastAsia="Arial"/>
        </w:rPr>
        <w:t xml:space="preserve"> </w:t>
      </w:r>
      <w:r w:rsidR="000F13BB">
        <w:rPr>
          <w:rFonts w:eastAsia="Arial"/>
        </w:rPr>
        <w:br/>
      </w:r>
      <w:r w:rsidRPr="1AA722E5">
        <w:rPr>
          <w:rFonts w:eastAsia="Arial"/>
        </w:rPr>
        <w:t>20</w:t>
      </w:r>
      <w:r w:rsidR="000C45FF">
        <w:rPr>
          <w:rFonts w:eastAsia="Arial"/>
        </w:rPr>
        <w:t>20</w:t>
      </w:r>
      <w:r w:rsidRPr="1AA722E5">
        <w:rPr>
          <w:rFonts w:eastAsia="Arial"/>
        </w:rPr>
        <w:t>–</w:t>
      </w:r>
      <w:r w:rsidR="00836FE1" w:rsidRPr="1AA722E5">
        <w:rPr>
          <w:rFonts w:eastAsia="Arial"/>
        </w:rPr>
        <w:t>2</w:t>
      </w:r>
      <w:r w:rsidR="000C45FF">
        <w:rPr>
          <w:rFonts w:eastAsia="Arial"/>
        </w:rPr>
        <w:t>1</w:t>
      </w:r>
      <w:r w:rsidRPr="1AA722E5">
        <w:rPr>
          <w:rFonts w:eastAsia="Arial"/>
        </w:rPr>
        <w:t xml:space="preserve"> to 20</w:t>
      </w:r>
      <w:r w:rsidR="0048002F" w:rsidRPr="1AA722E5">
        <w:rPr>
          <w:rFonts w:eastAsia="Arial"/>
        </w:rPr>
        <w:t>2</w:t>
      </w:r>
      <w:r w:rsidR="00B2399A">
        <w:rPr>
          <w:rFonts w:eastAsia="Arial"/>
        </w:rPr>
        <w:t>4</w:t>
      </w:r>
      <w:r w:rsidRPr="1AA722E5">
        <w:rPr>
          <w:rFonts w:eastAsia="Arial"/>
        </w:rPr>
        <w:t>–2</w:t>
      </w:r>
      <w:r w:rsidR="00B2399A">
        <w:rPr>
          <w:rFonts w:eastAsia="Arial"/>
        </w:rPr>
        <w:t>5</w:t>
      </w:r>
    </w:p>
    <w:tbl>
      <w:tblPr>
        <w:tblW w:w="5000" w:type="pct"/>
        <w:tblLook w:val="04A0" w:firstRow="1" w:lastRow="0" w:firstColumn="1" w:lastColumn="0" w:noHBand="0" w:noVBand="1"/>
      </w:tblPr>
      <w:tblGrid>
        <w:gridCol w:w="2574"/>
        <w:gridCol w:w="1338"/>
        <w:gridCol w:w="1338"/>
        <w:gridCol w:w="1339"/>
        <w:gridCol w:w="1338"/>
        <w:gridCol w:w="1339"/>
      </w:tblGrid>
      <w:tr w:rsidR="000C45FF" w:rsidRPr="00A65E5C" w14:paraId="20A5A87E" w14:textId="77777777" w:rsidTr="00714F2B">
        <w:trPr>
          <w:trHeight w:val="300"/>
          <w:tblHeader/>
        </w:trPr>
        <w:tc>
          <w:tcPr>
            <w:tcW w:w="2574"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478A76B9" w14:textId="6480B1FC" w:rsidR="000C45FF" w:rsidRPr="00A65E5C" w:rsidRDefault="000C45FF" w:rsidP="0031728F">
            <w:pPr>
              <w:pStyle w:val="Tablecolhead"/>
            </w:pPr>
            <w:r w:rsidRPr="00A65E5C">
              <w:t> </w:t>
            </w:r>
            <w:r w:rsidR="00411B91">
              <w:t>Restraint type</w:t>
            </w:r>
          </w:p>
        </w:tc>
        <w:tc>
          <w:tcPr>
            <w:tcW w:w="1338" w:type="dxa"/>
            <w:tcBorders>
              <w:top w:val="single" w:sz="8" w:space="0" w:color="D9D9D9"/>
              <w:left w:val="nil"/>
              <w:bottom w:val="single" w:sz="8" w:space="0" w:color="D9D9D9"/>
              <w:right w:val="single" w:sz="8" w:space="0" w:color="D9D9D9"/>
            </w:tcBorders>
            <w:shd w:val="clear" w:color="000000" w:fill="244C5A"/>
            <w:vAlign w:val="center"/>
            <w:hideMark/>
          </w:tcPr>
          <w:p w14:paraId="6DDFE61D" w14:textId="77777777" w:rsidR="000C45FF" w:rsidRPr="00A65E5C" w:rsidRDefault="000C45FF" w:rsidP="0031728F">
            <w:pPr>
              <w:pStyle w:val="Tablecolhead"/>
            </w:pPr>
            <w:r w:rsidRPr="00A65E5C">
              <w:t>2020–21</w:t>
            </w:r>
          </w:p>
        </w:tc>
        <w:tc>
          <w:tcPr>
            <w:tcW w:w="1338" w:type="dxa"/>
            <w:tcBorders>
              <w:top w:val="single" w:sz="8" w:space="0" w:color="D9D9D9"/>
              <w:left w:val="nil"/>
              <w:bottom w:val="single" w:sz="8" w:space="0" w:color="D9D9D9"/>
              <w:right w:val="single" w:sz="8" w:space="0" w:color="D9D9D9"/>
            </w:tcBorders>
            <w:shd w:val="clear" w:color="000000" w:fill="244C5A"/>
            <w:vAlign w:val="center"/>
            <w:hideMark/>
          </w:tcPr>
          <w:p w14:paraId="418BE324" w14:textId="77777777" w:rsidR="000C45FF" w:rsidRPr="00A65E5C" w:rsidRDefault="000C45FF" w:rsidP="0031728F">
            <w:pPr>
              <w:pStyle w:val="Tablecolhead"/>
            </w:pPr>
            <w:r w:rsidRPr="00A65E5C">
              <w:t>2021–22</w:t>
            </w:r>
          </w:p>
        </w:tc>
        <w:tc>
          <w:tcPr>
            <w:tcW w:w="1339" w:type="dxa"/>
            <w:tcBorders>
              <w:top w:val="single" w:sz="8" w:space="0" w:color="D9D9D9"/>
              <w:left w:val="nil"/>
              <w:bottom w:val="single" w:sz="8" w:space="0" w:color="D9D9D9"/>
              <w:right w:val="single" w:sz="8" w:space="0" w:color="D9D9D9"/>
            </w:tcBorders>
            <w:shd w:val="clear" w:color="000000" w:fill="244C5A"/>
            <w:vAlign w:val="center"/>
            <w:hideMark/>
          </w:tcPr>
          <w:p w14:paraId="2E95B89E" w14:textId="77777777" w:rsidR="000C45FF" w:rsidRPr="00A65E5C" w:rsidRDefault="000C45FF" w:rsidP="0031728F">
            <w:pPr>
              <w:pStyle w:val="Tablecolhead"/>
            </w:pPr>
            <w:r w:rsidRPr="00A65E5C">
              <w:t>2022–23</w:t>
            </w:r>
          </w:p>
        </w:tc>
        <w:tc>
          <w:tcPr>
            <w:tcW w:w="1338" w:type="dxa"/>
            <w:tcBorders>
              <w:top w:val="single" w:sz="8" w:space="0" w:color="D9D9D9"/>
              <w:left w:val="nil"/>
              <w:bottom w:val="single" w:sz="8" w:space="0" w:color="D9D9D9"/>
              <w:right w:val="single" w:sz="8" w:space="0" w:color="D9D9D9"/>
            </w:tcBorders>
            <w:shd w:val="clear" w:color="000000" w:fill="244C5A"/>
            <w:vAlign w:val="center"/>
            <w:hideMark/>
          </w:tcPr>
          <w:p w14:paraId="40D84563" w14:textId="77777777" w:rsidR="000C45FF" w:rsidRPr="00A65E5C" w:rsidRDefault="000C45FF" w:rsidP="0031728F">
            <w:pPr>
              <w:pStyle w:val="Tablecolhead"/>
            </w:pPr>
            <w:r w:rsidRPr="00A65E5C">
              <w:t>2023–24</w:t>
            </w:r>
          </w:p>
        </w:tc>
        <w:tc>
          <w:tcPr>
            <w:tcW w:w="1339" w:type="dxa"/>
            <w:tcBorders>
              <w:top w:val="single" w:sz="8" w:space="0" w:color="D9D9D9"/>
              <w:left w:val="nil"/>
              <w:bottom w:val="single" w:sz="8" w:space="0" w:color="D9D9D9"/>
              <w:right w:val="single" w:sz="8" w:space="0" w:color="D9D9D9"/>
            </w:tcBorders>
            <w:shd w:val="clear" w:color="000000" w:fill="244C5A"/>
            <w:vAlign w:val="center"/>
            <w:hideMark/>
          </w:tcPr>
          <w:p w14:paraId="43EAC573" w14:textId="77777777" w:rsidR="000C45FF" w:rsidRPr="00A65E5C" w:rsidRDefault="000C45FF" w:rsidP="0031728F">
            <w:pPr>
              <w:pStyle w:val="Tablecolhead"/>
            </w:pPr>
            <w:r w:rsidRPr="00A65E5C">
              <w:t>2024–25</w:t>
            </w:r>
          </w:p>
        </w:tc>
      </w:tr>
      <w:tr w:rsidR="000C45FF" w:rsidRPr="00A65E5C" w14:paraId="34BB764F" w14:textId="77777777" w:rsidTr="00714F2B">
        <w:trPr>
          <w:trHeight w:val="300"/>
        </w:trPr>
        <w:tc>
          <w:tcPr>
            <w:tcW w:w="2574" w:type="dxa"/>
            <w:tcBorders>
              <w:top w:val="nil"/>
              <w:left w:val="single" w:sz="8" w:space="0" w:color="D9D9D9"/>
              <w:bottom w:val="single" w:sz="8" w:space="0" w:color="D9D9D9"/>
              <w:right w:val="single" w:sz="8" w:space="0" w:color="D9D9D9"/>
            </w:tcBorders>
            <w:vAlign w:val="center"/>
            <w:hideMark/>
          </w:tcPr>
          <w:p w14:paraId="0E3DA9D7" w14:textId="77777777" w:rsidR="000C45FF" w:rsidRPr="00A65E5C" w:rsidRDefault="000C45FF" w:rsidP="0031728F">
            <w:pPr>
              <w:pStyle w:val="Tabletext"/>
              <w:rPr>
                <w:lang w:eastAsia="en-AU"/>
              </w:rPr>
            </w:pPr>
            <w:r w:rsidRPr="00A65E5C">
              <w:rPr>
                <w:lang w:eastAsia="en-AU"/>
              </w:rPr>
              <w:t>Bodily restraint episodes</w:t>
            </w:r>
          </w:p>
        </w:tc>
        <w:tc>
          <w:tcPr>
            <w:tcW w:w="1338" w:type="dxa"/>
            <w:tcBorders>
              <w:top w:val="nil"/>
              <w:left w:val="nil"/>
              <w:bottom w:val="single" w:sz="8" w:space="0" w:color="D9D9D9"/>
              <w:right w:val="single" w:sz="8" w:space="0" w:color="D9D9D9"/>
            </w:tcBorders>
            <w:vAlign w:val="center"/>
            <w:hideMark/>
          </w:tcPr>
          <w:p w14:paraId="7242C1C1" w14:textId="77777777" w:rsidR="000C45FF" w:rsidRPr="00A65E5C" w:rsidRDefault="000C45FF" w:rsidP="0031728F">
            <w:pPr>
              <w:pStyle w:val="Tabletext"/>
              <w:rPr>
                <w:lang w:eastAsia="en-AU"/>
              </w:rPr>
            </w:pPr>
            <w:r w:rsidRPr="00A65E5C">
              <w:rPr>
                <w:lang w:eastAsia="en-AU"/>
              </w:rPr>
              <w:t>8,329</w:t>
            </w:r>
          </w:p>
        </w:tc>
        <w:tc>
          <w:tcPr>
            <w:tcW w:w="1338" w:type="dxa"/>
            <w:tcBorders>
              <w:top w:val="nil"/>
              <w:left w:val="nil"/>
              <w:bottom w:val="single" w:sz="8" w:space="0" w:color="D9D9D9"/>
              <w:right w:val="single" w:sz="8" w:space="0" w:color="D9D9D9"/>
            </w:tcBorders>
            <w:vAlign w:val="center"/>
            <w:hideMark/>
          </w:tcPr>
          <w:p w14:paraId="060FEFFE" w14:textId="77777777" w:rsidR="000C45FF" w:rsidRPr="00A65E5C" w:rsidRDefault="000C45FF" w:rsidP="0031728F">
            <w:pPr>
              <w:pStyle w:val="Tabletext"/>
              <w:rPr>
                <w:lang w:eastAsia="en-AU"/>
              </w:rPr>
            </w:pPr>
            <w:r w:rsidRPr="00A65E5C">
              <w:rPr>
                <w:lang w:eastAsia="en-AU"/>
              </w:rPr>
              <w:t>7,557</w:t>
            </w:r>
          </w:p>
        </w:tc>
        <w:tc>
          <w:tcPr>
            <w:tcW w:w="1339" w:type="dxa"/>
            <w:tcBorders>
              <w:top w:val="nil"/>
              <w:left w:val="nil"/>
              <w:bottom w:val="single" w:sz="8" w:space="0" w:color="D9D9D9"/>
              <w:right w:val="single" w:sz="8" w:space="0" w:color="D9D9D9"/>
            </w:tcBorders>
            <w:vAlign w:val="center"/>
            <w:hideMark/>
          </w:tcPr>
          <w:p w14:paraId="2C76A5E3" w14:textId="77777777" w:rsidR="000C45FF" w:rsidRPr="00A65E5C" w:rsidRDefault="000C45FF" w:rsidP="0031728F">
            <w:pPr>
              <w:pStyle w:val="Tabletext"/>
              <w:rPr>
                <w:lang w:eastAsia="en-AU"/>
              </w:rPr>
            </w:pPr>
            <w:r w:rsidRPr="00A65E5C">
              <w:rPr>
                <w:lang w:eastAsia="en-AU"/>
              </w:rPr>
              <w:t>6,560</w:t>
            </w:r>
          </w:p>
        </w:tc>
        <w:tc>
          <w:tcPr>
            <w:tcW w:w="1338" w:type="dxa"/>
            <w:tcBorders>
              <w:top w:val="nil"/>
              <w:left w:val="nil"/>
              <w:bottom w:val="single" w:sz="8" w:space="0" w:color="D9D9D9"/>
              <w:right w:val="single" w:sz="8" w:space="0" w:color="D9D9D9"/>
            </w:tcBorders>
            <w:vAlign w:val="center"/>
            <w:hideMark/>
          </w:tcPr>
          <w:p w14:paraId="5EC6BB4C" w14:textId="77777777" w:rsidR="000C45FF" w:rsidRPr="00A65E5C" w:rsidRDefault="000C45FF" w:rsidP="0031728F">
            <w:pPr>
              <w:pStyle w:val="Tabletext"/>
              <w:rPr>
                <w:lang w:eastAsia="en-AU"/>
              </w:rPr>
            </w:pPr>
            <w:r w:rsidRPr="00A65E5C">
              <w:rPr>
                <w:lang w:eastAsia="en-AU"/>
              </w:rPr>
              <w:t>6,263</w:t>
            </w:r>
          </w:p>
        </w:tc>
        <w:tc>
          <w:tcPr>
            <w:tcW w:w="1339" w:type="dxa"/>
            <w:tcBorders>
              <w:top w:val="nil"/>
              <w:left w:val="nil"/>
              <w:bottom w:val="single" w:sz="8" w:space="0" w:color="D9D9D9"/>
              <w:right w:val="single" w:sz="8" w:space="0" w:color="D9D9D9"/>
            </w:tcBorders>
            <w:vAlign w:val="center"/>
            <w:hideMark/>
          </w:tcPr>
          <w:p w14:paraId="090C378B" w14:textId="77777777" w:rsidR="000C45FF" w:rsidRPr="00A65E5C" w:rsidRDefault="000C45FF" w:rsidP="0031728F">
            <w:pPr>
              <w:pStyle w:val="Tabletext"/>
              <w:rPr>
                <w:lang w:eastAsia="en-AU"/>
              </w:rPr>
            </w:pPr>
            <w:bookmarkStart w:id="66" w:name="_Hlk210130705"/>
            <w:r w:rsidRPr="00A65E5C">
              <w:rPr>
                <w:lang w:eastAsia="en-AU"/>
              </w:rPr>
              <w:t>6,014</w:t>
            </w:r>
            <w:bookmarkEnd w:id="66"/>
          </w:p>
        </w:tc>
      </w:tr>
      <w:tr w:rsidR="000C45FF" w:rsidRPr="00A65E5C" w14:paraId="4BE53257" w14:textId="77777777" w:rsidTr="00714F2B">
        <w:trPr>
          <w:trHeight w:val="300"/>
        </w:trPr>
        <w:tc>
          <w:tcPr>
            <w:tcW w:w="2574" w:type="dxa"/>
            <w:tcBorders>
              <w:top w:val="nil"/>
              <w:left w:val="single" w:sz="8" w:space="0" w:color="D9D9D9"/>
              <w:bottom w:val="single" w:sz="8" w:space="0" w:color="D9D9D9"/>
              <w:right w:val="single" w:sz="8" w:space="0" w:color="D9D9D9"/>
            </w:tcBorders>
            <w:vAlign w:val="center"/>
            <w:hideMark/>
          </w:tcPr>
          <w:p w14:paraId="16B691FD" w14:textId="77777777" w:rsidR="000C45FF" w:rsidRPr="00A65E5C" w:rsidRDefault="000C45FF" w:rsidP="0031728F">
            <w:pPr>
              <w:pStyle w:val="Tabletext"/>
              <w:rPr>
                <w:lang w:eastAsia="en-AU"/>
              </w:rPr>
            </w:pPr>
            <w:r w:rsidRPr="00A65E5C">
              <w:rPr>
                <w:lang w:eastAsia="en-AU"/>
              </w:rPr>
              <w:t>Seclusion episodes</w:t>
            </w:r>
          </w:p>
        </w:tc>
        <w:tc>
          <w:tcPr>
            <w:tcW w:w="1338" w:type="dxa"/>
            <w:tcBorders>
              <w:top w:val="nil"/>
              <w:left w:val="nil"/>
              <w:bottom w:val="single" w:sz="8" w:space="0" w:color="D9D9D9"/>
              <w:right w:val="single" w:sz="8" w:space="0" w:color="D9D9D9"/>
            </w:tcBorders>
            <w:vAlign w:val="center"/>
            <w:hideMark/>
          </w:tcPr>
          <w:p w14:paraId="4E036032" w14:textId="77777777" w:rsidR="000C45FF" w:rsidRPr="00A65E5C" w:rsidRDefault="000C45FF" w:rsidP="0031728F">
            <w:pPr>
              <w:pStyle w:val="Tabletext"/>
              <w:rPr>
                <w:lang w:eastAsia="en-AU"/>
              </w:rPr>
            </w:pPr>
            <w:r w:rsidRPr="00A65E5C">
              <w:rPr>
                <w:lang w:eastAsia="en-AU"/>
              </w:rPr>
              <w:t>3,653</w:t>
            </w:r>
          </w:p>
        </w:tc>
        <w:tc>
          <w:tcPr>
            <w:tcW w:w="1338" w:type="dxa"/>
            <w:tcBorders>
              <w:top w:val="nil"/>
              <w:left w:val="nil"/>
              <w:bottom w:val="single" w:sz="8" w:space="0" w:color="D9D9D9"/>
              <w:right w:val="single" w:sz="8" w:space="0" w:color="D9D9D9"/>
            </w:tcBorders>
            <w:vAlign w:val="center"/>
            <w:hideMark/>
          </w:tcPr>
          <w:p w14:paraId="728E3DB2" w14:textId="77777777" w:rsidR="000C45FF" w:rsidRPr="00A65E5C" w:rsidRDefault="000C45FF" w:rsidP="0031728F">
            <w:pPr>
              <w:pStyle w:val="Tabletext"/>
              <w:rPr>
                <w:lang w:eastAsia="en-AU"/>
              </w:rPr>
            </w:pPr>
            <w:r w:rsidRPr="00A65E5C">
              <w:rPr>
                <w:lang w:eastAsia="en-AU"/>
              </w:rPr>
              <w:t>3,316</w:t>
            </w:r>
          </w:p>
        </w:tc>
        <w:tc>
          <w:tcPr>
            <w:tcW w:w="1339" w:type="dxa"/>
            <w:tcBorders>
              <w:top w:val="nil"/>
              <w:left w:val="nil"/>
              <w:bottom w:val="single" w:sz="8" w:space="0" w:color="D9D9D9"/>
              <w:right w:val="single" w:sz="8" w:space="0" w:color="D9D9D9"/>
            </w:tcBorders>
            <w:vAlign w:val="center"/>
            <w:hideMark/>
          </w:tcPr>
          <w:p w14:paraId="55E1C635" w14:textId="77777777" w:rsidR="000C45FF" w:rsidRPr="00A65E5C" w:rsidRDefault="000C45FF" w:rsidP="0031728F">
            <w:pPr>
              <w:pStyle w:val="Tabletext"/>
              <w:rPr>
                <w:lang w:eastAsia="en-AU"/>
              </w:rPr>
            </w:pPr>
            <w:r w:rsidRPr="00A65E5C">
              <w:rPr>
                <w:lang w:eastAsia="en-AU"/>
              </w:rPr>
              <w:t>2,812</w:t>
            </w:r>
          </w:p>
        </w:tc>
        <w:tc>
          <w:tcPr>
            <w:tcW w:w="1338" w:type="dxa"/>
            <w:tcBorders>
              <w:top w:val="nil"/>
              <w:left w:val="nil"/>
              <w:bottom w:val="single" w:sz="8" w:space="0" w:color="D9D9D9"/>
              <w:right w:val="single" w:sz="8" w:space="0" w:color="D9D9D9"/>
            </w:tcBorders>
            <w:vAlign w:val="center"/>
            <w:hideMark/>
          </w:tcPr>
          <w:p w14:paraId="517DB280" w14:textId="77777777" w:rsidR="000C45FF" w:rsidRPr="00A65E5C" w:rsidRDefault="000C45FF" w:rsidP="0031728F">
            <w:pPr>
              <w:pStyle w:val="Tabletext"/>
              <w:rPr>
                <w:lang w:eastAsia="en-AU"/>
              </w:rPr>
            </w:pPr>
            <w:r w:rsidRPr="00A65E5C">
              <w:rPr>
                <w:lang w:eastAsia="en-AU"/>
              </w:rPr>
              <w:t>2,291</w:t>
            </w:r>
          </w:p>
        </w:tc>
        <w:tc>
          <w:tcPr>
            <w:tcW w:w="1339" w:type="dxa"/>
            <w:tcBorders>
              <w:top w:val="nil"/>
              <w:left w:val="nil"/>
              <w:bottom w:val="single" w:sz="8" w:space="0" w:color="D9D9D9"/>
              <w:right w:val="single" w:sz="8" w:space="0" w:color="D9D9D9"/>
            </w:tcBorders>
            <w:vAlign w:val="center"/>
            <w:hideMark/>
          </w:tcPr>
          <w:p w14:paraId="5E35AAC5" w14:textId="77777777" w:rsidR="000C45FF" w:rsidRPr="00A65E5C" w:rsidRDefault="000C45FF" w:rsidP="0031728F">
            <w:pPr>
              <w:pStyle w:val="Tabletext"/>
              <w:rPr>
                <w:lang w:eastAsia="en-AU"/>
              </w:rPr>
            </w:pPr>
            <w:r w:rsidRPr="00A65E5C">
              <w:rPr>
                <w:lang w:eastAsia="en-AU"/>
              </w:rPr>
              <w:t>3,053</w:t>
            </w:r>
          </w:p>
        </w:tc>
      </w:tr>
      <w:tr w:rsidR="000C45FF" w:rsidRPr="00A65E5C" w14:paraId="34824503" w14:textId="77777777" w:rsidTr="00714F2B">
        <w:trPr>
          <w:trHeight w:val="300"/>
        </w:trPr>
        <w:tc>
          <w:tcPr>
            <w:tcW w:w="2574" w:type="dxa"/>
            <w:tcBorders>
              <w:top w:val="nil"/>
              <w:left w:val="single" w:sz="8" w:space="0" w:color="D9D9D9"/>
              <w:bottom w:val="single" w:sz="8" w:space="0" w:color="D9D9D9"/>
              <w:right w:val="single" w:sz="8" w:space="0" w:color="D9D9D9"/>
            </w:tcBorders>
            <w:vAlign w:val="center"/>
            <w:hideMark/>
          </w:tcPr>
          <w:p w14:paraId="32C9073A" w14:textId="77777777" w:rsidR="000C45FF" w:rsidRPr="00A65E5C" w:rsidRDefault="000C45FF" w:rsidP="0031728F">
            <w:pPr>
              <w:pStyle w:val="Tabletext"/>
              <w:rPr>
                <w:lang w:eastAsia="en-AU"/>
              </w:rPr>
            </w:pPr>
            <w:r w:rsidRPr="00A65E5C">
              <w:rPr>
                <w:lang w:eastAsia="en-AU"/>
              </w:rPr>
              <w:t>Chemical restraint</w:t>
            </w:r>
          </w:p>
        </w:tc>
        <w:tc>
          <w:tcPr>
            <w:tcW w:w="1338" w:type="dxa"/>
            <w:tcBorders>
              <w:top w:val="nil"/>
              <w:left w:val="nil"/>
              <w:bottom w:val="single" w:sz="8" w:space="0" w:color="D9D9D9"/>
              <w:right w:val="single" w:sz="8" w:space="0" w:color="D9D9D9"/>
            </w:tcBorders>
            <w:vAlign w:val="center"/>
          </w:tcPr>
          <w:p w14:paraId="25D6F075" w14:textId="698F276C" w:rsidR="000C45FF" w:rsidRPr="00A65E5C" w:rsidRDefault="000F13BB" w:rsidP="0031728F">
            <w:pPr>
              <w:pStyle w:val="Tabletext"/>
              <w:rPr>
                <w:lang w:eastAsia="en-AU"/>
              </w:rPr>
            </w:pPr>
            <w:r>
              <w:rPr>
                <w:lang w:eastAsia="en-AU"/>
              </w:rPr>
              <w:t>n/a</w:t>
            </w:r>
          </w:p>
        </w:tc>
        <w:tc>
          <w:tcPr>
            <w:tcW w:w="1338" w:type="dxa"/>
            <w:tcBorders>
              <w:top w:val="nil"/>
              <w:left w:val="nil"/>
              <w:bottom w:val="single" w:sz="8" w:space="0" w:color="D9D9D9"/>
              <w:right w:val="single" w:sz="8" w:space="0" w:color="D9D9D9"/>
            </w:tcBorders>
            <w:vAlign w:val="center"/>
          </w:tcPr>
          <w:p w14:paraId="41D38DFF" w14:textId="4B1372BD" w:rsidR="000C45FF" w:rsidRPr="00A65E5C" w:rsidRDefault="000F13BB" w:rsidP="0031728F">
            <w:pPr>
              <w:pStyle w:val="Tabletext"/>
              <w:rPr>
                <w:lang w:eastAsia="en-AU"/>
              </w:rPr>
            </w:pPr>
            <w:r>
              <w:rPr>
                <w:lang w:eastAsia="en-AU"/>
              </w:rPr>
              <w:t>n/a</w:t>
            </w:r>
          </w:p>
        </w:tc>
        <w:tc>
          <w:tcPr>
            <w:tcW w:w="1339" w:type="dxa"/>
            <w:tcBorders>
              <w:top w:val="nil"/>
              <w:left w:val="nil"/>
              <w:bottom w:val="single" w:sz="8" w:space="0" w:color="D9D9D9"/>
              <w:right w:val="single" w:sz="8" w:space="0" w:color="D9D9D9"/>
            </w:tcBorders>
            <w:vAlign w:val="center"/>
          </w:tcPr>
          <w:p w14:paraId="6BFB5324" w14:textId="7976B322" w:rsidR="000C45FF" w:rsidRPr="00A65E5C" w:rsidRDefault="000F13BB" w:rsidP="0031728F">
            <w:pPr>
              <w:pStyle w:val="Tabletext"/>
              <w:rPr>
                <w:lang w:eastAsia="en-AU"/>
              </w:rPr>
            </w:pPr>
            <w:r>
              <w:rPr>
                <w:lang w:eastAsia="en-AU"/>
              </w:rPr>
              <w:t>n/a</w:t>
            </w:r>
          </w:p>
        </w:tc>
        <w:tc>
          <w:tcPr>
            <w:tcW w:w="1338" w:type="dxa"/>
            <w:tcBorders>
              <w:top w:val="nil"/>
              <w:left w:val="nil"/>
              <w:bottom w:val="single" w:sz="8" w:space="0" w:color="D9D9D9"/>
              <w:right w:val="single" w:sz="8" w:space="0" w:color="D9D9D9"/>
            </w:tcBorders>
            <w:vAlign w:val="center"/>
            <w:hideMark/>
          </w:tcPr>
          <w:p w14:paraId="23B16E50" w14:textId="77777777" w:rsidR="000C45FF" w:rsidRPr="00A65E5C" w:rsidRDefault="000C45FF" w:rsidP="0031728F">
            <w:pPr>
              <w:pStyle w:val="Tabletext"/>
              <w:rPr>
                <w:lang w:eastAsia="en-AU"/>
              </w:rPr>
            </w:pPr>
            <w:r w:rsidRPr="00A65E5C">
              <w:rPr>
                <w:lang w:eastAsia="en-AU"/>
              </w:rPr>
              <w:t>159</w:t>
            </w:r>
          </w:p>
        </w:tc>
        <w:tc>
          <w:tcPr>
            <w:tcW w:w="1339" w:type="dxa"/>
            <w:tcBorders>
              <w:top w:val="nil"/>
              <w:left w:val="nil"/>
              <w:bottom w:val="single" w:sz="8" w:space="0" w:color="D9D9D9"/>
              <w:right w:val="single" w:sz="8" w:space="0" w:color="D9D9D9"/>
            </w:tcBorders>
            <w:vAlign w:val="center"/>
            <w:hideMark/>
          </w:tcPr>
          <w:p w14:paraId="68E1ABA2" w14:textId="77777777" w:rsidR="000C45FF" w:rsidRPr="00A65E5C" w:rsidRDefault="000C45FF" w:rsidP="0031728F">
            <w:pPr>
              <w:pStyle w:val="Tabletext"/>
              <w:rPr>
                <w:lang w:eastAsia="en-AU"/>
              </w:rPr>
            </w:pPr>
            <w:r w:rsidRPr="00A65E5C">
              <w:rPr>
                <w:lang w:eastAsia="en-AU"/>
              </w:rPr>
              <w:t>229</w:t>
            </w:r>
          </w:p>
        </w:tc>
      </w:tr>
    </w:tbl>
    <w:p w14:paraId="7D850B80" w14:textId="31582276" w:rsidR="00EE099E" w:rsidRDefault="00714F2B" w:rsidP="00F84B05">
      <w:pPr>
        <w:pStyle w:val="Bodyaftertable"/>
        <w:tabs>
          <w:tab w:val="left" w:pos="4678"/>
        </w:tabs>
      </w:pPr>
      <w:r w:rsidRPr="00714F2B">
        <w:t xml:space="preserve">In 2024–25 seclusion rates increased slightly on the previous year (Figure 10 and Table 11). </w:t>
      </w:r>
      <w:r>
        <w:t>Th</w:t>
      </w:r>
      <w:r w:rsidR="7189C163">
        <w:t>e reasons for this are</w:t>
      </w:r>
      <w:r w:rsidRPr="00714F2B">
        <w:t xml:space="preserve"> likely </w:t>
      </w:r>
      <w:r w:rsidR="7189C163">
        <w:t>multifactorial. Services have reported subjective increased bed demand</w:t>
      </w:r>
      <w:r w:rsidR="33EC1161">
        <w:t>,</w:t>
      </w:r>
      <w:r w:rsidR="7189C163">
        <w:t xml:space="preserve"> increased acuity </w:t>
      </w:r>
      <w:r w:rsidR="7F24902E">
        <w:t>and ongoing staff availability challenges. In addition,</w:t>
      </w:r>
      <w:r>
        <w:t xml:space="preserve"> </w:t>
      </w:r>
      <w:r w:rsidR="1ED3AD71">
        <w:t>increases may be in part a</w:t>
      </w:r>
      <w:r w:rsidRPr="00714F2B">
        <w:t xml:space="preserve"> result of significant capital upgrades undertaken at some locations to create safer and more therapeutic spaces</w:t>
      </w:r>
      <w:r w:rsidR="00D65A05">
        <w:t xml:space="preserve">. These </w:t>
      </w:r>
      <w:r w:rsidRPr="00714F2B">
        <w:t xml:space="preserve">temporarily limited bed availability and added to the challenges of providing care in an environment suited to the specific needs of consumers. </w:t>
      </w:r>
    </w:p>
    <w:p w14:paraId="3BC0D61C" w14:textId="7C73B21D" w:rsidR="00653F10" w:rsidRPr="009E3FE3" w:rsidRDefault="00714F2B" w:rsidP="00F84B05">
      <w:pPr>
        <w:pStyle w:val="Bodyaftertable"/>
        <w:tabs>
          <w:tab w:val="left" w:pos="4678"/>
        </w:tabs>
      </w:pPr>
      <w:r w:rsidRPr="00714F2B">
        <w:t>Seclusion rates in acute inpatient units showed an age/sex difference (Figure 11 and Table 12). The largest group comprises males aged 18 to 29, followed closely by both sexes in the 30 to 39 group. After 40, both men and women experience far fewer seclusion episodes, with males still slightly ahead. The pattern suggests seclusion in acute inpatient units is primarily an issue among younger and middle-aged adults, with men being more frequently secluded than women.</w:t>
      </w:r>
      <w:r>
        <w:t xml:space="preserve"> </w:t>
      </w:r>
    </w:p>
    <w:p w14:paraId="53A8B94C" w14:textId="26A7554A" w:rsidR="00E21F00" w:rsidRDefault="009020C5" w:rsidP="00363C00">
      <w:pPr>
        <w:pStyle w:val="Figurecaption"/>
        <w:rPr>
          <w:rFonts w:eastAsia="Arial"/>
        </w:rPr>
      </w:pPr>
      <w:r>
        <w:rPr>
          <w:rFonts w:eastAsia="Arial"/>
        </w:rPr>
        <w:lastRenderedPageBreak/>
        <w:t>Figure</w:t>
      </w:r>
      <w:r w:rsidR="00E21F00" w:rsidRPr="008D2117">
        <w:rPr>
          <w:rFonts w:eastAsia="Arial"/>
        </w:rPr>
        <w:t xml:space="preserve"> </w:t>
      </w:r>
      <w:r w:rsidR="00280588">
        <w:rPr>
          <w:rFonts w:eastAsia="Arial"/>
        </w:rPr>
        <w:t>1</w:t>
      </w:r>
      <w:r w:rsidR="00E824D6">
        <w:rPr>
          <w:rFonts w:eastAsia="Arial"/>
        </w:rPr>
        <w:t>1</w:t>
      </w:r>
      <w:r w:rsidR="00E21F00" w:rsidRPr="008D2117">
        <w:rPr>
          <w:rFonts w:eastAsia="Arial"/>
        </w:rPr>
        <w:t xml:space="preserve">: Number of seclusion episodes in acute inpatient units, by age and sex, </w:t>
      </w:r>
      <w:r w:rsidR="00E21F00">
        <w:rPr>
          <w:rFonts w:eastAsia="Arial"/>
        </w:rPr>
        <w:br/>
      </w:r>
      <w:r w:rsidR="00E21F00" w:rsidRPr="008D2117">
        <w:rPr>
          <w:rFonts w:eastAsia="Arial"/>
        </w:rPr>
        <w:t>202</w:t>
      </w:r>
      <w:r w:rsidR="0076772E">
        <w:rPr>
          <w:rFonts w:eastAsia="Arial"/>
        </w:rPr>
        <w:t>4</w:t>
      </w:r>
      <w:r w:rsidR="00E21F00" w:rsidRPr="008D2117">
        <w:rPr>
          <w:rFonts w:eastAsia="Arial"/>
        </w:rPr>
        <w:t>–2</w:t>
      </w:r>
      <w:r w:rsidR="0076772E">
        <w:rPr>
          <w:rFonts w:eastAsia="Arial"/>
        </w:rPr>
        <w:t>5</w:t>
      </w:r>
    </w:p>
    <w:p w14:paraId="76AB46CC" w14:textId="5BFF1BF6" w:rsidR="00E21F00" w:rsidRDefault="00992883" w:rsidP="00434B70">
      <w:pPr>
        <w:pStyle w:val="Body"/>
        <w:rPr>
          <w:rFonts w:eastAsia="Arial"/>
          <w:b/>
          <w:bCs/>
        </w:rPr>
      </w:pPr>
      <w:r>
        <w:rPr>
          <w:noProof/>
        </w:rPr>
        <w:drawing>
          <wp:inline distT="0" distB="0" distL="0" distR="0" wp14:anchorId="62BB84C6" wp14:editId="0D53C6D4">
            <wp:extent cx="4893869" cy="2275027"/>
            <wp:effectExtent l="0" t="0" r="2540" b="11430"/>
            <wp:docPr id="810008150" name="Chart 1" descr="Refer to the corresponding table for a breakdown of this figure.">
              <a:extLst xmlns:a="http://schemas.openxmlformats.org/drawingml/2006/main">
                <a:ext uri="{FF2B5EF4-FFF2-40B4-BE49-F238E27FC236}">
                  <a16:creationId xmlns:a16="http://schemas.microsoft.com/office/drawing/2014/main" id="{3054517A-7E20-AE6C-F194-197CA8256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0E916E" w14:textId="776FA1DF" w:rsidR="00BE7A74" w:rsidRPr="00F01465" w:rsidRDefault="2FF7EF75" w:rsidP="00D665F6">
      <w:pPr>
        <w:pStyle w:val="Tablecaption"/>
        <w:rPr>
          <w:rFonts w:eastAsia="Arial"/>
        </w:rPr>
      </w:pPr>
      <w:r w:rsidRPr="1AA722E5">
        <w:rPr>
          <w:rFonts w:eastAsia="Arial"/>
        </w:rPr>
        <w:t xml:space="preserve">Table </w:t>
      </w:r>
      <w:r w:rsidR="001B415D">
        <w:rPr>
          <w:rFonts w:eastAsia="Arial"/>
        </w:rPr>
        <w:t>1</w:t>
      </w:r>
      <w:r w:rsidR="00D8093F">
        <w:rPr>
          <w:rFonts w:eastAsia="Arial"/>
        </w:rPr>
        <w:t>2</w:t>
      </w:r>
      <w:r w:rsidRPr="1AA722E5">
        <w:rPr>
          <w:rFonts w:eastAsia="Arial"/>
        </w:rPr>
        <w:t xml:space="preserve">: </w:t>
      </w:r>
      <w:r w:rsidR="00EF4AA0" w:rsidRPr="1AA722E5">
        <w:rPr>
          <w:rFonts w:eastAsia="Arial"/>
        </w:rPr>
        <w:t xml:space="preserve">Number of seclusion episodes in acute inpatient units, by age and sex, </w:t>
      </w:r>
      <w:r>
        <w:br/>
      </w:r>
      <w:r w:rsidR="00EF4AA0" w:rsidRPr="1AA722E5">
        <w:rPr>
          <w:rFonts w:eastAsia="Arial"/>
        </w:rPr>
        <w:t>202</w:t>
      </w:r>
      <w:r w:rsidR="0006385E">
        <w:rPr>
          <w:rFonts w:eastAsia="Arial"/>
        </w:rPr>
        <w:t>4</w:t>
      </w:r>
      <w:r w:rsidR="00EF4AA0" w:rsidRPr="1AA722E5">
        <w:rPr>
          <w:rFonts w:eastAsia="Arial"/>
        </w:rPr>
        <w:t>–2</w:t>
      </w:r>
      <w:r w:rsidR="0006385E">
        <w:rPr>
          <w:rFonts w:eastAsia="Arial"/>
        </w:rPr>
        <w:t>5</w:t>
      </w:r>
    </w:p>
    <w:tbl>
      <w:tblPr>
        <w:tblW w:w="5000" w:type="pct"/>
        <w:tblLook w:val="04A0" w:firstRow="1" w:lastRow="0" w:firstColumn="1" w:lastColumn="0" w:noHBand="0" w:noVBand="1"/>
      </w:tblPr>
      <w:tblGrid>
        <w:gridCol w:w="2400"/>
        <w:gridCol w:w="858"/>
        <w:gridCol w:w="858"/>
        <w:gridCol w:w="858"/>
        <w:gridCol w:w="859"/>
        <w:gridCol w:w="858"/>
        <w:gridCol w:w="858"/>
        <w:gridCol w:w="858"/>
        <w:gridCol w:w="859"/>
      </w:tblGrid>
      <w:tr w:rsidR="001778EF" w:rsidRPr="003943E3" w14:paraId="309DF60E" w14:textId="77777777" w:rsidTr="0031728F">
        <w:trPr>
          <w:trHeight w:val="293"/>
          <w:tblHeader/>
        </w:trPr>
        <w:tc>
          <w:tcPr>
            <w:tcW w:w="2400"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0EBCB3D9" w14:textId="5C2561D7" w:rsidR="001778EF" w:rsidRPr="001778EF" w:rsidRDefault="001778EF" w:rsidP="0031728F">
            <w:pPr>
              <w:pStyle w:val="Tablecolhead"/>
            </w:pPr>
            <w:r w:rsidRPr="001778EF">
              <w:t> </w:t>
            </w:r>
            <w:r w:rsidR="0019462E">
              <w:t>Sex</w:t>
            </w:r>
          </w:p>
        </w:tc>
        <w:tc>
          <w:tcPr>
            <w:tcW w:w="858" w:type="dxa"/>
            <w:tcBorders>
              <w:top w:val="single" w:sz="8" w:space="0" w:color="D9D9D9"/>
              <w:left w:val="nil"/>
              <w:bottom w:val="single" w:sz="8" w:space="0" w:color="D9D9D9"/>
              <w:right w:val="single" w:sz="8" w:space="0" w:color="D9D9D9"/>
            </w:tcBorders>
            <w:shd w:val="clear" w:color="000000" w:fill="244C5A"/>
            <w:vAlign w:val="center"/>
            <w:hideMark/>
          </w:tcPr>
          <w:p w14:paraId="784C4500" w14:textId="77777777" w:rsidR="001778EF" w:rsidRPr="001778EF" w:rsidRDefault="001778EF" w:rsidP="0031728F">
            <w:pPr>
              <w:pStyle w:val="Tablecolhead"/>
            </w:pPr>
            <w:r w:rsidRPr="001778EF">
              <w:t>0–17</w:t>
            </w:r>
          </w:p>
        </w:tc>
        <w:tc>
          <w:tcPr>
            <w:tcW w:w="858" w:type="dxa"/>
            <w:tcBorders>
              <w:top w:val="single" w:sz="8" w:space="0" w:color="D9D9D9"/>
              <w:left w:val="nil"/>
              <w:bottom w:val="single" w:sz="8" w:space="0" w:color="D9D9D9"/>
              <w:right w:val="single" w:sz="8" w:space="0" w:color="D9D9D9"/>
            </w:tcBorders>
            <w:shd w:val="clear" w:color="000000" w:fill="244C5A"/>
            <w:vAlign w:val="center"/>
            <w:hideMark/>
          </w:tcPr>
          <w:p w14:paraId="2100018B" w14:textId="77777777" w:rsidR="001778EF" w:rsidRPr="001778EF" w:rsidRDefault="001778EF" w:rsidP="0031728F">
            <w:pPr>
              <w:pStyle w:val="Tablecolhead"/>
            </w:pPr>
            <w:r w:rsidRPr="001778EF">
              <w:t>18–29</w:t>
            </w:r>
          </w:p>
        </w:tc>
        <w:tc>
          <w:tcPr>
            <w:tcW w:w="858" w:type="dxa"/>
            <w:tcBorders>
              <w:top w:val="single" w:sz="8" w:space="0" w:color="D9D9D9"/>
              <w:left w:val="nil"/>
              <w:bottom w:val="single" w:sz="8" w:space="0" w:color="D9D9D9"/>
              <w:right w:val="single" w:sz="8" w:space="0" w:color="D9D9D9"/>
            </w:tcBorders>
            <w:shd w:val="clear" w:color="000000" w:fill="244C5A"/>
            <w:vAlign w:val="center"/>
            <w:hideMark/>
          </w:tcPr>
          <w:p w14:paraId="184804BF" w14:textId="77777777" w:rsidR="001778EF" w:rsidRPr="001778EF" w:rsidRDefault="001778EF" w:rsidP="0031728F">
            <w:pPr>
              <w:pStyle w:val="Tablecolhead"/>
            </w:pPr>
            <w:r w:rsidRPr="001778EF">
              <w:t>30–39</w:t>
            </w:r>
          </w:p>
        </w:tc>
        <w:tc>
          <w:tcPr>
            <w:tcW w:w="859" w:type="dxa"/>
            <w:tcBorders>
              <w:top w:val="single" w:sz="8" w:space="0" w:color="D9D9D9"/>
              <w:left w:val="nil"/>
              <w:bottom w:val="single" w:sz="8" w:space="0" w:color="D9D9D9"/>
              <w:right w:val="single" w:sz="8" w:space="0" w:color="D9D9D9"/>
            </w:tcBorders>
            <w:shd w:val="clear" w:color="000000" w:fill="244C5A"/>
            <w:vAlign w:val="center"/>
            <w:hideMark/>
          </w:tcPr>
          <w:p w14:paraId="1DEABF4C" w14:textId="77777777" w:rsidR="001778EF" w:rsidRPr="001778EF" w:rsidRDefault="001778EF" w:rsidP="0031728F">
            <w:pPr>
              <w:pStyle w:val="Tablecolhead"/>
            </w:pPr>
            <w:r w:rsidRPr="001778EF">
              <w:t>40–49</w:t>
            </w:r>
          </w:p>
        </w:tc>
        <w:tc>
          <w:tcPr>
            <w:tcW w:w="858" w:type="dxa"/>
            <w:tcBorders>
              <w:top w:val="single" w:sz="8" w:space="0" w:color="D9D9D9"/>
              <w:left w:val="nil"/>
              <w:bottom w:val="single" w:sz="8" w:space="0" w:color="D9D9D9"/>
              <w:right w:val="single" w:sz="8" w:space="0" w:color="D9D9D9"/>
            </w:tcBorders>
            <w:shd w:val="clear" w:color="000000" w:fill="244C5A"/>
            <w:vAlign w:val="center"/>
            <w:hideMark/>
          </w:tcPr>
          <w:p w14:paraId="51B98B05" w14:textId="77777777" w:rsidR="001778EF" w:rsidRPr="001778EF" w:rsidRDefault="001778EF" w:rsidP="0031728F">
            <w:pPr>
              <w:pStyle w:val="Tablecolhead"/>
            </w:pPr>
            <w:r w:rsidRPr="001778EF">
              <w:t>50–59</w:t>
            </w:r>
          </w:p>
        </w:tc>
        <w:tc>
          <w:tcPr>
            <w:tcW w:w="858" w:type="dxa"/>
            <w:tcBorders>
              <w:top w:val="single" w:sz="8" w:space="0" w:color="D9D9D9"/>
              <w:left w:val="nil"/>
              <w:bottom w:val="single" w:sz="8" w:space="0" w:color="D9D9D9"/>
              <w:right w:val="single" w:sz="8" w:space="0" w:color="D9D9D9"/>
            </w:tcBorders>
            <w:shd w:val="clear" w:color="000000" w:fill="244C5A"/>
            <w:vAlign w:val="center"/>
            <w:hideMark/>
          </w:tcPr>
          <w:p w14:paraId="5617126F" w14:textId="77777777" w:rsidR="001778EF" w:rsidRPr="001778EF" w:rsidRDefault="001778EF" w:rsidP="0031728F">
            <w:pPr>
              <w:pStyle w:val="Tablecolhead"/>
            </w:pPr>
            <w:r w:rsidRPr="001778EF">
              <w:t>60–69</w:t>
            </w:r>
          </w:p>
        </w:tc>
        <w:tc>
          <w:tcPr>
            <w:tcW w:w="858" w:type="dxa"/>
            <w:tcBorders>
              <w:top w:val="single" w:sz="8" w:space="0" w:color="D9D9D9"/>
              <w:left w:val="nil"/>
              <w:bottom w:val="single" w:sz="8" w:space="0" w:color="D9D9D9"/>
              <w:right w:val="single" w:sz="8" w:space="0" w:color="D9D9D9"/>
            </w:tcBorders>
            <w:shd w:val="clear" w:color="000000" w:fill="244C5A"/>
            <w:vAlign w:val="center"/>
            <w:hideMark/>
          </w:tcPr>
          <w:p w14:paraId="4E2B2170" w14:textId="77777777" w:rsidR="001778EF" w:rsidRPr="001778EF" w:rsidRDefault="001778EF" w:rsidP="0031728F">
            <w:pPr>
              <w:pStyle w:val="Tablecolhead"/>
            </w:pPr>
            <w:r w:rsidRPr="001778EF">
              <w:t>70–79</w:t>
            </w:r>
          </w:p>
        </w:tc>
        <w:tc>
          <w:tcPr>
            <w:tcW w:w="859" w:type="dxa"/>
            <w:tcBorders>
              <w:top w:val="single" w:sz="8" w:space="0" w:color="D9D9D9"/>
              <w:left w:val="nil"/>
              <w:bottom w:val="single" w:sz="8" w:space="0" w:color="D9D9D9"/>
              <w:right w:val="single" w:sz="8" w:space="0" w:color="D9D9D9"/>
            </w:tcBorders>
            <w:shd w:val="clear" w:color="000000" w:fill="244C5A"/>
            <w:vAlign w:val="center"/>
            <w:hideMark/>
          </w:tcPr>
          <w:p w14:paraId="67AE9BDA" w14:textId="77777777" w:rsidR="001778EF" w:rsidRPr="001778EF" w:rsidRDefault="001778EF" w:rsidP="0031728F">
            <w:pPr>
              <w:pStyle w:val="Tablecolhead"/>
            </w:pPr>
            <w:r w:rsidRPr="001778EF">
              <w:t>80+</w:t>
            </w:r>
          </w:p>
        </w:tc>
      </w:tr>
      <w:tr w:rsidR="001778EF" w:rsidRPr="001778EF" w14:paraId="7A76D55C" w14:textId="77777777" w:rsidTr="0031728F">
        <w:trPr>
          <w:trHeight w:val="293"/>
        </w:trPr>
        <w:tc>
          <w:tcPr>
            <w:tcW w:w="2400" w:type="dxa"/>
            <w:tcBorders>
              <w:top w:val="nil"/>
              <w:left w:val="single" w:sz="8" w:space="0" w:color="D9D9D9"/>
              <w:bottom w:val="single" w:sz="8" w:space="0" w:color="D9D9D9"/>
              <w:right w:val="single" w:sz="8" w:space="0" w:color="D9D9D9"/>
            </w:tcBorders>
            <w:vAlign w:val="center"/>
            <w:hideMark/>
          </w:tcPr>
          <w:p w14:paraId="36F5343A" w14:textId="77777777" w:rsidR="001778EF" w:rsidRPr="001778EF" w:rsidRDefault="001778EF" w:rsidP="0031728F">
            <w:pPr>
              <w:pStyle w:val="Tabletext"/>
              <w:rPr>
                <w:lang w:eastAsia="en-AU"/>
              </w:rPr>
            </w:pPr>
            <w:r w:rsidRPr="001778EF">
              <w:rPr>
                <w:lang w:eastAsia="en-AU"/>
              </w:rPr>
              <w:t>Female</w:t>
            </w:r>
          </w:p>
        </w:tc>
        <w:tc>
          <w:tcPr>
            <w:tcW w:w="858" w:type="dxa"/>
            <w:tcBorders>
              <w:top w:val="nil"/>
              <w:left w:val="nil"/>
              <w:bottom w:val="single" w:sz="8" w:space="0" w:color="D9D9D9"/>
              <w:right w:val="single" w:sz="8" w:space="0" w:color="D9D9D9"/>
            </w:tcBorders>
            <w:vAlign w:val="center"/>
            <w:hideMark/>
          </w:tcPr>
          <w:p w14:paraId="77E1774C" w14:textId="77777777" w:rsidR="001778EF" w:rsidRPr="001778EF" w:rsidRDefault="001778EF" w:rsidP="0031728F">
            <w:pPr>
              <w:pStyle w:val="Tabletext"/>
              <w:rPr>
                <w:lang w:eastAsia="en-AU"/>
              </w:rPr>
            </w:pPr>
            <w:r w:rsidRPr="001778EF">
              <w:rPr>
                <w:lang w:eastAsia="en-AU"/>
              </w:rPr>
              <w:t>64</w:t>
            </w:r>
          </w:p>
        </w:tc>
        <w:tc>
          <w:tcPr>
            <w:tcW w:w="858" w:type="dxa"/>
            <w:tcBorders>
              <w:top w:val="nil"/>
              <w:left w:val="nil"/>
              <w:bottom w:val="single" w:sz="8" w:space="0" w:color="D9D9D9"/>
              <w:right w:val="single" w:sz="8" w:space="0" w:color="D9D9D9"/>
            </w:tcBorders>
            <w:vAlign w:val="center"/>
            <w:hideMark/>
          </w:tcPr>
          <w:p w14:paraId="1FAAA3D6" w14:textId="77777777" w:rsidR="001778EF" w:rsidRPr="001778EF" w:rsidRDefault="001778EF" w:rsidP="0031728F">
            <w:pPr>
              <w:pStyle w:val="Tabletext"/>
              <w:rPr>
                <w:lang w:eastAsia="en-AU"/>
              </w:rPr>
            </w:pPr>
            <w:r w:rsidRPr="001778EF">
              <w:rPr>
                <w:lang w:eastAsia="en-AU"/>
              </w:rPr>
              <w:t>235</w:t>
            </w:r>
          </w:p>
        </w:tc>
        <w:tc>
          <w:tcPr>
            <w:tcW w:w="858" w:type="dxa"/>
            <w:tcBorders>
              <w:top w:val="nil"/>
              <w:left w:val="nil"/>
              <w:bottom w:val="single" w:sz="8" w:space="0" w:color="D9D9D9"/>
              <w:right w:val="single" w:sz="8" w:space="0" w:color="D9D9D9"/>
            </w:tcBorders>
            <w:vAlign w:val="center"/>
            <w:hideMark/>
          </w:tcPr>
          <w:p w14:paraId="705BFAB7" w14:textId="77777777" w:rsidR="001778EF" w:rsidRPr="001778EF" w:rsidRDefault="001778EF" w:rsidP="0031728F">
            <w:pPr>
              <w:pStyle w:val="Tabletext"/>
              <w:rPr>
                <w:lang w:eastAsia="en-AU"/>
              </w:rPr>
            </w:pPr>
            <w:r w:rsidRPr="001778EF">
              <w:rPr>
                <w:lang w:eastAsia="en-AU"/>
              </w:rPr>
              <w:t>546</w:t>
            </w:r>
          </w:p>
        </w:tc>
        <w:tc>
          <w:tcPr>
            <w:tcW w:w="859" w:type="dxa"/>
            <w:tcBorders>
              <w:top w:val="nil"/>
              <w:left w:val="nil"/>
              <w:bottom w:val="single" w:sz="8" w:space="0" w:color="D9D9D9"/>
              <w:right w:val="single" w:sz="8" w:space="0" w:color="D9D9D9"/>
            </w:tcBorders>
            <w:vAlign w:val="center"/>
            <w:hideMark/>
          </w:tcPr>
          <w:p w14:paraId="13AE449B" w14:textId="77777777" w:rsidR="001778EF" w:rsidRPr="001778EF" w:rsidRDefault="001778EF" w:rsidP="0031728F">
            <w:pPr>
              <w:pStyle w:val="Tabletext"/>
              <w:rPr>
                <w:lang w:eastAsia="en-AU"/>
              </w:rPr>
            </w:pPr>
            <w:r w:rsidRPr="001778EF">
              <w:rPr>
                <w:lang w:eastAsia="en-AU"/>
              </w:rPr>
              <w:t>155</w:t>
            </w:r>
          </w:p>
        </w:tc>
        <w:tc>
          <w:tcPr>
            <w:tcW w:w="858" w:type="dxa"/>
            <w:tcBorders>
              <w:top w:val="nil"/>
              <w:left w:val="nil"/>
              <w:bottom w:val="single" w:sz="8" w:space="0" w:color="D9D9D9"/>
              <w:right w:val="single" w:sz="8" w:space="0" w:color="D9D9D9"/>
            </w:tcBorders>
            <w:vAlign w:val="center"/>
            <w:hideMark/>
          </w:tcPr>
          <w:p w14:paraId="1F8AA72E" w14:textId="77777777" w:rsidR="001778EF" w:rsidRPr="001778EF" w:rsidRDefault="001778EF" w:rsidP="0031728F">
            <w:pPr>
              <w:pStyle w:val="Tabletext"/>
              <w:rPr>
                <w:lang w:eastAsia="en-AU"/>
              </w:rPr>
            </w:pPr>
            <w:r w:rsidRPr="001778EF">
              <w:rPr>
                <w:lang w:eastAsia="en-AU"/>
              </w:rPr>
              <w:t>69</w:t>
            </w:r>
          </w:p>
        </w:tc>
        <w:tc>
          <w:tcPr>
            <w:tcW w:w="858" w:type="dxa"/>
            <w:tcBorders>
              <w:top w:val="nil"/>
              <w:left w:val="nil"/>
              <w:bottom w:val="single" w:sz="8" w:space="0" w:color="D9D9D9"/>
              <w:right w:val="single" w:sz="8" w:space="0" w:color="D9D9D9"/>
            </w:tcBorders>
            <w:vAlign w:val="center"/>
            <w:hideMark/>
          </w:tcPr>
          <w:p w14:paraId="253C6462" w14:textId="77777777" w:rsidR="001778EF" w:rsidRPr="001778EF" w:rsidRDefault="001778EF" w:rsidP="0031728F">
            <w:pPr>
              <w:pStyle w:val="Tabletext"/>
              <w:rPr>
                <w:lang w:eastAsia="en-AU"/>
              </w:rPr>
            </w:pPr>
            <w:r w:rsidRPr="001778EF">
              <w:rPr>
                <w:lang w:eastAsia="en-AU"/>
              </w:rPr>
              <w:t>21</w:t>
            </w:r>
          </w:p>
        </w:tc>
        <w:tc>
          <w:tcPr>
            <w:tcW w:w="858" w:type="dxa"/>
            <w:tcBorders>
              <w:top w:val="nil"/>
              <w:left w:val="nil"/>
              <w:bottom w:val="single" w:sz="8" w:space="0" w:color="D9D9D9"/>
              <w:right w:val="single" w:sz="8" w:space="0" w:color="D9D9D9"/>
            </w:tcBorders>
            <w:vAlign w:val="center"/>
            <w:hideMark/>
          </w:tcPr>
          <w:p w14:paraId="18E3C0D2" w14:textId="3B814537" w:rsidR="001778EF" w:rsidRPr="001778EF" w:rsidRDefault="00FD1628" w:rsidP="0031728F">
            <w:pPr>
              <w:pStyle w:val="Tabletext"/>
              <w:rPr>
                <w:lang w:eastAsia="en-AU"/>
              </w:rPr>
            </w:pPr>
            <w:r>
              <w:rPr>
                <w:lang w:eastAsia="en-AU"/>
              </w:rPr>
              <w:t>&lt;</w:t>
            </w:r>
            <w:r w:rsidR="002964DC">
              <w:rPr>
                <w:lang w:eastAsia="en-AU"/>
              </w:rPr>
              <w:t xml:space="preserve"> </w:t>
            </w:r>
            <w:r>
              <w:rPr>
                <w:lang w:eastAsia="en-AU"/>
              </w:rPr>
              <w:t>5</w:t>
            </w:r>
          </w:p>
        </w:tc>
        <w:tc>
          <w:tcPr>
            <w:tcW w:w="859" w:type="dxa"/>
            <w:tcBorders>
              <w:top w:val="nil"/>
              <w:left w:val="nil"/>
              <w:bottom w:val="single" w:sz="8" w:space="0" w:color="D9D9D9"/>
              <w:right w:val="single" w:sz="8" w:space="0" w:color="D9D9D9"/>
            </w:tcBorders>
            <w:vAlign w:val="center"/>
            <w:hideMark/>
          </w:tcPr>
          <w:p w14:paraId="7468FB1F" w14:textId="77777777" w:rsidR="001778EF" w:rsidRPr="001778EF" w:rsidRDefault="001778EF" w:rsidP="0031728F">
            <w:pPr>
              <w:pStyle w:val="Tabletext"/>
              <w:rPr>
                <w:lang w:eastAsia="en-AU"/>
              </w:rPr>
            </w:pPr>
            <w:r w:rsidRPr="001778EF">
              <w:rPr>
                <w:lang w:eastAsia="en-AU"/>
              </w:rPr>
              <w:t>0</w:t>
            </w:r>
          </w:p>
        </w:tc>
      </w:tr>
      <w:tr w:rsidR="001778EF" w:rsidRPr="001778EF" w14:paraId="09E316C7" w14:textId="77777777" w:rsidTr="0031728F">
        <w:trPr>
          <w:trHeight w:val="293"/>
        </w:trPr>
        <w:tc>
          <w:tcPr>
            <w:tcW w:w="2400" w:type="dxa"/>
            <w:tcBorders>
              <w:top w:val="nil"/>
              <w:left w:val="single" w:sz="8" w:space="0" w:color="D9D9D9"/>
              <w:bottom w:val="single" w:sz="8" w:space="0" w:color="D9D9D9"/>
              <w:right w:val="single" w:sz="8" w:space="0" w:color="D9D9D9"/>
            </w:tcBorders>
            <w:vAlign w:val="center"/>
            <w:hideMark/>
          </w:tcPr>
          <w:p w14:paraId="3BE4296D" w14:textId="77777777" w:rsidR="001778EF" w:rsidRPr="001778EF" w:rsidRDefault="001778EF" w:rsidP="0031728F">
            <w:pPr>
              <w:pStyle w:val="Tabletext"/>
              <w:rPr>
                <w:lang w:eastAsia="en-AU"/>
              </w:rPr>
            </w:pPr>
            <w:r w:rsidRPr="001778EF">
              <w:rPr>
                <w:lang w:eastAsia="en-AU"/>
              </w:rPr>
              <w:t>Male</w:t>
            </w:r>
          </w:p>
        </w:tc>
        <w:tc>
          <w:tcPr>
            <w:tcW w:w="858" w:type="dxa"/>
            <w:tcBorders>
              <w:top w:val="nil"/>
              <w:left w:val="nil"/>
              <w:bottom w:val="single" w:sz="8" w:space="0" w:color="D9D9D9"/>
              <w:right w:val="single" w:sz="8" w:space="0" w:color="D9D9D9"/>
            </w:tcBorders>
            <w:vAlign w:val="center"/>
            <w:hideMark/>
          </w:tcPr>
          <w:p w14:paraId="3B160FF1" w14:textId="77777777" w:rsidR="001778EF" w:rsidRPr="001778EF" w:rsidRDefault="001778EF" w:rsidP="0031728F">
            <w:pPr>
              <w:pStyle w:val="Tabletext"/>
              <w:rPr>
                <w:lang w:eastAsia="en-AU"/>
              </w:rPr>
            </w:pPr>
            <w:r w:rsidRPr="001778EF">
              <w:rPr>
                <w:lang w:eastAsia="en-AU"/>
              </w:rPr>
              <w:t>64</w:t>
            </w:r>
          </w:p>
        </w:tc>
        <w:tc>
          <w:tcPr>
            <w:tcW w:w="858" w:type="dxa"/>
            <w:tcBorders>
              <w:top w:val="nil"/>
              <w:left w:val="nil"/>
              <w:bottom w:val="single" w:sz="8" w:space="0" w:color="D9D9D9"/>
              <w:right w:val="single" w:sz="8" w:space="0" w:color="D9D9D9"/>
            </w:tcBorders>
            <w:vAlign w:val="center"/>
            <w:hideMark/>
          </w:tcPr>
          <w:p w14:paraId="586E661E" w14:textId="77777777" w:rsidR="001778EF" w:rsidRPr="001778EF" w:rsidRDefault="001778EF" w:rsidP="0031728F">
            <w:pPr>
              <w:pStyle w:val="Tabletext"/>
              <w:rPr>
                <w:lang w:eastAsia="en-AU"/>
              </w:rPr>
            </w:pPr>
            <w:r w:rsidRPr="001778EF">
              <w:rPr>
                <w:lang w:eastAsia="en-AU"/>
              </w:rPr>
              <w:t>662</w:t>
            </w:r>
          </w:p>
        </w:tc>
        <w:tc>
          <w:tcPr>
            <w:tcW w:w="858" w:type="dxa"/>
            <w:tcBorders>
              <w:top w:val="nil"/>
              <w:left w:val="nil"/>
              <w:bottom w:val="single" w:sz="8" w:space="0" w:color="D9D9D9"/>
              <w:right w:val="single" w:sz="8" w:space="0" w:color="D9D9D9"/>
            </w:tcBorders>
            <w:vAlign w:val="center"/>
            <w:hideMark/>
          </w:tcPr>
          <w:p w14:paraId="1E507760" w14:textId="77777777" w:rsidR="001778EF" w:rsidRPr="001778EF" w:rsidRDefault="001778EF" w:rsidP="0031728F">
            <w:pPr>
              <w:pStyle w:val="Tabletext"/>
              <w:rPr>
                <w:lang w:eastAsia="en-AU"/>
              </w:rPr>
            </w:pPr>
            <w:r w:rsidRPr="001778EF">
              <w:rPr>
                <w:lang w:eastAsia="en-AU"/>
              </w:rPr>
              <w:t>598</w:t>
            </w:r>
          </w:p>
        </w:tc>
        <w:tc>
          <w:tcPr>
            <w:tcW w:w="859" w:type="dxa"/>
            <w:tcBorders>
              <w:top w:val="nil"/>
              <w:left w:val="nil"/>
              <w:bottom w:val="single" w:sz="8" w:space="0" w:color="D9D9D9"/>
              <w:right w:val="single" w:sz="8" w:space="0" w:color="D9D9D9"/>
            </w:tcBorders>
            <w:vAlign w:val="center"/>
            <w:hideMark/>
          </w:tcPr>
          <w:p w14:paraId="100055A0" w14:textId="77777777" w:rsidR="001778EF" w:rsidRPr="001778EF" w:rsidRDefault="001778EF" w:rsidP="0031728F">
            <w:pPr>
              <w:pStyle w:val="Tabletext"/>
              <w:rPr>
                <w:lang w:eastAsia="en-AU"/>
              </w:rPr>
            </w:pPr>
            <w:r w:rsidRPr="001778EF">
              <w:rPr>
                <w:lang w:eastAsia="en-AU"/>
              </w:rPr>
              <w:t>400</w:t>
            </w:r>
          </w:p>
        </w:tc>
        <w:tc>
          <w:tcPr>
            <w:tcW w:w="858" w:type="dxa"/>
            <w:tcBorders>
              <w:top w:val="nil"/>
              <w:left w:val="nil"/>
              <w:bottom w:val="single" w:sz="8" w:space="0" w:color="D9D9D9"/>
              <w:right w:val="single" w:sz="8" w:space="0" w:color="D9D9D9"/>
            </w:tcBorders>
            <w:vAlign w:val="center"/>
            <w:hideMark/>
          </w:tcPr>
          <w:p w14:paraId="77E193FE" w14:textId="77777777" w:rsidR="001778EF" w:rsidRPr="001778EF" w:rsidRDefault="001778EF" w:rsidP="0031728F">
            <w:pPr>
              <w:pStyle w:val="Tabletext"/>
              <w:rPr>
                <w:lang w:eastAsia="en-AU"/>
              </w:rPr>
            </w:pPr>
            <w:r w:rsidRPr="001778EF">
              <w:rPr>
                <w:lang w:eastAsia="en-AU"/>
              </w:rPr>
              <w:t>191</w:t>
            </w:r>
          </w:p>
        </w:tc>
        <w:tc>
          <w:tcPr>
            <w:tcW w:w="858" w:type="dxa"/>
            <w:tcBorders>
              <w:top w:val="nil"/>
              <w:left w:val="nil"/>
              <w:bottom w:val="single" w:sz="8" w:space="0" w:color="D9D9D9"/>
              <w:right w:val="single" w:sz="8" w:space="0" w:color="D9D9D9"/>
            </w:tcBorders>
            <w:vAlign w:val="center"/>
            <w:hideMark/>
          </w:tcPr>
          <w:p w14:paraId="23F7724F" w14:textId="77777777" w:rsidR="001778EF" w:rsidRPr="001778EF" w:rsidRDefault="001778EF" w:rsidP="0031728F">
            <w:pPr>
              <w:pStyle w:val="Tabletext"/>
              <w:rPr>
                <w:lang w:eastAsia="en-AU"/>
              </w:rPr>
            </w:pPr>
            <w:r w:rsidRPr="001778EF">
              <w:rPr>
                <w:lang w:eastAsia="en-AU"/>
              </w:rPr>
              <w:t>31</w:t>
            </w:r>
          </w:p>
        </w:tc>
        <w:tc>
          <w:tcPr>
            <w:tcW w:w="858" w:type="dxa"/>
            <w:tcBorders>
              <w:top w:val="nil"/>
              <w:left w:val="nil"/>
              <w:bottom w:val="single" w:sz="8" w:space="0" w:color="D9D9D9"/>
              <w:right w:val="single" w:sz="8" w:space="0" w:color="D9D9D9"/>
            </w:tcBorders>
            <w:vAlign w:val="center"/>
            <w:hideMark/>
          </w:tcPr>
          <w:p w14:paraId="66E8FE10" w14:textId="77777777" w:rsidR="001778EF" w:rsidRPr="001778EF" w:rsidRDefault="001778EF" w:rsidP="0031728F">
            <w:pPr>
              <w:pStyle w:val="Tabletext"/>
              <w:rPr>
                <w:lang w:eastAsia="en-AU"/>
              </w:rPr>
            </w:pPr>
            <w:r w:rsidRPr="001778EF">
              <w:rPr>
                <w:lang w:eastAsia="en-AU"/>
              </w:rPr>
              <w:t>16</w:t>
            </w:r>
          </w:p>
        </w:tc>
        <w:tc>
          <w:tcPr>
            <w:tcW w:w="859" w:type="dxa"/>
            <w:tcBorders>
              <w:top w:val="nil"/>
              <w:left w:val="nil"/>
              <w:bottom w:val="single" w:sz="8" w:space="0" w:color="D9D9D9"/>
              <w:right w:val="single" w:sz="8" w:space="0" w:color="D9D9D9"/>
            </w:tcBorders>
            <w:vAlign w:val="center"/>
            <w:hideMark/>
          </w:tcPr>
          <w:p w14:paraId="1367A2F4" w14:textId="77777777" w:rsidR="001778EF" w:rsidRPr="001778EF" w:rsidRDefault="001778EF" w:rsidP="0031728F">
            <w:pPr>
              <w:pStyle w:val="Tabletext"/>
              <w:rPr>
                <w:lang w:eastAsia="en-AU"/>
              </w:rPr>
            </w:pPr>
            <w:r w:rsidRPr="001778EF">
              <w:rPr>
                <w:lang w:eastAsia="en-AU"/>
              </w:rPr>
              <w:t>0</w:t>
            </w:r>
          </w:p>
        </w:tc>
      </w:tr>
      <w:tr w:rsidR="0040771B" w:rsidRPr="001778EF" w14:paraId="1AEF4F73" w14:textId="77777777" w:rsidTr="0031728F">
        <w:trPr>
          <w:trHeight w:val="293"/>
        </w:trPr>
        <w:tc>
          <w:tcPr>
            <w:tcW w:w="2400" w:type="dxa"/>
            <w:tcBorders>
              <w:top w:val="single" w:sz="8" w:space="0" w:color="D9D9D9"/>
              <w:left w:val="single" w:sz="8" w:space="0" w:color="D9D9D9"/>
              <w:bottom w:val="single" w:sz="8" w:space="0" w:color="D9D9D9"/>
              <w:right w:val="single" w:sz="8" w:space="0" w:color="D9D9D9"/>
            </w:tcBorders>
            <w:vAlign w:val="center"/>
            <w:hideMark/>
          </w:tcPr>
          <w:p w14:paraId="67ED833E" w14:textId="77777777" w:rsidR="001778EF" w:rsidRPr="001778EF" w:rsidRDefault="001778EF" w:rsidP="0031728F">
            <w:pPr>
              <w:pStyle w:val="Tabletext"/>
              <w:rPr>
                <w:lang w:eastAsia="en-AU"/>
              </w:rPr>
            </w:pPr>
            <w:r w:rsidRPr="001778EF">
              <w:rPr>
                <w:lang w:eastAsia="en-AU"/>
              </w:rPr>
              <w:t>Other or unknown</w:t>
            </w:r>
          </w:p>
        </w:tc>
        <w:tc>
          <w:tcPr>
            <w:tcW w:w="858" w:type="dxa"/>
            <w:tcBorders>
              <w:top w:val="single" w:sz="8" w:space="0" w:color="D9D9D9"/>
              <w:left w:val="nil"/>
              <w:bottom w:val="single" w:sz="8" w:space="0" w:color="D9D9D9"/>
              <w:right w:val="single" w:sz="8" w:space="0" w:color="D9D9D9"/>
            </w:tcBorders>
            <w:vAlign w:val="center"/>
            <w:hideMark/>
          </w:tcPr>
          <w:p w14:paraId="1DD0CF25" w14:textId="77777777" w:rsidR="001778EF" w:rsidRPr="001778EF" w:rsidRDefault="001778EF" w:rsidP="0031728F">
            <w:pPr>
              <w:pStyle w:val="Tabletext"/>
              <w:rPr>
                <w:lang w:eastAsia="en-AU"/>
              </w:rPr>
            </w:pPr>
            <w:r w:rsidRPr="001778EF">
              <w:rPr>
                <w:lang w:eastAsia="en-AU"/>
              </w:rPr>
              <w:t>0</w:t>
            </w:r>
          </w:p>
        </w:tc>
        <w:tc>
          <w:tcPr>
            <w:tcW w:w="858" w:type="dxa"/>
            <w:tcBorders>
              <w:top w:val="single" w:sz="8" w:space="0" w:color="D9D9D9"/>
              <w:left w:val="nil"/>
              <w:bottom w:val="single" w:sz="8" w:space="0" w:color="D9D9D9"/>
              <w:right w:val="single" w:sz="8" w:space="0" w:color="D9D9D9"/>
            </w:tcBorders>
            <w:vAlign w:val="center"/>
            <w:hideMark/>
          </w:tcPr>
          <w:p w14:paraId="6EA78E50" w14:textId="77777777" w:rsidR="001778EF" w:rsidRPr="001778EF" w:rsidRDefault="001778EF" w:rsidP="0031728F">
            <w:pPr>
              <w:pStyle w:val="Tabletext"/>
              <w:rPr>
                <w:lang w:eastAsia="en-AU"/>
              </w:rPr>
            </w:pPr>
            <w:r w:rsidRPr="001778EF">
              <w:rPr>
                <w:lang w:eastAsia="en-AU"/>
              </w:rPr>
              <w:t>0</w:t>
            </w:r>
          </w:p>
        </w:tc>
        <w:tc>
          <w:tcPr>
            <w:tcW w:w="858" w:type="dxa"/>
            <w:tcBorders>
              <w:top w:val="single" w:sz="8" w:space="0" w:color="D9D9D9"/>
              <w:left w:val="nil"/>
              <w:bottom w:val="single" w:sz="8" w:space="0" w:color="D9D9D9"/>
              <w:right w:val="single" w:sz="8" w:space="0" w:color="D9D9D9"/>
            </w:tcBorders>
            <w:vAlign w:val="center"/>
            <w:hideMark/>
          </w:tcPr>
          <w:p w14:paraId="2D0B8508" w14:textId="77777777" w:rsidR="001778EF" w:rsidRPr="001778EF" w:rsidRDefault="001778EF" w:rsidP="0031728F">
            <w:pPr>
              <w:pStyle w:val="Tabletext"/>
              <w:rPr>
                <w:lang w:eastAsia="en-AU"/>
              </w:rPr>
            </w:pPr>
            <w:r w:rsidRPr="001778EF">
              <w:rPr>
                <w:lang w:eastAsia="en-AU"/>
              </w:rPr>
              <w:t>0</w:t>
            </w:r>
          </w:p>
        </w:tc>
        <w:tc>
          <w:tcPr>
            <w:tcW w:w="859" w:type="dxa"/>
            <w:tcBorders>
              <w:top w:val="single" w:sz="8" w:space="0" w:color="D9D9D9"/>
              <w:left w:val="nil"/>
              <w:bottom w:val="single" w:sz="8" w:space="0" w:color="D9D9D9"/>
              <w:right w:val="single" w:sz="8" w:space="0" w:color="D9D9D9"/>
            </w:tcBorders>
            <w:vAlign w:val="center"/>
            <w:hideMark/>
          </w:tcPr>
          <w:p w14:paraId="2DFB4206" w14:textId="77777777" w:rsidR="001778EF" w:rsidRPr="001778EF" w:rsidRDefault="001778EF" w:rsidP="0031728F">
            <w:pPr>
              <w:pStyle w:val="Tabletext"/>
              <w:rPr>
                <w:lang w:eastAsia="en-AU"/>
              </w:rPr>
            </w:pPr>
            <w:r w:rsidRPr="001778EF">
              <w:rPr>
                <w:lang w:eastAsia="en-AU"/>
              </w:rPr>
              <w:t>0</w:t>
            </w:r>
          </w:p>
        </w:tc>
        <w:tc>
          <w:tcPr>
            <w:tcW w:w="858" w:type="dxa"/>
            <w:tcBorders>
              <w:top w:val="single" w:sz="8" w:space="0" w:color="D9D9D9"/>
              <w:left w:val="nil"/>
              <w:bottom w:val="single" w:sz="8" w:space="0" w:color="D9D9D9"/>
              <w:right w:val="single" w:sz="8" w:space="0" w:color="D9D9D9"/>
            </w:tcBorders>
            <w:vAlign w:val="center"/>
            <w:hideMark/>
          </w:tcPr>
          <w:p w14:paraId="1B20A9E9" w14:textId="77777777" w:rsidR="001778EF" w:rsidRPr="001778EF" w:rsidRDefault="001778EF" w:rsidP="0031728F">
            <w:pPr>
              <w:pStyle w:val="Tabletext"/>
              <w:rPr>
                <w:lang w:eastAsia="en-AU"/>
              </w:rPr>
            </w:pPr>
            <w:r w:rsidRPr="001778EF">
              <w:rPr>
                <w:lang w:eastAsia="en-AU"/>
              </w:rPr>
              <w:t>0</w:t>
            </w:r>
          </w:p>
        </w:tc>
        <w:tc>
          <w:tcPr>
            <w:tcW w:w="858" w:type="dxa"/>
            <w:tcBorders>
              <w:top w:val="single" w:sz="8" w:space="0" w:color="D9D9D9"/>
              <w:left w:val="nil"/>
              <w:bottom w:val="single" w:sz="8" w:space="0" w:color="D9D9D9"/>
              <w:right w:val="single" w:sz="8" w:space="0" w:color="D9D9D9"/>
            </w:tcBorders>
            <w:vAlign w:val="center"/>
            <w:hideMark/>
          </w:tcPr>
          <w:p w14:paraId="4F231F4B" w14:textId="77777777" w:rsidR="001778EF" w:rsidRPr="001778EF" w:rsidRDefault="001778EF" w:rsidP="0031728F">
            <w:pPr>
              <w:pStyle w:val="Tabletext"/>
              <w:rPr>
                <w:lang w:eastAsia="en-AU"/>
              </w:rPr>
            </w:pPr>
            <w:r w:rsidRPr="001778EF">
              <w:rPr>
                <w:lang w:eastAsia="en-AU"/>
              </w:rPr>
              <w:t>0</w:t>
            </w:r>
          </w:p>
        </w:tc>
        <w:tc>
          <w:tcPr>
            <w:tcW w:w="858" w:type="dxa"/>
            <w:tcBorders>
              <w:top w:val="single" w:sz="8" w:space="0" w:color="D9D9D9"/>
              <w:left w:val="nil"/>
              <w:bottom w:val="single" w:sz="8" w:space="0" w:color="D9D9D9"/>
              <w:right w:val="single" w:sz="8" w:space="0" w:color="D9D9D9"/>
            </w:tcBorders>
            <w:vAlign w:val="center"/>
            <w:hideMark/>
          </w:tcPr>
          <w:p w14:paraId="11745D4F" w14:textId="77777777" w:rsidR="001778EF" w:rsidRPr="001778EF" w:rsidRDefault="001778EF" w:rsidP="0031728F">
            <w:pPr>
              <w:pStyle w:val="Tabletext"/>
              <w:rPr>
                <w:lang w:eastAsia="en-AU"/>
              </w:rPr>
            </w:pPr>
            <w:r w:rsidRPr="001778EF">
              <w:rPr>
                <w:lang w:eastAsia="en-AU"/>
              </w:rPr>
              <w:t>0</w:t>
            </w:r>
          </w:p>
        </w:tc>
        <w:tc>
          <w:tcPr>
            <w:tcW w:w="859" w:type="dxa"/>
            <w:tcBorders>
              <w:top w:val="single" w:sz="8" w:space="0" w:color="D9D9D9"/>
              <w:left w:val="nil"/>
              <w:bottom w:val="single" w:sz="8" w:space="0" w:color="D9D9D9"/>
              <w:right w:val="single" w:sz="8" w:space="0" w:color="D9D9D9"/>
            </w:tcBorders>
            <w:vAlign w:val="center"/>
            <w:hideMark/>
          </w:tcPr>
          <w:p w14:paraId="382C6A1B" w14:textId="77777777" w:rsidR="001778EF" w:rsidRPr="001778EF" w:rsidRDefault="001778EF" w:rsidP="0031728F">
            <w:pPr>
              <w:pStyle w:val="Tabletext"/>
              <w:rPr>
                <w:lang w:eastAsia="en-AU"/>
              </w:rPr>
            </w:pPr>
            <w:r w:rsidRPr="001778EF">
              <w:rPr>
                <w:lang w:eastAsia="en-AU"/>
              </w:rPr>
              <w:t>0</w:t>
            </w:r>
          </w:p>
        </w:tc>
      </w:tr>
      <w:tr w:rsidR="0040771B" w:rsidRPr="001778EF" w14:paraId="1B48762C" w14:textId="77777777" w:rsidTr="0031728F">
        <w:trPr>
          <w:trHeight w:val="293"/>
        </w:trPr>
        <w:tc>
          <w:tcPr>
            <w:tcW w:w="2400" w:type="dxa"/>
            <w:tcBorders>
              <w:top w:val="single" w:sz="8" w:space="0" w:color="D9D9D9"/>
              <w:left w:val="single" w:sz="8" w:space="0" w:color="D9D9D9"/>
              <w:bottom w:val="single" w:sz="8" w:space="0" w:color="D9D9D9"/>
              <w:right w:val="single" w:sz="8" w:space="0" w:color="D9D9D9"/>
            </w:tcBorders>
            <w:vAlign w:val="center"/>
          </w:tcPr>
          <w:p w14:paraId="467B5010" w14:textId="0C06412C" w:rsidR="0040771B" w:rsidRPr="001778EF" w:rsidRDefault="0040771B" w:rsidP="0031728F">
            <w:pPr>
              <w:pStyle w:val="Tabletext"/>
              <w:rPr>
                <w:lang w:eastAsia="en-AU"/>
              </w:rPr>
            </w:pPr>
            <w:r>
              <w:rPr>
                <w:lang w:eastAsia="en-AU"/>
              </w:rPr>
              <w:t>Total</w:t>
            </w:r>
          </w:p>
        </w:tc>
        <w:tc>
          <w:tcPr>
            <w:tcW w:w="858" w:type="dxa"/>
            <w:tcBorders>
              <w:top w:val="single" w:sz="8" w:space="0" w:color="D9D9D9"/>
              <w:left w:val="nil"/>
              <w:bottom w:val="single" w:sz="8" w:space="0" w:color="D9D9D9"/>
              <w:right w:val="single" w:sz="8" w:space="0" w:color="D9D9D9"/>
            </w:tcBorders>
            <w:vAlign w:val="center"/>
          </w:tcPr>
          <w:p w14:paraId="03BB5965" w14:textId="58160978" w:rsidR="0040771B" w:rsidRPr="001778EF" w:rsidRDefault="00E0558A" w:rsidP="0031728F">
            <w:pPr>
              <w:pStyle w:val="Tabletext"/>
              <w:rPr>
                <w:lang w:eastAsia="en-AU"/>
              </w:rPr>
            </w:pPr>
            <w:r>
              <w:rPr>
                <w:lang w:eastAsia="en-AU"/>
              </w:rPr>
              <w:t>128</w:t>
            </w:r>
          </w:p>
        </w:tc>
        <w:tc>
          <w:tcPr>
            <w:tcW w:w="858" w:type="dxa"/>
            <w:tcBorders>
              <w:top w:val="single" w:sz="8" w:space="0" w:color="D9D9D9"/>
              <w:left w:val="nil"/>
              <w:bottom w:val="single" w:sz="8" w:space="0" w:color="D9D9D9"/>
              <w:right w:val="single" w:sz="8" w:space="0" w:color="D9D9D9"/>
            </w:tcBorders>
            <w:vAlign w:val="center"/>
          </w:tcPr>
          <w:p w14:paraId="45613A87" w14:textId="75118E0E" w:rsidR="0040771B" w:rsidRPr="001778EF" w:rsidRDefault="00ED3B85" w:rsidP="0031728F">
            <w:pPr>
              <w:pStyle w:val="Tabletext"/>
              <w:rPr>
                <w:lang w:eastAsia="en-AU"/>
              </w:rPr>
            </w:pPr>
            <w:r>
              <w:rPr>
                <w:lang w:eastAsia="en-AU"/>
              </w:rPr>
              <w:t>897</w:t>
            </w:r>
          </w:p>
        </w:tc>
        <w:tc>
          <w:tcPr>
            <w:tcW w:w="858" w:type="dxa"/>
            <w:tcBorders>
              <w:top w:val="single" w:sz="8" w:space="0" w:color="D9D9D9"/>
              <w:left w:val="nil"/>
              <w:bottom w:val="single" w:sz="8" w:space="0" w:color="D9D9D9"/>
              <w:right w:val="single" w:sz="8" w:space="0" w:color="D9D9D9"/>
            </w:tcBorders>
            <w:vAlign w:val="center"/>
          </w:tcPr>
          <w:p w14:paraId="3E0F27C8" w14:textId="6CEEF7F9" w:rsidR="0040771B" w:rsidRPr="001778EF" w:rsidRDefault="009444CF" w:rsidP="0031728F">
            <w:pPr>
              <w:pStyle w:val="Tabletext"/>
              <w:rPr>
                <w:lang w:eastAsia="en-AU"/>
              </w:rPr>
            </w:pPr>
            <w:r>
              <w:rPr>
                <w:lang w:eastAsia="en-AU"/>
              </w:rPr>
              <w:t>1,144</w:t>
            </w:r>
          </w:p>
        </w:tc>
        <w:tc>
          <w:tcPr>
            <w:tcW w:w="859" w:type="dxa"/>
            <w:tcBorders>
              <w:top w:val="single" w:sz="8" w:space="0" w:color="D9D9D9"/>
              <w:left w:val="nil"/>
              <w:bottom w:val="single" w:sz="8" w:space="0" w:color="D9D9D9"/>
              <w:right w:val="single" w:sz="8" w:space="0" w:color="D9D9D9"/>
            </w:tcBorders>
            <w:vAlign w:val="center"/>
          </w:tcPr>
          <w:p w14:paraId="6675FC38" w14:textId="267B5045" w:rsidR="0040771B" w:rsidRPr="001778EF" w:rsidRDefault="00E01915" w:rsidP="0031728F">
            <w:pPr>
              <w:pStyle w:val="Tabletext"/>
              <w:rPr>
                <w:lang w:eastAsia="en-AU"/>
              </w:rPr>
            </w:pPr>
            <w:r>
              <w:rPr>
                <w:lang w:eastAsia="en-AU"/>
              </w:rPr>
              <w:t>555</w:t>
            </w:r>
          </w:p>
        </w:tc>
        <w:tc>
          <w:tcPr>
            <w:tcW w:w="858" w:type="dxa"/>
            <w:tcBorders>
              <w:top w:val="single" w:sz="8" w:space="0" w:color="D9D9D9"/>
              <w:left w:val="nil"/>
              <w:bottom w:val="single" w:sz="8" w:space="0" w:color="D9D9D9"/>
              <w:right w:val="single" w:sz="8" w:space="0" w:color="D9D9D9"/>
            </w:tcBorders>
            <w:vAlign w:val="center"/>
          </w:tcPr>
          <w:p w14:paraId="5759E502" w14:textId="1AA6ADB6" w:rsidR="0040771B" w:rsidRPr="001778EF" w:rsidRDefault="00382759" w:rsidP="0031728F">
            <w:pPr>
              <w:pStyle w:val="Tabletext"/>
              <w:rPr>
                <w:lang w:eastAsia="en-AU"/>
              </w:rPr>
            </w:pPr>
            <w:r>
              <w:rPr>
                <w:lang w:eastAsia="en-AU"/>
              </w:rPr>
              <w:t>260</w:t>
            </w:r>
          </w:p>
        </w:tc>
        <w:tc>
          <w:tcPr>
            <w:tcW w:w="858" w:type="dxa"/>
            <w:tcBorders>
              <w:top w:val="single" w:sz="8" w:space="0" w:color="D9D9D9"/>
              <w:left w:val="nil"/>
              <w:bottom w:val="single" w:sz="8" w:space="0" w:color="D9D9D9"/>
              <w:right w:val="single" w:sz="8" w:space="0" w:color="D9D9D9"/>
            </w:tcBorders>
            <w:vAlign w:val="center"/>
          </w:tcPr>
          <w:p w14:paraId="2EB35073" w14:textId="3E2CC85B" w:rsidR="0040771B" w:rsidRPr="001778EF" w:rsidRDefault="00DB674A" w:rsidP="0031728F">
            <w:pPr>
              <w:pStyle w:val="Tabletext"/>
              <w:rPr>
                <w:lang w:eastAsia="en-AU"/>
              </w:rPr>
            </w:pPr>
            <w:r>
              <w:rPr>
                <w:lang w:eastAsia="en-AU"/>
              </w:rPr>
              <w:t>52</w:t>
            </w:r>
          </w:p>
        </w:tc>
        <w:tc>
          <w:tcPr>
            <w:tcW w:w="858" w:type="dxa"/>
            <w:tcBorders>
              <w:top w:val="single" w:sz="8" w:space="0" w:color="D9D9D9"/>
              <w:left w:val="nil"/>
              <w:bottom w:val="single" w:sz="8" w:space="0" w:color="D9D9D9"/>
              <w:right w:val="single" w:sz="8" w:space="0" w:color="D9D9D9"/>
            </w:tcBorders>
            <w:vAlign w:val="center"/>
          </w:tcPr>
          <w:p w14:paraId="302213A3" w14:textId="1A326DCA" w:rsidR="0040771B" w:rsidRPr="001778EF" w:rsidRDefault="00DB674A" w:rsidP="0031728F">
            <w:pPr>
              <w:pStyle w:val="Tabletext"/>
              <w:rPr>
                <w:lang w:eastAsia="en-AU"/>
              </w:rPr>
            </w:pPr>
            <w:r>
              <w:rPr>
                <w:lang w:eastAsia="en-AU"/>
              </w:rPr>
              <w:t>17</w:t>
            </w:r>
          </w:p>
        </w:tc>
        <w:tc>
          <w:tcPr>
            <w:tcW w:w="859" w:type="dxa"/>
            <w:tcBorders>
              <w:top w:val="single" w:sz="8" w:space="0" w:color="D9D9D9"/>
              <w:left w:val="nil"/>
              <w:bottom w:val="single" w:sz="8" w:space="0" w:color="D9D9D9"/>
              <w:right w:val="single" w:sz="8" w:space="0" w:color="D9D9D9"/>
            </w:tcBorders>
            <w:vAlign w:val="center"/>
          </w:tcPr>
          <w:p w14:paraId="26580F1C" w14:textId="61030CBF" w:rsidR="0040771B" w:rsidRPr="001778EF" w:rsidRDefault="00DB674A" w:rsidP="0031728F">
            <w:pPr>
              <w:pStyle w:val="Tabletext"/>
              <w:rPr>
                <w:lang w:eastAsia="en-AU"/>
              </w:rPr>
            </w:pPr>
            <w:r>
              <w:rPr>
                <w:lang w:eastAsia="en-AU"/>
              </w:rPr>
              <w:t>0</w:t>
            </w:r>
          </w:p>
        </w:tc>
      </w:tr>
    </w:tbl>
    <w:p w14:paraId="0C22A7FE" w14:textId="71A8D969" w:rsidR="00381B2F" w:rsidRPr="0031728F" w:rsidRDefault="00381B2F" w:rsidP="0031728F">
      <w:pPr>
        <w:pStyle w:val="Tablefigurenote"/>
      </w:pPr>
      <w:r w:rsidRPr="005B011C">
        <w:t>Note</w:t>
      </w:r>
      <w:r w:rsidR="009653F0" w:rsidRPr="005B011C">
        <w:t>s</w:t>
      </w:r>
      <w:r w:rsidRPr="005B011C">
        <w:t>:</w:t>
      </w:r>
      <w:r w:rsidR="00713FB0" w:rsidRPr="005B011C">
        <w:t xml:space="preserve"> This table corresponds with the graph in Figure </w:t>
      </w:r>
      <w:r w:rsidR="00F05A6A">
        <w:t>1</w:t>
      </w:r>
      <w:r w:rsidR="00075DCE">
        <w:t>1</w:t>
      </w:r>
      <w:r w:rsidR="00713FB0" w:rsidRPr="005B011C">
        <w:t>. It is included for purposes of accessibility.</w:t>
      </w:r>
      <w:r w:rsidR="005B011C">
        <w:t xml:space="preserve"> </w:t>
      </w:r>
      <w:r w:rsidRPr="005B011C">
        <w:t>Some age groups have been further aggregated to protect confidentiality</w:t>
      </w:r>
      <w:r w:rsidR="004F58D3" w:rsidRPr="0031728F">
        <w:t>.</w:t>
      </w:r>
    </w:p>
    <w:p w14:paraId="589DAD72" w14:textId="379D00A0" w:rsidR="00653F10" w:rsidRPr="009E3FE3" w:rsidRDefault="14890578" w:rsidP="0031728F">
      <w:pPr>
        <w:pStyle w:val="Bodyaftertable"/>
      </w:pPr>
      <w:r w:rsidRPr="009E3FE3">
        <w:t xml:space="preserve">For bodily restraint, most episodes were among the 30 to 39-year-old age group in both sexes (Figure </w:t>
      </w:r>
      <w:r w:rsidR="00682DB2" w:rsidRPr="009E3FE3">
        <w:t>1</w:t>
      </w:r>
      <w:r w:rsidR="005D04A8">
        <w:t>2</w:t>
      </w:r>
      <w:r w:rsidRPr="009E3FE3">
        <w:t xml:space="preserve"> and Table </w:t>
      </w:r>
      <w:r w:rsidR="008B4B61">
        <w:t>1</w:t>
      </w:r>
      <w:r w:rsidR="005D04A8">
        <w:t>3</w:t>
      </w:r>
      <w:r w:rsidRPr="009E3FE3">
        <w:t xml:space="preserve">). </w:t>
      </w:r>
      <w:r w:rsidR="1B0C3D71" w:rsidRPr="009E3FE3">
        <w:t>Across most age groups, males experienced higher numbers of bodily restraint episodes than females</w:t>
      </w:r>
      <w:r w:rsidRPr="009E3FE3">
        <w:t>, except in the 13 to 17 and the 60 to 80+-year-old age groups, where it was more frequent in females than males.</w:t>
      </w:r>
      <w:r w:rsidR="4B04F654" w:rsidRPr="009E3FE3">
        <w:t xml:space="preserve"> This pattern suggests a predominance of bodily restraint use among younger to middle-aged adults, particularly males. </w:t>
      </w:r>
      <w:r w:rsidR="28078251" w:rsidRPr="009E3FE3">
        <w:t>Statistically, females live longer than men, so there are simply more women in the 60</w:t>
      </w:r>
      <w:r w:rsidR="00411119">
        <w:t xml:space="preserve"> </w:t>
      </w:r>
      <w:r w:rsidR="00626866">
        <w:t>to</w:t>
      </w:r>
      <w:r w:rsidR="00411119">
        <w:t xml:space="preserve"> </w:t>
      </w:r>
      <w:r w:rsidR="28078251" w:rsidRPr="009E3FE3">
        <w:t xml:space="preserve">79 and </w:t>
      </w:r>
      <w:r w:rsidR="00411119">
        <w:t xml:space="preserve">the </w:t>
      </w:r>
      <w:r w:rsidR="28078251" w:rsidRPr="009E3FE3">
        <w:t>80+ age brackets in inpatient populations</w:t>
      </w:r>
      <w:r w:rsidR="003D6AFD">
        <w:t>. T</w:t>
      </w:r>
      <w:r w:rsidR="28078251" w:rsidRPr="009E3FE3">
        <w:t>his higher baseline pop</w:t>
      </w:r>
      <w:r w:rsidR="72F1CC98" w:rsidRPr="009E3FE3">
        <w:t xml:space="preserve">ulation increases the number of restraint episodes in females. </w:t>
      </w:r>
    </w:p>
    <w:p w14:paraId="0052E98A" w14:textId="4D0DE9DB" w:rsidR="009020C5" w:rsidRDefault="009020C5" w:rsidP="00363C00">
      <w:pPr>
        <w:pStyle w:val="Figurecaption"/>
        <w:rPr>
          <w:rFonts w:eastAsia="Arial"/>
        </w:rPr>
      </w:pPr>
      <w:r w:rsidRPr="1AA722E5">
        <w:rPr>
          <w:rFonts w:eastAsia="Arial"/>
        </w:rPr>
        <w:lastRenderedPageBreak/>
        <w:t xml:space="preserve">Figure </w:t>
      </w:r>
      <w:r w:rsidR="00D81526">
        <w:rPr>
          <w:rFonts w:eastAsia="Arial"/>
        </w:rPr>
        <w:t>1</w:t>
      </w:r>
      <w:r w:rsidR="00E824D6">
        <w:rPr>
          <w:rFonts w:eastAsia="Arial"/>
        </w:rPr>
        <w:t>2</w:t>
      </w:r>
      <w:r w:rsidRPr="1AA722E5">
        <w:rPr>
          <w:rFonts w:eastAsia="Arial"/>
        </w:rPr>
        <w:t xml:space="preserve">: Number of bodily restraint episodes in acute inpatient units, by age and sex, </w:t>
      </w:r>
      <w:r w:rsidR="00363C00">
        <w:rPr>
          <w:rFonts w:eastAsia="Arial"/>
        </w:rPr>
        <w:br/>
      </w:r>
      <w:r w:rsidRPr="1AA722E5">
        <w:rPr>
          <w:rFonts w:eastAsia="Arial"/>
        </w:rPr>
        <w:t>202</w:t>
      </w:r>
      <w:r w:rsidR="00202F22">
        <w:rPr>
          <w:rFonts w:eastAsia="Arial"/>
        </w:rPr>
        <w:t>4</w:t>
      </w:r>
      <w:r w:rsidRPr="1AA722E5">
        <w:rPr>
          <w:rFonts w:eastAsia="Arial"/>
        </w:rPr>
        <w:t>–2</w:t>
      </w:r>
      <w:r w:rsidR="00202F22">
        <w:rPr>
          <w:rFonts w:eastAsia="Arial"/>
        </w:rPr>
        <w:t>5</w:t>
      </w:r>
    </w:p>
    <w:p w14:paraId="72746BBE" w14:textId="006BCAF8" w:rsidR="009020C5" w:rsidRDefault="00C04F39" w:rsidP="00434B70">
      <w:pPr>
        <w:pStyle w:val="Body"/>
        <w:rPr>
          <w:rFonts w:eastAsia="Arial"/>
        </w:rPr>
      </w:pPr>
      <w:r>
        <w:rPr>
          <w:noProof/>
        </w:rPr>
        <w:drawing>
          <wp:inline distT="0" distB="0" distL="0" distR="0" wp14:anchorId="0C397C4C" wp14:editId="1E672330">
            <wp:extent cx="4572000" cy="2752725"/>
            <wp:effectExtent l="0" t="0" r="0" b="9525"/>
            <wp:docPr id="1350995286" name="Chart 1" descr="Refer to the corresponding table for a breakdown of this figure.">
              <a:extLst xmlns:a="http://schemas.openxmlformats.org/drawingml/2006/main">
                <a:ext uri="{FF2B5EF4-FFF2-40B4-BE49-F238E27FC236}">
                  <a16:creationId xmlns:a16="http://schemas.microsoft.com/office/drawing/2014/main" id="{DBF6FD5D-81CB-28E0-FEF1-63179649D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3FD624" w14:textId="77777777" w:rsidR="002732E6" w:rsidRDefault="002732E6">
      <w:pPr>
        <w:rPr>
          <w:rFonts w:ascii="Arial" w:eastAsia="Arial" w:hAnsi="Arial"/>
          <w:b/>
          <w:sz w:val="21"/>
          <w:szCs w:val="21"/>
        </w:rPr>
      </w:pPr>
      <w:r>
        <w:rPr>
          <w:rFonts w:eastAsia="Arial"/>
        </w:rPr>
        <w:br w:type="page"/>
      </w:r>
    </w:p>
    <w:p w14:paraId="3973D028" w14:textId="2A6844FE" w:rsidR="00664168" w:rsidRPr="005A1E36" w:rsidRDefault="7991450A" w:rsidP="005A1E36">
      <w:pPr>
        <w:pStyle w:val="Tablecaption"/>
        <w:rPr>
          <w:rFonts w:eastAsia="Arial"/>
        </w:rPr>
      </w:pPr>
      <w:r w:rsidRPr="1AA722E5">
        <w:rPr>
          <w:rFonts w:eastAsia="Arial"/>
        </w:rPr>
        <w:lastRenderedPageBreak/>
        <w:t xml:space="preserve">Table </w:t>
      </w:r>
      <w:r w:rsidR="001B415D">
        <w:rPr>
          <w:rFonts w:eastAsia="Arial"/>
        </w:rPr>
        <w:t>1</w:t>
      </w:r>
      <w:r w:rsidR="00D8093F">
        <w:rPr>
          <w:rFonts w:eastAsia="Arial"/>
        </w:rPr>
        <w:t>3</w:t>
      </w:r>
      <w:r w:rsidRPr="1AA722E5">
        <w:rPr>
          <w:rFonts w:eastAsia="Arial"/>
        </w:rPr>
        <w:t xml:space="preserve">: </w:t>
      </w:r>
      <w:r w:rsidR="00EF4AA0" w:rsidRPr="1AA722E5">
        <w:rPr>
          <w:rFonts w:eastAsia="Arial"/>
        </w:rPr>
        <w:t xml:space="preserve">Number of bodily restraint episodes in acute inpatient units, by age and sex, </w:t>
      </w:r>
      <w:r w:rsidR="00D665F6">
        <w:rPr>
          <w:rFonts w:eastAsia="Arial"/>
        </w:rPr>
        <w:br/>
      </w:r>
      <w:r w:rsidR="00EF4AA0" w:rsidRPr="1AA722E5">
        <w:rPr>
          <w:rFonts w:eastAsia="Arial"/>
        </w:rPr>
        <w:t>202</w:t>
      </w:r>
      <w:r w:rsidR="00512260">
        <w:rPr>
          <w:rFonts w:eastAsia="Arial"/>
        </w:rPr>
        <w:t>4</w:t>
      </w:r>
      <w:r w:rsidR="00EF4AA0" w:rsidRPr="1AA722E5">
        <w:rPr>
          <w:rFonts w:eastAsia="Arial"/>
        </w:rPr>
        <w:t>–2</w:t>
      </w:r>
      <w:r w:rsidR="00512260">
        <w:rPr>
          <w:rFonts w:eastAsia="Arial"/>
        </w:rPr>
        <w:t>5</w:t>
      </w:r>
    </w:p>
    <w:tbl>
      <w:tblPr>
        <w:tblW w:w="9629" w:type="dxa"/>
        <w:tblLook w:val="04A0" w:firstRow="1" w:lastRow="0" w:firstColumn="1" w:lastColumn="0" w:noHBand="0" w:noVBand="1"/>
      </w:tblPr>
      <w:tblGrid>
        <w:gridCol w:w="1975"/>
        <w:gridCol w:w="850"/>
        <w:gridCol w:w="850"/>
        <w:gridCol w:w="851"/>
        <w:gridCol w:w="850"/>
        <w:gridCol w:w="851"/>
        <w:gridCol w:w="850"/>
        <w:gridCol w:w="851"/>
        <w:gridCol w:w="850"/>
        <w:gridCol w:w="851"/>
      </w:tblGrid>
      <w:tr w:rsidR="006E0F89" w:rsidRPr="006E0F89" w14:paraId="0D443D60" w14:textId="77777777" w:rsidTr="0031728F">
        <w:trPr>
          <w:trHeight w:val="300"/>
          <w:tblHeader/>
        </w:trPr>
        <w:tc>
          <w:tcPr>
            <w:tcW w:w="1975"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693DA4DB" w14:textId="1E9010A3" w:rsidR="006E0F89" w:rsidRPr="006E0F89" w:rsidRDefault="006E0F89" w:rsidP="0031728F">
            <w:pPr>
              <w:pStyle w:val="Tablecolhead"/>
            </w:pPr>
            <w:r w:rsidRPr="006E0F89">
              <w:t> </w:t>
            </w:r>
            <w:r w:rsidR="00373DDB">
              <w:t>Sex</w:t>
            </w:r>
          </w:p>
        </w:tc>
        <w:tc>
          <w:tcPr>
            <w:tcW w:w="850" w:type="dxa"/>
            <w:tcBorders>
              <w:top w:val="single" w:sz="8" w:space="0" w:color="D9D9D9"/>
              <w:left w:val="nil"/>
              <w:bottom w:val="single" w:sz="8" w:space="0" w:color="D9D9D9"/>
              <w:right w:val="single" w:sz="8" w:space="0" w:color="D9D9D9"/>
            </w:tcBorders>
            <w:shd w:val="clear" w:color="000000" w:fill="244C5A"/>
            <w:vAlign w:val="center"/>
            <w:hideMark/>
          </w:tcPr>
          <w:p w14:paraId="7CEA5041" w14:textId="5782D9A6" w:rsidR="006E0F89" w:rsidRPr="006E0F89" w:rsidRDefault="006E0F89" w:rsidP="0031728F">
            <w:pPr>
              <w:pStyle w:val="Tablecolhead"/>
            </w:pPr>
            <w:r w:rsidRPr="006E0F89">
              <w:t>0</w:t>
            </w:r>
            <w:r w:rsidR="00626866">
              <w:t>–</w:t>
            </w:r>
            <w:r w:rsidRPr="006E0F89">
              <w:t>12</w:t>
            </w:r>
          </w:p>
        </w:tc>
        <w:tc>
          <w:tcPr>
            <w:tcW w:w="850" w:type="dxa"/>
            <w:tcBorders>
              <w:top w:val="single" w:sz="8" w:space="0" w:color="D9D9D9"/>
              <w:left w:val="nil"/>
              <w:bottom w:val="single" w:sz="8" w:space="0" w:color="D9D9D9"/>
              <w:right w:val="single" w:sz="8" w:space="0" w:color="D9D9D9"/>
            </w:tcBorders>
            <w:shd w:val="clear" w:color="000000" w:fill="244C5A"/>
            <w:vAlign w:val="center"/>
            <w:hideMark/>
          </w:tcPr>
          <w:p w14:paraId="4415C0A1" w14:textId="1D3B7797" w:rsidR="006E0F89" w:rsidRPr="006E0F89" w:rsidRDefault="006E0F89" w:rsidP="0031728F">
            <w:pPr>
              <w:pStyle w:val="Tablecolhead"/>
            </w:pPr>
            <w:r w:rsidRPr="006E0F89">
              <w:t>13</w:t>
            </w:r>
            <w:r w:rsidR="00626866">
              <w:t>–</w:t>
            </w:r>
            <w:r w:rsidRPr="006E0F89">
              <w:t>17</w:t>
            </w:r>
          </w:p>
        </w:tc>
        <w:tc>
          <w:tcPr>
            <w:tcW w:w="851" w:type="dxa"/>
            <w:tcBorders>
              <w:top w:val="single" w:sz="8" w:space="0" w:color="D9D9D9"/>
              <w:left w:val="nil"/>
              <w:bottom w:val="single" w:sz="8" w:space="0" w:color="D9D9D9"/>
              <w:right w:val="single" w:sz="8" w:space="0" w:color="D9D9D9"/>
            </w:tcBorders>
            <w:shd w:val="clear" w:color="000000" w:fill="244C5A"/>
            <w:vAlign w:val="center"/>
            <w:hideMark/>
          </w:tcPr>
          <w:p w14:paraId="118BB370" w14:textId="77777777" w:rsidR="006E0F89" w:rsidRPr="006E0F89" w:rsidRDefault="006E0F89" w:rsidP="0031728F">
            <w:pPr>
              <w:pStyle w:val="Tablecolhead"/>
            </w:pPr>
            <w:r w:rsidRPr="006E0F89">
              <w:t>18–29</w:t>
            </w:r>
          </w:p>
        </w:tc>
        <w:tc>
          <w:tcPr>
            <w:tcW w:w="850" w:type="dxa"/>
            <w:tcBorders>
              <w:top w:val="single" w:sz="8" w:space="0" w:color="D9D9D9"/>
              <w:left w:val="nil"/>
              <w:bottom w:val="single" w:sz="8" w:space="0" w:color="D9D9D9"/>
              <w:right w:val="single" w:sz="8" w:space="0" w:color="D9D9D9"/>
            </w:tcBorders>
            <w:shd w:val="clear" w:color="000000" w:fill="244C5A"/>
            <w:vAlign w:val="center"/>
            <w:hideMark/>
          </w:tcPr>
          <w:p w14:paraId="376F8616" w14:textId="77777777" w:rsidR="006E0F89" w:rsidRPr="006E0F89" w:rsidRDefault="006E0F89" w:rsidP="0031728F">
            <w:pPr>
              <w:pStyle w:val="Tablecolhead"/>
            </w:pPr>
            <w:r w:rsidRPr="006E0F89">
              <w:t>30–39</w:t>
            </w:r>
          </w:p>
        </w:tc>
        <w:tc>
          <w:tcPr>
            <w:tcW w:w="851" w:type="dxa"/>
            <w:tcBorders>
              <w:top w:val="single" w:sz="8" w:space="0" w:color="D9D9D9"/>
              <w:left w:val="nil"/>
              <w:bottom w:val="single" w:sz="8" w:space="0" w:color="D9D9D9"/>
              <w:right w:val="single" w:sz="8" w:space="0" w:color="D9D9D9"/>
            </w:tcBorders>
            <w:shd w:val="clear" w:color="000000" w:fill="244C5A"/>
            <w:vAlign w:val="center"/>
            <w:hideMark/>
          </w:tcPr>
          <w:p w14:paraId="4C77CEE3" w14:textId="77777777" w:rsidR="006E0F89" w:rsidRPr="006E0F89" w:rsidRDefault="006E0F89" w:rsidP="0031728F">
            <w:pPr>
              <w:pStyle w:val="Tablecolhead"/>
            </w:pPr>
            <w:r w:rsidRPr="006E0F89">
              <w:t>40–49</w:t>
            </w:r>
          </w:p>
        </w:tc>
        <w:tc>
          <w:tcPr>
            <w:tcW w:w="850" w:type="dxa"/>
            <w:tcBorders>
              <w:top w:val="single" w:sz="8" w:space="0" w:color="D9D9D9"/>
              <w:left w:val="nil"/>
              <w:bottom w:val="single" w:sz="8" w:space="0" w:color="D9D9D9"/>
              <w:right w:val="single" w:sz="8" w:space="0" w:color="D9D9D9"/>
            </w:tcBorders>
            <w:shd w:val="clear" w:color="000000" w:fill="244C5A"/>
            <w:vAlign w:val="center"/>
            <w:hideMark/>
          </w:tcPr>
          <w:p w14:paraId="2B48AC96" w14:textId="77777777" w:rsidR="006E0F89" w:rsidRPr="006E0F89" w:rsidRDefault="006E0F89" w:rsidP="0031728F">
            <w:pPr>
              <w:pStyle w:val="Tablecolhead"/>
            </w:pPr>
            <w:r w:rsidRPr="006E0F89">
              <w:t>50–59</w:t>
            </w:r>
          </w:p>
        </w:tc>
        <w:tc>
          <w:tcPr>
            <w:tcW w:w="851" w:type="dxa"/>
            <w:tcBorders>
              <w:top w:val="single" w:sz="8" w:space="0" w:color="D9D9D9"/>
              <w:left w:val="nil"/>
              <w:bottom w:val="single" w:sz="8" w:space="0" w:color="D9D9D9"/>
              <w:right w:val="single" w:sz="8" w:space="0" w:color="D9D9D9"/>
            </w:tcBorders>
            <w:shd w:val="clear" w:color="000000" w:fill="244C5A"/>
            <w:vAlign w:val="center"/>
            <w:hideMark/>
          </w:tcPr>
          <w:p w14:paraId="1E11D355" w14:textId="77777777" w:rsidR="006E0F89" w:rsidRPr="006E0F89" w:rsidRDefault="006E0F89" w:rsidP="0031728F">
            <w:pPr>
              <w:pStyle w:val="Tablecolhead"/>
            </w:pPr>
            <w:r w:rsidRPr="006E0F89">
              <w:t>60–69</w:t>
            </w:r>
          </w:p>
        </w:tc>
        <w:tc>
          <w:tcPr>
            <w:tcW w:w="850" w:type="dxa"/>
            <w:tcBorders>
              <w:top w:val="single" w:sz="8" w:space="0" w:color="D9D9D9"/>
              <w:left w:val="nil"/>
              <w:bottom w:val="single" w:sz="8" w:space="0" w:color="D9D9D9"/>
              <w:right w:val="single" w:sz="8" w:space="0" w:color="D9D9D9"/>
            </w:tcBorders>
            <w:shd w:val="clear" w:color="000000" w:fill="244C5A"/>
            <w:vAlign w:val="center"/>
            <w:hideMark/>
          </w:tcPr>
          <w:p w14:paraId="2CE51961" w14:textId="77777777" w:rsidR="006E0F89" w:rsidRPr="006E0F89" w:rsidRDefault="006E0F89" w:rsidP="0031728F">
            <w:pPr>
              <w:pStyle w:val="Tablecolhead"/>
            </w:pPr>
            <w:r w:rsidRPr="006E0F89">
              <w:t>70–79</w:t>
            </w:r>
          </w:p>
        </w:tc>
        <w:tc>
          <w:tcPr>
            <w:tcW w:w="851" w:type="dxa"/>
            <w:tcBorders>
              <w:top w:val="single" w:sz="8" w:space="0" w:color="D9D9D9"/>
              <w:left w:val="nil"/>
              <w:bottom w:val="single" w:sz="8" w:space="0" w:color="D9D9D9"/>
              <w:right w:val="single" w:sz="8" w:space="0" w:color="D9D9D9"/>
            </w:tcBorders>
            <w:shd w:val="clear" w:color="000000" w:fill="244C5A"/>
            <w:vAlign w:val="center"/>
            <w:hideMark/>
          </w:tcPr>
          <w:p w14:paraId="6C0B6C3C" w14:textId="77777777" w:rsidR="006E0F89" w:rsidRPr="006E0F89" w:rsidRDefault="006E0F89" w:rsidP="0031728F">
            <w:pPr>
              <w:pStyle w:val="Tablecolhead"/>
            </w:pPr>
            <w:r w:rsidRPr="006E0F89">
              <w:t>80+</w:t>
            </w:r>
          </w:p>
        </w:tc>
      </w:tr>
      <w:tr w:rsidR="006E0F89" w:rsidRPr="006E0F89" w14:paraId="5DF7C0C7" w14:textId="77777777" w:rsidTr="0031728F">
        <w:trPr>
          <w:trHeight w:val="300"/>
        </w:trPr>
        <w:tc>
          <w:tcPr>
            <w:tcW w:w="1975" w:type="dxa"/>
            <w:tcBorders>
              <w:top w:val="nil"/>
              <w:left w:val="single" w:sz="8" w:space="0" w:color="D9D9D9"/>
              <w:bottom w:val="single" w:sz="8" w:space="0" w:color="D9D9D9"/>
              <w:right w:val="single" w:sz="8" w:space="0" w:color="D9D9D9"/>
            </w:tcBorders>
            <w:vAlign w:val="center"/>
            <w:hideMark/>
          </w:tcPr>
          <w:p w14:paraId="0DF33DDB" w14:textId="77777777" w:rsidR="006E0F89" w:rsidRPr="006E0F89" w:rsidRDefault="006E0F89" w:rsidP="0031728F">
            <w:pPr>
              <w:pStyle w:val="Tabletext"/>
              <w:rPr>
                <w:color w:val="000000"/>
                <w:lang w:eastAsia="en-AU"/>
              </w:rPr>
            </w:pPr>
            <w:r w:rsidRPr="006E0F89">
              <w:rPr>
                <w:color w:val="000000"/>
                <w:lang w:eastAsia="en-AU"/>
              </w:rPr>
              <w:t>Female</w:t>
            </w:r>
          </w:p>
        </w:tc>
        <w:tc>
          <w:tcPr>
            <w:tcW w:w="850" w:type="dxa"/>
            <w:tcBorders>
              <w:top w:val="nil"/>
              <w:left w:val="nil"/>
              <w:bottom w:val="single" w:sz="8" w:space="0" w:color="D9D9D9"/>
              <w:right w:val="single" w:sz="8" w:space="0" w:color="D9D9D9"/>
            </w:tcBorders>
            <w:vAlign w:val="center"/>
            <w:hideMark/>
          </w:tcPr>
          <w:p w14:paraId="4798B3F4" w14:textId="77777777" w:rsidR="006E0F89" w:rsidRPr="006E0F89" w:rsidRDefault="006E0F89" w:rsidP="0031728F">
            <w:pPr>
              <w:pStyle w:val="Tabletext"/>
              <w:rPr>
                <w:color w:val="000000"/>
                <w:lang w:eastAsia="en-AU"/>
              </w:rPr>
            </w:pPr>
            <w:r w:rsidRPr="006E0F89">
              <w:rPr>
                <w:color w:val="000000"/>
                <w:lang w:eastAsia="en-AU"/>
              </w:rPr>
              <w:t>21</w:t>
            </w:r>
          </w:p>
        </w:tc>
        <w:tc>
          <w:tcPr>
            <w:tcW w:w="850" w:type="dxa"/>
            <w:tcBorders>
              <w:top w:val="nil"/>
              <w:left w:val="nil"/>
              <w:bottom w:val="single" w:sz="8" w:space="0" w:color="D9D9D9"/>
              <w:right w:val="single" w:sz="8" w:space="0" w:color="D9D9D9"/>
            </w:tcBorders>
            <w:vAlign w:val="center"/>
            <w:hideMark/>
          </w:tcPr>
          <w:p w14:paraId="483C76B9" w14:textId="77777777" w:rsidR="006E0F89" w:rsidRPr="006E0F89" w:rsidRDefault="006E0F89" w:rsidP="0031728F">
            <w:pPr>
              <w:pStyle w:val="Tabletext"/>
              <w:rPr>
                <w:color w:val="000000"/>
                <w:lang w:eastAsia="en-AU"/>
              </w:rPr>
            </w:pPr>
            <w:r w:rsidRPr="006E0F89">
              <w:rPr>
                <w:color w:val="000000"/>
                <w:lang w:eastAsia="en-AU"/>
              </w:rPr>
              <w:t>198</w:t>
            </w:r>
          </w:p>
        </w:tc>
        <w:tc>
          <w:tcPr>
            <w:tcW w:w="851" w:type="dxa"/>
            <w:tcBorders>
              <w:top w:val="nil"/>
              <w:left w:val="nil"/>
              <w:bottom w:val="single" w:sz="8" w:space="0" w:color="D9D9D9"/>
              <w:right w:val="single" w:sz="8" w:space="0" w:color="D9D9D9"/>
            </w:tcBorders>
            <w:vAlign w:val="center"/>
            <w:hideMark/>
          </w:tcPr>
          <w:p w14:paraId="52A3844D" w14:textId="77777777" w:rsidR="006E0F89" w:rsidRPr="006E0F89" w:rsidRDefault="006E0F89" w:rsidP="0031728F">
            <w:pPr>
              <w:pStyle w:val="Tabletext"/>
              <w:rPr>
                <w:color w:val="000000"/>
                <w:lang w:eastAsia="en-AU"/>
              </w:rPr>
            </w:pPr>
            <w:r w:rsidRPr="006E0F89">
              <w:rPr>
                <w:color w:val="000000"/>
                <w:lang w:eastAsia="en-AU"/>
              </w:rPr>
              <w:t>597</w:t>
            </w:r>
          </w:p>
        </w:tc>
        <w:tc>
          <w:tcPr>
            <w:tcW w:w="850" w:type="dxa"/>
            <w:tcBorders>
              <w:top w:val="nil"/>
              <w:left w:val="nil"/>
              <w:bottom w:val="single" w:sz="8" w:space="0" w:color="D9D9D9"/>
              <w:right w:val="single" w:sz="8" w:space="0" w:color="D9D9D9"/>
            </w:tcBorders>
            <w:vAlign w:val="center"/>
            <w:hideMark/>
          </w:tcPr>
          <w:p w14:paraId="661769CB" w14:textId="77777777" w:rsidR="006E0F89" w:rsidRPr="006E0F89" w:rsidRDefault="006E0F89" w:rsidP="0031728F">
            <w:pPr>
              <w:pStyle w:val="Tabletext"/>
              <w:rPr>
                <w:color w:val="000000"/>
                <w:lang w:eastAsia="en-AU"/>
              </w:rPr>
            </w:pPr>
            <w:r w:rsidRPr="006E0F89">
              <w:rPr>
                <w:color w:val="000000"/>
                <w:lang w:eastAsia="en-AU"/>
              </w:rPr>
              <w:t>811</w:t>
            </w:r>
          </w:p>
        </w:tc>
        <w:tc>
          <w:tcPr>
            <w:tcW w:w="851" w:type="dxa"/>
            <w:tcBorders>
              <w:top w:val="nil"/>
              <w:left w:val="nil"/>
              <w:bottom w:val="single" w:sz="8" w:space="0" w:color="D9D9D9"/>
              <w:right w:val="single" w:sz="8" w:space="0" w:color="D9D9D9"/>
            </w:tcBorders>
            <w:vAlign w:val="center"/>
            <w:hideMark/>
          </w:tcPr>
          <w:p w14:paraId="2B427933" w14:textId="77777777" w:rsidR="006E0F89" w:rsidRPr="006E0F89" w:rsidRDefault="006E0F89" w:rsidP="0031728F">
            <w:pPr>
              <w:pStyle w:val="Tabletext"/>
              <w:rPr>
                <w:color w:val="000000"/>
                <w:lang w:eastAsia="en-AU"/>
              </w:rPr>
            </w:pPr>
            <w:r w:rsidRPr="006E0F89">
              <w:rPr>
                <w:color w:val="000000"/>
                <w:lang w:eastAsia="en-AU"/>
              </w:rPr>
              <w:t>385</w:t>
            </w:r>
          </w:p>
        </w:tc>
        <w:tc>
          <w:tcPr>
            <w:tcW w:w="850" w:type="dxa"/>
            <w:tcBorders>
              <w:top w:val="nil"/>
              <w:left w:val="nil"/>
              <w:bottom w:val="single" w:sz="8" w:space="0" w:color="D9D9D9"/>
              <w:right w:val="single" w:sz="8" w:space="0" w:color="D9D9D9"/>
            </w:tcBorders>
            <w:vAlign w:val="center"/>
            <w:hideMark/>
          </w:tcPr>
          <w:p w14:paraId="303054F2" w14:textId="77777777" w:rsidR="006E0F89" w:rsidRPr="006E0F89" w:rsidRDefault="006E0F89" w:rsidP="0031728F">
            <w:pPr>
              <w:pStyle w:val="Tabletext"/>
              <w:rPr>
                <w:color w:val="000000"/>
                <w:lang w:eastAsia="en-AU"/>
              </w:rPr>
            </w:pPr>
            <w:r w:rsidRPr="006E0F89">
              <w:rPr>
                <w:color w:val="000000"/>
                <w:lang w:eastAsia="en-AU"/>
              </w:rPr>
              <w:t>183</w:t>
            </w:r>
          </w:p>
        </w:tc>
        <w:tc>
          <w:tcPr>
            <w:tcW w:w="851" w:type="dxa"/>
            <w:tcBorders>
              <w:top w:val="nil"/>
              <w:left w:val="nil"/>
              <w:bottom w:val="single" w:sz="8" w:space="0" w:color="D9D9D9"/>
              <w:right w:val="single" w:sz="8" w:space="0" w:color="D9D9D9"/>
            </w:tcBorders>
            <w:vAlign w:val="center"/>
            <w:hideMark/>
          </w:tcPr>
          <w:p w14:paraId="4937A354" w14:textId="77777777" w:rsidR="006E0F89" w:rsidRPr="006E0F89" w:rsidRDefault="006E0F89" w:rsidP="0031728F">
            <w:pPr>
              <w:pStyle w:val="Tabletext"/>
              <w:rPr>
                <w:color w:val="000000"/>
                <w:lang w:eastAsia="en-AU"/>
              </w:rPr>
            </w:pPr>
            <w:r w:rsidRPr="006E0F89">
              <w:rPr>
                <w:color w:val="000000"/>
                <w:lang w:eastAsia="en-AU"/>
              </w:rPr>
              <w:t>212</w:t>
            </w:r>
          </w:p>
        </w:tc>
        <w:tc>
          <w:tcPr>
            <w:tcW w:w="850" w:type="dxa"/>
            <w:tcBorders>
              <w:top w:val="nil"/>
              <w:left w:val="nil"/>
              <w:bottom w:val="single" w:sz="8" w:space="0" w:color="D9D9D9"/>
              <w:right w:val="single" w:sz="8" w:space="0" w:color="D9D9D9"/>
            </w:tcBorders>
            <w:vAlign w:val="center"/>
            <w:hideMark/>
          </w:tcPr>
          <w:p w14:paraId="76819811" w14:textId="77777777" w:rsidR="006E0F89" w:rsidRPr="006E0F89" w:rsidRDefault="006E0F89" w:rsidP="0031728F">
            <w:pPr>
              <w:pStyle w:val="Tabletext"/>
              <w:rPr>
                <w:color w:val="000000"/>
                <w:lang w:eastAsia="en-AU"/>
              </w:rPr>
            </w:pPr>
            <w:r w:rsidRPr="006E0F89">
              <w:rPr>
                <w:color w:val="000000"/>
                <w:lang w:eastAsia="en-AU"/>
              </w:rPr>
              <w:t>128</w:t>
            </w:r>
          </w:p>
        </w:tc>
        <w:tc>
          <w:tcPr>
            <w:tcW w:w="851" w:type="dxa"/>
            <w:tcBorders>
              <w:top w:val="nil"/>
              <w:left w:val="nil"/>
              <w:bottom w:val="single" w:sz="8" w:space="0" w:color="D9D9D9"/>
              <w:right w:val="single" w:sz="8" w:space="0" w:color="D9D9D9"/>
            </w:tcBorders>
            <w:vAlign w:val="center"/>
            <w:hideMark/>
          </w:tcPr>
          <w:p w14:paraId="64B3BA1C" w14:textId="77777777" w:rsidR="006E0F89" w:rsidRPr="006E0F89" w:rsidRDefault="006E0F89" w:rsidP="0031728F">
            <w:pPr>
              <w:pStyle w:val="Tabletext"/>
              <w:rPr>
                <w:color w:val="000000"/>
                <w:lang w:eastAsia="en-AU"/>
              </w:rPr>
            </w:pPr>
            <w:r w:rsidRPr="006E0F89">
              <w:rPr>
                <w:color w:val="000000"/>
                <w:lang w:eastAsia="en-AU"/>
              </w:rPr>
              <w:t>33</w:t>
            </w:r>
          </w:p>
        </w:tc>
      </w:tr>
      <w:tr w:rsidR="006E0F89" w:rsidRPr="006E0F89" w14:paraId="57E3B605" w14:textId="77777777" w:rsidTr="0031728F">
        <w:trPr>
          <w:trHeight w:val="300"/>
        </w:trPr>
        <w:tc>
          <w:tcPr>
            <w:tcW w:w="1975" w:type="dxa"/>
            <w:tcBorders>
              <w:top w:val="nil"/>
              <w:left w:val="single" w:sz="8" w:space="0" w:color="D9D9D9"/>
              <w:bottom w:val="single" w:sz="8" w:space="0" w:color="D9D9D9"/>
              <w:right w:val="single" w:sz="8" w:space="0" w:color="D9D9D9"/>
            </w:tcBorders>
            <w:vAlign w:val="center"/>
            <w:hideMark/>
          </w:tcPr>
          <w:p w14:paraId="04AB6EC2" w14:textId="77777777" w:rsidR="006E0F89" w:rsidRPr="006E0F89" w:rsidRDefault="006E0F89" w:rsidP="0031728F">
            <w:pPr>
              <w:pStyle w:val="Tabletext"/>
              <w:rPr>
                <w:color w:val="000000"/>
                <w:lang w:eastAsia="en-AU"/>
              </w:rPr>
            </w:pPr>
            <w:r w:rsidRPr="006E0F89">
              <w:rPr>
                <w:color w:val="000000"/>
                <w:lang w:eastAsia="en-AU"/>
              </w:rPr>
              <w:t>Male</w:t>
            </w:r>
          </w:p>
        </w:tc>
        <w:tc>
          <w:tcPr>
            <w:tcW w:w="850" w:type="dxa"/>
            <w:tcBorders>
              <w:top w:val="nil"/>
              <w:left w:val="nil"/>
              <w:bottom w:val="single" w:sz="8" w:space="0" w:color="D9D9D9"/>
              <w:right w:val="single" w:sz="8" w:space="0" w:color="D9D9D9"/>
            </w:tcBorders>
            <w:vAlign w:val="center"/>
            <w:hideMark/>
          </w:tcPr>
          <w:p w14:paraId="3FC4C17F" w14:textId="77777777" w:rsidR="006E0F89" w:rsidRPr="006E0F89" w:rsidRDefault="006E0F89" w:rsidP="0031728F">
            <w:pPr>
              <w:pStyle w:val="Tabletext"/>
              <w:rPr>
                <w:color w:val="000000"/>
                <w:lang w:eastAsia="en-AU"/>
              </w:rPr>
            </w:pPr>
            <w:r w:rsidRPr="006E0F89">
              <w:rPr>
                <w:color w:val="000000"/>
                <w:lang w:eastAsia="en-AU"/>
              </w:rPr>
              <w:t>26</w:t>
            </w:r>
          </w:p>
        </w:tc>
        <w:tc>
          <w:tcPr>
            <w:tcW w:w="850" w:type="dxa"/>
            <w:tcBorders>
              <w:top w:val="nil"/>
              <w:left w:val="nil"/>
              <w:bottom w:val="single" w:sz="8" w:space="0" w:color="D9D9D9"/>
              <w:right w:val="single" w:sz="8" w:space="0" w:color="D9D9D9"/>
            </w:tcBorders>
            <w:vAlign w:val="center"/>
            <w:hideMark/>
          </w:tcPr>
          <w:p w14:paraId="7A4007BD" w14:textId="77777777" w:rsidR="006E0F89" w:rsidRPr="006E0F89" w:rsidRDefault="006E0F89" w:rsidP="0031728F">
            <w:pPr>
              <w:pStyle w:val="Tabletext"/>
              <w:rPr>
                <w:color w:val="000000"/>
                <w:lang w:eastAsia="en-AU"/>
              </w:rPr>
            </w:pPr>
            <w:r w:rsidRPr="006E0F89">
              <w:rPr>
                <w:color w:val="000000"/>
                <w:lang w:eastAsia="en-AU"/>
              </w:rPr>
              <w:t>99</w:t>
            </w:r>
          </w:p>
        </w:tc>
        <w:tc>
          <w:tcPr>
            <w:tcW w:w="851" w:type="dxa"/>
            <w:tcBorders>
              <w:top w:val="nil"/>
              <w:left w:val="nil"/>
              <w:bottom w:val="single" w:sz="8" w:space="0" w:color="D9D9D9"/>
              <w:right w:val="single" w:sz="8" w:space="0" w:color="D9D9D9"/>
            </w:tcBorders>
            <w:vAlign w:val="center"/>
            <w:hideMark/>
          </w:tcPr>
          <w:p w14:paraId="0575DF5D" w14:textId="77777777" w:rsidR="006E0F89" w:rsidRPr="006E0F89" w:rsidRDefault="006E0F89" w:rsidP="0031728F">
            <w:pPr>
              <w:pStyle w:val="Tabletext"/>
              <w:rPr>
                <w:color w:val="000000"/>
                <w:lang w:eastAsia="en-AU"/>
              </w:rPr>
            </w:pPr>
            <w:r w:rsidRPr="006E0F89">
              <w:rPr>
                <w:color w:val="000000"/>
                <w:lang w:eastAsia="en-AU"/>
              </w:rPr>
              <w:t>860</w:t>
            </w:r>
          </w:p>
        </w:tc>
        <w:tc>
          <w:tcPr>
            <w:tcW w:w="850" w:type="dxa"/>
            <w:tcBorders>
              <w:top w:val="nil"/>
              <w:left w:val="nil"/>
              <w:bottom w:val="single" w:sz="8" w:space="0" w:color="D9D9D9"/>
              <w:right w:val="single" w:sz="8" w:space="0" w:color="D9D9D9"/>
            </w:tcBorders>
            <w:vAlign w:val="center"/>
            <w:hideMark/>
          </w:tcPr>
          <w:p w14:paraId="1606B673" w14:textId="77777777" w:rsidR="006E0F89" w:rsidRPr="006E0F89" w:rsidRDefault="006E0F89" w:rsidP="0031728F">
            <w:pPr>
              <w:pStyle w:val="Tabletext"/>
              <w:rPr>
                <w:color w:val="000000"/>
                <w:lang w:eastAsia="en-AU"/>
              </w:rPr>
            </w:pPr>
            <w:r w:rsidRPr="006E0F89">
              <w:rPr>
                <w:color w:val="000000"/>
                <w:lang w:eastAsia="en-AU"/>
              </w:rPr>
              <w:t>1,392</w:t>
            </w:r>
          </w:p>
        </w:tc>
        <w:tc>
          <w:tcPr>
            <w:tcW w:w="851" w:type="dxa"/>
            <w:tcBorders>
              <w:top w:val="nil"/>
              <w:left w:val="nil"/>
              <w:bottom w:val="single" w:sz="8" w:space="0" w:color="D9D9D9"/>
              <w:right w:val="single" w:sz="8" w:space="0" w:color="D9D9D9"/>
            </w:tcBorders>
            <w:vAlign w:val="center"/>
            <w:hideMark/>
          </w:tcPr>
          <w:p w14:paraId="1A920E14" w14:textId="77777777" w:rsidR="006E0F89" w:rsidRPr="006E0F89" w:rsidRDefault="006E0F89" w:rsidP="0031728F">
            <w:pPr>
              <w:pStyle w:val="Tabletext"/>
              <w:rPr>
                <w:color w:val="000000"/>
                <w:lang w:eastAsia="en-AU"/>
              </w:rPr>
            </w:pPr>
            <w:r w:rsidRPr="006E0F89">
              <w:rPr>
                <w:color w:val="000000"/>
                <w:lang w:eastAsia="en-AU"/>
              </w:rPr>
              <w:t>511</w:t>
            </w:r>
          </w:p>
        </w:tc>
        <w:tc>
          <w:tcPr>
            <w:tcW w:w="850" w:type="dxa"/>
            <w:tcBorders>
              <w:top w:val="nil"/>
              <w:left w:val="nil"/>
              <w:bottom w:val="single" w:sz="8" w:space="0" w:color="D9D9D9"/>
              <w:right w:val="single" w:sz="8" w:space="0" w:color="D9D9D9"/>
            </w:tcBorders>
            <w:vAlign w:val="center"/>
            <w:hideMark/>
          </w:tcPr>
          <w:p w14:paraId="7032E6DC" w14:textId="77777777" w:rsidR="006E0F89" w:rsidRPr="006E0F89" w:rsidRDefault="006E0F89" w:rsidP="0031728F">
            <w:pPr>
              <w:pStyle w:val="Tabletext"/>
              <w:rPr>
                <w:color w:val="000000"/>
                <w:lang w:eastAsia="en-AU"/>
              </w:rPr>
            </w:pPr>
            <w:r w:rsidRPr="006E0F89">
              <w:rPr>
                <w:color w:val="000000"/>
                <w:lang w:eastAsia="en-AU"/>
              </w:rPr>
              <w:t>290</w:t>
            </w:r>
          </w:p>
        </w:tc>
        <w:tc>
          <w:tcPr>
            <w:tcW w:w="851" w:type="dxa"/>
            <w:tcBorders>
              <w:top w:val="nil"/>
              <w:left w:val="nil"/>
              <w:bottom w:val="single" w:sz="8" w:space="0" w:color="D9D9D9"/>
              <w:right w:val="single" w:sz="8" w:space="0" w:color="D9D9D9"/>
            </w:tcBorders>
            <w:vAlign w:val="center"/>
            <w:hideMark/>
          </w:tcPr>
          <w:p w14:paraId="6BCF7EB4" w14:textId="77777777" w:rsidR="006E0F89" w:rsidRPr="006E0F89" w:rsidRDefault="006E0F89" w:rsidP="0031728F">
            <w:pPr>
              <w:pStyle w:val="Tabletext"/>
              <w:rPr>
                <w:color w:val="000000"/>
                <w:lang w:eastAsia="en-AU"/>
              </w:rPr>
            </w:pPr>
            <w:r w:rsidRPr="006E0F89">
              <w:rPr>
                <w:color w:val="000000"/>
                <w:lang w:eastAsia="en-AU"/>
              </w:rPr>
              <w:t>167</w:t>
            </w:r>
          </w:p>
        </w:tc>
        <w:tc>
          <w:tcPr>
            <w:tcW w:w="850" w:type="dxa"/>
            <w:tcBorders>
              <w:top w:val="nil"/>
              <w:left w:val="nil"/>
              <w:bottom w:val="single" w:sz="8" w:space="0" w:color="D9D9D9"/>
              <w:right w:val="single" w:sz="8" w:space="0" w:color="D9D9D9"/>
            </w:tcBorders>
            <w:vAlign w:val="center"/>
            <w:hideMark/>
          </w:tcPr>
          <w:p w14:paraId="123CB81A" w14:textId="77777777" w:rsidR="006E0F89" w:rsidRPr="006E0F89" w:rsidRDefault="006E0F89" w:rsidP="0031728F">
            <w:pPr>
              <w:pStyle w:val="Tabletext"/>
              <w:rPr>
                <w:color w:val="000000"/>
                <w:lang w:eastAsia="en-AU"/>
              </w:rPr>
            </w:pPr>
            <w:r w:rsidRPr="006E0F89">
              <w:rPr>
                <w:color w:val="000000"/>
                <w:lang w:eastAsia="en-AU"/>
              </w:rPr>
              <w:t>76</w:t>
            </w:r>
          </w:p>
        </w:tc>
        <w:tc>
          <w:tcPr>
            <w:tcW w:w="851" w:type="dxa"/>
            <w:tcBorders>
              <w:top w:val="nil"/>
              <w:left w:val="nil"/>
              <w:bottom w:val="single" w:sz="8" w:space="0" w:color="D9D9D9"/>
              <w:right w:val="single" w:sz="8" w:space="0" w:color="D9D9D9"/>
            </w:tcBorders>
            <w:vAlign w:val="center"/>
            <w:hideMark/>
          </w:tcPr>
          <w:p w14:paraId="3E6F88E6" w14:textId="77777777" w:rsidR="006E0F89" w:rsidRPr="006E0F89" w:rsidRDefault="006E0F89" w:rsidP="0031728F">
            <w:pPr>
              <w:pStyle w:val="Tabletext"/>
              <w:rPr>
                <w:color w:val="000000"/>
                <w:lang w:eastAsia="en-AU"/>
              </w:rPr>
            </w:pPr>
            <w:r w:rsidRPr="006E0F89">
              <w:rPr>
                <w:color w:val="000000"/>
                <w:lang w:eastAsia="en-AU"/>
              </w:rPr>
              <w:t>24</w:t>
            </w:r>
          </w:p>
        </w:tc>
      </w:tr>
      <w:tr w:rsidR="00202F22" w:rsidRPr="006E0F89" w14:paraId="2B4E132F" w14:textId="77777777" w:rsidTr="0031728F">
        <w:trPr>
          <w:trHeight w:val="300"/>
        </w:trPr>
        <w:tc>
          <w:tcPr>
            <w:tcW w:w="1975" w:type="dxa"/>
            <w:tcBorders>
              <w:top w:val="single" w:sz="8" w:space="0" w:color="D9D9D9"/>
              <w:left w:val="single" w:sz="8" w:space="0" w:color="D9D9D9"/>
              <w:bottom w:val="single" w:sz="8" w:space="0" w:color="D9D9D9"/>
              <w:right w:val="single" w:sz="8" w:space="0" w:color="D9D9D9"/>
            </w:tcBorders>
            <w:vAlign w:val="center"/>
            <w:hideMark/>
          </w:tcPr>
          <w:p w14:paraId="55CACF2F" w14:textId="77777777" w:rsidR="006E0F89" w:rsidRPr="006E0F89" w:rsidRDefault="006E0F89" w:rsidP="0031728F">
            <w:pPr>
              <w:pStyle w:val="Tabletext"/>
              <w:rPr>
                <w:color w:val="000000"/>
                <w:lang w:eastAsia="en-AU"/>
              </w:rPr>
            </w:pPr>
            <w:r w:rsidRPr="006E0F89">
              <w:rPr>
                <w:color w:val="000000"/>
                <w:lang w:eastAsia="en-AU"/>
              </w:rPr>
              <w:t>Other or unknown</w:t>
            </w:r>
          </w:p>
        </w:tc>
        <w:tc>
          <w:tcPr>
            <w:tcW w:w="850" w:type="dxa"/>
            <w:tcBorders>
              <w:top w:val="single" w:sz="8" w:space="0" w:color="D9D9D9"/>
              <w:left w:val="nil"/>
              <w:bottom w:val="single" w:sz="8" w:space="0" w:color="D9D9D9"/>
              <w:right w:val="single" w:sz="8" w:space="0" w:color="D9D9D9"/>
            </w:tcBorders>
            <w:vAlign w:val="center"/>
            <w:hideMark/>
          </w:tcPr>
          <w:p w14:paraId="607B1118" w14:textId="77777777" w:rsidR="006E0F89" w:rsidRPr="006E0F89" w:rsidRDefault="006E0F89" w:rsidP="0031728F">
            <w:pPr>
              <w:pStyle w:val="Tabletext"/>
              <w:rPr>
                <w:color w:val="000000"/>
                <w:lang w:eastAsia="en-AU"/>
              </w:rPr>
            </w:pPr>
            <w:r w:rsidRPr="006E0F89">
              <w:rPr>
                <w:color w:val="000000"/>
                <w:lang w:eastAsia="en-AU"/>
              </w:rPr>
              <w:t>0</w:t>
            </w:r>
          </w:p>
        </w:tc>
        <w:tc>
          <w:tcPr>
            <w:tcW w:w="850" w:type="dxa"/>
            <w:tcBorders>
              <w:top w:val="single" w:sz="8" w:space="0" w:color="D9D9D9"/>
              <w:left w:val="nil"/>
              <w:bottom w:val="single" w:sz="8" w:space="0" w:color="D9D9D9"/>
              <w:right w:val="single" w:sz="8" w:space="0" w:color="D9D9D9"/>
            </w:tcBorders>
            <w:vAlign w:val="center"/>
            <w:hideMark/>
          </w:tcPr>
          <w:p w14:paraId="6C4BA972" w14:textId="77777777" w:rsidR="006E0F89" w:rsidRPr="006E0F89" w:rsidRDefault="006E0F89" w:rsidP="0031728F">
            <w:pPr>
              <w:pStyle w:val="Tabletext"/>
              <w:rPr>
                <w:color w:val="000000"/>
                <w:lang w:eastAsia="en-AU"/>
              </w:rPr>
            </w:pPr>
            <w:r w:rsidRPr="006E0F89">
              <w:rPr>
                <w:color w:val="000000"/>
                <w:lang w:eastAsia="en-AU"/>
              </w:rPr>
              <w:t>0</w:t>
            </w:r>
          </w:p>
        </w:tc>
        <w:tc>
          <w:tcPr>
            <w:tcW w:w="851" w:type="dxa"/>
            <w:tcBorders>
              <w:top w:val="single" w:sz="8" w:space="0" w:color="D9D9D9"/>
              <w:left w:val="nil"/>
              <w:bottom w:val="single" w:sz="8" w:space="0" w:color="D9D9D9"/>
              <w:right w:val="single" w:sz="8" w:space="0" w:color="D9D9D9"/>
            </w:tcBorders>
            <w:vAlign w:val="center"/>
            <w:hideMark/>
          </w:tcPr>
          <w:p w14:paraId="2DB0718D" w14:textId="77777777" w:rsidR="006E0F89" w:rsidRPr="006E0F89" w:rsidRDefault="006E0F89" w:rsidP="0031728F">
            <w:pPr>
              <w:pStyle w:val="Tabletext"/>
              <w:rPr>
                <w:color w:val="000000"/>
                <w:lang w:eastAsia="en-AU"/>
              </w:rPr>
            </w:pPr>
            <w:r w:rsidRPr="006E0F89">
              <w:rPr>
                <w:color w:val="000000"/>
                <w:lang w:eastAsia="en-AU"/>
              </w:rPr>
              <w:t>0</w:t>
            </w:r>
          </w:p>
        </w:tc>
        <w:tc>
          <w:tcPr>
            <w:tcW w:w="850" w:type="dxa"/>
            <w:tcBorders>
              <w:top w:val="single" w:sz="8" w:space="0" w:color="D9D9D9"/>
              <w:left w:val="nil"/>
              <w:bottom w:val="single" w:sz="8" w:space="0" w:color="D9D9D9"/>
              <w:right w:val="single" w:sz="8" w:space="0" w:color="D9D9D9"/>
            </w:tcBorders>
            <w:vAlign w:val="center"/>
            <w:hideMark/>
          </w:tcPr>
          <w:p w14:paraId="650100DE" w14:textId="77777777" w:rsidR="006E0F89" w:rsidRPr="006E0F89" w:rsidRDefault="006E0F89" w:rsidP="0031728F">
            <w:pPr>
              <w:pStyle w:val="Tabletext"/>
              <w:rPr>
                <w:color w:val="000000"/>
                <w:lang w:eastAsia="en-AU"/>
              </w:rPr>
            </w:pPr>
            <w:r w:rsidRPr="006E0F89">
              <w:rPr>
                <w:color w:val="000000"/>
                <w:lang w:eastAsia="en-AU"/>
              </w:rPr>
              <w:t>0</w:t>
            </w:r>
          </w:p>
        </w:tc>
        <w:tc>
          <w:tcPr>
            <w:tcW w:w="851" w:type="dxa"/>
            <w:tcBorders>
              <w:top w:val="single" w:sz="8" w:space="0" w:color="D9D9D9"/>
              <w:left w:val="nil"/>
              <w:bottom w:val="single" w:sz="8" w:space="0" w:color="D9D9D9"/>
              <w:right w:val="single" w:sz="8" w:space="0" w:color="D9D9D9"/>
            </w:tcBorders>
            <w:vAlign w:val="center"/>
            <w:hideMark/>
          </w:tcPr>
          <w:p w14:paraId="728B2BE6" w14:textId="77777777" w:rsidR="006E0F89" w:rsidRPr="006E0F89" w:rsidRDefault="006E0F89" w:rsidP="0031728F">
            <w:pPr>
              <w:pStyle w:val="Tabletext"/>
              <w:rPr>
                <w:color w:val="000000"/>
                <w:lang w:eastAsia="en-AU"/>
              </w:rPr>
            </w:pPr>
            <w:proofErr w:type="spellStart"/>
            <w:r w:rsidRPr="006E0F89">
              <w:rPr>
                <w:color w:val="000000"/>
                <w:lang w:eastAsia="en-AU"/>
              </w:rPr>
              <w:t>n.p.</w:t>
            </w:r>
            <w:proofErr w:type="spellEnd"/>
          </w:p>
        </w:tc>
        <w:tc>
          <w:tcPr>
            <w:tcW w:w="850" w:type="dxa"/>
            <w:tcBorders>
              <w:top w:val="single" w:sz="8" w:space="0" w:color="D9D9D9"/>
              <w:left w:val="nil"/>
              <w:bottom w:val="single" w:sz="8" w:space="0" w:color="D9D9D9"/>
              <w:right w:val="single" w:sz="8" w:space="0" w:color="D9D9D9"/>
            </w:tcBorders>
            <w:vAlign w:val="center"/>
            <w:hideMark/>
          </w:tcPr>
          <w:p w14:paraId="601FFBEE" w14:textId="77777777" w:rsidR="006E0F89" w:rsidRPr="006E0F89" w:rsidRDefault="006E0F89" w:rsidP="0031728F">
            <w:pPr>
              <w:pStyle w:val="Tabletext"/>
              <w:rPr>
                <w:color w:val="000000"/>
                <w:lang w:eastAsia="en-AU"/>
              </w:rPr>
            </w:pPr>
            <w:r w:rsidRPr="006E0F89">
              <w:rPr>
                <w:color w:val="000000"/>
                <w:lang w:eastAsia="en-AU"/>
              </w:rPr>
              <w:t>0</w:t>
            </w:r>
          </w:p>
        </w:tc>
        <w:tc>
          <w:tcPr>
            <w:tcW w:w="851" w:type="dxa"/>
            <w:tcBorders>
              <w:top w:val="single" w:sz="8" w:space="0" w:color="D9D9D9"/>
              <w:left w:val="nil"/>
              <w:bottom w:val="single" w:sz="8" w:space="0" w:color="D9D9D9"/>
              <w:right w:val="single" w:sz="8" w:space="0" w:color="D9D9D9"/>
            </w:tcBorders>
            <w:vAlign w:val="center"/>
            <w:hideMark/>
          </w:tcPr>
          <w:p w14:paraId="4610D086" w14:textId="77777777" w:rsidR="006E0F89" w:rsidRPr="006E0F89" w:rsidRDefault="006E0F89" w:rsidP="0031728F">
            <w:pPr>
              <w:pStyle w:val="Tabletext"/>
              <w:rPr>
                <w:color w:val="000000"/>
                <w:lang w:eastAsia="en-AU"/>
              </w:rPr>
            </w:pPr>
            <w:r w:rsidRPr="006E0F89">
              <w:rPr>
                <w:color w:val="000000"/>
                <w:lang w:eastAsia="en-AU"/>
              </w:rPr>
              <w:t>0</w:t>
            </w:r>
          </w:p>
        </w:tc>
        <w:tc>
          <w:tcPr>
            <w:tcW w:w="850" w:type="dxa"/>
            <w:tcBorders>
              <w:top w:val="single" w:sz="8" w:space="0" w:color="D9D9D9"/>
              <w:left w:val="nil"/>
              <w:bottom w:val="single" w:sz="8" w:space="0" w:color="D9D9D9"/>
              <w:right w:val="single" w:sz="8" w:space="0" w:color="D9D9D9"/>
            </w:tcBorders>
            <w:vAlign w:val="center"/>
            <w:hideMark/>
          </w:tcPr>
          <w:p w14:paraId="0E1C7036" w14:textId="77777777" w:rsidR="006E0F89" w:rsidRPr="006E0F89" w:rsidRDefault="006E0F89" w:rsidP="0031728F">
            <w:pPr>
              <w:pStyle w:val="Tabletext"/>
              <w:rPr>
                <w:color w:val="000000"/>
                <w:lang w:eastAsia="en-AU"/>
              </w:rPr>
            </w:pPr>
            <w:r w:rsidRPr="006E0F89">
              <w:rPr>
                <w:color w:val="000000"/>
                <w:lang w:eastAsia="en-AU"/>
              </w:rPr>
              <w:t>0</w:t>
            </w:r>
          </w:p>
        </w:tc>
        <w:tc>
          <w:tcPr>
            <w:tcW w:w="851" w:type="dxa"/>
            <w:tcBorders>
              <w:top w:val="single" w:sz="8" w:space="0" w:color="D9D9D9"/>
              <w:left w:val="nil"/>
              <w:bottom w:val="single" w:sz="8" w:space="0" w:color="D9D9D9"/>
              <w:right w:val="single" w:sz="8" w:space="0" w:color="D9D9D9"/>
            </w:tcBorders>
            <w:vAlign w:val="center"/>
            <w:hideMark/>
          </w:tcPr>
          <w:p w14:paraId="74097EB0" w14:textId="77777777" w:rsidR="006E0F89" w:rsidRPr="006E0F89" w:rsidRDefault="006E0F89" w:rsidP="0031728F">
            <w:pPr>
              <w:pStyle w:val="Tabletext"/>
              <w:rPr>
                <w:color w:val="000000"/>
                <w:lang w:eastAsia="en-AU"/>
              </w:rPr>
            </w:pPr>
            <w:r w:rsidRPr="006E0F89">
              <w:rPr>
                <w:color w:val="000000"/>
                <w:lang w:eastAsia="en-AU"/>
              </w:rPr>
              <w:t>0</w:t>
            </w:r>
          </w:p>
        </w:tc>
      </w:tr>
      <w:tr w:rsidR="00202F22" w:rsidRPr="006E0F89" w14:paraId="001F77DD" w14:textId="77777777" w:rsidTr="0031728F">
        <w:trPr>
          <w:trHeight w:val="300"/>
        </w:trPr>
        <w:tc>
          <w:tcPr>
            <w:tcW w:w="1975" w:type="dxa"/>
            <w:tcBorders>
              <w:top w:val="single" w:sz="8" w:space="0" w:color="D9D9D9"/>
              <w:left w:val="single" w:sz="8" w:space="0" w:color="D9D9D9"/>
              <w:bottom w:val="single" w:sz="8" w:space="0" w:color="D9D9D9"/>
              <w:right w:val="single" w:sz="8" w:space="0" w:color="D9D9D9"/>
            </w:tcBorders>
            <w:vAlign w:val="center"/>
          </w:tcPr>
          <w:p w14:paraId="431AA646" w14:textId="6834F324" w:rsidR="00202F22" w:rsidRPr="006E0F89" w:rsidRDefault="00202F22" w:rsidP="0031728F">
            <w:pPr>
              <w:pStyle w:val="Tabletext"/>
              <w:rPr>
                <w:color w:val="000000"/>
                <w:lang w:eastAsia="en-AU"/>
              </w:rPr>
            </w:pPr>
            <w:r>
              <w:rPr>
                <w:color w:val="000000"/>
                <w:lang w:eastAsia="en-AU"/>
              </w:rPr>
              <w:t>Total</w:t>
            </w:r>
          </w:p>
        </w:tc>
        <w:tc>
          <w:tcPr>
            <w:tcW w:w="850" w:type="dxa"/>
            <w:tcBorders>
              <w:top w:val="single" w:sz="8" w:space="0" w:color="D9D9D9"/>
              <w:left w:val="nil"/>
              <w:bottom w:val="single" w:sz="8" w:space="0" w:color="D9D9D9"/>
              <w:right w:val="single" w:sz="8" w:space="0" w:color="D9D9D9"/>
            </w:tcBorders>
            <w:vAlign w:val="center"/>
          </w:tcPr>
          <w:p w14:paraId="7069ACE9" w14:textId="36D67C71" w:rsidR="00202F22" w:rsidRPr="006E0F89" w:rsidRDefault="00D86F58" w:rsidP="0031728F">
            <w:pPr>
              <w:pStyle w:val="Tabletext"/>
              <w:rPr>
                <w:color w:val="000000"/>
                <w:lang w:eastAsia="en-AU"/>
              </w:rPr>
            </w:pPr>
            <w:r>
              <w:rPr>
                <w:color w:val="000000"/>
                <w:lang w:eastAsia="en-AU"/>
              </w:rPr>
              <w:t>47</w:t>
            </w:r>
          </w:p>
        </w:tc>
        <w:tc>
          <w:tcPr>
            <w:tcW w:w="850" w:type="dxa"/>
            <w:tcBorders>
              <w:top w:val="single" w:sz="8" w:space="0" w:color="D9D9D9"/>
              <w:left w:val="nil"/>
              <w:bottom w:val="single" w:sz="8" w:space="0" w:color="D9D9D9"/>
              <w:right w:val="single" w:sz="8" w:space="0" w:color="D9D9D9"/>
            </w:tcBorders>
            <w:vAlign w:val="center"/>
          </w:tcPr>
          <w:p w14:paraId="211B4C8D" w14:textId="7C184E7D" w:rsidR="00202F22" w:rsidRPr="006E0F89" w:rsidRDefault="00BA670A" w:rsidP="0031728F">
            <w:pPr>
              <w:pStyle w:val="Tabletext"/>
              <w:rPr>
                <w:color w:val="000000"/>
                <w:lang w:eastAsia="en-AU"/>
              </w:rPr>
            </w:pPr>
            <w:r>
              <w:rPr>
                <w:color w:val="000000"/>
                <w:lang w:eastAsia="en-AU"/>
              </w:rPr>
              <w:t>297</w:t>
            </w:r>
          </w:p>
        </w:tc>
        <w:tc>
          <w:tcPr>
            <w:tcW w:w="851" w:type="dxa"/>
            <w:tcBorders>
              <w:top w:val="single" w:sz="8" w:space="0" w:color="D9D9D9"/>
              <w:left w:val="nil"/>
              <w:bottom w:val="single" w:sz="8" w:space="0" w:color="D9D9D9"/>
              <w:right w:val="single" w:sz="8" w:space="0" w:color="D9D9D9"/>
            </w:tcBorders>
            <w:vAlign w:val="center"/>
          </w:tcPr>
          <w:p w14:paraId="2F5471E6" w14:textId="4E6C6363" w:rsidR="00202F22" w:rsidRPr="006E0F89" w:rsidRDefault="008C2B4A" w:rsidP="0031728F">
            <w:pPr>
              <w:pStyle w:val="Tabletext"/>
              <w:rPr>
                <w:color w:val="000000"/>
                <w:lang w:eastAsia="en-AU"/>
              </w:rPr>
            </w:pPr>
            <w:r>
              <w:rPr>
                <w:color w:val="000000"/>
                <w:lang w:eastAsia="en-AU"/>
              </w:rPr>
              <w:t>1,457</w:t>
            </w:r>
          </w:p>
        </w:tc>
        <w:tc>
          <w:tcPr>
            <w:tcW w:w="850" w:type="dxa"/>
            <w:tcBorders>
              <w:top w:val="single" w:sz="8" w:space="0" w:color="D9D9D9"/>
              <w:left w:val="nil"/>
              <w:bottom w:val="single" w:sz="8" w:space="0" w:color="D9D9D9"/>
              <w:right w:val="single" w:sz="8" w:space="0" w:color="D9D9D9"/>
            </w:tcBorders>
            <w:vAlign w:val="center"/>
          </w:tcPr>
          <w:p w14:paraId="55A252A1" w14:textId="3B3B22C2" w:rsidR="00202F22" w:rsidRPr="006E0F89" w:rsidRDefault="00F72A62" w:rsidP="0031728F">
            <w:pPr>
              <w:pStyle w:val="Tabletext"/>
              <w:rPr>
                <w:color w:val="000000"/>
                <w:lang w:eastAsia="en-AU"/>
              </w:rPr>
            </w:pPr>
            <w:r>
              <w:rPr>
                <w:color w:val="000000"/>
                <w:lang w:eastAsia="en-AU"/>
              </w:rPr>
              <w:t>2,203</w:t>
            </w:r>
          </w:p>
        </w:tc>
        <w:tc>
          <w:tcPr>
            <w:tcW w:w="851" w:type="dxa"/>
            <w:tcBorders>
              <w:top w:val="single" w:sz="8" w:space="0" w:color="D9D9D9"/>
              <w:left w:val="nil"/>
              <w:bottom w:val="single" w:sz="8" w:space="0" w:color="D9D9D9"/>
              <w:right w:val="single" w:sz="8" w:space="0" w:color="D9D9D9"/>
            </w:tcBorders>
            <w:vAlign w:val="center"/>
          </w:tcPr>
          <w:p w14:paraId="4F48CEAB" w14:textId="025F6FA0" w:rsidR="00202F22" w:rsidRPr="006E0F89" w:rsidRDefault="00033BAE" w:rsidP="0031728F">
            <w:pPr>
              <w:pStyle w:val="Tabletext"/>
              <w:rPr>
                <w:color w:val="000000"/>
                <w:lang w:eastAsia="en-AU"/>
              </w:rPr>
            </w:pPr>
            <w:r>
              <w:rPr>
                <w:color w:val="000000"/>
                <w:lang w:eastAsia="en-AU"/>
              </w:rPr>
              <w:t>896</w:t>
            </w:r>
          </w:p>
        </w:tc>
        <w:tc>
          <w:tcPr>
            <w:tcW w:w="850" w:type="dxa"/>
            <w:tcBorders>
              <w:top w:val="single" w:sz="8" w:space="0" w:color="D9D9D9"/>
              <w:left w:val="nil"/>
              <w:bottom w:val="single" w:sz="8" w:space="0" w:color="D9D9D9"/>
              <w:right w:val="single" w:sz="8" w:space="0" w:color="D9D9D9"/>
            </w:tcBorders>
            <w:vAlign w:val="center"/>
          </w:tcPr>
          <w:p w14:paraId="372D4A57" w14:textId="0EE61A33" w:rsidR="00202F22" w:rsidRPr="006E0F89" w:rsidRDefault="0086329A" w:rsidP="0031728F">
            <w:pPr>
              <w:pStyle w:val="Tabletext"/>
              <w:rPr>
                <w:color w:val="000000"/>
                <w:lang w:eastAsia="en-AU"/>
              </w:rPr>
            </w:pPr>
            <w:r>
              <w:rPr>
                <w:color w:val="000000"/>
                <w:lang w:eastAsia="en-AU"/>
              </w:rPr>
              <w:t>473</w:t>
            </w:r>
          </w:p>
        </w:tc>
        <w:tc>
          <w:tcPr>
            <w:tcW w:w="851" w:type="dxa"/>
            <w:tcBorders>
              <w:top w:val="single" w:sz="8" w:space="0" w:color="D9D9D9"/>
              <w:left w:val="nil"/>
              <w:bottom w:val="single" w:sz="8" w:space="0" w:color="D9D9D9"/>
              <w:right w:val="single" w:sz="8" w:space="0" w:color="D9D9D9"/>
            </w:tcBorders>
            <w:vAlign w:val="center"/>
          </w:tcPr>
          <w:p w14:paraId="5F89CBBD" w14:textId="3602A654" w:rsidR="00202F22" w:rsidRPr="006E0F89" w:rsidRDefault="0093383B" w:rsidP="0031728F">
            <w:pPr>
              <w:pStyle w:val="Tabletext"/>
              <w:rPr>
                <w:color w:val="000000"/>
                <w:lang w:eastAsia="en-AU"/>
              </w:rPr>
            </w:pPr>
            <w:r>
              <w:rPr>
                <w:color w:val="000000"/>
                <w:lang w:eastAsia="en-AU"/>
              </w:rPr>
              <w:t>379</w:t>
            </w:r>
          </w:p>
        </w:tc>
        <w:tc>
          <w:tcPr>
            <w:tcW w:w="850" w:type="dxa"/>
            <w:tcBorders>
              <w:top w:val="single" w:sz="8" w:space="0" w:color="D9D9D9"/>
              <w:left w:val="nil"/>
              <w:bottom w:val="single" w:sz="8" w:space="0" w:color="D9D9D9"/>
              <w:right w:val="single" w:sz="8" w:space="0" w:color="D9D9D9"/>
            </w:tcBorders>
            <w:vAlign w:val="center"/>
          </w:tcPr>
          <w:p w14:paraId="4459ED39" w14:textId="29AFCBBD" w:rsidR="00202F22" w:rsidRPr="006E0F89" w:rsidRDefault="001553BE" w:rsidP="0031728F">
            <w:pPr>
              <w:pStyle w:val="Tabletext"/>
              <w:rPr>
                <w:color w:val="000000"/>
                <w:lang w:eastAsia="en-AU"/>
              </w:rPr>
            </w:pPr>
            <w:r>
              <w:rPr>
                <w:color w:val="000000"/>
                <w:lang w:eastAsia="en-AU"/>
              </w:rPr>
              <w:t>204</w:t>
            </w:r>
          </w:p>
        </w:tc>
        <w:tc>
          <w:tcPr>
            <w:tcW w:w="851" w:type="dxa"/>
            <w:tcBorders>
              <w:top w:val="single" w:sz="8" w:space="0" w:color="D9D9D9"/>
              <w:left w:val="nil"/>
              <w:bottom w:val="single" w:sz="8" w:space="0" w:color="D9D9D9"/>
              <w:right w:val="single" w:sz="8" w:space="0" w:color="D9D9D9"/>
            </w:tcBorders>
            <w:vAlign w:val="center"/>
          </w:tcPr>
          <w:p w14:paraId="48EE7C32" w14:textId="1986FCFC" w:rsidR="00202F22" w:rsidRPr="006E0F89" w:rsidRDefault="00B96C40" w:rsidP="0031728F">
            <w:pPr>
              <w:pStyle w:val="Tabletext"/>
              <w:rPr>
                <w:color w:val="000000"/>
                <w:lang w:eastAsia="en-AU"/>
              </w:rPr>
            </w:pPr>
            <w:r>
              <w:rPr>
                <w:color w:val="000000"/>
                <w:lang w:eastAsia="en-AU"/>
              </w:rPr>
              <w:t>57</w:t>
            </w:r>
          </w:p>
        </w:tc>
      </w:tr>
    </w:tbl>
    <w:p w14:paraId="1A35FCFF" w14:textId="2E173920" w:rsidR="00381B2F" w:rsidRPr="00D11831" w:rsidRDefault="00381B2F" w:rsidP="0031728F">
      <w:pPr>
        <w:pStyle w:val="Tablefigurenote"/>
      </w:pPr>
      <w:r w:rsidRPr="00D11831">
        <w:t>Note</w:t>
      </w:r>
      <w:r w:rsidR="0020727A" w:rsidRPr="00D11831">
        <w:t>s</w:t>
      </w:r>
      <w:r w:rsidRPr="00D11831">
        <w:t xml:space="preserve">: </w:t>
      </w:r>
      <w:r w:rsidR="0020727A" w:rsidRPr="00D11831">
        <w:t xml:space="preserve">This table corresponds </w:t>
      </w:r>
      <w:r w:rsidR="0020727A" w:rsidRPr="0031728F">
        <w:t xml:space="preserve">with the graph in Figure </w:t>
      </w:r>
      <w:r w:rsidR="00D11831" w:rsidRPr="0031728F">
        <w:t>1</w:t>
      </w:r>
      <w:r w:rsidR="005D04A8">
        <w:t>2</w:t>
      </w:r>
      <w:r w:rsidR="0020727A" w:rsidRPr="0031728F">
        <w:t>. It is included for purposes of accessibility.</w:t>
      </w:r>
      <w:r w:rsidR="00626866">
        <w:t xml:space="preserve"> </w:t>
      </w:r>
      <w:proofErr w:type="spellStart"/>
      <w:r w:rsidR="00626866" w:rsidRPr="0031728F">
        <w:t>n.p.</w:t>
      </w:r>
      <w:proofErr w:type="spellEnd"/>
      <w:r w:rsidR="00626866" w:rsidRPr="0031728F">
        <w:t xml:space="preserve"> refers to data that is not published due to low</w:t>
      </w:r>
      <w:r w:rsidR="00626866" w:rsidRPr="005B011C">
        <w:t xml:space="preserve"> numbers. This is done to protect the confidentiality of individuals. </w:t>
      </w:r>
      <w:r w:rsidRPr="0031728F">
        <w:t>Some age groups have been fu</w:t>
      </w:r>
      <w:r w:rsidRPr="00D11831">
        <w:t>rther aggregated to protect confidentiality</w:t>
      </w:r>
      <w:r w:rsidR="002B3FE7" w:rsidRPr="00D11831">
        <w:t>.</w:t>
      </w:r>
    </w:p>
    <w:p w14:paraId="06BCBCEC" w14:textId="4387F59A" w:rsidR="00D33CC0" w:rsidRDefault="003C7DB7" w:rsidP="007C34C8">
      <w:pPr>
        <w:pStyle w:val="Heading3"/>
      </w:pPr>
      <w:bookmarkStart w:id="67" w:name="_Hlk53059398"/>
      <w:r w:rsidRPr="003C7DB7">
        <w:t xml:space="preserve">Acute inpatient units – </w:t>
      </w:r>
      <w:r w:rsidR="009C5265">
        <w:t>r</w:t>
      </w:r>
      <w:r w:rsidR="16FD3154" w:rsidRPr="003C7DB7">
        <w:t xml:space="preserve">ates of </w:t>
      </w:r>
      <w:r w:rsidRPr="003C7DB7">
        <w:t>s</w:t>
      </w:r>
      <w:r w:rsidR="008E5041" w:rsidRPr="003C7DB7">
        <w:t>eclusion</w:t>
      </w:r>
    </w:p>
    <w:bookmarkEnd w:id="67"/>
    <w:p w14:paraId="5B41F1B2" w14:textId="6913A8D3" w:rsidR="0013753A" w:rsidRPr="009E3FE3" w:rsidRDefault="001D54C7" w:rsidP="007C34C8">
      <w:pPr>
        <w:pStyle w:val="Body"/>
      </w:pPr>
      <w:r w:rsidRPr="009E3FE3">
        <w:t>Figure</w:t>
      </w:r>
      <w:r w:rsidR="00B72FC2" w:rsidRPr="009E3FE3">
        <w:t xml:space="preserve"> </w:t>
      </w:r>
      <w:r w:rsidR="001B7E96" w:rsidRPr="009E3FE3">
        <w:t>1</w:t>
      </w:r>
      <w:r w:rsidR="007D298C">
        <w:t>3</w:t>
      </w:r>
      <w:r w:rsidR="01C9A8F4" w:rsidRPr="009E3FE3">
        <w:t xml:space="preserve"> and Table </w:t>
      </w:r>
      <w:r w:rsidR="00E95F38">
        <w:t>1</w:t>
      </w:r>
      <w:r w:rsidR="007D298C">
        <w:t>4</w:t>
      </w:r>
      <w:r w:rsidR="01C9A8F4" w:rsidRPr="009E3FE3">
        <w:t xml:space="preserve"> present the numbers of episodes of seclusion per 1,000 occupied bed days. Rates have fallen in adult wards over the past </w:t>
      </w:r>
      <w:r w:rsidR="2101D31F" w:rsidRPr="009E3FE3">
        <w:t>4</w:t>
      </w:r>
      <w:r w:rsidR="01C9A8F4" w:rsidRPr="009E3FE3">
        <w:t xml:space="preserve"> years</w:t>
      </w:r>
      <w:r w:rsidR="123DB04B" w:rsidRPr="009E3FE3">
        <w:t xml:space="preserve"> and went up </w:t>
      </w:r>
      <w:r w:rsidR="00B85144" w:rsidRPr="009E3FE3">
        <w:t xml:space="preserve">slightly </w:t>
      </w:r>
      <w:r w:rsidR="123DB04B" w:rsidRPr="009E3FE3">
        <w:t xml:space="preserve">from </w:t>
      </w:r>
      <w:r w:rsidRPr="009E3FE3">
        <w:t>6</w:t>
      </w:r>
      <w:r w:rsidR="123DB04B" w:rsidRPr="009E3FE3">
        <w:t xml:space="preserve">.8 </w:t>
      </w:r>
      <w:r w:rsidR="4839B637" w:rsidRPr="009E3FE3">
        <w:t xml:space="preserve">in </w:t>
      </w:r>
      <w:r w:rsidR="001F03C2">
        <w:t>2023–24</w:t>
      </w:r>
      <w:r w:rsidR="66D8415F" w:rsidRPr="009E3FE3">
        <w:t xml:space="preserve"> </w:t>
      </w:r>
      <w:r w:rsidR="123DB04B" w:rsidRPr="009E3FE3">
        <w:t xml:space="preserve">to 8.8 in </w:t>
      </w:r>
      <w:r w:rsidR="001F03C2">
        <w:t>2024–25</w:t>
      </w:r>
      <w:r w:rsidR="123DB04B" w:rsidRPr="009E3FE3">
        <w:t xml:space="preserve">. </w:t>
      </w:r>
      <w:r w:rsidR="00B9265F">
        <w:t>But</w:t>
      </w:r>
      <w:r w:rsidR="122004FC" w:rsidRPr="009E3FE3">
        <w:t xml:space="preserve"> </w:t>
      </w:r>
      <w:r w:rsidR="007D69E9">
        <w:t xml:space="preserve">total </w:t>
      </w:r>
      <w:r w:rsidR="122004FC" w:rsidRPr="009E3FE3">
        <w:t>rates</w:t>
      </w:r>
      <w:r w:rsidR="002F2A42">
        <w:t xml:space="preserve"> </w:t>
      </w:r>
      <w:r w:rsidR="122004FC" w:rsidRPr="009E3FE3">
        <w:t>have generally declined over time, from 10.9 in 2020</w:t>
      </w:r>
      <w:r w:rsidR="00226647">
        <w:t>–</w:t>
      </w:r>
      <w:r w:rsidR="122004FC" w:rsidRPr="009E3FE3">
        <w:t xml:space="preserve">21 to a low of 6.8 in </w:t>
      </w:r>
      <w:r w:rsidR="001F03C2">
        <w:t>2023–24</w:t>
      </w:r>
      <w:r w:rsidR="122004FC" w:rsidRPr="009E3FE3">
        <w:t xml:space="preserve">, before increasing slightly to 8.9 in </w:t>
      </w:r>
      <w:r w:rsidR="001F03C2">
        <w:t>2024–25</w:t>
      </w:r>
      <w:r w:rsidR="122004FC" w:rsidRPr="009E3FE3">
        <w:t xml:space="preserve">. </w:t>
      </w:r>
      <w:r w:rsidR="00AB6AB1" w:rsidRPr="009E3FE3">
        <w:t xml:space="preserve">This shows an initial downward trend over </w:t>
      </w:r>
      <w:r w:rsidR="00565967">
        <w:t>3</w:t>
      </w:r>
      <w:r w:rsidR="00565967" w:rsidRPr="009E3FE3">
        <w:t xml:space="preserve"> </w:t>
      </w:r>
      <w:r w:rsidR="00AB6AB1" w:rsidRPr="009E3FE3">
        <w:t xml:space="preserve">years followed by rebound in </w:t>
      </w:r>
      <w:r w:rsidR="00B85144">
        <w:t xml:space="preserve">the </w:t>
      </w:r>
      <w:r w:rsidR="00AB6AB1" w:rsidRPr="009E3FE3">
        <w:t>most recent year.</w:t>
      </w:r>
    </w:p>
    <w:p w14:paraId="5E9A6495" w14:textId="72EE5037" w:rsidR="0013753A" w:rsidRPr="009E3FE3" w:rsidRDefault="67F861B8" w:rsidP="007C34C8">
      <w:pPr>
        <w:pStyle w:val="Body"/>
      </w:pPr>
      <w:r w:rsidRPr="009E3FE3">
        <w:t xml:space="preserve">Older persons units consistently have the lowest rates, </w:t>
      </w:r>
      <w:r w:rsidR="00A6334B">
        <w:t>indicating</w:t>
      </w:r>
      <w:r w:rsidRPr="009E3FE3">
        <w:t xml:space="preserve"> seclusion is used </w:t>
      </w:r>
      <w:r w:rsidR="032C637D" w:rsidRPr="009E3FE3">
        <w:t>sparingly in this group.</w:t>
      </w:r>
      <w:r w:rsidRPr="009E3FE3">
        <w:t xml:space="preserve"> </w:t>
      </w:r>
      <w:r w:rsidR="032C637D" w:rsidRPr="009E3FE3">
        <w:t xml:space="preserve">Child and adolescent units show </w:t>
      </w:r>
      <w:r w:rsidR="00470FB7" w:rsidRPr="009E3FE3">
        <w:t xml:space="preserve">marked </w:t>
      </w:r>
      <w:r w:rsidR="032C637D" w:rsidRPr="009E3FE3">
        <w:t>fluctuations, peaking at 20.4 in 2022</w:t>
      </w:r>
      <w:r w:rsidR="00226647">
        <w:t>–</w:t>
      </w:r>
      <w:r w:rsidR="032C637D" w:rsidRPr="009E3FE3">
        <w:t>23</w:t>
      </w:r>
      <w:r w:rsidR="1F15E53A" w:rsidRPr="009E3FE3">
        <w:t xml:space="preserve"> before falling again to 9.3</w:t>
      </w:r>
      <w:r w:rsidR="01C9A8F4" w:rsidRPr="009E3FE3">
        <w:t xml:space="preserve"> in </w:t>
      </w:r>
      <w:r w:rsidR="001F03C2">
        <w:t>2024–25</w:t>
      </w:r>
      <w:r w:rsidR="1F15E53A" w:rsidRPr="009E3FE3">
        <w:t xml:space="preserve">. </w:t>
      </w:r>
      <w:r w:rsidR="00E8060B">
        <w:t>A</w:t>
      </w:r>
      <w:r w:rsidR="01C9A8F4" w:rsidRPr="009E3FE3">
        <w:t xml:space="preserve"> small number of young people with complex combinations of mental illness and intellectual or developmental disability </w:t>
      </w:r>
      <w:r w:rsidR="00B85144">
        <w:t>are</w:t>
      </w:r>
      <w:r w:rsidR="00B85144" w:rsidRPr="009E3FE3">
        <w:t xml:space="preserve"> </w:t>
      </w:r>
      <w:r w:rsidR="01C9A8F4" w:rsidRPr="009E3FE3">
        <w:t>represented in these figures</w:t>
      </w:r>
      <w:r w:rsidR="00004905">
        <w:t xml:space="preserve">. </w:t>
      </w:r>
      <w:r w:rsidR="00890114">
        <w:t>A further</w:t>
      </w:r>
      <w:r w:rsidR="002A5C9A" w:rsidRPr="002A5C9A">
        <w:t xml:space="preserve"> factor in these figures </w:t>
      </w:r>
      <w:r w:rsidR="003123BF">
        <w:t>is</w:t>
      </w:r>
      <w:r w:rsidR="002A5C9A" w:rsidRPr="002A5C9A">
        <w:t xml:space="preserve"> </w:t>
      </w:r>
      <w:r w:rsidR="002B7454">
        <w:t xml:space="preserve">the </w:t>
      </w:r>
      <w:r w:rsidR="002A5C9A" w:rsidRPr="002A5C9A">
        <w:t>capital upgrades noted above</w:t>
      </w:r>
      <w:r w:rsidR="00130954">
        <w:t xml:space="preserve">, which involved </w:t>
      </w:r>
      <w:r w:rsidR="0073198C">
        <w:t>intensive care area</w:t>
      </w:r>
      <w:r w:rsidR="6A2E8042" w:rsidRPr="009E3FE3">
        <w:t xml:space="preserve"> redevelopment in several child and adolescent units</w:t>
      </w:r>
      <w:r w:rsidR="1D9DB04C" w:rsidRPr="009E3FE3">
        <w:t xml:space="preserve">. The OCP </w:t>
      </w:r>
      <w:r w:rsidR="5F9CF565" w:rsidRPr="009E3FE3">
        <w:t>continues to assist</w:t>
      </w:r>
      <w:r w:rsidR="01C9A8F4" w:rsidRPr="009E3FE3">
        <w:t xml:space="preserve"> services to escalate coordination of care of these young people through multiagency collaboration, including with the Department of Fairness, Families and Housing and the National Disability Insurance Agency.</w:t>
      </w:r>
    </w:p>
    <w:p w14:paraId="0FBB5CE1" w14:textId="59F9973A" w:rsidR="0013753A" w:rsidRPr="009E3FE3" w:rsidRDefault="7BA50A32" w:rsidP="007C34C8">
      <w:pPr>
        <w:pStyle w:val="Body"/>
      </w:pPr>
      <w:r w:rsidRPr="009E3FE3">
        <w:t>Forensicare consistently has the highest rates of seclusion, which reflects the higher acuity and behavioural risks in forensic settings.</w:t>
      </w:r>
      <w:r w:rsidR="1D9DB04C" w:rsidRPr="009E3FE3">
        <w:t xml:space="preserve"> </w:t>
      </w:r>
      <w:r w:rsidR="004A77BC" w:rsidRPr="009E3FE3">
        <w:t>Forensic seclusion peaked in 2021</w:t>
      </w:r>
      <w:r w:rsidR="00B9265F">
        <w:t>–</w:t>
      </w:r>
      <w:r w:rsidR="004A77BC" w:rsidRPr="009E3FE3">
        <w:t xml:space="preserve">22 </w:t>
      </w:r>
      <w:r w:rsidR="000E489B" w:rsidRPr="009E3FE3">
        <w:t>then reduced markedly</w:t>
      </w:r>
      <w:r w:rsidR="00B85144">
        <w:t>,</w:t>
      </w:r>
      <w:r w:rsidR="000E489B" w:rsidRPr="009E3FE3">
        <w:t xml:space="preserve"> but </w:t>
      </w:r>
      <w:r w:rsidR="00B85144">
        <w:t xml:space="preserve">it is still </w:t>
      </w:r>
      <w:r w:rsidR="009D0F40" w:rsidRPr="009E3FE3">
        <w:t>4</w:t>
      </w:r>
      <w:r w:rsidR="00B9265F">
        <w:t xml:space="preserve"> to </w:t>
      </w:r>
      <w:r w:rsidR="009D0F40" w:rsidRPr="009E3FE3">
        <w:t>5 times higher tha</w:t>
      </w:r>
      <w:r w:rsidR="00AF728D" w:rsidRPr="009E3FE3">
        <w:t xml:space="preserve">n adult/child units. </w:t>
      </w:r>
      <w:r w:rsidR="674D9C06" w:rsidRPr="009E3FE3">
        <w:t>Forensicare has implemented extensive quality improvement activities targeting restrictive practices, resulting in a notable reduction in reported figures</w:t>
      </w:r>
      <w:r w:rsidR="00132B36">
        <w:t xml:space="preserve"> – </w:t>
      </w:r>
      <w:r w:rsidR="674D9C06" w:rsidRPr="009E3FE3">
        <w:t>from a peak of 65.8 in 2021–22 to 40 in 2024–25 (</w:t>
      </w:r>
      <w:r w:rsidR="00240A7E">
        <w:t xml:space="preserve">Figure 13 and </w:t>
      </w:r>
      <w:r w:rsidR="674D9C06" w:rsidRPr="009E3FE3">
        <w:t xml:space="preserve">Table </w:t>
      </w:r>
      <w:r w:rsidR="003418EE">
        <w:t>1</w:t>
      </w:r>
      <w:r w:rsidR="004D2317">
        <w:t>4</w:t>
      </w:r>
      <w:r w:rsidR="674D9C06" w:rsidRPr="009E3FE3">
        <w:t xml:space="preserve">). </w:t>
      </w:r>
    </w:p>
    <w:p w14:paraId="0B34F9E5" w14:textId="5D932FE6" w:rsidR="00B72FC2" w:rsidRDefault="001D54C7" w:rsidP="00D665F6">
      <w:pPr>
        <w:pStyle w:val="Figurecaption"/>
        <w:rPr>
          <w:rFonts w:eastAsia="Arial"/>
        </w:rPr>
      </w:pPr>
      <w:r w:rsidRPr="1AA722E5">
        <w:rPr>
          <w:rFonts w:eastAsia="Arial"/>
        </w:rPr>
        <w:lastRenderedPageBreak/>
        <w:t>Figure</w:t>
      </w:r>
      <w:r w:rsidR="00B72FC2" w:rsidRPr="1AA722E5">
        <w:rPr>
          <w:rFonts w:eastAsia="Arial"/>
        </w:rPr>
        <w:t xml:space="preserve"> </w:t>
      </w:r>
      <w:r w:rsidR="00D81526">
        <w:rPr>
          <w:rFonts w:eastAsia="Arial"/>
        </w:rPr>
        <w:t>1</w:t>
      </w:r>
      <w:r w:rsidR="00E824D6">
        <w:rPr>
          <w:rFonts w:eastAsia="Arial"/>
        </w:rPr>
        <w:t>3</w:t>
      </w:r>
      <w:r w:rsidR="00B72FC2" w:rsidRPr="1AA722E5">
        <w:rPr>
          <w:rFonts w:eastAsia="Arial"/>
        </w:rPr>
        <w:t>: Rate of seclusion episodes per 1,000 occupied bed days, by type of acute inpatient unit, 20</w:t>
      </w:r>
      <w:r w:rsidR="00651C0F">
        <w:rPr>
          <w:rFonts w:eastAsia="Arial"/>
        </w:rPr>
        <w:t>20</w:t>
      </w:r>
      <w:r w:rsidR="00B72FC2" w:rsidRPr="1AA722E5">
        <w:rPr>
          <w:rFonts w:eastAsia="Arial"/>
        </w:rPr>
        <w:t>–2</w:t>
      </w:r>
      <w:r w:rsidR="00651C0F">
        <w:rPr>
          <w:rFonts w:eastAsia="Arial"/>
        </w:rPr>
        <w:t>1</w:t>
      </w:r>
      <w:r w:rsidR="00B72FC2" w:rsidRPr="1AA722E5">
        <w:rPr>
          <w:rFonts w:eastAsia="Arial"/>
        </w:rPr>
        <w:t xml:space="preserve"> to 202</w:t>
      </w:r>
      <w:r w:rsidR="00651C0F">
        <w:rPr>
          <w:rFonts w:eastAsia="Arial"/>
        </w:rPr>
        <w:t>4</w:t>
      </w:r>
      <w:r w:rsidR="00B72FC2" w:rsidRPr="1AA722E5">
        <w:rPr>
          <w:rFonts w:eastAsia="Arial"/>
        </w:rPr>
        <w:t>–2</w:t>
      </w:r>
      <w:r w:rsidR="00651C0F">
        <w:rPr>
          <w:rFonts w:eastAsia="Arial"/>
        </w:rPr>
        <w:t>5</w:t>
      </w:r>
    </w:p>
    <w:p w14:paraId="70417CF5" w14:textId="74B8C318" w:rsidR="00B72FC2" w:rsidRDefault="00121E66" w:rsidP="00434B70">
      <w:pPr>
        <w:pStyle w:val="Body"/>
        <w:rPr>
          <w:rFonts w:eastAsia="Arial"/>
        </w:rPr>
      </w:pPr>
      <w:r>
        <w:rPr>
          <w:noProof/>
        </w:rPr>
        <w:drawing>
          <wp:inline distT="0" distB="0" distL="0" distR="0" wp14:anchorId="3DDF58B1" wp14:editId="26979885">
            <wp:extent cx="4769510" cy="2340864"/>
            <wp:effectExtent l="0" t="0" r="12065" b="2540"/>
            <wp:docPr id="143904933" name="Chart 1" descr="Refer to the corresponding table for a breakdown of this figure.">
              <a:extLst xmlns:a="http://schemas.openxmlformats.org/drawingml/2006/main">
                <a:ext uri="{FF2B5EF4-FFF2-40B4-BE49-F238E27FC236}">
                  <a16:creationId xmlns:a16="http://schemas.microsoft.com/office/drawing/2014/main" id="{C53D269C-1B86-DE5B-C7DA-FCDB70CE0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DF0AE3" w14:textId="0C077F9A" w:rsidR="005F5A2E" w:rsidRPr="00D659DF" w:rsidRDefault="00381B2F" w:rsidP="1AA722E5">
      <w:pPr>
        <w:pStyle w:val="Tablecaption"/>
        <w:rPr>
          <w:rFonts w:eastAsia="Arial"/>
        </w:rPr>
      </w:pPr>
      <w:r w:rsidRPr="1AA722E5">
        <w:rPr>
          <w:rFonts w:eastAsia="Arial"/>
        </w:rPr>
        <w:t>Table</w:t>
      </w:r>
      <w:r w:rsidR="772B6F65" w:rsidRPr="1AA722E5">
        <w:rPr>
          <w:rFonts w:eastAsia="Arial"/>
        </w:rPr>
        <w:t xml:space="preserve"> </w:t>
      </w:r>
      <w:r w:rsidR="001B415D">
        <w:rPr>
          <w:rFonts w:eastAsia="Arial"/>
        </w:rPr>
        <w:t>1</w:t>
      </w:r>
      <w:r w:rsidR="00D8093F">
        <w:rPr>
          <w:rFonts w:eastAsia="Arial"/>
        </w:rPr>
        <w:t>4</w:t>
      </w:r>
      <w:r w:rsidRPr="1AA722E5">
        <w:rPr>
          <w:rFonts w:eastAsia="Arial"/>
        </w:rPr>
        <w:t xml:space="preserve">: </w:t>
      </w:r>
      <w:r w:rsidR="00F6067B" w:rsidRPr="1AA722E5">
        <w:rPr>
          <w:rFonts w:eastAsia="Arial"/>
        </w:rPr>
        <w:t>Rate of seclusion episodes per 1,000 occupied bed days, by type of acute inpatient unit</w:t>
      </w:r>
      <w:r w:rsidRPr="1AA722E5">
        <w:rPr>
          <w:rFonts w:eastAsia="Arial"/>
        </w:rPr>
        <w:t>,</w:t>
      </w:r>
      <w:r w:rsidR="00526AF1" w:rsidRPr="1AA722E5">
        <w:rPr>
          <w:rFonts w:eastAsia="Arial"/>
        </w:rPr>
        <w:t xml:space="preserve"> </w:t>
      </w:r>
      <w:r w:rsidRPr="1AA722E5">
        <w:rPr>
          <w:rFonts w:eastAsia="Arial"/>
        </w:rPr>
        <w:t>20</w:t>
      </w:r>
      <w:r w:rsidR="00E90E04">
        <w:rPr>
          <w:rFonts w:eastAsia="Arial"/>
        </w:rPr>
        <w:t>20</w:t>
      </w:r>
      <w:r w:rsidRPr="1AA722E5">
        <w:rPr>
          <w:rFonts w:eastAsia="Arial"/>
        </w:rPr>
        <w:t>–</w:t>
      </w:r>
      <w:r w:rsidR="005F5A2E" w:rsidRPr="1AA722E5">
        <w:rPr>
          <w:rFonts w:eastAsia="Arial"/>
        </w:rPr>
        <w:t>2</w:t>
      </w:r>
      <w:r w:rsidR="00E90E04">
        <w:rPr>
          <w:rFonts w:eastAsia="Arial"/>
        </w:rPr>
        <w:t>1</w:t>
      </w:r>
      <w:r w:rsidRPr="1AA722E5">
        <w:rPr>
          <w:rFonts w:eastAsia="Arial"/>
        </w:rPr>
        <w:t xml:space="preserve"> to </w:t>
      </w:r>
      <w:r w:rsidR="007B2175" w:rsidRPr="1AA722E5">
        <w:rPr>
          <w:rFonts w:eastAsia="Arial"/>
        </w:rPr>
        <w:t>202</w:t>
      </w:r>
      <w:r w:rsidR="008D304F">
        <w:rPr>
          <w:rFonts w:eastAsia="Arial"/>
        </w:rPr>
        <w:t>4</w:t>
      </w:r>
      <w:r w:rsidR="007B2175" w:rsidRPr="1AA722E5">
        <w:rPr>
          <w:rFonts w:eastAsia="Arial"/>
        </w:rPr>
        <w:t>–2</w:t>
      </w:r>
      <w:r w:rsidR="008D304F">
        <w:rPr>
          <w:rFonts w:eastAsia="Arial"/>
        </w:rPr>
        <w:t>5</w:t>
      </w:r>
    </w:p>
    <w:tbl>
      <w:tblPr>
        <w:tblW w:w="9200" w:type="dxa"/>
        <w:tblLook w:val="04A0" w:firstRow="1" w:lastRow="0" w:firstColumn="1" w:lastColumn="0" w:noHBand="0" w:noVBand="1"/>
      </w:tblPr>
      <w:tblGrid>
        <w:gridCol w:w="3392"/>
        <w:gridCol w:w="1161"/>
        <w:gridCol w:w="1162"/>
        <w:gridCol w:w="1161"/>
        <w:gridCol w:w="1162"/>
        <w:gridCol w:w="1162"/>
      </w:tblGrid>
      <w:tr w:rsidR="00E90E04" w:rsidRPr="009854A3" w14:paraId="4613C75E" w14:textId="77777777" w:rsidTr="0031728F">
        <w:trPr>
          <w:trHeight w:val="300"/>
          <w:tblHeader/>
        </w:trPr>
        <w:tc>
          <w:tcPr>
            <w:tcW w:w="3392"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5BA1181E" w14:textId="5E1ED404" w:rsidR="00E90E04" w:rsidRPr="009854A3" w:rsidRDefault="00E90E04" w:rsidP="0031728F">
            <w:pPr>
              <w:pStyle w:val="Tablecolhead"/>
            </w:pPr>
            <w:r w:rsidRPr="009854A3">
              <w:t> </w:t>
            </w:r>
            <w:r w:rsidR="00411B91">
              <w:t>Category</w:t>
            </w:r>
          </w:p>
        </w:tc>
        <w:tc>
          <w:tcPr>
            <w:tcW w:w="1161" w:type="dxa"/>
            <w:tcBorders>
              <w:top w:val="single" w:sz="8" w:space="0" w:color="D9D9D9"/>
              <w:left w:val="nil"/>
              <w:bottom w:val="single" w:sz="8" w:space="0" w:color="D9D9D9"/>
              <w:right w:val="single" w:sz="8" w:space="0" w:color="D9D9D9"/>
            </w:tcBorders>
            <w:shd w:val="clear" w:color="000000" w:fill="244C5A"/>
            <w:vAlign w:val="center"/>
            <w:hideMark/>
          </w:tcPr>
          <w:p w14:paraId="4CA5A9BA" w14:textId="77777777" w:rsidR="00E90E04" w:rsidRPr="009854A3" w:rsidRDefault="00E90E04" w:rsidP="0031728F">
            <w:pPr>
              <w:pStyle w:val="Tablecolhead"/>
            </w:pPr>
            <w:r w:rsidRPr="009854A3">
              <w:t>2020–21</w:t>
            </w:r>
          </w:p>
        </w:tc>
        <w:tc>
          <w:tcPr>
            <w:tcW w:w="1162" w:type="dxa"/>
            <w:tcBorders>
              <w:top w:val="single" w:sz="8" w:space="0" w:color="D9D9D9"/>
              <w:left w:val="nil"/>
              <w:bottom w:val="single" w:sz="8" w:space="0" w:color="D9D9D9"/>
              <w:right w:val="single" w:sz="8" w:space="0" w:color="D9D9D9"/>
            </w:tcBorders>
            <w:shd w:val="clear" w:color="000000" w:fill="244C5A"/>
            <w:vAlign w:val="center"/>
            <w:hideMark/>
          </w:tcPr>
          <w:p w14:paraId="0A6D254E" w14:textId="77777777" w:rsidR="00E90E04" w:rsidRPr="009854A3" w:rsidRDefault="00E90E04" w:rsidP="0031728F">
            <w:pPr>
              <w:pStyle w:val="Tablecolhead"/>
            </w:pPr>
            <w:r w:rsidRPr="009854A3">
              <w:t>2021–22</w:t>
            </w:r>
          </w:p>
        </w:tc>
        <w:tc>
          <w:tcPr>
            <w:tcW w:w="1161" w:type="dxa"/>
            <w:tcBorders>
              <w:top w:val="single" w:sz="8" w:space="0" w:color="D9D9D9"/>
              <w:left w:val="nil"/>
              <w:bottom w:val="single" w:sz="8" w:space="0" w:color="D9D9D9"/>
              <w:right w:val="single" w:sz="8" w:space="0" w:color="D9D9D9"/>
            </w:tcBorders>
            <w:shd w:val="clear" w:color="000000" w:fill="244C5A"/>
            <w:vAlign w:val="center"/>
            <w:hideMark/>
          </w:tcPr>
          <w:p w14:paraId="183CE7EC" w14:textId="77777777" w:rsidR="00E90E04" w:rsidRPr="009854A3" w:rsidRDefault="00E90E04" w:rsidP="0031728F">
            <w:pPr>
              <w:pStyle w:val="Tablecolhead"/>
            </w:pPr>
            <w:r w:rsidRPr="009854A3">
              <w:t>2022–23</w:t>
            </w:r>
          </w:p>
        </w:tc>
        <w:tc>
          <w:tcPr>
            <w:tcW w:w="1162" w:type="dxa"/>
            <w:tcBorders>
              <w:top w:val="single" w:sz="8" w:space="0" w:color="D9D9D9"/>
              <w:left w:val="nil"/>
              <w:bottom w:val="single" w:sz="8" w:space="0" w:color="D9D9D9"/>
              <w:right w:val="single" w:sz="8" w:space="0" w:color="D9D9D9"/>
            </w:tcBorders>
            <w:shd w:val="clear" w:color="000000" w:fill="244C5A"/>
            <w:vAlign w:val="center"/>
            <w:hideMark/>
          </w:tcPr>
          <w:p w14:paraId="739A0041" w14:textId="77777777" w:rsidR="00E90E04" w:rsidRPr="009854A3" w:rsidRDefault="00E90E04" w:rsidP="0031728F">
            <w:pPr>
              <w:pStyle w:val="Tablecolhead"/>
            </w:pPr>
            <w:r w:rsidRPr="009854A3">
              <w:t>2023–24</w:t>
            </w:r>
          </w:p>
        </w:tc>
        <w:tc>
          <w:tcPr>
            <w:tcW w:w="1162" w:type="dxa"/>
            <w:tcBorders>
              <w:top w:val="single" w:sz="8" w:space="0" w:color="D9D9D9"/>
              <w:left w:val="nil"/>
              <w:bottom w:val="single" w:sz="8" w:space="0" w:color="D9D9D9"/>
              <w:right w:val="single" w:sz="8" w:space="0" w:color="D9D9D9"/>
            </w:tcBorders>
            <w:shd w:val="clear" w:color="000000" w:fill="244C5A"/>
            <w:vAlign w:val="center"/>
            <w:hideMark/>
          </w:tcPr>
          <w:p w14:paraId="7608AE4D" w14:textId="77777777" w:rsidR="00E90E04" w:rsidRPr="009854A3" w:rsidRDefault="00E90E04" w:rsidP="0031728F">
            <w:pPr>
              <w:pStyle w:val="Tablecolhead"/>
            </w:pPr>
            <w:r w:rsidRPr="009854A3">
              <w:t>2024–25</w:t>
            </w:r>
          </w:p>
        </w:tc>
      </w:tr>
      <w:tr w:rsidR="00E90E04" w:rsidRPr="009854A3" w14:paraId="6BF3F80D" w14:textId="77777777" w:rsidTr="0031728F">
        <w:trPr>
          <w:trHeight w:val="300"/>
        </w:trPr>
        <w:tc>
          <w:tcPr>
            <w:tcW w:w="3392" w:type="dxa"/>
            <w:tcBorders>
              <w:top w:val="nil"/>
              <w:left w:val="single" w:sz="8" w:space="0" w:color="D9D9D9"/>
              <w:bottom w:val="single" w:sz="8" w:space="0" w:color="D9D9D9"/>
              <w:right w:val="single" w:sz="8" w:space="0" w:color="D9D9D9"/>
            </w:tcBorders>
            <w:vAlign w:val="center"/>
            <w:hideMark/>
          </w:tcPr>
          <w:p w14:paraId="7FD443AD" w14:textId="77777777" w:rsidR="00E90E04" w:rsidRPr="009854A3" w:rsidRDefault="00E90E04" w:rsidP="0031728F">
            <w:pPr>
              <w:pStyle w:val="Tabletext"/>
              <w:rPr>
                <w:lang w:eastAsia="en-AU"/>
              </w:rPr>
            </w:pPr>
            <w:r w:rsidRPr="009854A3">
              <w:rPr>
                <w:lang w:eastAsia="en-AU"/>
              </w:rPr>
              <w:t>Adult</w:t>
            </w:r>
          </w:p>
        </w:tc>
        <w:tc>
          <w:tcPr>
            <w:tcW w:w="1161" w:type="dxa"/>
            <w:tcBorders>
              <w:top w:val="nil"/>
              <w:left w:val="nil"/>
              <w:bottom w:val="single" w:sz="8" w:space="0" w:color="D9D9D9"/>
              <w:right w:val="single" w:sz="8" w:space="0" w:color="D9D9D9"/>
            </w:tcBorders>
            <w:vAlign w:val="center"/>
            <w:hideMark/>
          </w:tcPr>
          <w:p w14:paraId="4EAEA1FC" w14:textId="77777777" w:rsidR="00E90E04" w:rsidRPr="009854A3" w:rsidRDefault="00E90E04" w:rsidP="0031728F">
            <w:pPr>
              <w:pStyle w:val="Tabletext"/>
              <w:rPr>
                <w:lang w:eastAsia="en-AU"/>
              </w:rPr>
            </w:pPr>
            <w:r w:rsidRPr="009854A3">
              <w:rPr>
                <w:lang w:eastAsia="en-AU"/>
              </w:rPr>
              <w:t>9.7</w:t>
            </w:r>
          </w:p>
        </w:tc>
        <w:tc>
          <w:tcPr>
            <w:tcW w:w="1162" w:type="dxa"/>
            <w:tcBorders>
              <w:top w:val="nil"/>
              <w:left w:val="nil"/>
              <w:bottom w:val="single" w:sz="8" w:space="0" w:color="D9D9D9"/>
              <w:right w:val="single" w:sz="8" w:space="0" w:color="D9D9D9"/>
            </w:tcBorders>
            <w:vAlign w:val="center"/>
            <w:hideMark/>
          </w:tcPr>
          <w:p w14:paraId="1C8921CE" w14:textId="77777777" w:rsidR="00E90E04" w:rsidRPr="009854A3" w:rsidRDefault="00E90E04" w:rsidP="0031728F">
            <w:pPr>
              <w:pStyle w:val="Tabletext"/>
              <w:rPr>
                <w:lang w:eastAsia="en-AU"/>
              </w:rPr>
            </w:pPr>
            <w:r w:rsidRPr="009854A3">
              <w:rPr>
                <w:lang w:eastAsia="en-AU"/>
              </w:rPr>
              <w:t>8.6</w:t>
            </w:r>
          </w:p>
        </w:tc>
        <w:tc>
          <w:tcPr>
            <w:tcW w:w="1161" w:type="dxa"/>
            <w:tcBorders>
              <w:top w:val="nil"/>
              <w:left w:val="nil"/>
              <w:bottom w:val="single" w:sz="8" w:space="0" w:color="D9D9D9"/>
              <w:right w:val="single" w:sz="8" w:space="0" w:color="D9D9D9"/>
            </w:tcBorders>
            <w:vAlign w:val="center"/>
            <w:hideMark/>
          </w:tcPr>
          <w:p w14:paraId="53E2ACD5" w14:textId="77777777" w:rsidR="00E90E04" w:rsidRPr="009854A3" w:rsidRDefault="00E90E04" w:rsidP="0031728F">
            <w:pPr>
              <w:pStyle w:val="Tabletext"/>
              <w:rPr>
                <w:lang w:eastAsia="en-AU"/>
              </w:rPr>
            </w:pPr>
            <w:r w:rsidRPr="009854A3">
              <w:rPr>
                <w:lang w:eastAsia="en-AU"/>
              </w:rPr>
              <w:t>8.2</w:t>
            </w:r>
          </w:p>
        </w:tc>
        <w:tc>
          <w:tcPr>
            <w:tcW w:w="1162" w:type="dxa"/>
            <w:tcBorders>
              <w:top w:val="nil"/>
              <w:left w:val="nil"/>
              <w:bottom w:val="single" w:sz="8" w:space="0" w:color="D9D9D9"/>
              <w:right w:val="single" w:sz="8" w:space="0" w:color="D9D9D9"/>
            </w:tcBorders>
            <w:vAlign w:val="center"/>
            <w:hideMark/>
          </w:tcPr>
          <w:p w14:paraId="3A0D4EC8" w14:textId="77777777" w:rsidR="00E90E04" w:rsidRPr="009854A3" w:rsidRDefault="00E90E04" w:rsidP="0031728F">
            <w:pPr>
              <w:pStyle w:val="Tabletext"/>
              <w:rPr>
                <w:lang w:eastAsia="en-AU"/>
              </w:rPr>
            </w:pPr>
            <w:r w:rsidRPr="009854A3">
              <w:rPr>
                <w:lang w:eastAsia="en-AU"/>
              </w:rPr>
              <w:t>6.8</w:t>
            </w:r>
          </w:p>
        </w:tc>
        <w:tc>
          <w:tcPr>
            <w:tcW w:w="1162" w:type="dxa"/>
            <w:tcBorders>
              <w:top w:val="nil"/>
              <w:left w:val="nil"/>
              <w:bottom w:val="single" w:sz="8" w:space="0" w:color="D9D9D9"/>
              <w:right w:val="single" w:sz="8" w:space="0" w:color="D9D9D9"/>
            </w:tcBorders>
            <w:vAlign w:val="center"/>
            <w:hideMark/>
          </w:tcPr>
          <w:p w14:paraId="2B941B9C" w14:textId="77777777" w:rsidR="00E90E04" w:rsidRPr="009854A3" w:rsidRDefault="00E90E04" w:rsidP="0031728F">
            <w:pPr>
              <w:pStyle w:val="Tabletext"/>
              <w:rPr>
                <w:lang w:eastAsia="en-AU"/>
              </w:rPr>
            </w:pPr>
            <w:r w:rsidRPr="009854A3">
              <w:rPr>
                <w:lang w:eastAsia="en-AU"/>
              </w:rPr>
              <w:t>8.8</w:t>
            </w:r>
          </w:p>
        </w:tc>
      </w:tr>
      <w:tr w:rsidR="00E90E04" w:rsidRPr="009854A3" w14:paraId="349DE113" w14:textId="77777777" w:rsidTr="0031728F">
        <w:trPr>
          <w:trHeight w:val="300"/>
        </w:trPr>
        <w:tc>
          <w:tcPr>
            <w:tcW w:w="3392" w:type="dxa"/>
            <w:tcBorders>
              <w:top w:val="nil"/>
              <w:left w:val="single" w:sz="8" w:space="0" w:color="D9D9D9"/>
              <w:bottom w:val="single" w:sz="8" w:space="0" w:color="D9D9D9"/>
              <w:right w:val="single" w:sz="8" w:space="0" w:color="D9D9D9"/>
            </w:tcBorders>
            <w:vAlign w:val="center"/>
            <w:hideMark/>
          </w:tcPr>
          <w:p w14:paraId="097FF666" w14:textId="77777777" w:rsidR="00E90E04" w:rsidRPr="009854A3" w:rsidRDefault="00E90E04" w:rsidP="0031728F">
            <w:pPr>
              <w:pStyle w:val="Tabletext"/>
              <w:rPr>
                <w:lang w:eastAsia="en-AU"/>
              </w:rPr>
            </w:pPr>
            <w:r w:rsidRPr="009854A3">
              <w:rPr>
                <w:lang w:eastAsia="en-AU"/>
              </w:rPr>
              <w:t>Older persons</w:t>
            </w:r>
          </w:p>
        </w:tc>
        <w:tc>
          <w:tcPr>
            <w:tcW w:w="1161" w:type="dxa"/>
            <w:tcBorders>
              <w:top w:val="nil"/>
              <w:left w:val="nil"/>
              <w:bottom w:val="single" w:sz="8" w:space="0" w:color="D9D9D9"/>
              <w:right w:val="single" w:sz="8" w:space="0" w:color="D9D9D9"/>
            </w:tcBorders>
            <w:vAlign w:val="center"/>
            <w:hideMark/>
          </w:tcPr>
          <w:p w14:paraId="13E6A3CA" w14:textId="77777777" w:rsidR="00E90E04" w:rsidRPr="009854A3" w:rsidRDefault="00E90E04" w:rsidP="0031728F">
            <w:pPr>
              <w:pStyle w:val="Tabletext"/>
              <w:rPr>
                <w:lang w:eastAsia="en-AU"/>
              </w:rPr>
            </w:pPr>
            <w:r w:rsidRPr="009854A3">
              <w:rPr>
                <w:lang w:eastAsia="en-AU"/>
              </w:rPr>
              <w:t>0.8</w:t>
            </w:r>
          </w:p>
        </w:tc>
        <w:tc>
          <w:tcPr>
            <w:tcW w:w="1162" w:type="dxa"/>
            <w:tcBorders>
              <w:top w:val="nil"/>
              <w:left w:val="nil"/>
              <w:bottom w:val="single" w:sz="8" w:space="0" w:color="D9D9D9"/>
              <w:right w:val="single" w:sz="8" w:space="0" w:color="D9D9D9"/>
            </w:tcBorders>
            <w:vAlign w:val="center"/>
            <w:hideMark/>
          </w:tcPr>
          <w:p w14:paraId="12262C91" w14:textId="77777777" w:rsidR="00E90E04" w:rsidRPr="009854A3" w:rsidRDefault="00E90E04" w:rsidP="0031728F">
            <w:pPr>
              <w:pStyle w:val="Tabletext"/>
              <w:rPr>
                <w:lang w:eastAsia="en-AU"/>
              </w:rPr>
            </w:pPr>
            <w:r w:rsidRPr="009854A3">
              <w:rPr>
                <w:lang w:eastAsia="en-AU"/>
              </w:rPr>
              <w:t>0.3</w:t>
            </w:r>
          </w:p>
        </w:tc>
        <w:tc>
          <w:tcPr>
            <w:tcW w:w="1161" w:type="dxa"/>
            <w:tcBorders>
              <w:top w:val="nil"/>
              <w:left w:val="nil"/>
              <w:bottom w:val="single" w:sz="8" w:space="0" w:color="D9D9D9"/>
              <w:right w:val="single" w:sz="8" w:space="0" w:color="D9D9D9"/>
            </w:tcBorders>
            <w:vAlign w:val="center"/>
            <w:hideMark/>
          </w:tcPr>
          <w:p w14:paraId="5D886248" w14:textId="77777777" w:rsidR="00E90E04" w:rsidRPr="009854A3" w:rsidRDefault="00E90E04" w:rsidP="0031728F">
            <w:pPr>
              <w:pStyle w:val="Tabletext"/>
              <w:rPr>
                <w:lang w:eastAsia="en-AU"/>
              </w:rPr>
            </w:pPr>
            <w:r w:rsidRPr="009854A3">
              <w:rPr>
                <w:lang w:eastAsia="en-AU"/>
              </w:rPr>
              <w:t>0.4</w:t>
            </w:r>
          </w:p>
        </w:tc>
        <w:tc>
          <w:tcPr>
            <w:tcW w:w="1162" w:type="dxa"/>
            <w:tcBorders>
              <w:top w:val="nil"/>
              <w:left w:val="nil"/>
              <w:bottom w:val="single" w:sz="8" w:space="0" w:color="D9D9D9"/>
              <w:right w:val="single" w:sz="8" w:space="0" w:color="D9D9D9"/>
            </w:tcBorders>
            <w:vAlign w:val="center"/>
            <w:hideMark/>
          </w:tcPr>
          <w:p w14:paraId="542F596B" w14:textId="77777777" w:rsidR="00E90E04" w:rsidRPr="009854A3" w:rsidRDefault="00E90E04" w:rsidP="0031728F">
            <w:pPr>
              <w:pStyle w:val="Tabletext"/>
              <w:rPr>
                <w:lang w:eastAsia="en-AU"/>
              </w:rPr>
            </w:pPr>
            <w:r w:rsidRPr="009854A3">
              <w:rPr>
                <w:lang w:eastAsia="en-AU"/>
              </w:rPr>
              <w:t>0.8</w:t>
            </w:r>
          </w:p>
        </w:tc>
        <w:tc>
          <w:tcPr>
            <w:tcW w:w="1162" w:type="dxa"/>
            <w:tcBorders>
              <w:top w:val="nil"/>
              <w:left w:val="nil"/>
              <w:bottom w:val="single" w:sz="8" w:space="0" w:color="D9D9D9"/>
              <w:right w:val="single" w:sz="8" w:space="0" w:color="D9D9D9"/>
            </w:tcBorders>
            <w:vAlign w:val="center"/>
            <w:hideMark/>
          </w:tcPr>
          <w:p w14:paraId="378641FA" w14:textId="77777777" w:rsidR="00E90E04" w:rsidRPr="009854A3" w:rsidRDefault="00E90E04" w:rsidP="0031728F">
            <w:pPr>
              <w:pStyle w:val="Tabletext"/>
              <w:rPr>
                <w:lang w:eastAsia="en-AU"/>
              </w:rPr>
            </w:pPr>
            <w:r w:rsidRPr="009854A3">
              <w:rPr>
                <w:lang w:eastAsia="en-AU"/>
              </w:rPr>
              <w:t>0.4</w:t>
            </w:r>
          </w:p>
        </w:tc>
      </w:tr>
      <w:tr w:rsidR="00E90E04" w:rsidRPr="009854A3" w14:paraId="5FB0E59E" w14:textId="77777777" w:rsidTr="0031728F">
        <w:trPr>
          <w:trHeight w:val="300"/>
        </w:trPr>
        <w:tc>
          <w:tcPr>
            <w:tcW w:w="3392" w:type="dxa"/>
            <w:tcBorders>
              <w:top w:val="nil"/>
              <w:left w:val="single" w:sz="8" w:space="0" w:color="D9D9D9"/>
              <w:bottom w:val="single" w:sz="8" w:space="0" w:color="D9D9D9"/>
              <w:right w:val="single" w:sz="8" w:space="0" w:color="D9D9D9"/>
            </w:tcBorders>
            <w:vAlign w:val="center"/>
            <w:hideMark/>
          </w:tcPr>
          <w:p w14:paraId="27D053CB" w14:textId="77777777" w:rsidR="00E90E04" w:rsidRPr="009854A3" w:rsidRDefault="00E90E04" w:rsidP="0031728F">
            <w:pPr>
              <w:pStyle w:val="Tabletext"/>
              <w:rPr>
                <w:lang w:eastAsia="en-AU"/>
              </w:rPr>
            </w:pPr>
            <w:r w:rsidRPr="009854A3">
              <w:rPr>
                <w:lang w:eastAsia="en-AU"/>
              </w:rPr>
              <w:t>Child and adolescent</w:t>
            </w:r>
          </w:p>
        </w:tc>
        <w:tc>
          <w:tcPr>
            <w:tcW w:w="1161" w:type="dxa"/>
            <w:tcBorders>
              <w:top w:val="nil"/>
              <w:left w:val="nil"/>
              <w:bottom w:val="single" w:sz="8" w:space="0" w:color="D9D9D9"/>
              <w:right w:val="single" w:sz="8" w:space="0" w:color="D9D9D9"/>
            </w:tcBorders>
            <w:vAlign w:val="center"/>
            <w:hideMark/>
          </w:tcPr>
          <w:p w14:paraId="632545D6" w14:textId="77777777" w:rsidR="00E90E04" w:rsidRPr="009854A3" w:rsidRDefault="00E90E04" w:rsidP="0031728F">
            <w:pPr>
              <w:pStyle w:val="Tabletext"/>
              <w:rPr>
                <w:lang w:eastAsia="en-AU"/>
              </w:rPr>
            </w:pPr>
            <w:r w:rsidRPr="009854A3">
              <w:rPr>
                <w:lang w:eastAsia="en-AU"/>
              </w:rPr>
              <w:t>10.7</w:t>
            </w:r>
          </w:p>
        </w:tc>
        <w:tc>
          <w:tcPr>
            <w:tcW w:w="1162" w:type="dxa"/>
            <w:tcBorders>
              <w:top w:val="nil"/>
              <w:left w:val="nil"/>
              <w:bottom w:val="single" w:sz="8" w:space="0" w:color="D9D9D9"/>
              <w:right w:val="single" w:sz="8" w:space="0" w:color="D9D9D9"/>
            </w:tcBorders>
            <w:vAlign w:val="center"/>
            <w:hideMark/>
          </w:tcPr>
          <w:p w14:paraId="27F4FEAE" w14:textId="77777777" w:rsidR="00E90E04" w:rsidRPr="009854A3" w:rsidRDefault="00E90E04" w:rsidP="0031728F">
            <w:pPr>
              <w:pStyle w:val="Tabletext"/>
              <w:rPr>
                <w:lang w:eastAsia="en-AU"/>
              </w:rPr>
            </w:pPr>
            <w:r w:rsidRPr="009854A3">
              <w:rPr>
                <w:lang w:eastAsia="en-AU"/>
              </w:rPr>
              <w:t>7.6</w:t>
            </w:r>
          </w:p>
        </w:tc>
        <w:tc>
          <w:tcPr>
            <w:tcW w:w="1161" w:type="dxa"/>
            <w:tcBorders>
              <w:top w:val="nil"/>
              <w:left w:val="nil"/>
              <w:bottom w:val="single" w:sz="8" w:space="0" w:color="D9D9D9"/>
              <w:right w:val="single" w:sz="8" w:space="0" w:color="D9D9D9"/>
            </w:tcBorders>
            <w:vAlign w:val="center"/>
            <w:hideMark/>
          </w:tcPr>
          <w:p w14:paraId="7CDB2E2D" w14:textId="77777777" w:rsidR="00E90E04" w:rsidRPr="009854A3" w:rsidRDefault="00E90E04" w:rsidP="0031728F">
            <w:pPr>
              <w:pStyle w:val="Tabletext"/>
              <w:rPr>
                <w:lang w:eastAsia="en-AU"/>
              </w:rPr>
            </w:pPr>
            <w:r w:rsidRPr="009854A3">
              <w:rPr>
                <w:lang w:eastAsia="en-AU"/>
              </w:rPr>
              <w:t>20.4</w:t>
            </w:r>
          </w:p>
        </w:tc>
        <w:tc>
          <w:tcPr>
            <w:tcW w:w="1162" w:type="dxa"/>
            <w:tcBorders>
              <w:top w:val="nil"/>
              <w:left w:val="nil"/>
              <w:bottom w:val="single" w:sz="8" w:space="0" w:color="D9D9D9"/>
              <w:right w:val="single" w:sz="8" w:space="0" w:color="D9D9D9"/>
            </w:tcBorders>
            <w:vAlign w:val="center"/>
            <w:hideMark/>
          </w:tcPr>
          <w:p w14:paraId="7F8773CC" w14:textId="77777777" w:rsidR="00E90E04" w:rsidRPr="009854A3" w:rsidRDefault="00E90E04" w:rsidP="0031728F">
            <w:pPr>
              <w:pStyle w:val="Tabletext"/>
              <w:rPr>
                <w:lang w:eastAsia="en-AU"/>
              </w:rPr>
            </w:pPr>
            <w:r w:rsidRPr="009854A3">
              <w:rPr>
                <w:lang w:eastAsia="en-AU"/>
              </w:rPr>
              <w:t>8.1</w:t>
            </w:r>
          </w:p>
        </w:tc>
        <w:tc>
          <w:tcPr>
            <w:tcW w:w="1162" w:type="dxa"/>
            <w:tcBorders>
              <w:top w:val="nil"/>
              <w:left w:val="nil"/>
              <w:bottom w:val="single" w:sz="8" w:space="0" w:color="D9D9D9"/>
              <w:right w:val="single" w:sz="8" w:space="0" w:color="D9D9D9"/>
            </w:tcBorders>
            <w:vAlign w:val="center"/>
            <w:hideMark/>
          </w:tcPr>
          <w:p w14:paraId="0A725844" w14:textId="77777777" w:rsidR="00E90E04" w:rsidRPr="009854A3" w:rsidRDefault="00E90E04" w:rsidP="0031728F">
            <w:pPr>
              <w:pStyle w:val="Tabletext"/>
              <w:rPr>
                <w:lang w:eastAsia="en-AU"/>
              </w:rPr>
            </w:pPr>
            <w:r w:rsidRPr="009854A3">
              <w:rPr>
                <w:lang w:eastAsia="en-AU"/>
              </w:rPr>
              <w:t>9.3</w:t>
            </w:r>
          </w:p>
        </w:tc>
      </w:tr>
      <w:tr w:rsidR="00E90E04" w:rsidRPr="009854A3" w14:paraId="7F04D69D" w14:textId="77777777" w:rsidTr="0031728F">
        <w:trPr>
          <w:trHeight w:val="300"/>
        </w:trPr>
        <w:tc>
          <w:tcPr>
            <w:tcW w:w="3392" w:type="dxa"/>
            <w:tcBorders>
              <w:top w:val="nil"/>
              <w:left w:val="single" w:sz="8" w:space="0" w:color="D9D9D9"/>
              <w:bottom w:val="single" w:sz="8" w:space="0" w:color="D9D9D9"/>
              <w:right w:val="single" w:sz="8" w:space="0" w:color="D9D9D9"/>
            </w:tcBorders>
            <w:vAlign w:val="center"/>
            <w:hideMark/>
          </w:tcPr>
          <w:p w14:paraId="2065D217" w14:textId="77777777" w:rsidR="00E90E04" w:rsidRPr="009854A3" w:rsidRDefault="00E90E04" w:rsidP="0031728F">
            <w:pPr>
              <w:pStyle w:val="Tabletext"/>
              <w:rPr>
                <w:lang w:eastAsia="en-AU"/>
              </w:rPr>
            </w:pPr>
            <w:r w:rsidRPr="009854A3">
              <w:rPr>
                <w:lang w:eastAsia="en-AU"/>
              </w:rPr>
              <w:t>Forensic</w:t>
            </w:r>
          </w:p>
        </w:tc>
        <w:tc>
          <w:tcPr>
            <w:tcW w:w="1161" w:type="dxa"/>
            <w:tcBorders>
              <w:top w:val="nil"/>
              <w:left w:val="nil"/>
              <w:bottom w:val="single" w:sz="8" w:space="0" w:color="D9D9D9"/>
              <w:right w:val="single" w:sz="8" w:space="0" w:color="D9D9D9"/>
            </w:tcBorders>
            <w:vAlign w:val="center"/>
            <w:hideMark/>
          </w:tcPr>
          <w:p w14:paraId="221EF20D" w14:textId="77777777" w:rsidR="00E90E04" w:rsidRPr="009854A3" w:rsidRDefault="00E90E04" w:rsidP="0031728F">
            <w:pPr>
              <w:pStyle w:val="Tabletext"/>
              <w:rPr>
                <w:lang w:eastAsia="en-AU"/>
              </w:rPr>
            </w:pPr>
            <w:r w:rsidRPr="009854A3">
              <w:rPr>
                <w:lang w:eastAsia="en-AU"/>
              </w:rPr>
              <w:t>58.7</w:t>
            </w:r>
          </w:p>
        </w:tc>
        <w:tc>
          <w:tcPr>
            <w:tcW w:w="1162" w:type="dxa"/>
            <w:tcBorders>
              <w:top w:val="nil"/>
              <w:left w:val="nil"/>
              <w:bottom w:val="single" w:sz="8" w:space="0" w:color="D9D9D9"/>
              <w:right w:val="single" w:sz="8" w:space="0" w:color="D9D9D9"/>
            </w:tcBorders>
            <w:vAlign w:val="center"/>
            <w:hideMark/>
          </w:tcPr>
          <w:p w14:paraId="183892E6" w14:textId="77777777" w:rsidR="00E90E04" w:rsidRPr="009854A3" w:rsidRDefault="00E90E04" w:rsidP="0031728F">
            <w:pPr>
              <w:pStyle w:val="Tabletext"/>
              <w:rPr>
                <w:lang w:eastAsia="en-AU"/>
              </w:rPr>
            </w:pPr>
            <w:r w:rsidRPr="009854A3">
              <w:rPr>
                <w:lang w:eastAsia="en-AU"/>
              </w:rPr>
              <w:t>65.8</w:t>
            </w:r>
          </w:p>
        </w:tc>
        <w:tc>
          <w:tcPr>
            <w:tcW w:w="1161" w:type="dxa"/>
            <w:tcBorders>
              <w:top w:val="nil"/>
              <w:left w:val="nil"/>
              <w:bottom w:val="single" w:sz="8" w:space="0" w:color="D9D9D9"/>
              <w:right w:val="single" w:sz="8" w:space="0" w:color="D9D9D9"/>
            </w:tcBorders>
            <w:vAlign w:val="center"/>
            <w:hideMark/>
          </w:tcPr>
          <w:p w14:paraId="4D68418B" w14:textId="77777777" w:rsidR="00E90E04" w:rsidRPr="009854A3" w:rsidRDefault="00E90E04" w:rsidP="0031728F">
            <w:pPr>
              <w:pStyle w:val="Tabletext"/>
              <w:rPr>
                <w:lang w:eastAsia="en-AU"/>
              </w:rPr>
            </w:pPr>
            <w:r w:rsidRPr="009854A3">
              <w:rPr>
                <w:lang w:eastAsia="en-AU"/>
              </w:rPr>
              <w:t>31.8</w:t>
            </w:r>
          </w:p>
        </w:tc>
        <w:tc>
          <w:tcPr>
            <w:tcW w:w="1162" w:type="dxa"/>
            <w:tcBorders>
              <w:top w:val="nil"/>
              <w:left w:val="nil"/>
              <w:bottom w:val="single" w:sz="8" w:space="0" w:color="D9D9D9"/>
              <w:right w:val="single" w:sz="8" w:space="0" w:color="D9D9D9"/>
            </w:tcBorders>
            <w:vAlign w:val="center"/>
            <w:hideMark/>
          </w:tcPr>
          <w:p w14:paraId="33A74FFB" w14:textId="77777777" w:rsidR="00E90E04" w:rsidRPr="009854A3" w:rsidRDefault="00E90E04" w:rsidP="0031728F">
            <w:pPr>
              <w:pStyle w:val="Tabletext"/>
              <w:rPr>
                <w:lang w:eastAsia="en-AU"/>
              </w:rPr>
            </w:pPr>
            <w:r w:rsidRPr="009854A3">
              <w:rPr>
                <w:lang w:eastAsia="en-AU"/>
              </w:rPr>
              <w:t>24.4</w:t>
            </w:r>
          </w:p>
        </w:tc>
        <w:tc>
          <w:tcPr>
            <w:tcW w:w="1162" w:type="dxa"/>
            <w:tcBorders>
              <w:top w:val="nil"/>
              <w:left w:val="nil"/>
              <w:bottom w:val="single" w:sz="8" w:space="0" w:color="D9D9D9"/>
              <w:right w:val="single" w:sz="8" w:space="0" w:color="D9D9D9"/>
            </w:tcBorders>
            <w:vAlign w:val="center"/>
            <w:hideMark/>
          </w:tcPr>
          <w:p w14:paraId="34B42BE6" w14:textId="77777777" w:rsidR="00E90E04" w:rsidRPr="009854A3" w:rsidRDefault="00E90E04" w:rsidP="0031728F">
            <w:pPr>
              <w:pStyle w:val="Tabletext"/>
              <w:rPr>
                <w:lang w:eastAsia="en-AU"/>
              </w:rPr>
            </w:pPr>
            <w:r w:rsidRPr="009854A3">
              <w:rPr>
                <w:lang w:eastAsia="en-AU"/>
              </w:rPr>
              <w:t>40.0</w:t>
            </w:r>
          </w:p>
        </w:tc>
      </w:tr>
      <w:tr w:rsidR="00E90E04" w:rsidRPr="009854A3" w14:paraId="39198E99" w14:textId="77777777" w:rsidTr="0031728F">
        <w:trPr>
          <w:trHeight w:val="300"/>
        </w:trPr>
        <w:tc>
          <w:tcPr>
            <w:tcW w:w="3392" w:type="dxa"/>
            <w:tcBorders>
              <w:top w:val="nil"/>
              <w:left w:val="single" w:sz="8" w:space="0" w:color="D9D9D9"/>
              <w:bottom w:val="single" w:sz="8" w:space="0" w:color="D9D9D9"/>
              <w:right w:val="single" w:sz="8" w:space="0" w:color="D9D9D9"/>
            </w:tcBorders>
            <w:vAlign w:val="center"/>
            <w:hideMark/>
          </w:tcPr>
          <w:p w14:paraId="77AA50D9" w14:textId="77777777" w:rsidR="00E90E04" w:rsidRPr="009854A3" w:rsidRDefault="00E90E04" w:rsidP="0031728F">
            <w:pPr>
              <w:pStyle w:val="Tabletext"/>
              <w:rPr>
                <w:lang w:eastAsia="en-AU"/>
              </w:rPr>
            </w:pPr>
            <w:r w:rsidRPr="009854A3">
              <w:rPr>
                <w:lang w:eastAsia="en-AU"/>
              </w:rPr>
              <w:t>Specialist</w:t>
            </w:r>
          </w:p>
        </w:tc>
        <w:tc>
          <w:tcPr>
            <w:tcW w:w="1161" w:type="dxa"/>
            <w:tcBorders>
              <w:top w:val="nil"/>
              <w:left w:val="nil"/>
              <w:bottom w:val="single" w:sz="8" w:space="0" w:color="D9D9D9"/>
              <w:right w:val="single" w:sz="8" w:space="0" w:color="D9D9D9"/>
            </w:tcBorders>
            <w:vAlign w:val="center"/>
            <w:hideMark/>
          </w:tcPr>
          <w:p w14:paraId="1DCDCFA4" w14:textId="77777777" w:rsidR="00E90E04" w:rsidRPr="009854A3" w:rsidRDefault="00E90E04" w:rsidP="0031728F">
            <w:pPr>
              <w:pStyle w:val="Tabletext"/>
              <w:rPr>
                <w:lang w:eastAsia="en-AU"/>
              </w:rPr>
            </w:pPr>
            <w:r w:rsidRPr="009854A3">
              <w:rPr>
                <w:lang w:eastAsia="en-AU"/>
              </w:rPr>
              <w:t>6.1</w:t>
            </w:r>
          </w:p>
        </w:tc>
        <w:tc>
          <w:tcPr>
            <w:tcW w:w="1162" w:type="dxa"/>
            <w:tcBorders>
              <w:top w:val="nil"/>
              <w:left w:val="nil"/>
              <w:bottom w:val="single" w:sz="8" w:space="0" w:color="D9D9D9"/>
              <w:right w:val="single" w:sz="8" w:space="0" w:color="D9D9D9"/>
            </w:tcBorders>
            <w:vAlign w:val="center"/>
            <w:hideMark/>
          </w:tcPr>
          <w:p w14:paraId="7BA380DE" w14:textId="77777777" w:rsidR="00E90E04" w:rsidRPr="009854A3" w:rsidRDefault="00E90E04" w:rsidP="0031728F">
            <w:pPr>
              <w:pStyle w:val="Tabletext"/>
              <w:rPr>
                <w:lang w:eastAsia="en-AU"/>
              </w:rPr>
            </w:pPr>
            <w:r w:rsidRPr="009854A3">
              <w:rPr>
                <w:lang w:eastAsia="en-AU"/>
              </w:rPr>
              <w:t>19.0</w:t>
            </w:r>
          </w:p>
        </w:tc>
        <w:tc>
          <w:tcPr>
            <w:tcW w:w="1161" w:type="dxa"/>
            <w:tcBorders>
              <w:top w:val="nil"/>
              <w:left w:val="nil"/>
              <w:bottom w:val="single" w:sz="8" w:space="0" w:color="D9D9D9"/>
              <w:right w:val="single" w:sz="8" w:space="0" w:color="D9D9D9"/>
            </w:tcBorders>
            <w:vAlign w:val="center"/>
            <w:hideMark/>
          </w:tcPr>
          <w:p w14:paraId="4A93D0FD" w14:textId="77777777" w:rsidR="00E90E04" w:rsidRPr="009854A3" w:rsidRDefault="00E90E04" w:rsidP="0031728F">
            <w:pPr>
              <w:pStyle w:val="Tabletext"/>
              <w:rPr>
                <w:lang w:eastAsia="en-AU"/>
              </w:rPr>
            </w:pPr>
            <w:r w:rsidRPr="009854A3">
              <w:rPr>
                <w:lang w:eastAsia="en-AU"/>
              </w:rPr>
              <w:t>26.8</w:t>
            </w:r>
          </w:p>
        </w:tc>
        <w:tc>
          <w:tcPr>
            <w:tcW w:w="1162" w:type="dxa"/>
            <w:tcBorders>
              <w:top w:val="nil"/>
              <w:left w:val="nil"/>
              <w:bottom w:val="single" w:sz="8" w:space="0" w:color="D9D9D9"/>
              <w:right w:val="single" w:sz="8" w:space="0" w:color="D9D9D9"/>
            </w:tcBorders>
            <w:vAlign w:val="center"/>
            <w:hideMark/>
          </w:tcPr>
          <w:p w14:paraId="23C55BFE" w14:textId="77777777" w:rsidR="00E90E04" w:rsidRPr="009854A3" w:rsidRDefault="00E90E04" w:rsidP="0031728F">
            <w:pPr>
              <w:pStyle w:val="Tabletext"/>
              <w:rPr>
                <w:lang w:eastAsia="en-AU"/>
              </w:rPr>
            </w:pPr>
            <w:r w:rsidRPr="009854A3">
              <w:rPr>
                <w:lang w:eastAsia="en-AU"/>
              </w:rPr>
              <w:t>22.8</w:t>
            </w:r>
          </w:p>
        </w:tc>
        <w:tc>
          <w:tcPr>
            <w:tcW w:w="1162" w:type="dxa"/>
            <w:tcBorders>
              <w:top w:val="nil"/>
              <w:left w:val="nil"/>
              <w:bottom w:val="single" w:sz="8" w:space="0" w:color="D9D9D9"/>
              <w:right w:val="single" w:sz="8" w:space="0" w:color="D9D9D9"/>
            </w:tcBorders>
            <w:vAlign w:val="center"/>
            <w:hideMark/>
          </w:tcPr>
          <w:p w14:paraId="6566F032" w14:textId="77777777" w:rsidR="00E90E04" w:rsidRPr="009854A3" w:rsidRDefault="00E90E04" w:rsidP="0031728F">
            <w:pPr>
              <w:pStyle w:val="Tabletext"/>
              <w:rPr>
                <w:lang w:eastAsia="en-AU"/>
              </w:rPr>
            </w:pPr>
            <w:r w:rsidRPr="009854A3">
              <w:rPr>
                <w:lang w:eastAsia="en-AU"/>
              </w:rPr>
              <w:t>0.0</w:t>
            </w:r>
          </w:p>
        </w:tc>
      </w:tr>
      <w:tr w:rsidR="00E90E04" w:rsidRPr="009854A3" w14:paraId="29222344" w14:textId="77777777" w:rsidTr="0031728F">
        <w:trPr>
          <w:trHeight w:val="300"/>
        </w:trPr>
        <w:tc>
          <w:tcPr>
            <w:tcW w:w="3392" w:type="dxa"/>
            <w:tcBorders>
              <w:top w:val="nil"/>
              <w:left w:val="single" w:sz="8" w:space="0" w:color="D9D9D9"/>
              <w:bottom w:val="single" w:sz="8" w:space="0" w:color="D9D9D9"/>
              <w:right w:val="single" w:sz="8" w:space="0" w:color="D9D9D9"/>
            </w:tcBorders>
            <w:vAlign w:val="center"/>
            <w:hideMark/>
          </w:tcPr>
          <w:p w14:paraId="248054A8" w14:textId="77777777" w:rsidR="00E90E04" w:rsidRPr="009854A3" w:rsidRDefault="00E90E04" w:rsidP="0031728F">
            <w:pPr>
              <w:pStyle w:val="Tabletext"/>
              <w:rPr>
                <w:b/>
                <w:bCs/>
                <w:lang w:eastAsia="en-AU"/>
              </w:rPr>
            </w:pPr>
            <w:r w:rsidRPr="009854A3">
              <w:rPr>
                <w:b/>
                <w:bCs/>
                <w:lang w:eastAsia="en-AU"/>
              </w:rPr>
              <w:t>Total</w:t>
            </w:r>
          </w:p>
        </w:tc>
        <w:tc>
          <w:tcPr>
            <w:tcW w:w="1161" w:type="dxa"/>
            <w:tcBorders>
              <w:top w:val="nil"/>
              <w:left w:val="nil"/>
              <w:bottom w:val="single" w:sz="8" w:space="0" w:color="D9D9D9"/>
              <w:right w:val="single" w:sz="8" w:space="0" w:color="D9D9D9"/>
            </w:tcBorders>
            <w:vAlign w:val="center"/>
            <w:hideMark/>
          </w:tcPr>
          <w:p w14:paraId="2CFC3D77" w14:textId="77777777" w:rsidR="00E90E04" w:rsidRPr="009854A3" w:rsidRDefault="00E90E04" w:rsidP="0031728F">
            <w:pPr>
              <w:pStyle w:val="Tabletext"/>
              <w:rPr>
                <w:b/>
                <w:bCs/>
                <w:lang w:eastAsia="en-AU"/>
              </w:rPr>
            </w:pPr>
            <w:r w:rsidRPr="009854A3">
              <w:rPr>
                <w:b/>
                <w:bCs/>
                <w:lang w:eastAsia="en-AU"/>
              </w:rPr>
              <w:t>10.9</w:t>
            </w:r>
          </w:p>
        </w:tc>
        <w:tc>
          <w:tcPr>
            <w:tcW w:w="1162" w:type="dxa"/>
            <w:tcBorders>
              <w:top w:val="nil"/>
              <w:left w:val="nil"/>
              <w:bottom w:val="single" w:sz="8" w:space="0" w:color="D9D9D9"/>
              <w:right w:val="single" w:sz="8" w:space="0" w:color="D9D9D9"/>
            </w:tcBorders>
            <w:vAlign w:val="center"/>
            <w:hideMark/>
          </w:tcPr>
          <w:p w14:paraId="63CEC6FC" w14:textId="77777777" w:rsidR="00E90E04" w:rsidRPr="009854A3" w:rsidRDefault="00E90E04" w:rsidP="0031728F">
            <w:pPr>
              <w:pStyle w:val="Tabletext"/>
              <w:rPr>
                <w:b/>
                <w:bCs/>
                <w:lang w:eastAsia="en-AU"/>
              </w:rPr>
            </w:pPr>
            <w:r w:rsidRPr="009854A3">
              <w:rPr>
                <w:b/>
                <w:bCs/>
                <w:lang w:eastAsia="en-AU"/>
              </w:rPr>
              <w:t>10.4</w:t>
            </w:r>
          </w:p>
        </w:tc>
        <w:tc>
          <w:tcPr>
            <w:tcW w:w="1161" w:type="dxa"/>
            <w:tcBorders>
              <w:top w:val="nil"/>
              <w:left w:val="nil"/>
              <w:bottom w:val="single" w:sz="8" w:space="0" w:color="D9D9D9"/>
              <w:right w:val="single" w:sz="8" w:space="0" w:color="D9D9D9"/>
            </w:tcBorders>
            <w:vAlign w:val="center"/>
            <w:hideMark/>
          </w:tcPr>
          <w:p w14:paraId="0EB499B3" w14:textId="77777777" w:rsidR="00E90E04" w:rsidRPr="009854A3" w:rsidRDefault="00E90E04" w:rsidP="0031728F">
            <w:pPr>
              <w:pStyle w:val="Tabletext"/>
              <w:rPr>
                <w:b/>
                <w:bCs/>
                <w:lang w:eastAsia="en-AU"/>
              </w:rPr>
            </w:pPr>
            <w:r w:rsidRPr="009854A3">
              <w:rPr>
                <w:b/>
                <w:bCs/>
                <w:lang w:eastAsia="en-AU"/>
              </w:rPr>
              <w:t>8.8</w:t>
            </w:r>
          </w:p>
        </w:tc>
        <w:tc>
          <w:tcPr>
            <w:tcW w:w="1162" w:type="dxa"/>
            <w:tcBorders>
              <w:top w:val="nil"/>
              <w:left w:val="nil"/>
              <w:bottom w:val="single" w:sz="8" w:space="0" w:color="D9D9D9"/>
              <w:right w:val="single" w:sz="8" w:space="0" w:color="D9D9D9"/>
            </w:tcBorders>
            <w:vAlign w:val="center"/>
            <w:hideMark/>
          </w:tcPr>
          <w:p w14:paraId="41792DF0" w14:textId="77777777" w:rsidR="00E90E04" w:rsidRPr="009854A3" w:rsidRDefault="00E90E04" w:rsidP="0031728F">
            <w:pPr>
              <w:pStyle w:val="Tabletext"/>
              <w:rPr>
                <w:b/>
                <w:bCs/>
                <w:lang w:eastAsia="en-AU"/>
              </w:rPr>
            </w:pPr>
            <w:r w:rsidRPr="009854A3">
              <w:rPr>
                <w:b/>
                <w:bCs/>
                <w:lang w:eastAsia="en-AU"/>
              </w:rPr>
              <w:t>6.8</w:t>
            </w:r>
          </w:p>
        </w:tc>
        <w:tc>
          <w:tcPr>
            <w:tcW w:w="1162" w:type="dxa"/>
            <w:tcBorders>
              <w:top w:val="nil"/>
              <w:left w:val="nil"/>
              <w:bottom w:val="single" w:sz="8" w:space="0" w:color="D9D9D9"/>
              <w:right w:val="single" w:sz="8" w:space="0" w:color="D9D9D9"/>
            </w:tcBorders>
            <w:vAlign w:val="center"/>
            <w:hideMark/>
          </w:tcPr>
          <w:p w14:paraId="60E415B8" w14:textId="77777777" w:rsidR="00E90E04" w:rsidRPr="009854A3" w:rsidRDefault="00E90E04" w:rsidP="0031728F">
            <w:pPr>
              <w:pStyle w:val="Tabletext"/>
              <w:rPr>
                <w:b/>
                <w:bCs/>
                <w:lang w:eastAsia="en-AU"/>
              </w:rPr>
            </w:pPr>
            <w:r w:rsidRPr="009854A3">
              <w:rPr>
                <w:b/>
                <w:bCs/>
                <w:lang w:eastAsia="en-AU"/>
              </w:rPr>
              <w:t>8.9</w:t>
            </w:r>
          </w:p>
        </w:tc>
      </w:tr>
    </w:tbl>
    <w:p w14:paraId="6D0A5FAB" w14:textId="707FA894" w:rsidR="0020727A" w:rsidRPr="002A4AFB" w:rsidRDefault="0020727A" w:rsidP="0031728F">
      <w:pPr>
        <w:pStyle w:val="Tablefigurenote"/>
      </w:pPr>
      <w:r w:rsidRPr="002A4AFB">
        <w:t xml:space="preserve">Note: This table corresponds with the graph in Figure </w:t>
      </w:r>
      <w:r w:rsidR="002A4AFB" w:rsidRPr="002A4AFB">
        <w:t>1</w:t>
      </w:r>
      <w:r w:rsidR="007D298C">
        <w:t>3</w:t>
      </w:r>
      <w:r w:rsidRPr="002A4AFB">
        <w:t>. It is included for purposes of accessibility.</w:t>
      </w:r>
    </w:p>
    <w:p w14:paraId="16A824DB" w14:textId="78665B8B" w:rsidR="00300CE3" w:rsidRPr="009E3FE3" w:rsidRDefault="00300CE3" w:rsidP="0031728F">
      <w:pPr>
        <w:pStyle w:val="Bodyaftertable"/>
      </w:pPr>
      <w:r w:rsidRPr="009E3FE3">
        <w:t>Table 1</w:t>
      </w:r>
      <w:r w:rsidR="009411BE">
        <w:t>5</w:t>
      </w:r>
      <w:r w:rsidRPr="009E3FE3">
        <w:t xml:space="preserve"> indicates that seclusion most</w:t>
      </w:r>
      <w:r w:rsidR="00A75092">
        <w:t>ly</w:t>
      </w:r>
      <w:r w:rsidRPr="009E3FE3">
        <w:t xml:space="preserve"> occurred as a single episode during a hospital admission. In cases involving multiple episodes, these were typically associated with efforts by services to trial transitioning </w:t>
      </w:r>
      <w:r w:rsidR="00565967">
        <w:t>people</w:t>
      </w:r>
      <w:r w:rsidR="00565967" w:rsidRPr="00EC54D8">
        <w:t xml:space="preserve"> </w:t>
      </w:r>
      <w:r w:rsidRPr="009E3FE3">
        <w:t xml:space="preserve">out of seclusion. A small number of consumers experienced multiple episodes, generally reflecting the presence of severe and complex mental illness and risk to </w:t>
      </w:r>
      <w:r w:rsidR="7D9B35B8" w:rsidRPr="009E3FE3">
        <w:t xml:space="preserve">self and </w:t>
      </w:r>
      <w:r w:rsidRPr="009E3FE3">
        <w:t>others within the inpatient setting.</w:t>
      </w:r>
    </w:p>
    <w:p w14:paraId="41D2D193" w14:textId="00FE91EA" w:rsidR="00BA2CC6" w:rsidRDefault="00381B2F" w:rsidP="008A07F2">
      <w:pPr>
        <w:pStyle w:val="Tablecaption"/>
      </w:pPr>
      <w:r w:rsidRPr="64F2407C">
        <w:t xml:space="preserve">Table </w:t>
      </w:r>
      <w:r w:rsidR="18E05CAF">
        <w:t>1</w:t>
      </w:r>
      <w:r w:rsidR="00D8093F">
        <w:t>5</w:t>
      </w:r>
      <w:r w:rsidRPr="64F2407C">
        <w:t xml:space="preserve">: </w:t>
      </w:r>
      <w:r w:rsidR="00F6067B" w:rsidRPr="00F6067B">
        <w:t>Frequency of ended seclusion episodes within a single inpatient admission</w:t>
      </w:r>
      <w:r w:rsidRPr="64F2407C">
        <w:t xml:space="preserve">, </w:t>
      </w:r>
      <w:r w:rsidR="00CD2D8E">
        <w:br/>
      </w:r>
      <w:r w:rsidRPr="64F2407C">
        <w:t>20</w:t>
      </w:r>
      <w:r w:rsidR="00E90E04">
        <w:t>20</w:t>
      </w:r>
      <w:r w:rsidRPr="64F2407C">
        <w:t>–</w:t>
      </w:r>
      <w:r w:rsidR="00A01D3A">
        <w:t>2</w:t>
      </w:r>
      <w:r w:rsidR="00E90E04">
        <w:t>1</w:t>
      </w:r>
      <w:r w:rsidRPr="64F2407C">
        <w:t xml:space="preserve"> to </w:t>
      </w:r>
      <w:r w:rsidR="007B2175">
        <w:t>202</w:t>
      </w:r>
      <w:r w:rsidR="00543680">
        <w:t>4</w:t>
      </w:r>
      <w:r w:rsidR="007B2175">
        <w:t>–2</w:t>
      </w:r>
      <w:r w:rsidR="00543680">
        <w:t>5</w:t>
      </w:r>
    </w:p>
    <w:tbl>
      <w:tblPr>
        <w:tblW w:w="9200" w:type="dxa"/>
        <w:tblLook w:val="04A0" w:firstRow="1" w:lastRow="0" w:firstColumn="1" w:lastColumn="0" w:noHBand="0" w:noVBand="1"/>
      </w:tblPr>
      <w:tblGrid>
        <w:gridCol w:w="3109"/>
        <w:gridCol w:w="1218"/>
        <w:gridCol w:w="1218"/>
        <w:gridCol w:w="1218"/>
        <w:gridCol w:w="1218"/>
        <w:gridCol w:w="1219"/>
      </w:tblGrid>
      <w:tr w:rsidR="00E90E04" w:rsidRPr="00543680" w14:paraId="65371464" w14:textId="77777777" w:rsidTr="0031728F">
        <w:trPr>
          <w:trHeight w:val="300"/>
          <w:tblHeader/>
        </w:trPr>
        <w:tc>
          <w:tcPr>
            <w:tcW w:w="3109"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63596674" w14:textId="3006B21F" w:rsidR="00E90E04" w:rsidRPr="00543680" w:rsidRDefault="00E90E04" w:rsidP="0031728F">
            <w:pPr>
              <w:pStyle w:val="Tablecolhead"/>
            </w:pPr>
            <w:r w:rsidRPr="00543680">
              <w:t> </w:t>
            </w:r>
            <w:r w:rsidR="00411B91">
              <w:t>Number</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1134C868" w14:textId="77777777" w:rsidR="00E90E04" w:rsidRPr="00543680" w:rsidRDefault="00E90E04" w:rsidP="0031728F">
            <w:pPr>
              <w:pStyle w:val="Tablecolhead"/>
            </w:pPr>
            <w:r w:rsidRPr="00543680">
              <w:t>2020–21</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30F8ED5D" w14:textId="77777777" w:rsidR="00E90E04" w:rsidRPr="00543680" w:rsidRDefault="00E90E04" w:rsidP="0031728F">
            <w:pPr>
              <w:pStyle w:val="Tablecolhead"/>
            </w:pPr>
            <w:r w:rsidRPr="00543680">
              <w:t>2021–22</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58B6C95F" w14:textId="77777777" w:rsidR="00E90E04" w:rsidRPr="00543680" w:rsidRDefault="00E90E04" w:rsidP="0031728F">
            <w:pPr>
              <w:pStyle w:val="Tablecolhead"/>
            </w:pPr>
            <w:r w:rsidRPr="00543680">
              <w:t>2022–23</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77583160" w14:textId="77777777" w:rsidR="00E90E04" w:rsidRPr="00543680" w:rsidRDefault="00E90E04" w:rsidP="0031728F">
            <w:pPr>
              <w:pStyle w:val="Tablecolhead"/>
            </w:pPr>
            <w:r w:rsidRPr="00543680">
              <w:t>2023–24</w:t>
            </w:r>
          </w:p>
        </w:tc>
        <w:tc>
          <w:tcPr>
            <w:tcW w:w="1219" w:type="dxa"/>
            <w:tcBorders>
              <w:top w:val="single" w:sz="8" w:space="0" w:color="D9D9D9"/>
              <w:left w:val="nil"/>
              <w:bottom w:val="single" w:sz="8" w:space="0" w:color="D9D9D9"/>
              <w:right w:val="single" w:sz="8" w:space="0" w:color="D9D9D9"/>
            </w:tcBorders>
            <w:shd w:val="clear" w:color="000000" w:fill="244C5A"/>
            <w:vAlign w:val="center"/>
            <w:hideMark/>
          </w:tcPr>
          <w:p w14:paraId="0D6B3759" w14:textId="77777777" w:rsidR="00E90E04" w:rsidRPr="00543680" w:rsidRDefault="00E90E04" w:rsidP="0031728F">
            <w:pPr>
              <w:pStyle w:val="Tablecolhead"/>
            </w:pPr>
            <w:r w:rsidRPr="00543680">
              <w:t>2024–25</w:t>
            </w:r>
          </w:p>
        </w:tc>
      </w:tr>
      <w:tr w:rsidR="00E90E04" w:rsidRPr="00543680" w14:paraId="0A25288F"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0D162FFA" w14:textId="77777777" w:rsidR="00E90E04" w:rsidRPr="00543680" w:rsidRDefault="00E90E04" w:rsidP="0031728F">
            <w:pPr>
              <w:pStyle w:val="Tabletext"/>
              <w:rPr>
                <w:color w:val="000000"/>
                <w:lang w:eastAsia="en-AU"/>
              </w:rPr>
            </w:pPr>
            <w:r w:rsidRPr="00543680">
              <w:rPr>
                <w:color w:val="000000"/>
                <w:lang w:eastAsia="en-AU"/>
              </w:rPr>
              <w:t>1</w:t>
            </w:r>
          </w:p>
        </w:tc>
        <w:tc>
          <w:tcPr>
            <w:tcW w:w="1218" w:type="dxa"/>
            <w:tcBorders>
              <w:top w:val="nil"/>
              <w:left w:val="nil"/>
              <w:bottom w:val="single" w:sz="8" w:space="0" w:color="D9D9D9"/>
              <w:right w:val="single" w:sz="8" w:space="0" w:color="D9D9D9"/>
            </w:tcBorders>
            <w:vAlign w:val="center"/>
            <w:hideMark/>
          </w:tcPr>
          <w:p w14:paraId="24A035D2" w14:textId="77777777" w:rsidR="00E90E04" w:rsidRPr="00543680" w:rsidRDefault="00E90E04" w:rsidP="0031728F">
            <w:pPr>
              <w:pStyle w:val="Tabletext"/>
              <w:rPr>
                <w:color w:val="000000"/>
                <w:lang w:eastAsia="en-AU"/>
              </w:rPr>
            </w:pPr>
            <w:r w:rsidRPr="00543680">
              <w:rPr>
                <w:color w:val="000000"/>
                <w:lang w:eastAsia="en-AU"/>
              </w:rPr>
              <w:t>789</w:t>
            </w:r>
          </w:p>
        </w:tc>
        <w:tc>
          <w:tcPr>
            <w:tcW w:w="1218" w:type="dxa"/>
            <w:tcBorders>
              <w:top w:val="nil"/>
              <w:left w:val="nil"/>
              <w:bottom w:val="single" w:sz="8" w:space="0" w:color="D9D9D9"/>
              <w:right w:val="single" w:sz="8" w:space="0" w:color="D9D9D9"/>
            </w:tcBorders>
            <w:vAlign w:val="center"/>
            <w:hideMark/>
          </w:tcPr>
          <w:p w14:paraId="313D8172" w14:textId="77777777" w:rsidR="00E90E04" w:rsidRPr="00543680" w:rsidRDefault="00E90E04" w:rsidP="0031728F">
            <w:pPr>
              <w:pStyle w:val="Tabletext"/>
              <w:rPr>
                <w:color w:val="000000"/>
                <w:lang w:eastAsia="en-AU"/>
              </w:rPr>
            </w:pPr>
            <w:r w:rsidRPr="00543680">
              <w:rPr>
                <w:color w:val="000000"/>
                <w:lang w:eastAsia="en-AU"/>
              </w:rPr>
              <w:t>637</w:t>
            </w:r>
          </w:p>
        </w:tc>
        <w:tc>
          <w:tcPr>
            <w:tcW w:w="1218" w:type="dxa"/>
            <w:tcBorders>
              <w:top w:val="nil"/>
              <w:left w:val="nil"/>
              <w:bottom w:val="single" w:sz="8" w:space="0" w:color="D9D9D9"/>
              <w:right w:val="single" w:sz="8" w:space="0" w:color="D9D9D9"/>
            </w:tcBorders>
            <w:vAlign w:val="center"/>
            <w:hideMark/>
          </w:tcPr>
          <w:p w14:paraId="1F9BC92F" w14:textId="77777777" w:rsidR="00E90E04" w:rsidRPr="00543680" w:rsidRDefault="00E90E04" w:rsidP="0031728F">
            <w:pPr>
              <w:pStyle w:val="Tabletext"/>
              <w:rPr>
                <w:color w:val="000000"/>
                <w:lang w:eastAsia="en-AU"/>
              </w:rPr>
            </w:pPr>
            <w:r w:rsidRPr="00543680">
              <w:rPr>
                <w:color w:val="000000"/>
                <w:lang w:eastAsia="en-AU"/>
              </w:rPr>
              <w:t>599</w:t>
            </w:r>
          </w:p>
        </w:tc>
        <w:tc>
          <w:tcPr>
            <w:tcW w:w="1218" w:type="dxa"/>
            <w:tcBorders>
              <w:top w:val="nil"/>
              <w:left w:val="nil"/>
              <w:bottom w:val="single" w:sz="8" w:space="0" w:color="D9D9D9"/>
              <w:right w:val="single" w:sz="8" w:space="0" w:color="D9D9D9"/>
            </w:tcBorders>
            <w:vAlign w:val="center"/>
            <w:hideMark/>
          </w:tcPr>
          <w:p w14:paraId="3681D097" w14:textId="77777777" w:rsidR="00E90E04" w:rsidRPr="00543680" w:rsidRDefault="00E90E04" w:rsidP="0031728F">
            <w:pPr>
              <w:pStyle w:val="Tabletext"/>
              <w:rPr>
                <w:color w:val="000000"/>
                <w:lang w:eastAsia="en-AU"/>
              </w:rPr>
            </w:pPr>
            <w:r w:rsidRPr="00543680">
              <w:rPr>
                <w:color w:val="000000"/>
                <w:lang w:eastAsia="en-AU"/>
              </w:rPr>
              <w:t>655</w:t>
            </w:r>
          </w:p>
        </w:tc>
        <w:tc>
          <w:tcPr>
            <w:tcW w:w="1219" w:type="dxa"/>
            <w:tcBorders>
              <w:top w:val="nil"/>
              <w:left w:val="nil"/>
              <w:bottom w:val="single" w:sz="8" w:space="0" w:color="D9D9D9"/>
              <w:right w:val="single" w:sz="8" w:space="0" w:color="D9D9D9"/>
            </w:tcBorders>
            <w:vAlign w:val="center"/>
            <w:hideMark/>
          </w:tcPr>
          <w:p w14:paraId="2D2BF365" w14:textId="77777777" w:rsidR="00E90E04" w:rsidRPr="00543680" w:rsidRDefault="00E90E04" w:rsidP="0031728F">
            <w:pPr>
              <w:pStyle w:val="Tabletext"/>
              <w:rPr>
                <w:color w:val="000000"/>
                <w:lang w:eastAsia="en-AU"/>
              </w:rPr>
            </w:pPr>
            <w:r w:rsidRPr="00543680">
              <w:rPr>
                <w:color w:val="000000"/>
                <w:lang w:eastAsia="en-AU"/>
              </w:rPr>
              <w:t>694</w:t>
            </w:r>
          </w:p>
        </w:tc>
      </w:tr>
      <w:tr w:rsidR="00E90E04" w:rsidRPr="00543680" w14:paraId="7019D5BC"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4E91B8A3" w14:textId="77777777" w:rsidR="00E90E04" w:rsidRPr="00543680" w:rsidRDefault="00E90E04" w:rsidP="0031728F">
            <w:pPr>
              <w:pStyle w:val="Tabletext"/>
              <w:rPr>
                <w:color w:val="000000"/>
                <w:lang w:eastAsia="en-AU"/>
              </w:rPr>
            </w:pPr>
            <w:r w:rsidRPr="00543680">
              <w:rPr>
                <w:color w:val="000000"/>
                <w:lang w:eastAsia="en-AU"/>
              </w:rPr>
              <w:t>2</w:t>
            </w:r>
          </w:p>
        </w:tc>
        <w:tc>
          <w:tcPr>
            <w:tcW w:w="1218" w:type="dxa"/>
            <w:tcBorders>
              <w:top w:val="nil"/>
              <w:left w:val="nil"/>
              <w:bottom w:val="single" w:sz="8" w:space="0" w:color="D9D9D9"/>
              <w:right w:val="single" w:sz="8" w:space="0" w:color="D9D9D9"/>
            </w:tcBorders>
            <w:vAlign w:val="center"/>
            <w:hideMark/>
          </w:tcPr>
          <w:p w14:paraId="0B710444" w14:textId="77777777" w:rsidR="00E90E04" w:rsidRPr="00543680" w:rsidRDefault="00E90E04" w:rsidP="0031728F">
            <w:pPr>
              <w:pStyle w:val="Tabletext"/>
              <w:rPr>
                <w:color w:val="000000"/>
                <w:lang w:eastAsia="en-AU"/>
              </w:rPr>
            </w:pPr>
            <w:r w:rsidRPr="00543680">
              <w:rPr>
                <w:color w:val="000000"/>
                <w:lang w:eastAsia="en-AU"/>
              </w:rPr>
              <w:t>205</w:t>
            </w:r>
          </w:p>
        </w:tc>
        <w:tc>
          <w:tcPr>
            <w:tcW w:w="1218" w:type="dxa"/>
            <w:tcBorders>
              <w:top w:val="nil"/>
              <w:left w:val="nil"/>
              <w:bottom w:val="single" w:sz="8" w:space="0" w:color="D9D9D9"/>
              <w:right w:val="single" w:sz="8" w:space="0" w:color="D9D9D9"/>
            </w:tcBorders>
            <w:vAlign w:val="center"/>
            <w:hideMark/>
          </w:tcPr>
          <w:p w14:paraId="09BD4BE5" w14:textId="77777777" w:rsidR="00E90E04" w:rsidRPr="00543680" w:rsidRDefault="00E90E04" w:rsidP="0031728F">
            <w:pPr>
              <w:pStyle w:val="Tabletext"/>
              <w:rPr>
                <w:color w:val="000000"/>
                <w:lang w:eastAsia="en-AU"/>
              </w:rPr>
            </w:pPr>
            <w:r w:rsidRPr="00543680">
              <w:rPr>
                <w:color w:val="000000"/>
                <w:lang w:eastAsia="en-AU"/>
              </w:rPr>
              <w:t>178</w:t>
            </w:r>
          </w:p>
        </w:tc>
        <w:tc>
          <w:tcPr>
            <w:tcW w:w="1218" w:type="dxa"/>
            <w:tcBorders>
              <w:top w:val="nil"/>
              <w:left w:val="nil"/>
              <w:bottom w:val="single" w:sz="8" w:space="0" w:color="D9D9D9"/>
              <w:right w:val="single" w:sz="8" w:space="0" w:color="D9D9D9"/>
            </w:tcBorders>
            <w:vAlign w:val="center"/>
            <w:hideMark/>
          </w:tcPr>
          <w:p w14:paraId="3E154398" w14:textId="77777777" w:rsidR="00E90E04" w:rsidRPr="00543680" w:rsidRDefault="00E90E04" w:rsidP="0031728F">
            <w:pPr>
              <w:pStyle w:val="Tabletext"/>
              <w:rPr>
                <w:color w:val="000000"/>
                <w:lang w:eastAsia="en-AU"/>
              </w:rPr>
            </w:pPr>
            <w:r w:rsidRPr="00543680">
              <w:rPr>
                <w:color w:val="000000"/>
                <w:lang w:eastAsia="en-AU"/>
              </w:rPr>
              <w:t>174</w:t>
            </w:r>
          </w:p>
        </w:tc>
        <w:tc>
          <w:tcPr>
            <w:tcW w:w="1218" w:type="dxa"/>
            <w:tcBorders>
              <w:top w:val="nil"/>
              <w:left w:val="nil"/>
              <w:bottom w:val="single" w:sz="8" w:space="0" w:color="D9D9D9"/>
              <w:right w:val="single" w:sz="8" w:space="0" w:color="D9D9D9"/>
            </w:tcBorders>
            <w:vAlign w:val="center"/>
            <w:hideMark/>
          </w:tcPr>
          <w:p w14:paraId="50CEE8EC" w14:textId="77777777" w:rsidR="00E90E04" w:rsidRPr="00543680" w:rsidRDefault="00E90E04" w:rsidP="0031728F">
            <w:pPr>
              <w:pStyle w:val="Tabletext"/>
              <w:rPr>
                <w:color w:val="000000"/>
                <w:lang w:eastAsia="en-AU"/>
              </w:rPr>
            </w:pPr>
            <w:r w:rsidRPr="00543680">
              <w:rPr>
                <w:color w:val="000000"/>
                <w:lang w:eastAsia="en-AU"/>
              </w:rPr>
              <w:t>178</w:t>
            </w:r>
          </w:p>
        </w:tc>
        <w:tc>
          <w:tcPr>
            <w:tcW w:w="1219" w:type="dxa"/>
            <w:tcBorders>
              <w:top w:val="nil"/>
              <w:left w:val="nil"/>
              <w:bottom w:val="single" w:sz="8" w:space="0" w:color="D9D9D9"/>
              <w:right w:val="single" w:sz="8" w:space="0" w:color="D9D9D9"/>
            </w:tcBorders>
            <w:vAlign w:val="center"/>
            <w:hideMark/>
          </w:tcPr>
          <w:p w14:paraId="2CCA833F" w14:textId="77777777" w:rsidR="00E90E04" w:rsidRPr="00543680" w:rsidRDefault="00E90E04" w:rsidP="0031728F">
            <w:pPr>
              <w:pStyle w:val="Tabletext"/>
              <w:rPr>
                <w:color w:val="000000"/>
                <w:lang w:eastAsia="en-AU"/>
              </w:rPr>
            </w:pPr>
            <w:r w:rsidRPr="00543680">
              <w:rPr>
                <w:color w:val="000000"/>
                <w:lang w:eastAsia="en-AU"/>
              </w:rPr>
              <w:t>215</w:t>
            </w:r>
          </w:p>
        </w:tc>
      </w:tr>
      <w:tr w:rsidR="00E90E04" w:rsidRPr="00543680" w14:paraId="03D6DB44"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2A2982F0" w14:textId="77777777" w:rsidR="00E90E04" w:rsidRPr="00543680" w:rsidRDefault="00E90E04" w:rsidP="0031728F">
            <w:pPr>
              <w:pStyle w:val="Tabletext"/>
              <w:rPr>
                <w:color w:val="000000"/>
                <w:lang w:eastAsia="en-AU"/>
              </w:rPr>
            </w:pPr>
            <w:r w:rsidRPr="00543680">
              <w:rPr>
                <w:color w:val="000000"/>
                <w:lang w:eastAsia="en-AU"/>
              </w:rPr>
              <w:t>3</w:t>
            </w:r>
          </w:p>
        </w:tc>
        <w:tc>
          <w:tcPr>
            <w:tcW w:w="1218" w:type="dxa"/>
            <w:tcBorders>
              <w:top w:val="nil"/>
              <w:left w:val="nil"/>
              <w:bottom w:val="single" w:sz="8" w:space="0" w:color="D9D9D9"/>
              <w:right w:val="single" w:sz="8" w:space="0" w:color="D9D9D9"/>
            </w:tcBorders>
            <w:vAlign w:val="center"/>
            <w:hideMark/>
          </w:tcPr>
          <w:p w14:paraId="73A99387" w14:textId="77777777" w:rsidR="00E90E04" w:rsidRPr="00543680" w:rsidRDefault="00E90E04" w:rsidP="0031728F">
            <w:pPr>
              <w:pStyle w:val="Tabletext"/>
              <w:rPr>
                <w:color w:val="000000"/>
                <w:lang w:eastAsia="en-AU"/>
              </w:rPr>
            </w:pPr>
            <w:r w:rsidRPr="00543680">
              <w:rPr>
                <w:color w:val="000000"/>
                <w:lang w:eastAsia="en-AU"/>
              </w:rPr>
              <w:t>100</w:t>
            </w:r>
          </w:p>
        </w:tc>
        <w:tc>
          <w:tcPr>
            <w:tcW w:w="1218" w:type="dxa"/>
            <w:tcBorders>
              <w:top w:val="nil"/>
              <w:left w:val="nil"/>
              <w:bottom w:val="single" w:sz="8" w:space="0" w:color="D9D9D9"/>
              <w:right w:val="single" w:sz="8" w:space="0" w:color="D9D9D9"/>
            </w:tcBorders>
            <w:vAlign w:val="center"/>
            <w:hideMark/>
          </w:tcPr>
          <w:p w14:paraId="4B8DA64B" w14:textId="77777777" w:rsidR="00E90E04" w:rsidRPr="00543680" w:rsidRDefault="00E90E04" w:rsidP="0031728F">
            <w:pPr>
              <w:pStyle w:val="Tabletext"/>
              <w:rPr>
                <w:color w:val="000000"/>
                <w:lang w:eastAsia="en-AU"/>
              </w:rPr>
            </w:pPr>
            <w:r w:rsidRPr="00543680">
              <w:rPr>
                <w:color w:val="000000"/>
                <w:lang w:eastAsia="en-AU"/>
              </w:rPr>
              <w:t>73</w:t>
            </w:r>
          </w:p>
        </w:tc>
        <w:tc>
          <w:tcPr>
            <w:tcW w:w="1218" w:type="dxa"/>
            <w:tcBorders>
              <w:top w:val="nil"/>
              <w:left w:val="nil"/>
              <w:bottom w:val="single" w:sz="8" w:space="0" w:color="D9D9D9"/>
              <w:right w:val="single" w:sz="8" w:space="0" w:color="D9D9D9"/>
            </w:tcBorders>
            <w:vAlign w:val="center"/>
            <w:hideMark/>
          </w:tcPr>
          <w:p w14:paraId="143155A7" w14:textId="77777777" w:rsidR="00E90E04" w:rsidRPr="00543680" w:rsidRDefault="00E90E04" w:rsidP="0031728F">
            <w:pPr>
              <w:pStyle w:val="Tabletext"/>
              <w:rPr>
                <w:color w:val="000000"/>
                <w:lang w:eastAsia="en-AU"/>
              </w:rPr>
            </w:pPr>
            <w:r w:rsidRPr="00543680">
              <w:rPr>
                <w:color w:val="000000"/>
                <w:lang w:eastAsia="en-AU"/>
              </w:rPr>
              <w:t>70</w:t>
            </w:r>
          </w:p>
        </w:tc>
        <w:tc>
          <w:tcPr>
            <w:tcW w:w="1218" w:type="dxa"/>
            <w:tcBorders>
              <w:top w:val="nil"/>
              <w:left w:val="nil"/>
              <w:bottom w:val="single" w:sz="8" w:space="0" w:color="D9D9D9"/>
              <w:right w:val="single" w:sz="8" w:space="0" w:color="D9D9D9"/>
            </w:tcBorders>
            <w:vAlign w:val="center"/>
            <w:hideMark/>
          </w:tcPr>
          <w:p w14:paraId="43AFA94E" w14:textId="77777777" w:rsidR="00E90E04" w:rsidRPr="00543680" w:rsidRDefault="00E90E04" w:rsidP="0031728F">
            <w:pPr>
              <w:pStyle w:val="Tabletext"/>
              <w:rPr>
                <w:color w:val="000000"/>
                <w:lang w:eastAsia="en-AU"/>
              </w:rPr>
            </w:pPr>
            <w:r w:rsidRPr="00543680">
              <w:rPr>
                <w:color w:val="000000"/>
                <w:lang w:eastAsia="en-AU"/>
              </w:rPr>
              <w:t>91</w:t>
            </w:r>
          </w:p>
        </w:tc>
        <w:tc>
          <w:tcPr>
            <w:tcW w:w="1219" w:type="dxa"/>
            <w:tcBorders>
              <w:top w:val="nil"/>
              <w:left w:val="nil"/>
              <w:bottom w:val="single" w:sz="8" w:space="0" w:color="D9D9D9"/>
              <w:right w:val="single" w:sz="8" w:space="0" w:color="D9D9D9"/>
            </w:tcBorders>
            <w:vAlign w:val="center"/>
            <w:hideMark/>
          </w:tcPr>
          <w:p w14:paraId="44FEF3AC" w14:textId="77777777" w:rsidR="00E90E04" w:rsidRPr="00543680" w:rsidRDefault="00E90E04" w:rsidP="0031728F">
            <w:pPr>
              <w:pStyle w:val="Tabletext"/>
              <w:rPr>
                <w:color w:val="000000"/>
                <w:lang w:eastAsia="en-AU"/>
              </w:rPr>
            </w:pPr>
            <w:r w:rsidRPr="00543680">
              <w:rPr>
                <w:color w:val="000000"/>
                <w:lang w:eastAsia="en-AU"/>
              </w:rPr>
              <w:t>107</w:t>
            </w:r>
          </w:p>
        </w:tc>
      </w:tr>
      <w:tr w:rsidR="00E90E04" w:rsidRPr="00543680" w14:paraId="51CED92D"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64A661A5" w14:textId="77777777" w:rsidR="00E90E04" w:rsidRPr="00543680" w:rsidRDefault="00E90E04" w:rsidP="0031728F">
            <w:pPr>
              <w:pStyle w:val="Tabletext"/>
              <w:rPr>
                <w:color w:val="000000"/>
                <w:lang w:eastAsia="en-AU"/>
              </w:rPr>
            </w:pPr>
            <w:r w:rsidRPr="00543680">
              <w:rPr>
                <w:color w:val="000000"/>
                <w:lang w:eastAsia="en-AU"/>
              </w:rPr>
              <w:t>4</w:t>
            </w:r>
          </w:p>
        </w:tc>
        <w:tc>
          <w:tcPr>
            <w:tcW w:w="1218" w:type="dxa"/>
            <w:tcBorders>
              <w:top w:val="nil"/>
              <w:left w:val="nil"/>
              <w:bottom w:val="single" w:sz="8" w:space="0" w:color="D9D9D9"/>
              <w:right w:val="single" w:sz="8" w:space="0" w:color="D9D9D9"/>
            </w:tcBorders>
            <w:vAlign w:val="center"/>
            <w:hideMark/>
          </w:tcPr>
          <w:p w14:paraId="48832793" w14:textId="77777777" w:rsidR="00E90E04" w:rsidRPr="00543680" w:rsidRDefault="00E90E04" w:rsidP="0031728F">
            <w:pPr>
              <w:pStyle w:val="Tabletext"/>
              <w:rPr>
                <w:color w:val="000000"/>
                <w:lang w:eastAsia="en-AU"/>
              </w:rPr>
            </w:pPr>
            <w:r w:rsidRPr="00543680">
              <w:rPr>
                <w:color w:val="000000"/>
                <w:lang w:eastAsia="en-AU"/>
              </w:rPr>
              <w:t>50</w:t>
            </w:r>
          </w:p>
        </w:tc>
        <w:tc>
          <w:tcPr>
            <w:tcW w:w="1218" w:type="dxa"/>
            <w:tcBorders>
              <w:top w:val="nil"/>
              <w:left w:val="nil"/>
              <w:bottom w:val="single" w:sz="8" w:space="0" w:color="D9D9D9"/>
              <w:right w:val="single" w:sz="8" w:space="0" w:color="D9D9D9"/>
            </w:tcBorders>
            <w:vAlign w:val="center"/>
            <w:hideMark/>
          </w:tcPr>
          <w:p w14:paraId="6A921C0D" w14:textId="77777777" w:rsidR="00E90E04" w:rsidRPr="00543680" w:rsidRDefault="00E90E04" w:rsidP="0031728F">
            <w:pPr>
              <w:pStyle w:val="Tabletext"/>
              <w:rPr>
                <w:color w:val="000000"/>
                <w:lang w:eastAsia="en-AU"/>
              </w:rPr>
            </w:pPr>
            <w:r w:rsidRPr="00543680">
              <w:rPr>
                <w:color w:val="000000"/>
                <w:lang w:eastAsia="en-AU"/>
              </w:rPr>
              <w:t>60</w:t>
            </w:r>
          </w:p>
        </w:tc>
        <w:tc>
          <w:tcPr>
            <w:tcW w:w="1218" w:type="dxa"/>
            <w:tcBorders>
              <w:top w:val="nil"/>
              <w:left w:val="nil"/>
              <w:bottom w:val="single" w:sz="8" w:space="0" w:color="D9D9D9"/>
              <w:right w:val="single" w:sz="8" w:space="0" w:color="D9D9D9"/>
            </w:tcBorders>
            <w:vAlign w:val="center"/>
            <w:hideMark/>
          </w:tcPr>
          <w:p w14:paraId="024AFCE9" w14:textId="77777777" w:rsidR="00E90E04" w:rsidRPr="00543680" w:rsidRDefault="00E90E04" w:rsidP="0031728F">
            <w:pPr>
              <w:pStyle w:val="Tabletext"/>
              <w:rPr>
                <w:color w:val="000000"/>
                <w:lang w:eastAsia="en-AU"/>
              </w:rPr>
            </w:pPr>
            <w:r w:rsidRPr="00543680">
              <w:rPr>
                <w:color w:val="000000"/>
                <w:lang w:eastAsia="en-AU"/>
              </w:rPr>
              <w:t>49</w:t>
            </w:r>
          </w:p>
        </w:tc>
        <w:tc>
          <w:tcPr>
            <w:tcW w:w="1218" w:type="dxa"/>
            <w:tcBorders>
              <w:top w:val="nil"/>
              <w:left w:val="nil"/>
              <w:bottom w:val="single" w:sz="8" w:space="0" w:color="D9D9D9"/>
              <w:right w:val="single" w:sz="8" w:space="0" w:color="D9D9D9"/>
            </w:tcBorders>
            <w:vAlign w:val="center"/>
            <w:hideMark/>
          </w:tcPr>
          <w:p w14:paraId="11D5367D" w14:textId="77777777" w:rsidR="00E90E04" w:rsidRPr="00543680" w:rsidRDefault="00E90E04" w:rsidP="0031728F">
            <w:pPr>
              <w:pStyle w:val="Tabletext"/>
              <w:rPr>
                <w:color w:val="000000"/>
                <w:lang w:eastAsia="en-AU"/>
              </w:rPr>
            </w:pPr>
            <w:r w:rsidRPr="00543680">
              <w:rPr>
                <w:color w:val="000000"/>
                <w:lang w:eastAsia="en-AU"/>
              </w:rPr>
              <w:t>46</w:t>
            </w:r>
          </w:p>
        </w:tc>
        <w:tc>
          <w:tcPr>
            <w:tcW w:w="1219" w:type="dxa"/>
            <w:tcBorders>
              <w:top w:val="nil"/>
              <w:left w:val="nil"/>
              <w:bottom w:val="single" w:sz="8" w:space="0" w:color="D9D9D9"/>
              <w:right w:val="single" w:sz="8" w:space="0" w:color="D9D9D9"/>
            </w:tcBorders>
            <w:vAlign w:val="center"/>
            <w:hideMark/>
          </w:tcPr>
          <w:p w14:paraId="3B980399" w14:textId="77777777" w:rsidR="00E90E04" w:rsidRPr="00543680" w:rsidRDefault="00E90E04" w:rsidP="0031728F">
            <w:pPr>
              <w:pStyle w:val="Tabletext"/>
              <w:rPr>
                <w:color w:val="000000"/>
                <w:lang w:eastAsia="en-AU"/>
              </w:rPr>
            </w:pPr>
            <w:r w:rsidRPr="00543680">
              <w:rPr>
                <w:color w:val="000000"/>
                <w:lang w:eastAsia="en-AU"/>
              </w:rPr>
              <w:t>59</w:t>
            </w:r>
          </w:p>
        </w:tc>
      </w:tr>
      <w:tr w:rsidR="00E90E04" w:rsidRPr="00543680" w14:paraId="2AF4F080"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076E6FF6" w14:textId="77777777" w:rsidR="00E90E04" w:rsidRPr="00543680" w:rsidRDefault="00E90E04" w:rsidP="0031728F">
            <w:pPr>
              <w:pStyle w:val="Tabletext"/>
              <w:rPr>
                <w:color w:val="000000"/>
                <w:lang w:eastAsia="en-AU"/>
              </w:rPr>
            </w:pPr>
            <w:r w:rsidRPr="00543680">
              <w:rPr>
                <w:color w:val="000000"/>
                <w:lang w:eastAsia="en-AU"/>
              </w:rPr>
              <w:t>5</w:t>
            </w:r>
          </w:p>
        </w:tc>
        <w:tc>
          <w:tcPr>
            <w:tcW w:w="1218" w:type="dxa"/>
            <w:tcBorders>
              <w:top w:val="nil"/>
              <w:left w:val="nil"/>
              <w:bottom w:val="single" w:sz="8" w:space="0" w:color="D9D9D9"/>
              <w:right w:val="single" w:sz="8" w:space="0" w:color="D9D9D9"/>
            </w:tcBorders>
            <w:vAlign w:val="center"/>
            <w:hideMark/>
          </w:tcPr>
          <w:p w14:paraId="09220585" w14:textId="77777777" w:rsidR="00E90E04" w:rsidRPr="00543680" w:rsidRDefault="00E90E04" w:rsidP="0031728F">
            <w:pPr>
              <w:pStyle w:val="Tabletext"/>
              <w:rPr>
                <w:color w:val="000000"/>
                <w:lang w:eastAsia="en-AU"/>
              </w:rPr>
            </w:pPr>
            <w:r w:rsidRPr="00543680">
              <w:rPr>
                <w:color w:val="000000"/>
                <w:lang w:eastAsia="en-AU"/>
              </w:rPr>
              <w:t>31</w:t>
            </w:r>
          </w:p>
        </w:tc>
        <w:tc>
          <w:tcPr>
            <w:tcW w:w="1218" w:type="dxa"/>
            <w:tcBorders>
              <w:top w:val="nil"/>
              <w:left w:val="nil"/>
              <w:bottom w:val="single" w:sz="8" w:space="0" w:color="D9D9D9"/>
              <w:right w:val="single" w:sz="8" w:space="0" w:color="D9D9D9"/>
            </w:tcBorders>
            <w:vAlign w:val="center"/>
            <w:hideMark/>
          </w:tcPr>
          <w:p w14:paraId="793A7509" w14:textId="77777777" w:rsidR="00E90E04" w:rsidRPr="00543680" w:rsidRDefault="00E90E04" w:rsidP="0031728F">
            <w:pPr>
              <w:pStyle w:val="Tabletext"/>
              <w:rPr>
                <w:color w:val="000000"/>
                <w:lang w:eastAsia="en-AU"/>
              </w:rPr>
            </w:pPr>
            <w:r w:rsidRPr="00543680">
              <w:rPr>
                <w:color w:val="000000"/>
                <w:lang w:eastAsia="en-AU"/>
              </w:rPr>
              <w:t>33</w:t>
            </w:r>
          </w:p>
        </w:tc>
        <w:tc>
          <w:tcPr>
            <w:tcW w:w="1218" w:type="dxa"/>
            <w:tcBorders>
              <w:top w:val="nil"/>
              <w:left w:val="nil"/>
              <w:bottom w:val="single" w:sz="8" w:space="0" w:color="D9D9D9"/>
              <w:right w:val="single" w:sz="8" w:space="0" w:color="D9D9D9"/>
            </w:tcBorders>
            <w:vAlign w:val="center"/>
            <w:hideMark/>
          </w:tcPr>
          <w:p w14:paraId="52A8E38A" w14:textId="77777777" w:rsidR="00E90E04" w:rsidRPr="00543680" w:rsidRDefault="00E90E04" w:rsidP="0031728F">
            <w:pPr>
              <w:pStyle w:val="Tabletext"/>
              <w:rPr>
                <w:color w:val="000000"/>
                <w:lang w:eastAsia="en-AU"/>
              </w:rPr>
            </w:pPr>
            <w:r w:rsidRPr="00543680">
              <w:rPr>
                <w:color w:val="000000"/>
                <w:lang w:eastAsia="en-AU"/>
              </w:rPr>
              <w:t>30</w:t>
            </w:r>
          </w:p>
        </w:tc>
        <w:tc>
          <w:tcPr>
            <w:tcW w:w="1218" w:type="dxa"/>
            <w:tcBorders>
              <w:top w:val="nil"/>
              <w:left w:val="nil"/>
              <w:bottom w:val="single" w:sz="8" w:space="0" w:color="D9D9D9"/>
              <w:right w:val="single" w:sz="8" w:space="0" w:color="D9D9D9"/>
            </w:tcBorders>
            <w:vAlign w:val="center"/>
            <w:hideMark/>
          </w:tcPr>
          <w:p w14:paraId="342DF5FB" w14:textId="77777777" w:rsidR="00E90E04" w:rsidRPr="00543680" w:rsidRDefault="00E90E04" w:rsidP="0031728F">
            <w:pPr>
              <w:pStyle w:val="Tabletext"/>
              <w:rPr>
                <w:color w:val="000000"/>
                <w:lang w:eastAsia="en-AU"/>
              </w:rPr>
            </w:pPr>
            <w:r w:rsidRPr="00543680">
              <w:rPr>
                <w:color w:val="000000"/>
                <w:lang w:eastAsia="en-AU"/>
              </w:rPr>
              <w:t>13</w:t>
            </w:r>
          </w:p>
        </w:tc>
        <w:tc>
          <w:tcPr>
            <w:tcW w:w="1219" w:type="dxa"/>
            <w:tcBorders>
              <w:top w:val="nil"/>
              <w:left w:val="nil"/>
              <w:bottom w:val="single" w:sz="8" w:space="0" w:color="D9D9D9"/>
              <w:right w:val="single" w:sz="8" w:space="0" w:color="D9D9D9"/>
            </w:tcBorders>
            <w:vAlign w:val="center"/>
            <w:hideMark/>
          </w:tcPr>
          <w:p w14:paraId="624277A5" w14:textId="77777777" w:rsidR="00E90E04" w:rsidRPr="00543680" w:rsidRDefault="00E90E04" w:rsidP="0031728F">
            <w:pPr>
              <w:pStyle w:val="Tabletext"/>
              <w:rPr>
                <w:color w:val="000000"/>
                <w:lang w:eastAsia="en-AU"/>
              </w:rPr>
            </w:pPr>
            <w:r w:rsidRPr="00543680">
              <w:rPr>
                <w:color w:val="000000"/>
                <w:lang w:eastAsia="en-AU"/>
              </w:rPr>
              <w:t>26</w:t>
            </w:r>
          </w:p>
        </w:tc>
      </w:tr>
      <w:tr w:rsidR="00E90E04" w:rsidRPr="00543680" w14:paraId="6F4D8CC4"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11BB2622" w14:textId="77777777" w:rsidR="00E90E04" w:rsidRPr="00543680" w:rsidRDefault="00E90E04" w:rsidP="0031728F">
            <w:pPr>
              <w:pStyle w:val="Tabletext"/>
              <w:rPr>
                <w:color w:val="000000"/>
                <w:lang w:eastAsia="en-AU"/>
              </w:rPr>
            </w:pPr>
            <w:r w:rsidRPr="00543680">
              <w:rPr>
                <w:color w:val="000000"/>
                <w:lang w:eastAsia="en-AU"/>
              </w:rPr>
              <w:t>6</w:t>
            </w:r>
          </w:p>
        </w:tc>
        <w:tc>
          <w:tcPr>
            <w:tcW w:w="1218" w:type="dxa"/>
            <w:tcBorders>
              <w:top w:val="nil"/>
              <w:left w:val="nil"/>
              <w:bottom w:val="single" w:sz="8" w:space="0" w:color="D9D9D9"/>
              <w:right w:val="single" w:sz="8" w:space="0" w:color="D9D9D9"/>
            </w:tcBorders>
            <w:vAlign w:val="center"/>
            <w:hideMark/>
          </w:tcPr>
          <w:p w14:paraId="097E80C1" w14:textId="77777777" w:rsidR="00E90E04" w:rsidRPr="00543680" w:rsidRDefault="00E90E04" w:rsidP="0031728F">
            <w:pPr>
              <w:pStyle w:val="Tabletext"/>
              <w:rPr>
                <w:color w:val="000000"/>
                <w:lang w:eastAsia="en-AU"/>
              </w:rPr>
            </w:pPr>
            <w:r w:rsidRPr="00543680">
              <w:rPr>
                <w:color w:val="000000"/>
                <w:lang w:eastAsia="en-AU"/>
              </w:rPr>
              <w:t>22</w:t>
            </w:r>
          </w:p>
        </w:tc>
        <w:tc>
          <w:tcPr>
            <w:tcW w:w="1218" w:type="dxa"/>
            <w:tcBorders>
              <w:top w:val="nil"/>
              <w:left w:val="nil"/>
              <w:bottom w:val="single" w:sz="8" w:space="0" w:color="D9D9D9"/>
              <w:right w:val="single" w:sz="8" w:space="0" w:color="D9D9D9"/>
            </w:tcBorders>
            <w:vAlign w:val="center"/>
            <w:hideMark/>
          </w:tcPr>
          <w:p w14:paraId="551E2C07" w14:textId="77777777" w:rsidR="00E90E04" w:rsidRPr="00543680" w:rsidRDefault="00E90E04" w:rsidP="0031728F">
            <w:pPr>
              <w:pStyle w:val="Tabletext"/>
              <w:rPr>
                <w:color w:val="000000"/>
                <w:lang w:eastAsia="en-AU"/>
              </w:rPr>
            </w:pPr>
            <w:r w:rsidRPr="00543680">
              <w:rPr>
                <w:color w:val="000000"/>
                <w:lang w:eastAsia="en-AU"/>
              </w:rPr>
              <w:t>17</w:t>
            </w:r>
          </w:p>
        </w:tc>
        <w:tc>
          <w:tcPr>
            <w:tcW w:w="1218" w:type="dxa"/>
            <w:tcBorders>
              <w:top w:val="nil"/>
              <w:left w:val="nil"/>
              <w:bottom w:val="single" w:sz="8" w:space="0" w:color="D9D9D9"/>
              <w:right w:val="single" w:sz="8" w:space="0" w:color="D9D9D9"/>
            </w:tcBorders>
            <w:vAlign w:val="center"/>
            <w:hideMark/>
          </w:tcPr>
          <w:p w14:paraId="018BE010" w14:textId="77777777" w:rsidR="00E90E04" w:rsidRPr="00543680" w:rsidRDefault="00E90E04" w:rsidP="0031728F">
            <w:pPr>
              <w:pStyle w:val="Tabletext"/>
              <w:rPr>
                <w:color w:val="000000"/>
                <w:lang w:eastAsia="en-AU"/>
              </w:rPr>
            </w:pPr>
            <w:r w:rsidRPr="00543680">
              <w:rPr>
                <w:color w:val="000000"/>
                <w:lang w:eastAsia="en-AU"/>
              </w:rPr>
              <w:t>19</w:t>
            </w:r>
          </w:p>
        </w:tc>
        <w:tc>
          <w:tcPr>
            <w:tcW w:w="1218" w:type="dxa"/>
            <w:tcBorders>
              <w:top w:val="nil"/>
              <w:left w:val="nil"/>
              <w:bottom w:val="single" w:sz="8" w:space="0" w:color="D9D9D9"/>
              <w:right w:val="single" w:sz="8" w:space="0" w:color="D9D9D9"/>
            </w:tcBorders>
            <w:vAlign w:val="center"/>
            <w:hideMark/>
          </w:tcPr>
          <w:p w14:paraId="6E1F7F48" w14:textId="77777777" w:rsidR="00E90E04" w:rsidRPr="00543680" w:rsidRDefault="00E90E04" w:rsidP="0031728F">
            <w:pPr>
              <w:pStyle w:val="Tabletext"/>
              <w:rPr>
                <w:color w:val="000000"/>
                <w:lang w:eastAsia="en-AU"/>
              </w:rPr>
            </w:pPr>
            <w:r w:rsidRPr="00543680">
              <w:rPr>
                <w:color w:val="000000"/>
                <w:lang w:eastAsia="en-AU"/>
              </w:rPr>
              <w:t>10</w:t>
            </w:r>
          </w:p>
        </w:tc>
        <w:tc>
          <w:tcPr>
            <w:tcW w:w="1219" w:type="dxa"/>
            <w:tcBorders>
              <w:top w:val="nil"/>
              <w:left w:val="nil"/>
              <w:bottom w:val="single" w:sz="8" w:space="0" w:color="D9D9D9"/>
              <w:right w:val="single" w:sz="8" w:space="0" w:color="D9D9D9"/>
            </w:tcBorders>
            <w:vAlign w:val="center"/>
            <w:hideMark/>
          </w:tcPr>
          <w:p w14:paraId="4962D336" w14:textId="77777777" w:rsidR="00E90E04" w:rsidRPr="00543680" w:rsidRDefault="00E90E04" w:rsidP="0031728F">
            <w:pPr>
              <w:pStyle w:val="Tabletext"/>
              <w:rPr>
                <w:color w:val="000000"/>
                <w:lang w:eastAsia="en-AU"/>
              </w:rPr>
            </w:pPr>
            <w:r w:rsidRPr="00543680">
              <w:rPr>
                <w:color w:val="000000"/>
                <w:lang w:eastAsia="en-AU"/>
              </w:rPr>
              <w:t>25</w:t>
            </w:r>
          </w:p>
        </w:tc>
      </w:tr>
      <w:tr w:rsidR="00E90E04" w:rsidRPr="00543680" w14:paraId="2FB4D5DB"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0D1E265B" w14:textId="77777777" w:rsidR="00E90E04" w:rsidRPr="00543680" w:rsidRDefault="00E90E04" w:rsidP="0031728F">
            <w:pPr>
              <w:pStyle w:val="Tabletext"/>
              <w:rPr>
                <w:color w:val="000000"/>
                <w:lang w:eastAsia="en-AU"/>
              </w:rPr>
            </w:pPr>
            <w:r w:rsidRPr="00543680">
              <w:rPr>
                <w:color w:val="000000"/>
                <w:lang w:eastAsia="en-AU"/>
              </w:rPr>
              <w:t>7+</w:t>
            </w:r>
          </w:p>
        </w:tc>
        <w:tc>
          <w:tcPr>
            <w:tcW w:w="1218" w:type="dxa"/>
            <w:tcBorders>
              <w:top w:val="nil"/>
              <w:left w:val="nil"/>
              <w:bottom w:val="single" w:sz="8" w:space="0" w:color="D9D9D9"/>
              <w:right w:val="single" w:sz="8" w:space="0" w:color="D9D9D9"/>
            </w:tcBorders>
            <w:vAlign w:val="center"/>
            <w:hideMark/>
          </w:tcPr>
          <w:p w14:paraId="43C07DFF" w14:textId="77777777" w:rsidR="00E90E04" w:rsidRPr="00543680" w:rsidRDefault="00E90E04" w:rsidP="0031728F">
            <w:pPr>
              <w:pStyle w:val="Tabletext"/>
              <w:rPr>
                <w:color w:val="000000"/>
                <w:lang w:eastAsia="en-AU"/>
              </w:rPr>
            </w:pPr>
            <w:r w:rsidRPr="00543680">
              <w:rPr>
                <w:color w:val="000000"/>
                <w:lang w:eastAsia="en-AU"/>
              </w:rPr>
              <w:t>80</w:t>
            </w:r>
          </w:p>
        </w:tc>
        <w:tc>
          <w:tcPr>
            <w:tcW w:w="1218" w:type="dxa"/>
            <w:tcBorders>
              <w:top w:val="nil"/>
              <w:left w:val="nil"/>
              <w:bottom w:val="single" w:sz="8" w:space="0" w:color="D9D9D9"/>
              <w:right w:val="single" w:sz="8" w:space="0" w:color="D9D9D9"/>
            </w:tcBorders>
            <w:vAlign w:val="center"/>
            <w:hideMark/>
          </w:tcPr>
          <w:p w14:paraId="4AAE6F6F" w14:textId="77777777" w:rsidR="00E90E04" w:rsidRPr="00543680" w:rsidRDefault="00E90E04" w:rsidP="0031728F">
            <w:pPr>
              <w:pStyle w:val="Tabletext"/>
              <w:rPr>
                <w:color w:val="000000"/>
                <w:lang w:eastAsia="en-AU"/>
              </w:rPr>
            </w:pPr>
            <w:r w:rsidRPr="00543680">
              <w:rPr>
                <w:color w:val="000000"/>
                <w:lang w:eastAsia="en-AU"/>
              </w:rPr>
              <w:t>60</w:t>
            </w:r>
          </w:p>
        </w:tc>
        <w:tc>
          <w:tcPr>
            <w:tcW w:w="1218" w:type="dxa"/>
            <w:tcBorders>
              <w:top w:val="nil"/>
              <w:left w:val="nil"/>
              <w:bottom w:val="single" w:sz="8" w:space="0" w:color="D9D9D9"/>
              <w:right w:val="single" w:sz="8" w:space="0" w:color="D9D9D9"/>
            </w:tcBorders>
            <w:vAlign w:val="center"/>
            <w:hideMark/>
          </w:tcPr>
          <w:p w14:paraId="20F5E053" w14:textId="77777777" w:rsidR="00E90E04" w:rsidRPr="00543680" w:rsidRDefault="00E90E04" w:rsidP="0031728F">
            <w:pPr>
              <w:pStyle w:val="Tabletext"/>
              <w:rPr>
                <w:color w:val="000000"/>
                <w:lang w:eastAsia="en-AU"/>
              </w:rPr>
            </w:pPr>
            <w:r w:rsidRPr="00543680">
              <w:rPr>
                <w:color w:val="000000"/>
                <w:lang w:eastAsia="en-AU"/>
              </w:rPr>
              <w:t>63</w:t>
            </w:r>
          </w:p>
        </w:tc>
        <w:tc>
          <w:tcPr>
            <w:tcW w:w="1218" w:type="dxa"/>
            <w:tcBorders>
              <w:top w:val="nil"/>
              <w:left w:val="nil"/>
              <w:bottom w:val="single" w:sz="8" w:space="0" w:color="D9D9D9"/>
              <w:right w:val="single" w:sz="8" w:space="0" w:color="D9D9D9"/>
            </w:tcBorders>
            <w:vAlign w:val="center"/>
            <w:hideMark/>
          </w:tcPr>
          <w:p w14:paraId="13AB9251" w14:textId="77777777" w:rsidR="00E90E04" w:rsidRPr="00543680" w:rsidRDefault="00E90E04" w:rsidP="0031728F">
            <w:pPr>
              <w:pStyle w:val="Tabletext"/>
              <w:rPr>
                <w:color w:val="000000"/>
                <w:lang w:eastAsia="en-AU"/>
              </w:rPr>
            </w:pPr>
            <w:r w:rsidRPr="00543680">
              <w:rPr>
                <w:color w:val="000000"/>
                <w:lang w:eastAsia="en-AU"/>
              </w:rPr>
              <w:t>55</w:t>
            </w:r>
          </w:p>
        </w:tc>
        <w:tc>
          <w:tcPr>
            <w:tcW w:w="1219" w:type="dxa"/>
            <w:tcBorders>
              <w:top w:val="nil"/>
              <w:left w:val="nil"/>
              <w:bottom w:val="single" w:sz="8" w:space="0" w:color="D9D9D9"/>
              <w:right w:val="single" w:sz="8" w:space="0" w:color="D9D9D9"/>
            </w:tcBorders>
            <w:vAlign w:val="center"/>
            <w:hideMark/>
          </w:tcPr>
          <w:p w14:paraId="3818EFD0" w14:textId="77777777" w:rsidR="00E90E04" w:rsidRPr="00543680" w:rsidRDefault="00E90E04" w:rsidP="0031728F">
            <w:pPr>
              <w:pStyle w:val="Tabletext"/>
              <w:rPr>
                <w:color w:val="000000"/>
                <w:lang w:eastAsia="en-AU"/>
              </w:rPr>
            </w:pPr>
            <w:r w:rsidRPr="00543680">
              <w:rPr>
                <w:color w:val="000000"/>
                <w:lang w:eastAsia="en-AU"/>
              </w:rPr>
              <w:t>66</w:t>
            </w:r>
          </w:p>
        </w:tc>
      </w:tr>
    </w:tbl>
    <w:p w14:paraId="2988D87E" w14:textId="76D2C913" w:rsidR="11812E7A" w:rsidRPr="009E3FE3" w:rsidRDefault="11812E7A" w:rsidP="0031728F">
      <w:pPr>
        <w:pStyle w:val="Bodyaftertable"/>
      </w:pPr>
      <w:r w:rsidRPr="009E3FE3">
        <w:lastRenderedPageBreak/>
        <w:t>Table 1</w:t>
      </w:r>
      <w:r w:rsidR="009A448E">
        <w:t>6</w:t>
      </w:r>
      <w:r w:rsidRPr="009E3FE3">
        <w:t xml:space="preserve"> indicates that in 2024–25 nearly half of all seclusion episodes lasted 4 hours or less, aligning with trends observed in previous years.</w:t>
      </w:r>
      <w:r w:rsidR="00124119" w:rsidRPr="009E3FE3">
        <w:t xml:space="preserve"> Across the </w:t>
      </w:r>
      <w:r w:rsidR="00B9265F">
        <w:t>5</w:t>
      </w:r>
      <w:r w:rsidR="00B9265F" w:rsidRPr="009E3FE3">
        <w:t xml:space="preserve"> </w:t>
      </w:r>
      <w:r w:rsidR="00124119" w:rsidRPr="009E3FE3">
        <w:t xml:space="preserve">years </w:t>
      </w:r>
      <w:r w:rsidR="00767D33" w:rsidRPr="009E3FE3">
        <w:t>the shorter episodes (</w:t>
      </w:r>
      <w:r w:rsidR="00D97A2B" w:rsidRPr="009E3FE3">
        <w:t>less than 4 hours) make up</w:t>
      </w:r>
      <w:r w:rsidR="002A7E07" w:rsidRPr="009E3FE3">
        <w:t xml:space="preserve"> the largest proportion</w:t>
      </w:r>
      <w:r w:rsidR="007E3D29" w:rsidRPr="009E3FE3">
        <w:t xml:space="preserve">, but there are persistent </w:t>
      </w:r>
      <w:r w:rsidR="00BC1A8F" w:rsidRPr="009E3FE3">
        <w:t>episodes</w:t>
      </w:r>
      <w:r w:rsidR="007E3D29" w:rsidRPr="009E3FE3">
        <w:t xml:space="preserve"> lasting more than 12 hours, which remain a critical concern for the OCP.</w:t>
      </w:r>
      <w:r w:rsidR="00767D33" w:rsidRPr="009E3FE3">
        <w:t xml:space="preserve"> </w:t>
      </w:r>
      <w:r w:rsidRPr="009E3FE3">
        <w:t xml:space="preserve">Seclusion events extending beyond 12 hours are subject to close </w:t>
      </w:r>
      <w:r w:rsidR="00B85144">
        <w:t xml:space="preserve">OCP </w:t>
      </w:r>
      <w:r w:rsidRPr="009E3FE3">
        <w:t xml:space="preserve">oversight, along with any episodes over 4 hours involving </w:t>
      </w:r>
      <w:r w:rsidR="00565967">
        <w:t>people</w:t>
      </w:r>
      <w:r w:rsidR="00565967" w:rsidRPr="00EC54D8">
        <w:t xml:space="preserve"> </w:t>
      </w:r>
      <w:r w:rsidRPr="009E3FE3">
        <w:t xml:space="preserve">aged 65 </w:t>
      </w:r>
      <w:r w:rsidR="00565967">
        <w:t>or older</w:t>
      </w:r>
      <w:r w:rsidRPr="009E3FE3">
        <w:t xml:space="preserve"> or those under </w:t>
      </w:r>
      <w:r w:rsidR="00BE000E" w:rsidRPr="009E3FE3">
        <w:t>18. The</w:t>
      </w:r>
      <w:r w:rsidR="00CB0F7F" w:rsidRPr="009E3FE3">
        <w:t xml:space="preserve"> OCP is currently engaged with services experiencing a</w:t>
      </w:r>
      <w:r w:rsidR="0064647E" w:rsidRPr="009E3FE3">
        <w:t>n extended</w:t>
      </w:r>
      <w:r w:rsidR="001A7A68" w:rsidRPr="009E3FE3">
        <w:t xml:space="preserve"> duration </w:t>
      </w:r>
      <w:r w:rsidR="00F50FCC" w:rsidRPr="009E3FE3">
        <w:t>of</w:t>
      </w:r>
      <w:r w:rsidR="0064647E" w:rsidRPr="009E3FE3">
        <w:t xml:space="preserve"> seclusion </w:t>
      </w:r>
      <w:r w:rsidR="001A7A68" w:rsidRPr="009E3FE3">
        <w:t>to</w:t>
      </w:r>
      <w:r w:rsidR="004876D4" w:rsidRPr="009E3FE3">
        <w:t xml:space="preserve"> </w:t>
      </w:r>
      <w:r w:rsidR="001A7A68" w:rsidRPr="009E3FE3">
        <w:t>collaboratively identify barriers and challenges</w:t>
      </w:r>
      <w:r w:rsidR="00843B30" w:rsidRPr="009E3FE3">
        <w:t xml:space="preserve">. </w:t>
      </w:r>
    </w:p>
    <w:p w14:paraId="25D2E23D" w14:textId="7753D830" w:rsidR="008E715C" w:rsidRDefault="00381B2F" w:rsidP="000D0B9B">
      <w:pPr>
        <w:pStyle w:val="Tablecaption"/>
      </w:pPr>
      <w:r w:rsidRPr="64F2407C">
        <w:t xml:space="preserve">Table </w:t>
      </w:r>
      <w:r w:rsidR="5DB90F76">
        <w:t>1</w:t>
      </w:r>
      <w:r w:rsidR="00D8093F">
        <w:t>6</w:t>
      </w:r>
      <w:r w:rsidRPr="64F2407C">
        <w:t xml:space="preserve">: </w:t>
      </w:r>
      <w:r w:rsidR="00E63D82" w:rsidRPr="00E63D82">
        <w:t>Duration of ended seclusion episodes in acute inpatient units</w:t>
      </w:r>
      <w:r w:rsidRPr="64F2407C">
        <w:t>, 20</w:t>
      </w:r>
      <w:r w:rsidR="00E90E04">
        <w:t>20</w:t>
      </w:r>
      <w:r w:rsidRPr="64F2407C">
        <w:t>–</w:t>
      </w:r>
      <w:r w:rsidR="00F85631">
        <w:t>2</w:t>
      </w:r>
      <w:r w:rsidR="00E90E04">
        <w:t>1</w:t>
      </w:r>
      <w:r w:rsidRPr="64F2407C">
        <w:t xml:space="preserve"> to </w:t>
      </w:r>
      <w:r w:rsidR="007B2175">
        <w:t>202</w:t>
      </w:r>
      <w:r w:rsidR="00A6750D">
        <w:t>4</w:t>
      </w:r>
      <w:r w:rsidR="007B2175">
        <w:t>–</w:t>
      </w:r>
      <w:r w:rsidR="007B2175" w:rsidRPr="00403BC0">
        <w:t>2</w:t>
      </w:r>
      <w:r w:rsidR="00A6750D">
        <w:t>5</w:t>
      </w:r>
    </w:p>
    <w:tbl>
      <w:tblPr>
        <w:tblW w:w="9200" w:type="dxa"/>
        <w:tblLook w:val="04A0" w:firstRow="1" w:lastRow="0" w:firstColumn="1" w:lastColumn="0" w:noHBand="0" w:noVBand="1"/>
      </w:tblPr>
      <w:tblGrid>
        <w:gridCol w:w="3109"/>
        <w:gridCol w:w="1218"/>
        <w:gridCol w:w="1218"/>
        <w:gridCol w:w="1218"/>
        <w:gridCol w:w="1218"/>
        <w:gridCol w:w="1219"/>
      </w:tblGrid>
      <w:tr w:rsidR="00E90E04" w:rsidRPr="006A1B21" w14:paraId="2B37E4D4" w14:textId="77777777" w:rsidTr="0031728F">
        <w:trPr>
          <w:trHeight w:val="300"/>
          <w:tblHeader/>
        </w:trPr>
        <w:tc>
          <w:tcPr>
            <w:tcW w:w="3109"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71D04CB6" w14:textId="53A6B336" w:rsidR="00E90E04" w:rsidRPr="006A1B21" w:rsidRDefault="00E90E04" w:rsidP="0031728F">
            <w:pPr>
              <w:pStyle w:val="Tablecolhead"/>
            </w:pPr>
            <w:r w:rsidRPr="006A1B21">
              <w:t> </w:t>
            </w:r>
            <w:r w:rsidR="00411B91">
              <w:t>Duration</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4AD1E09A" w14:textId="77777777" w:rsidR="00E90E04" w:rsidRPr="006A1B21" w:rsidRDefault="00E90E04" w:rsidP="0031728F">
            <w:pPr>
              <w:pStyle w:val="Tablecolhead"/>
            </w:pPr>
            <w:r w:rsidRPr="006A1B21">
              <w:t>2020–21</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70A2604A" w14:textId="77777777" w:rsidR="00E90E04" w:rsidRPr="006A1B21" w:rsidRDefault="00E90E04" w:rsidP="0031728F">
            <w:pPr>
              <w:pStyle w:val="Tablecolhead"/>
            </w:pPr>
            <w:r w:rsidRPr="006A1B21">
              <w:t>2021–22</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2054E9C0" w14:textId="77777777" w:rsidR="00E90E04" w:rsidRPr="006A1B21" w:rsidRDefault="00E90E04" w:rsidP="0031728F">
            <w:pPr>
              <w:pStyle w:val="Tablecolhead"/>
            </w:pPr>
            <w:r w:rsidRPr="006A1B21">
              <w:t>2022–23</w:t>
            </w:r>
          </w:p>
        </w:tc>
        <w:tc>
          <w:tcPr>
            <w:tcW w:w="1218" w:type="dxa"/>
            <w:tcBorders>
              <w:top w:val="single" w:sz="8" w:space="0" w:color="D9D9D9"/>
              <w:left w:val="nil"/>
              <w:bottom w:val="single" w:sz="8" w:space="0" w:color="D9D9D9"/>
              <w:right w:val="single" w:sz="8" w:space="0" w:color="D9D9D9"/>
            </w:tcBorders>
            <w:shd w:val="clear" w:color="000000" w:fill="244C5A"/>
            <w:vAlign w:val="center"/>
            <w:hideMark/>
          </w:tcPr>
          <w:p w14:paraId="74982FC2" w14:textId="77777777" w:rsidR="00E90E04" w:rsidRPr="006A1B21" w:rsidRDefault="00E90E04" w:rsidP="0031728F">
            <w:pPr>
              <w:pStyle w:val="Tablecolhead"/>
            </w:pPr>
            <w:r w:rsidRPr="006A1B21">
              <w:t>2023–24</w:t>
            </w:r>
          </w:p>
        </w:tc>
        <w:tc>
          <w:tcPr>
            <w:tcW w:w="1219" w:type="dxa"/>
            <w:tcBorders>
              <w:top w:val="single" w:sz="8" w:space="0" w:color="D9D9D9"/>
              <w:left w:val="nil"/>
              <w:bottom w:val="single" w:sz="8" w:space="0" w:color="D9D9D9"/>
              <w:right w:val="single" w:sz="8" w:space="0" w:color="D9D9D9"/>
            </w:tcBorders>
            <w:shd w:val="clear" w:color="000000" w:fill="244C5A"/>
            <w:vAlign w:val="center"/>
            <w:hideMark/>
          </w:tcPr>
          <w:p w14:paraId="0D6D0A7C" w14:textId="77777777" w:rsidR="00E90E04" w:rsidRPr="006A1B21" w:rsidRDefault="00E90E04" w:rsidP="0031728F">
            <w:pPr>
              <w:pStyle w:val="Tablecolhead"/>
            </w:pPr>
            <w:r w:rsidRPr="006A1B21">
              <w:t>2024–25</w:t>
            </w:r>
          </w:p>
        </w:tc>
      </w:tr>
      <w:tr w:rsidR="00E90E04" w:rsidRPr="006A1B21" w14:paraId="54646A44"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1A52722F" w14:textId="77777777" w:rsidR="00E90E04" w:rsidRPr="006A1B21" w:rsidRDefault="00E90E04" w:rsidP="0031728F">
            <w:pPr>
              <w:pStyle w:val="Tabletext"/>
              <w:rPr>
                <w:color w:val="000000"/>
                <w:lang w:eastAsia="en-AU"/>
              </w:rPr>
            </w:pPr>
            <w:r w:rsidRPr="006A1B21">
              <w:rPr>
                <w:color w:val="000000"/>
                <w:lang w:eastAsia="en-AU"/>
              </w:rPr>
              <w:t>≤ 4 hours</w:t>
            </w:r>
          </w:p>
        </w:tc>
        <w:tc>
          <w:tcPr>
            <w:tcW w:w="1218" w:type="dxa"/>
            <w:tcBorders>
              <w:top w:val="nil"/>
              <w:left w:val="nil"/>
              <w:bottom w:val="single" w:sz="8" w:space="0" w:color="D9D9D9"/>
              <w:right w:val="single" w:sz="8" w:space="0" w:color="D9D9D9"/>
            </w:tcBorders>
            <w:vAlign w:val="center"/>
            <w:hideMark/>
          </w:tcPr>
          <w:p w14:paraId="7747B0CE" w14:textId="77777777" w:rsidR="00E90E04" w:rsidRPr="006A1B21" w:rsidRDefault="00E90E04" w:rsidP="0031728F">
            <w:pPr>
              <w:pStyle w:val="Tabletext"/>
              <w:rPr>
                <w:color w:val="000000"/>
                <w:lang w:eastAsia="en-AU"/>
              </w:rPr>
            </w:pPr>
            <w:r w:rsidRPr="006A1B21">
              <w:rPr>
                <w:color w:val="000000"/>
                <w:lang w:eastAsia="en-AU"/>
              </w:rPr>
              <w:t>1,716</w:t>
            </w:r>
          </w:p>
        </w:tc>
        <w:tc>
          <w:tcPr>
            <w:tcW w:w="1218" w:type="dxa"/>
            <w:tcBorders>
              <w:top w:val="nil"/>
              <w:left w:val="nil"/>
              <w:bottom w:val="single" w:sz="8" w:space="0" w:color="D9D9D9"/>
              <w:right w:val="single" w:sz="8" w:space="0" w:color="D9D9D9"/>
            </w:tcBorders>
            <w:vAlign w:val="center"/>
            <w:hideMark/>
          </w:tcPr>
          <w:p w14:paraId="1456C00E" w14:textId="77777777" w:rsidR="00E90E04" w:rsidRPr="006A1B21" w:rsidRDefault="00E90E04" w:rsidP="0031728F">
            <w:pPr>
              <w:pStyle w:val="Tabletext"/>
              <w:rPr>
                <w:color w:val="000000"/>
                <w:lang w:eastAsia="en-AU"/>
              </w:rPr>
            </w:pPr>
            <w:r w:rsidRPr="006A1B21">
              <w:rPr>
                <w:color w:val="000000"/>
                <w:lang w:eastAsia="en-AU"/>
              </w:rPr>
              <w:t>1,512</w:t>
            </w:r>
          </w:p>
        </w:tc>
        <w:tc>
          <w:tcPr>
            <w:tcW w:w="1218" w:type="dxa"/>
            <w:tcBorders>
              <w:top w:val="nil"/>
              <w:left w:val="nil"/>
              <w:bottom w:val="single" w:sz="8" w:space="0" w:color="D9D9D9"/>
              <w:right w:val="single" w:sz="8" w:space="0" w:color="D9D9D9"/>
            </w:tcBorders>
            <w:vAlign w:val="center"/>
            <w:hideMark/>
          </w:tcPr>
          <w:p w14:paraId="5F129E3E" w14:textId="77777777" w:rsidR="00E90E04" w:rsidRPr="006A1B21" w:rsidRDefault="00E90E04" w:rsidP="0031728F">
            <w:pPr>
              <w:pStyle w:val="Tabletext"/>
              <w:rPr>
                <w:color w:val="000000"/>
                <w:lang w:eastAsia="en-AU"/>
              </w:rPr>
            </w:pPr>
            <w:r w:rsidRPr="006A1B21">
              <w:rPr>
                <w:color w:val="000000"/>
                <w:lang w:eastAsia="en-AU"/>
              </w:rPr>
              <w:t>1,453</w:t>
            </w:r>
          </w:p>
        </w:tc>
        <w:tc>
          <w:tcPr>
            <w:tcW w:w="1218" w:type="dxa"/>
            <w:tcBorders>
              <w:top w:val="nil"/>
              <w:left w:val="nil"/>
              <w:bottom w:val="single" w:sz="8" w:space="0" w:color="D9D9D9"/>
              <w:right w:val="single" w:sz="8" w:space="0" w:color="D9D9D9"/>
            </w:tcBorders>
            <w:vAlign w:val="center"/>
            <w:hideMark/>
          </w:tcPr>
          <w:p w14:paraId="684DA376" w14:textId="77777777" w:rsidR="00E90E04" w:rsidRPr="006A1B21" w:rsidRDefault="00E90E04" w:rsidP="0031728F">
            <w:pPr>
              <w:pStyle w:val="Tabletext"/>
              <w:rPr>
                <w:color w:val="000000"/>
                <w:lang w:eastAsia="en-AU"/>
              </w:rPr>
            </w:pPr>
            <w:r w:rsidRPr="006A1B21">
              <w:rPr>
                <w:color w:val="000000"/>
                <w:lang w:eastAsia="en-AU"/>
              </w:rPr>
              <w:t>1,110</w:t>
            </w:r>
          </w:p>
        </w:tc>
        <w:tc>
          <w:tcPr>
            <w:tcW w:w="1219" w:type="dxa"/>
            <w:tcBorders>
              <w:top w:val="nil"/>
              <w:left w:val="nil"/>
              <w:bottom w:val="single" w:sz="8" w:space="0" w:color="D9D9D9"/>
              <w:right w:val="single" w:sz="8" w:space="0" w:color="D9D9D9"/>
            </w:tcBorders>
            <w:vAlign w:val="center"/>
            <w:hideMark/>
          </w:tcPr>
          <w:p w14:paraId="0584D823" w14:textId="77777777" w:rsidR="00E90E04" w:rsidRPr="006A1B21" w:rsidRDefault="00E90E04" w:rsidP="0031728F">
            <w:pPr>
              <w:pStyle w:val="Tabletext"/>
              <w:rPr>
                <w:color w:val="000000"/>
                <w:lang w:eastAsia="en-AU"/>
              </w:rPr>
            </w:pPr>
            <w:r w:rsidRPr="006A1B21">
              <w:rPr>
                <w:color w:val="000000"/>
                <w:lang w:eastAsia="en-AU"/>
              </w:rPr>
              <w:t>1,497</w:t>
            </w:r>
          </w:p>
        </w:tc>
      </w:tr>
      <w:tr w:rsidR="00E90E04" w:rsidRPr="006A1B21" w14:paraId="2D30CB0A"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2B4D8B58" w14:textId="77777777" w:rsidR="00E90E04" w:rsidRPr="006A1B21" w:rsidRDefault="00E90E04" w:rsidP="0031728F">
            <w:pPr>
              <w:pStyle w:val="Tabletext"/>
              <w:rPr>
                <w:color w:val="000000"/>
                <w:lang w:eastAsia="en-AU"/>
              </w:rPr>
            </w:pPr>
            <w:r w:rsidRPr="006A1B21">
              <w:rPr>
                <w:color w:val="000000"/>
                <w:lang w:eastAsia="en-AU"/>
              </w:rPr>
              <w:t>4–12 hours</w:t>
            </w:r>
          </w:p>
        </w:tc>
        <w:tc>
          <w:tcPr>
            <w:tcW w:w="1218" w:type="dxa"/>
            <w:tcBorders>
              <w:top w:val="nil"/>
              <w:left w:val="nil"/>
              <w:bottom w:val="single" w:sz="8" w:space="0" w:color="D9D9D9"/>
              <w:right w:val="single" w:sz="8" w:space="0" w:color="D9D9D9"/>
            </w:tcBorders>
            <w:vAlign w:val="center"/>
            <w:hideMark/>
          </w:tcPr>
          <w:p w14:paraId="44C8E6C3" w14:textId="77777777" w:rsidR="00E90E04" w:rsidRPr="006A1B21" w:rsidRDefault="00E90E04" w:rsidP="0031728F">
            <w:pPr>
              <w:pStyle w:val="Tabletext"/>
              <w:rPr>
                <w:color w:val="000000"/>
                <w:lang w:eastAsia="en-AU"/>
              </w:rPr>
            </w:pPr>
            <w:r w:rsidRPr="006A1B21">
              <w:rPr>
                <w:color w:val="000000"/>
                <w:lang w:eastAsia="en-AU"/>
              </w:rPr>
              <w:t>767</w:t>
            </w:r>
          </w:p>
        </w:tc>
        <w:tc>
          <w:tcPr>
            <w:tcW w:w="1218" w:type="dxa"/>
            <w:tcBorders>
              <w:top w:val="nil"/>
              <w:left w:val="nil"/>
              <w:bottom w:val="single" w:sz="8" w:space="0" w:color="D9D9D9"/>
              <w:right w:val="single" w:sz="8" w:space="0" w:color="D9D9D9"/>
            </w:tcBorders>
            <w:vAlign w:val="center"/>
            <w:hideMark/>
          </w:tcPr>
          <w:p w14:paraId="6A498F12" w14:textId="77777777" w:rsidR="00E90E04" w:rsidRPr="006A1B21" w:rsidRDefault="00E90E04" w:rsidP="0031728F">
            <w:pPr>
              <w:pStyle w:val="Tabletext"/>
              <w:rPr>
                <w:color w:val="000000"/>
                <w:lang w:eastAsia="en-AU"/>
              </w:rPr>
            </w:pPr>
            <w:r w:rsidRPr="006A1B21">
              <w:rPr>
                <w:color w:val="000000"/>
                <w:lang w:eastAsia="en-AU"/>
              </w:rPr>
              <w:t>580</w:t>
            </w:r>
          </w:p>
        </w:tc>
        <w:tc>
          <w:tcPr>
            <w:tcW w:w="1218" w:type="dxa"/>
            <w:tcBorders>
              <w:top w:val="nil"/>
              <w:left w:val="nil"/>
              <w:bottom w:val="single" w:sz="8" w:space="0" w:color="D9D9D9"/>
              <w:right w:val="single" w:sz="8" w:space="0" w:color="D9D9D9"/>
            </w:tcBorders>
            <w:vAlign w:val="center"/>
            <w:hideMark/>
          </w:tcPr>
          <w:p w14:paraId="23028347" w14:textId="77777777" w:rsidR="00E90E04" w:rsidRPr="006A1B21" w:rsidRDefault="00E90E04" w:rsidP="0031728F">
            <w:pPr>
              <w:pStyle w:val="Tabletext"/>
              <w:rPr>
                <w:color w:val="000000"/>
                <w:lang w:eastAsia="en-AU"/>
              </w:rPr>
            </w:pPr>
            <w:r w:rsidRPr="006A1B21">
              <w:rPr>
                <w:color w:val="000000"/>
                <w:lang w:eastAsia="en-AU"/>
              </w:rPr>
              <w:t>612</w:t>
            </w:r>
          </w:p>
        </w:tc>
        <w:tc>
          <w:tcPr>
            <w:tcW w:w="1218" w:type="dxa"/>
            <w:tcBorders>
              <w:top w:val="nil"/>
              <w:left w:val="nil"/>
              <w:bottom w:val="single" w:sz="8" w:space="0" w:color="D9D9D9"/>
              <w:right w:val="single" w:sz="8" w:space="0" w:color="D9D9D9"/>
            </w:tcBorders>
            <w:vAlign w:val="center"/>
            <w:hideMark/>
          </w:tcPr>
          <w:p w14:paraId="3272F730" w14:textId="77777777" w:rsidR="00E90E04" w:rsidRPr="006A1B21" w:rsidRDefault="00E90E04" w:rsidP="0031728F">
            <w:pPr>
              <w:pStyle w:val="Tabletext"/>
              <w:rPr>
                <w:color w:val="000000"/>
                <w:lang w:eastAsia="en-AU"/>
              </w:rPr>
            </w:pPr>
            <w:r w:rsidRPr="006A1B21">
              <w:rPr>
                <w:color w:val="000000"/>
                <w:lang w:eastAsia="en-AU"/>
              </w:rPr>
              <w:t>567</w:t>
            </w:r>
          </w:p>
        </w:tc>
        <w:tc>
          <w:tcPr>
            <w:tcW w:w="1219" w:type="dxa"/>
            <w:tcBorders>
              <w:top w:val="nil"/>
              <w:left w:val="nil"/>
              <w:bottom w:val="single" w:sz="8" w:space="0" w:color="D9D9D9"/>
              <w:right w:val="single" w:sz="8" w:space="0" w:color="D9D9D9"/>
            </w:tcBorders>
            <w:vAlign w:val="center"/>
            <w:hideMark/>
          </w:tcPr>
          <w:p w14:paraId="7F81AF58" w14:textId="77777777" w:rsidR="00E90E04" w:rsidRPr="006A1B21" w:rsidRDefault="00E90E04" w:rsidP="0031728F">
            <w:pPr>
              <w:pStyle w:val="Tabletext"/>
              <w:rPr>
                <w:color w:val="000000"/>
                <w:lang w:eastAsia="en-AU"/>
              </w:rPr>
            </w:pPr>
            <w:r w:rsidRPr="006A1B21">
              <w:rPr>
                <w:color w:val="000000"/>
                <w:lang w:eastAsia="en-AU"/>
              </w:rPr>
              <w:t>683</w:t>
            </w:r>
          </w:p>
        </w:tc>
      </w:tr>
      <w:tr w:rsidR="00E90E04" w:rsidRPr="006A1B21" w14:paraId="190F4DC3" w14:textId="77777777" w:rsidTr="0031728F">
        <w:trPr>
          <w:trHeight w:val="300"/>
        </w:trPr>
        <w:tc>
          <w:tcPr>
            <w:tcW w:w="3109" w:type="dxa"/>
            <w:tcBorders>
              <w:top w:val="nil"/>
              <w:left w:val="single" w:sz="8" w:space="0" w:color="D9D9D9"/>
              <w:bottom w:val="single" w:sz="8" w:space="0" w:color="D9D9D9"/>
              <w:right w:val="single" w:sz="8" w:space="0" w:color="D9D9D9"/>
            </w:tcBorders>
            <w:vAlign w:val="center"/>
            <w:hideMark/>
          </w:tcPr>
          <w:p w14:paraId="43EA1314" w14:textId="77777777" w:rsidR="00E90E04" w:rsidRPr="006A1B21" w:rsidRDefault="00E90E04" w:rsidP="0031728F">
            <w:pPr>
              <w:pStyle w:val="Tabletext"/>
              <w:rPr>
                <w:color w:val="000000"/>
                <w:lang w:eastAsia="en-AU"/>
              </w:rPr>
            </w:pPr>
            <w:r w:rsidRPr="006A1B21">
              <w:rPr>
                <w:color w:val="000000"/>
                <w:lang w:eastAsia="en-AU"/>
              </w:rPr>
              <w:t>&gt; 12 hours</w:t>
            </w:r>
          </w:p>
        </w:tc>
        <w:tc>
          <w:tcPr>
            <w:tcW w:w="1218" w:type="dxa"/>
            <w:tcBorders>
              <w:top w:val="nil"/>
              <w:left w:val="nil"/>
              <w:bottom w:val="single" w:sz="8" w:space="0" w:color="D9D9D9"/>
              <w:right w:val="single" w:sz="8" w:space="0" w:color="D9D9D9"/>
            </w:tcBorders>
            <w:vAlign w:val="center"/>
            <w:hideMark/>
          </w:tcPr>
          <w:p w14:paraId="182C50C1" w14:textId="77777777" w:rsidR="00E90E04" w:rsidRPr="006A1B21" w:rsidRDefault="00E90E04" w:rsidP="0031728F">
            <w:pPr>
              <w:pStyle w:val="Tabletext"/>
              <w:rPr>
                <w:color w:val="000000"/>
                <w:lang w:eastAsia="en-AU"/>
              </w:rPr>
            </w:pPr>
            <w:r w:rsidRPr="006A1B21">
              <w:rPr>
                <w:color w:val="000000"/>
                <w:lang w:eastAsia="en-AU"/>
              </w:rPr>
              <w:t>1170</w:t>
            </w:r>
          </w:p>
        </w:tc>
        <w:tc>
          <w:tcPr>
            <w:tcW w:w="1218" w:type="dxa"/>
            <w:tcBorders>
              <w:top w:val="nil"/>
              <w:left w:val="nil"/>
              <w:bottom w:val="single" w:sz="8" w:space="0" w:color="D9D9D9"/>
              <w:right w:val="single" w:sz="8" w:space="0" w:color="D9D9D9"/>
            </w:tcBorders>
            <w:vAlign w:val="center"/>
            <w:hideMark/>
          </w:tcPr>
          <w:p w14:paraId="7722AF5C" w14:textId="77777777" w:rsidR="00E90E04" w:rsidRPr="006A1B21" w:rsidRDefault="00E90E04" w:rsidP="0031728F">
            <w:pPr>
              <w:pStyle w:val="Tabletext"/>
              <w:rPr>
                <w:color w:val="000000"/>
                <w:lang w:eastAsia="en-AU"/>
              </w:rPr>
            </w:pPr>
            <w:r w:rsidRPr="006A1B21">
              <w:rPr>
                <w:color w:val="000000"/>
                <w:lang w:eastAsia="en-AU"/>
              </w:rPr>
              <w:t>1,224</w:t>
            </w:r>
          </w:p>
        </w:tc>
        <w:tc>
          <w:tcPr>
            <w:tcW w:w="1218" w:type="dxa"/>
            <w:tcBorders>
              <w:top w:val="nil"/>
              <w:left w:val="nil"/>
              <w:bottom w:val="single" w:sz="8" w:space="0" w:color="D9D9D9"/>
              <w:right w:val="single" w:sz="8" w:space="0" w:color="D9D9D9"/>
            </w:tcBorders>
            <w:vAlign w:val="center"/>
            <w:hideMark/>
          </w:tcPr>
          <w:p w14:paraId="08AE65EB" w14:textId="77777777" w:rsidR="00E90E04" w:rsidRPr="006A1B21" w:rsidRDefault="00E90E04" w:rsidP="0031728F">
            <w:pPr>
              <w:pStyle w:val="Tabletext"/>
              <w:rPr>
                <w:color w:val="000000"/>
                <w:lang w:eastAsia="en-AU"/>
              </w:rPr>
            </w:pPr>
            <w:r w:rsidRPr="006A1B21">
              <w:rPr>
                <w:color w:val="000000"/>
                <w:lang w:eastAsia="en-AU"/>
              </w:rPr>
              <w:t>747</w:t>
            </w:r>
          </w:p>
        </w:tc>
        <w:tc>
          <w:tcPr>
            <w:tcW w:w="1218" w:type="dxa"/>
            <w:tcBorders>
              <w:top w:val="nil"/>
              <w:left w:val="nil"/>
              <w:bottom w:val="single" w:sz="8" w:space="0" w:color="D9D9D9"/>
              <w:right w:val="single" w:sz="8" w:space="0" w:color="D9D9D9"/>
            </w:tcBorders>
            <w:vAlign w:val="center"/>
            <w:hideMark/>
          </w:tcPr>
          <w:p w14:paraId="2588A7D6" w14:textId="77777777" w:rsidR="00E90E04" w:rsidRPr="006A1B21" w:rsidRDefault="00E90E04" w:rsidP="0031728F">
            <w:pPr>
              <w:pStyle w:val="Tabletext"/>
              <w:rPr>
                <w:color w:val="000000"/>
                <w:lang w:eastAsia="en-AU"/>
              </w:rPr>
            </w:pPr>
            <w:r w:rsidRPr="006A1B21">
              <w:rPr>
                <w:color w:val="000000"/>
                <w:lang w:eastAsia="en-AU"/>
              </w:rPr>
              <w:t>614</w:t>
            </w:r>
          </w:p>
        </w:tc>
        <w:tc>
          <w:tcPr>
            <w:tcW w:w="1219" w:type="dxa"/>
            <w:tcBorders>
              <w:top w:val="nil"/>
              <w:left w:val="nil"/>
              <w:bottom w:val="single" w:sz="8" w:space="0" w:color="D9D9D9"/>
              <w:right w:val="single" w:sz="8" w:space="0" w:color="D9D9D9"/>
            </w:tcBorders>
            <w:vAlign w:val="center"/>
            <w:hideMark/>
          </w:tcPr>
          <w:p w14:paraId="069B90D1" w14:textId="77777777" w:rsidR="00E90E04" w:rsidRPr="006A1B21" w:rsidRDefault="00E90E04" w:rsidP="0031728F">
            <w:pPr>
              <w:pStyle w:val="Tabletext"/>
              <w:rPr>
                <w:color w:val="000000"/>
                <w:lang w:eastAsia="en-AU"/>
              </w:rPr>
            </w:pPr>
            <w:r w:rsidRPr="006A1B21">
              <w:rPr>
                <w:color w:val="000000"/>
                <w:lang w:eastAsia="en-AU"/>
              </w:rPr>
              <w:t>873</w:t>
            </w:r>
          </w:p>
        </w:tc>
      </w:tr>
    </w:tbl>
    <w:p w14:paraId="5D5B02CC" w14:textId="0C9847DA" w:rsidR="00381B2F" w:rsidRDefault="003F57E9" w:rsidP="007C34C8">
      <w:pPr>
        <w:pStyle w:val="Heading3"/>
        <w:rPr>
          <w:sz w:val="24"/>
          <w:szCs w:val="24"/>
        </w:rPr>
      </w:pPr>
      <w:r w:rsidRPr="003F57E9">
        <w:t xml:space="preserve">Acute inpatient units – </w:t>
      </w:r>
      <w:r w:rsidR="009C5265">
        <w:t>r</w:t>
      </w:r>
      <w:r w:rsidR="2B5BBC2D">
        <w:t xml:space="preserve">ates of </w:t>
      </w:r>
      <w:r w:rsidR="002B44E3">
        <w:t>restraint</w:t>
      </w:r>
    </w:p>
    <w:p w14:paraId="7627D0DC" w14:textId="66A6F1AD" w:rsidR="005379E4" w:rsidRPr="009E3FE3" w:rsidRDefault="00381B2F" w:rsidP="00563C62">
      <w:pPr>
        <w:pStyle w:val="Body"/>
      </w:pPr>
      <w:r w:rsidRPr="009E3FE3">
        <w:t>Bodily restraint refers to physical restraint (placing hands on a person to restrict movement) and mechanical restraint (us</w:t>
      </w:r>
      <w:r w:rsidR="004B3E48" w:rsidRPr="009E3FE3">
        <w:t>ing</w:t>
      </w:r>
      <w:r w:rsidRPr="009E3FE3">
        <w:t xml:space="preserve"> </w:t>
      </w:r>
      <w:r w:rsidR="35D15A8E" w:rsidRPr="009E3FE3">
        <w:t>a device to prevent or restrict a person’s movement</w:t>
      </w:r>
      <w:r w:rsidRPr="009E3FE3">
        <w:t xml:space="preserve">). The </w:t>
      </w:r>
      <w:r w:rsidR="00A8154E">
        <w:t xml:space="preserve">Mental Health and Wellbeing </w:t>
      </w:r>
      <w:r w:rsidRPr="009E3FE3">
        <w:t xml:space="preserve">Act requires </w:t>
      </w:r>
      <w:r w:rsidR="00FE0157" w:rsidRPr="009E3FE3">
        <w:t>DMHS</w:t>
      </w:r>
      <w:r w:rsidR="007221F8">
        <w:t>s</w:t>
      </w:r>
      <w:r w:rsidR="00874AAA" w:rsidRPr="009E3FE3">
        <w:t xml:space="preserve"> to</w:t>
      </w:r>
      <w:r w:rsidRPr="009E3FE3">
        <w:t xml:space="preserve"> inform the Chief Psychiatrist of both types of practice.</w:t>
      </w:r>
    </w:p>
    <w:p w14:paraId="40F8680C" w14:textId="5319D30B" w:rsidR="00381B2F" w:rsidRPr="009E3FE3" w:rsidRDefault="005379E4" w:rsidP="00563C62">
      <w:pPr>
        <w:pStyle w:val="Body"/>
      </w:pPr>
      <w:r w:rsidRPr="009E3FE3">
        <w:t xml:space="preserve">Chemical restraint is now defined as a restrictive intervention in the Act. As with bodily and physical restraint, the use of chemical restraint must also be reported to the Chief Psychiatrist. The OCP is working with services to standardise reporting processes and will </w:t>
      </w:r>
      <w:r w:rsidR="00BB60D9">
        <w:t>continue to</w:t>
      </w:r>
      <w:r w:rsidRPr="009E3FE3">
        <w:t xml:space="preserve"> includ</w:t>
      </w:r>
      <w:r w:rsidR="00BB60D9">
        <w:t>e</w:t>
      </w:r>
      <w:r w:rsidRPr="009E3FE3">
        <w:t xml:space="preserve"> chemical restraint data in future annual reports </w:t>
      </w:r>
      <w:r w:rsidR="00BB60D9">
        <w:t>as</w:t>
      </w:r>
      <w:r w:rsidRPr="009E3FE3">
        <w:t xml:space="preserve"> this work is </w:t>
      </w:r>
      <w:r w:rsidR="00BB60D9">
        <w:t>carried out</w:t>
      </w:r>
      <w:r w:rsidRPr="009E3FE3">
        <w:t xml:space="preserve"> and there is greater reliability in the data (</w:t>
      </w:r>
      <w:r w:rsidR="00226647">
        <w:t>refer</w:t>
      </w:r>
      <w:r w:rsidR="00226647" w:rsidRPr="009E3FE3">
        <w:t xml:space="preserve"> </w:t>
      </w:r>
      <w:r w:rsidR="001A054E">
        <w:t>above</w:t>
      </w:r>
      <w:r w:rsidRPr="009E3FE3">
        <w:t>).</w:t>
      </w:r>
      <w:r w:rsidR="00381B2F" w:rsidRPr="009E3FE3">
        <w:t xml:space="preserve"> </w:t>
      </w:r>
    </w:p>
    <w:p w14:paraId="56CC7425" w14:textId="3E8BC2FC" w:rsidR="36FB0D36" w:rsidRPr="009E3FE3" w:rsidRDefault="00FF53C1" w:rsidP="007D10BB">
      <w:pPr>
        <w:pStyle w:val="Body"/>
      </w:pPr>
      <w:r w:rsidRPr="009E3FE3">
        <w:t xml:space="preserve">Figure </w:t>
      </w:r>
      <w:r w:rsidR="001B7E96" w:rsidRPr="009E3FE3">
        <w:t>1</w:t>
      </w:r>
      <w:r w:rsidR="009A448E">
        <w:t>4</w:t>
      </w:r>
      <w:r w:rsidR="36FB0D36" w:rsidRPr="009E3FE3">
        <w:t xml:space="preserve"> and Table 1</w:t>
      </w:r>
      <w:r w:rsidR="009A448E">
        <w:t>7</w:t>
      </w:r>
      <w:r w:rsidR="36FB0D36" w:rsidRPr="009E3FE3">
        <w:t xml:space="preserve"> show a continued overall decline in bodily restraint episodes per 1,000 occupied bed days, with </w:t>
      </w:r>
      <w:r w:rsidR="00226647" w:rsidRPr="009E3FE3">
        <w:t>most</w:t>
      </w:r>
      <w:r w:rsidR="36FB0D36" w:rsidRPr="009E3FE3">
        <w:t xml:space="preserve"> unit types reflecting this downward trend. Child and adolescent units have shown consistent reductions across the past </w:t>
      </w:r>
      <w:r w:rsidR="00565967">
        <w:t>3</w:t>
      </w:r>
      <w:r w:rsidR="00565967" w:rsidRPr="009E3FE3">
        <w:t xml:space="preserve"> </w:t>
      </w:r>
      <w:r w:rsidR="36FB0D36" w:rsidRPr="009E3FE3">
        <w:t xml:space="preserve">financial years. Forensic units recorded a notable decrease in the current year with only 31.4 </w:t>
      </w:r>
      <w:r w:rsidR="75AFC36E" w:rsidRPr="009E3FE3">
        <w:t>while trending down significantly since 2020</w:t>
      </w:r>
      <w:r w:rsidR="00226647">
        <w:t>–</w:t>
      </w:r>
      <w:r w:rsidR="75AFC36E" w:rsidRPr="009E3FE3">
        <w:t xml:space="preserve">21. </w:t>
      </w:r>
      <w:r w:rsidR="36FB0D36" w:rsidRPr="009E3FE3">
        <w:t>Restraint rates in older persons units remain</w:t>
      </w:r>
      <w:r w:rsidR="00DA367E">
        <w:t>ed</w:t>
      </w:r>
      <w:r w:rsidR="36FB0D36" w:rsidRPr="009E3FE3">
        <w:t xml:space="preserve"> consistently low throughout the reporting period.</w:t>
      </w:r>
    </w:p>
    <w:p w14:paraId="2E9B0494" w14:textId="3638F57C" w:rsidR="00B72FC2" w:rsidRDefault="00FF53C1" w:rsidP="00D665F6">
      <w:pPr>
        <w:pStyle w:val="Figurecaption"/>
        <w:rPr>
          <w:rFonts w:eastAsia="Arial"/>
        </w:rPr>
      </w:pPr>
      <w:r>
        <w:t xml:space="preserve">Figure </w:t>
      </w:r>
      <w:r w:rsidR="00D81526">
        <w:t>1</w:t>
      </w:r>
      <w:r w:rsidR="00E824D6">
        <w:t>4</w:t>
      </w:r>
      <w:r w:rsidR="00B72FC2">
        <w:t xml:space="preserve">: </w:t>
      </w:r>
      <w:r w:rsidR="00B72FC2" w:rsidRPr="1AA722E5">
        <w:rPr>
          <w:rFonts w:eastAsia="Arial"/>
        </w:rPr>
        <w:t>Rate of bodily restraint episodes per 1,000 occupied bed days, by type of acute inpatient unit, 20</w:t>
      </w:r>
      <w:r w:rsidR="00DA367E">
        <w:rPr>
          <w:rFonts w:eastAsia="Arial"/>
        </w:rPr>
        <w:t>20</w:t>
      </w:r>
      <w:r w:rsidR="00B72FC2" w:rsidRPr="1AA722E5">
        <w:rPr>
          <w:rFonts w:eastAsia="Arial"/>
        </w:rPr>
        <w:t>–2</w:t>
      </w:r>
      <w:r w:rsidR="00DA367E">
        <w:rPr>
          <w:rFonts w:eastAsia="Arial"/>
        </w:rPr>
        <w:t>1</w:t>
      </w:r>
      <w:r w:rsidR="00B72FC2" w:rsidRPr="1AA722E5">
        <w:rPr>
          <w:rFonts w:eastAsia="Arial"/>
        </w:rPr>
        <w:t xml:space="preserve"> to 202</w:t>
      </w:r>
      <w:r w:rsidR="00DA367E">
        <w:rPr>
          <w:rFonts w:eastAsia="Arial"/>
        </w:rPr>
        <w:t>4</w:t>
      </w:r>
      <w:r w:rsidR="00B72FC2" w:rsidRPr="1AA722E5">
        <w:rPr>
          <w:rFonts w:eastAsia="Arial"/>
        </w:rPr>
        <w:t>–2</w:t>
      </w:r>
      <w:r w:rsidR="00DA367E">
        <w:rPr>
          <w:rFonts w:eastAsia="Arial"/>
        </w:rPr>
        <w:t>5</w:t>
      </w:r>
    </w:p>
    <w:p w14:paraId="077FB864" w14:textId="2E03D345" w:rsidR="00B72FC2" w:rsidRDefault="00451F01" w:rsidP="00434B70">
      <w:pPr>
        <w:pStyle w:val="Body"/>
      </w:pPr>
      <w:r>
        <w:rPr>
          <w:noProof/>
        </w:rPr>
        <w:drawing>
          <wp:inline distT="0" distB="0" distL="0" distR="0" wp14:anchorId="63CCD07C" wp14:editId="34118DE0">
            <wp:extent cx="4572000" cy="2733675"/>
            <wp:effectExtent l="0" t="0" r="0" b="9525"/>
            <wp:docPr id="769314512" name="Chart 1" descr="Refer to the corresponding table for a breakdown of this figure.">
              <a:extLst xmlns:a="http://schemas.openxmlformats.org/drawingml/2006/main">
                <a:ext uri="{FF2B5EF4-FFF2-40B4-BE49-F238E27FC236}">
                  <a16:creationId xmlns:a16="http://schemas.microsoft.com/office/drawing/2014/main" id="{65FA061F-8F8F-368E-DC01-8D0E19376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A06C7E" w14:textId="2DA3C60E" w:rsidR="00B9559C" w:rsidRPr="003B292B" w:rsidRDefault="00381B2F" w:rsidP="1AA722E5">
      <w:pPr>
        <w:pStyle w:val="Tablecaption"/>
        <w:rPr>
          <w:rFonts w:eastAsia="Arial"/>
        </w:rPr>
      </w:pPr>
      <w:r>
        <w:lastRenderedPageBreak/>
        <w:t xml:space="preserve">Table </w:t>
      </w:r>
      <w:r w:rsidR="202F44FB">
        <w:t>1</w:t>
      </w:r>
      <w:r w:rsidR="00D8093F">
        <w:t>7</w:t>
      </w:r>
      <w:r>
        <w:t>:</w:t>
      </w:r>
      <w:r w:rsidR="00B5548B">
        <w:t xml:space="preserve"> </w:t>
      </w:r>
      <w:r w:rsidR="00E63D82" w:rsidRPr="1AA722E5">
        <w:rPr>
          <w:rFonts w:eastAsia="Arial"/>
        </w:rPr>
        <w:t>Rate of bodily restraint episodes per 1,000 occupied bed days, by type of acute inpatient unit</w:t>
      </w:r>
      <w:r w:rsidRPr="1AA722E5">
        <w:rPr>
          <w:rFonts w:eastAsia="Arial"/>
        </w:rPr>
        <w:t>, 20</w:t>
      </w:r>
      <w:r w:rsidR="00E90E04">
        <w:rPr>
          <w:rFonts w:eastAsia="Arial"/>
        </w:rPr>
        <w:t>20</w:t>
      </w:r>
      <w:r w:rsidR="0012686C" w:rsidRPr="1AA722E5">
        <w:rPr>
          <w:rFonts w:eastAsia="Arial"/>
        </w:rPr>
        <w:t>–</w:t>
      </w:r>
      <w:r w:rsidR="00247498" w:rsidRPr="1AA722E5">
        <w:rPr>
          <w:rFonts w:eastAsia="Arial"/>
        </w:rPr>
        <w:t>2</w:t>
      </w:r>
      <w:r w:rsidR="00E90E04">
        <w:rPr>
          <w:rFonts w:eastAsia="Arial"/>
        </w:rPr>
        <w:t>1</w:t>
      </w:r>
      <w:r w:rsidRPr="1AA722E5">
        <w:rPr>
          <w:rFonts w:eastAsia="Arial"/>
        </w:rPr>
        <w:t xml:space="preserve"> to </w:t>
      </w:r>
      <w:r w:rsidR="007B2175" w:rsidRPr="1AA722E5">
        <w:rPr>
          <w:rFonts w:eastAsia="Arial"/>
        </w:rPr>
        <w:t>202</w:t>
      </w:r>
      <w:r w:rsidR="00247498" w:rsidRPr="1AA722E5">
        <w:rPr>
          <w:rFonts w:eastAsia="Arial"/>
        </w:rPr>
        <w:t>3</w:t>
      </w:r>
      <w:r w:rsidR="007B2175" w:rsidRPr="1AA722E5">
        <w:rPr>
          <w:rFonts w:eastAsia="Arial"/>
        </w:rPr>
        <w:t>–2</w:t>
      </w:r>
      <w:r w:rsidR="00247498" w:rsidRPr="1AA722E5">
        <w:rPr>
          <w:rFonts w:eastAsia="Arial"/>
        </w:rPr>
        <w:t>4</w:t>
      </w:r>
    </w:p>
    <w:tbl>
      <w:tblPr>
        <w:tblW w:w="9200" w:type="dxa"/>
        <w:tblLook w:val="04A0" w:firstRow="1" w:lastRow="0" w:firstColumn="1" w:lastColumn="0" w:noHBand="0" w:noVBand="1"/>
      </w:tblPr>
      <w:tblGrid>
        <w:gridCol w:w="3534"/>
        <w:gridCol w:w="1133"/>
        <w:gridCol w:w="1133"/>
        <w:gridCol w:w="1133"/>
        <w:gridCol w:w="1133"/>
        <w:gridCol w:w="1134"/>
      </w:tblGrid>
      <w:tr w:rsidR="00E90E04" w:rsidRPr="0027124A" w14:paraId="1C233EBE" w14:textId="77777777" w:rsidTr="0031728F">
        <w:trPr>
          <w:trHeight w:val="300"/>
          <w:tblHeader/>
        </w:trPr>
        <w:tc>
          <w:tcPr>
            <w:tcW w:w="3534"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4F30FD63" w14:textId="3E6B3FDE" w:rsidR="00E90E04" w:rsidRPr="0027124A" w:rsidRDefault="00E90E04" w:rsidP="0031728F">
            <w:pPr>
              <w:pStyle w:val="Tablecolhead"/>
            </w:pPr>
            <w:r w:rsidRPr="0027124A">
              <w:t> </w:t>
            </w:r>
            <w:r w:rsidR="00411B91">
              <w:t>Category</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29E17A9D" w14:textId="77777777" w:rsidR="00E90E04" w:rsidRPr="0027124A" w:rsidRDefault="00E90E04" w:rsidP="0031728F">
            <w:pPr>
              <w:pStyle w:val="Tablecolhead"/>
            </w:pPr>
            <w:r w:rsidRPr="0027124A">
              <w:t>2020–21</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4A29B3EC" w14:textId="77777777" w:rsidR="00E90E04" w:rsidRPr="0027124A" w:rsidRDefault="00E90E04" w:rsidP="0031728F">
            <w:pPr>
              <w:pStyle w:val="Tablecolhead"/>
            </w:pPr>
            <w:r w:rsidRPr="0027124A">
              <w:t>2021–22</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3CE84B3D" w14:textId="77777777" w:rsidR="00E90E04" w:rsidRPr="0027124A" w:rsidRDefault="00E90E04" w:rsidP="0031728F">
            <w:pPr>
              <w:pStyle w:val="Tablecolhead"/>
            </w:pPr>
            <w:r w:rsidRPr="0027124A">
              <w:t>2022–23</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369B2938" w14:textId="77777777" w:rsidR="00E90E04" w:rsidRPr="0027124A" w:rsidRDefault="00E90E04" w:rsidP="0031728F">
            <w:pPr>
              <w:pStyle w:val="Tablecolhead"/>
            </w:pPr>
            <w:r w:rsidRPr="0027124A">
              <w:t>2023–24</w:t>
            </w:r>
          </w:p>
        </w:tc>
        <w:tc>
          <w:tcPr>
            <w:tcW w:w="1134" w:type="dxa"/>
            <w:tcBorders>
              <w:top w:val="single" w:sz="8" w:space="0" w:color="D9D9D9"/>
              <w:left w:val="nil"/>
              <w:bottom w:val="single" w:sz="8" w:space="0" w:color="D9D9D9"/>
              <w:right w:val="single" w:sz="8" w:space="0" w:color="D9D9D9"/>
            </w:tcBorders>
            <w:shd w:val="clear" w:color="000000" w:fill="244C5A"/>
            <w:vAlign w:val="center"/>
            <w:hideMark/>
          </w:tcPr>
          <w:p w14:paraId="79891CD0" w14:textId="77777777" w:rsidR="00E90E04" w:rsidRPr="0027124A" w:rsidRDefault="00E90E04" w:rsidP="0031728F">
            <w:pPr>
              <w:pStyle w:val="Tablecolhead"/>
            </w:pPr>
            <w:r w:rsidRPr="0027124A">
              <w:t>2024–25</w:t>
            </w:r>
          </w:p>
        </w:tc>
      </w:tr>
      <w:tr w:rsidR="00E90E04" w:rsidRPr="0027124A" w14:paraId="39F30A82"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0F2AB726" w14:textId="77777777" w:rsidR="00E90E04" w:rsidRPr="0027124A" w:rsidRDefault="00E90E04" w:rsidP="0031728F">
            <w:pPr>
              <w:pStyle w:val="Tabletext"/>
              <w:rPr>
                <w:color w:val="000000"/>
                <w:lang w:eastAsia="en-AU"/>
              </w:rPr>
            </w:pPr>
            <w:r w:rsidRPr="0027124A">
              <w:rPr>
                <w:color w:val="000000"/>
                <w:lang w:eastAsia="en-AU"/>
              </w:rPr>
              <w:t>Adult</w:t>
            </w:r>
          </w:p>
        </w:tc>
        <w:tc>
          <w:tcPr>
            <w:tcW w:w="1133" w:type="dxa"/>
            <w:tcBorders>
              <w:top w:val="nil"/>
              <w:left w:val="nil"/>
              <w:bottom w:val="single" w:sz="8" w:space="0" w:color="D9D9D9"/>
              <w:right w:val="single" w:sz="8" w:space="0" w:color="D9D9D9"/>
            </w:tcBorders>
            <w:vAlign w:val="center"/>
            <w:hideMark/>
          </w:tcPr>
          <w:p w14:paraId="26B0D899" w14:textId="77777777" w:rsidR="00E90E04" w:rsidRPr="0027124A" w:rsidRDefault="00E90E04" w:rsidP="0031728F">
            <w:pPr>
              <w:pStyle w:val="Tabletext"/>
              <w:rPr>
                <w:color w:val="000000"/>
                <w:lang w:eastAsia="en-AU"/>
              </w:rPr>
            </w:pPr>
            <w:r w:rsidRPr="0027124A">
              <w:rPr>
                <w:color w:val="000000"/>
                <w:lang w:eastAsia="en-AU"/>
              </w:rPr>
              <w:t>13.4</w:t>
            </w:r>
          </w:p>
        </w:tc>
        <w:tc>
          <w:tcPr>
            <w:tcW w:w="1133" w:type="dxa"/>
            <w:tcBorders>
              <w:top w:val="nil"/>
              <w:left w:val="nil"/>
              <w:bottom w:val="single" w:sz="8" w:space="0" w:color="D9D9D9"/>
              <w:right w:val="single" w:sz="8" w:space="0" w:color="D9D9D9"/>
            </w:tcBorders>
            <w:vAlign w:val="center"/>
            <w:hideMark/>
          </w:tcPr>
          <w:p w14:paraId="697224BF" w14:textId="77777777" w:rsidR="00E90E04" w:rsidRPr="0027124A" w:rsidRDefault="00E90E04" w:rsidP="0031728F">
            <w:pPr>
              <w:pStyle w:val="Tabletext"/>
              <w:rPr>
                <w:color w:val="000000"/>
                <w:lang w:eastAsia="en-AU"/>
              </w:rPr>
            </w:pPr>
            <w:r w:rsidRPr="0027124A">
              <w:rPr>
                <w:color w:val="000000"/>
                <w:lang w:eastAsia="en-AU"/>
              </w:rPr>
              <w:t>13.7</w:t>
            </w:r>
          </w:p>
        </w:tc>
        <w:tc>
          <w:tcPr>
            <w:tcW w:w="1133" w:type="dxa"/>
            <w:tcBorders>
              <w:top w:val="nil"/>
              <w:left w:val="nil"/>
              <w:bottom w:val="single" w:sz="8" w:space="0" w:color="D9D9D9"/>
              <w:right w:val="single" w:sz="8" w:space="0" w:color="D9D9D9"/>
            </w:tcBorders>
            <w:vAlign w:val="center"/>
            <w:hideMark/>
          </w:tcPr>
          <w:p w14:paraId="5AF891F2" w14:textId="77777777" w:rsidR="00E90E04" w:rsidRPr="0027124A" w:rsidRDefault="00E90E04" w:rsidP="0031728F">
            <w:pPr>
              <w:pStyle w:val="Tabletext"/>
              <w:rPr>
                <w:color w:val="000000"/>
                <w:lang w:eastAsia="en-AU"/>
              </w:rPr>
            </w:pPr>
            <w:r w:rsidRPr="0027124A">
              <w:rPr>
                <w:color w:val="000000"/>
                <w:lang w:eastAsia="en-AU"/>
              </w:rPr>
              <w:t>12.5</w:t>
            </w:r>
          </w:p>
        </w:tc>
        <w:tc>
          <w:tcPr>
            <w:tcW w:w="1133" w:type="dxa"/>
            <w:tcBorders>
              <w:top w:val="nil"/>
              <w:left w:val="nil"/>
              <w:bottom w:val="single" w:sz="8" w:space="0" w:color="D9D9D9"/>
              <w:right w:val="single" w:sz="8" w:space="0" w:color="D9D9D9"/>
            </w:tcBorders>
            <w:vAlign w:val="center"/>
            <w:hideMark/>
          </w:tcPr>
          <w:p w14:paraId="0D03D399" w14:textId="77777777" w:rsidR="00E90E04" w:rsidRPr="0027124A" w:rsidRDefault="00E90E04" w:rsidP="0031728F">
            <w:pPr>
              <w:pStyle w:val="Tabletext"/>
              <w:rPr>
                <w:color w:val="000000"/>
                <w:lang w:eastAsia="en-AU"/>
              </w:rPr>
            </w:pPr>
            <w:r w:rsidRPr="0027124A">
              <w:rPr>
                <w:color w:val="000000"/>
                <w:lang w:eastAsia="en-AU"/>
              </w:rPr>
              <w:t>12.1</w:t>
            </w:r>
          </w:p>
        </w:tc>
        <w:tc>
          <w:tcPr>
            <w:tcW w:w="1134" w:type="dxa"/>
            <w:tcBorders>
              <w:top w:val="nil"/>
              <w:left w:val="nil"/>
              <w:bottom w:val="single" w:sz="8" w:space="0" w:color="D9D9D9"/>
              <w:right w:val="single" w:sz="8" w:space="0" w:color="D9D9D9"/>
            </w:tcBorders>
            <w:vAlign w:val="center"/>
            <w:hideMark/>
          </w:tcPr>
          <w:p w14:paraId="66D95086" w14:textId="77777777" w:rsidR="00E90E04" w:rsidRPr="0027124A" w:rsidRDefault="00E90E04" w:rsidP="0031728F">
            <w:pPr>
              <w:pStyle w:val="Tabletext"/>
              <w:rPr>
                <w:color w:val="000000"/>
                <w:lang w:eastAsia="en-AU"/>
              </w:rPr>
            </w:pPr>
            <w:r w:rsidRPr="0027124A">
              <w:rPr>
                <w:color w:val="000000"/>
                <w:lang w:eastAsia="en-AU"/>
              </w:rPr>
              <w:t>14.2</w:t>
            </w:r>
          </w:p>
        </w:tc>
      </w:tr>
      <w:tr w:rsidR="00E90E04" w:rsidRPr="0027124A" w14:paraId="37EC8D98"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3BE6F14C" w14:textId="77777777" w:rsidR="00E90E04" w:rsidRPr="0027124A" w:rsidRDefault="00E90E04" w:rsidP="0031728F">
            <w:pPr>
              <w:pStyle w:val="Tabletext"/>
              <w:rPr>
                <w:color w:val="000000"/>
                <w:lang w:eastAsia="en-AU"/>
              </w:rPr>
            </w:pPr>
            <w:r w:rsidRPr="0027124A">
              <w:rPr>
                <w:color w:val="000000"/>
                <w:lang w:eastAsia="en-AU"/>
              </w:rPr>
              <w:t>Older persons</w:t>
            </w:r>
          </w:p>
        </w:tc>
        <w:tc>
          <w:tcPr>
            <w:tcW w:w="1133" w:type="dxa"/>
            <w:tcBorders>
              <w:top w:val="nil"/>
              <w:left w:val="nil"/>
              <w:bottom w:val="single" w:sz="8" w:space="0" w:color="D9D9D9"/>
              <w:right w:val="single" w:sz="8" w:space="0" w:color="D9D9D9"/>
            </w:tcBorders>
            <w:vAlign w:val="center"/>
            <w:hideMark/>
          </w:tcPr>
          <w:p w14:paraId="62153CA3" w14:textId="77777777" w:rsidR="00E90E04" w:rsidRPr="0027124A" w:rsidRDefault="00E90E04" w:rsidP="0031728F">
            <w:pPr>
              <w:pStyle w:val="Tabletext"/>
              <w:rPr>
                <w:color w:val="000000"/>
                <w:lang w:eastAsia="en-AU"/>
              </w:rPr>
            </w:pPr>
            <w:r w:rsidRPr="0027124A">
              <w:rPr>
                <w:color w:val="000000"/>
                <w:lang w:eastAsia="en-AU"/>
              </w:rPr>
              <w:t>8.5</w:t>
            </w:r>
          </w:p>
        </w:tc>
        <w:tc>
          <w:tcPr>
            <w:tcW w:w="1133" w:type="dxa"/>
            <w:tcBorders>
              <w:top w:val="nil"/>
              <w:left w:val="nil"/>
              <w:bottom w:val="single" w:sz="8" w:space="0" w:color="D9D9D9"/>
              <w:right w:val="single" w:sz="8" w:space="0" w:color="D9D9D9"/>
            </w:tcBorders>
            <w:vAlign w:val="center"/>
            <w:hideMark/>
          </w:tcPr>
          <w:p w14:paraId="63C43751" w14:textId="77777777" w:rsidR="00E90E04" w:rsidRPr="0027124A" w:rsidRDefault="00E90E04" w:rsidP="0031728F">
            <w:pPr>
              <w:pStyle w:val="Tabletext"/>
              <w:rPr>
                <w:color w:val="000000"/>
                <w:lang w:eastAsia="en-AU"/>
              </w:rPr>
            </w:pPr>
            <w:r w:rsidRPr="0027124A">
              <w:rPr>
                <w:color w:val="000000"/>
                <w:lang w:eastAsia="en-AU"/>
              </w:rPr>
              <w:t>6.4</w:t>
            </w:r>
          </w:p>
        </w:tc>
        <w:tc>
          <w:tcPr>
            <w:tcW w:w="1133" w:type="dxa"/>
            <w:tcBorders>
              <w:top w:val="nil"/>
              <w:left w:val="nil"/>
              <w:bottom w:val="single" w:sz="8" w:space="0" w:color="D9D9D9"/>
              <w:right w:val="single" w:sz="8" w:space="0" w:color="D9D9D9"/>
            </w:tcBorders>
            <w:vAlign w:val="center"/>
            <w:hideMark/>
          </w:tcPr>
          <w:p w14:paraId="798B1329" w14:textId="77777777" w:rsidR="00E90E04" w:rsidRPr="0027124A" w:rsidRDefault="00E90E04" w:rsidP="0031728F">
            <w:pPr>
              <w:pStyle w:val="Tabletext"/>
              <w:rPr>
                <w:color w:val="000000"/>
                <w:lang w:eastAsia="en-AU"/>
              </w:rPr>
            </w:pPr>
            <w:r w:rsidRPr="0027124A">
              <w:rPr>
                <w:color w:val="000000"/>
                <w:lang w:eastAsia="en-AU"/>
              </w:rPr>
              <w:t>5.3</w:t>
            </w:r>
          </w:p>
        </w:tc>
        <w:tc>
          <w:tcPr>
            <w:tcW w:w="1133" w:type="dxa"/>
            <w:tcBorders>
              <w:top w:val="nil"/>
              <w:left w:val="nil"/>
              <w:bottom w:val="single" w:sz="8" w:space="0" w:color="D9D9D9"/>
              <w:right w:val="single" w:sz="8" w:space="0" w:color="D9D9D9"/>
            </w:tcBorders>
            <w:vAlign w:val="center"/>
            <w:hideMark/>
          </w:tcPr>
          <w:p w14:paraId="676B0BF2" w14:textId="77777777" w:rsidR="00E90E04" w:rsidRPr="0027124A" w:rsidRDefault="00E90E04" w:rsidP="0031728F">
            <w:pPr>
              <w:pStyle w:val="Tabletext"/>
              <w:rPr>
                <w:color w:val="000000"/>
                <w:lang w:eastAsia="en-AU"/>
              </w:rPr>
            </w:pPr>
            <w:r w:rsidRPr="0027124A">
              <w:rPr>
                <w:color w:val="000000"/>
                <w:lang w:eastAsia="en-AU"/>
              </w:rPr>
              <w:t>5.4</w:t>
            </w:r>
          </w:p>
        </w:tc>
        <w:tc>
          <w:tcPr>
            <w:tcW w:w="1134" w:type="dxa"/>
            <w:tcBorders>
              <w:top w:val="nil"/>
              <w:left w:val="nil"/>
              <w:bottom w:val="single" w:sz="8" w:space="0" w:color="D9D9D9"/>
              <w:right w:val="single" w:sz="8" w:space="0" w:color="D9D9D9"/>
            </w:tcBorders>
            <w:vAlign w:val="center"/>
            <w:hideMark/>
          </w:tcPr>
          <w:p w14:paraId="10B62D17" w14:textId="77777777" w:rsidR="00E90E04" w:rsidRPr="0027124A" w:rsidRDefault="00E90E04" w:rsidP="0031728F">
            <w:pPr>
              <w:pStyle w:val="Tabletext"/>
              <w:rPr>
                <w:color w:val="000000"/>
                <w:lang w:eastAsia="en-AU"/>
              </w:rPr>
            </w:pPr>
            <w:r w:rsidRPr="0027124A">
              <w:rPr>
                <w:color w:val="000000"/>
                <w:lang w:eastAsia="en-AU"/>
              </w:rPr>
              <w:t>6.2</w:t>
            </w:r>
          </w:p>
        </w:tc>
      </w:tr>
      <w:tr w:rsidR="00E90E04" w:rsidRPr="0027124A" w14:paraId="4DF4EDEC"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0900C994" w14:textId="77777777" w:rsidR="00E90E04" w:rsidRPr="0027124A" w:rsidRDefault="00E90E04" w:rsidP="0031728F">
            <w:pPr>
              <w:pStyle w:val="Tabletext"/>
              <w:rPr>
                <w:color w:val="000000"/>
                <w:lang w:eastAsia="en-AU"/>
              </w:rPr>
            </w:pPr>
            <w:r w:rsidRPr="0027124A">
              <w:rPr>
                <w:color w:val="000000"/>
                <w:lang w:eastAsia="en-AU"/>
              </w:rPr>
              <w:t>Child and adolescent</w:t>
            </w:r>
          </w:p>
        </w:tc>
        <w:tc>
          <w:tcPr>
            <w:tcW w:w="1133" w:type="dxa"/>
            <w:tcBorders>
              <w:top w:val="nil"/>
              <w:left w:val="nil"/>
              <w:bottom w:val="single" w:sz="8" w:space="0" w:color="D9D9D9"/>
              <w:right w:val="single" w:sz="8" w:space="0" w:color="D9D9D9"/>
            </w:tcBorders>
            <w:vAlign w:val="center"/>
            <w:hideMark/>
          </w:tcPr>
          <w:p w14:paraId="402AD5B5" w14:textId="77777777" w:rsidR="00E90E04" w:rsidRPr="0027124A" w:rsidRDefault="00E90E04" w:rsidP="0031728F">
            <w:pPr>
              <w:pStyle w:val="Tabletext"/>
              <w:rPr>
                <w:color w:val="000000"/>
                <w:lang w:eastAsia="en-AU"/>
              </w:rPr>
            </w:pPr>
            <w:r w:rsidRPr="0027124A">
              <w:rPr>
                <w:color w:val="000000"/>
                <w:lang w:eastAsia="en-AU"/>
              </w:rPr>
              <w:t>50.4</w:t>
            </w:r>
          </w:p>
        </w:tc>
        <w:tc>
          <w:tcPr>
            <w:tcW w:w="1133" w:type="dxa"/>
            <w:tcBorders>
              <w:top w:val="nil"/>
              <w:left w:val="nil"/>
              <w:bottom w:val="single" w:sz="8" w:space="0" w:color="D9D9D9"/>
              <w:right w:val="single" w:sz="8" w:space="0" w:color="D9D9D9"/>
            </w:tcBorders>
            <w:vAlign w:val="center"/>
            <w:hideMark/>
          </w:tcPr>
          <w:p w14:paraId="4655495C" w14:textId="77777777" w:rsidR="00E90E04" w:rsidRPr="0027124A" w:rsidRDefault="00E90E04" w:rsidP="0031728F">
            <w:pPr>
              <w:pStyle w:val="Tabletext"/>
              <w:rPr>
                <w:color w:val="000000"/>
                <w:lang w:eastAsia="en-AU"/>
              </w:rPr>
            </w:pPr>
            <w:r w:rsidRPr="0027124A">
              <w:rPr>
                <w:color w:val="000000"/>
                <w:lang w:eastAsia="en-AU"/>
              </w:rPr>
              <w:t>66.8</w:t>
            </w:r>
          </w:p>
        </w:tc>
        <w:tc>
          <w:tcPr>
            <w:tcW w:w="1133" w:type="dxa"/>
            <w:tcBorders>
              <w:top w:val="nil"/>
              <w:left w:val="nil"/>
              <w:bottom w:val="single" w:sz="8" w:space="0" w:color="D9D9D9"/>
              <w:right w:val="single" w:sz="8" w:space="0" w:color="D9D9D9"/>
            </w:tcBorders>
            <w:vAlign w:val="center"/>
            <w:hideMark/>
          </w:tcPr>
          <w:p w14:paraId="50EC28A3" w14:textId="77777777" w:rsidR="00E90E04" w:rsidRPr="0027124A" w:rsidRDefault="00E90E04" w:rsidP="0031728F">
            <w:pPr>
              <w:pStyle w:val="Tabletext"/>
              <w:rPr>
                <w:color w:val="000000"/>
                <w:lang w:eastAsia="en-AU"/>
              </w:rPr>
            </w:pPr>
            <w:r w:rsidRPr="0027124A">
              <w:rPr>
                <w:color w:val="000000"/>
                <w:lang w:eastAsia="en-AU"/>
              </w:rPr>
              <w:t>64.6</w:t>
            </w:r>
          </w:p>
        </w:tc>
        <w:tc>
          <w:tcPr>
            <w:tcW w:w="1133" w:type="dxa"/>
            <w:tcBorders>
              <w:top w:val="nil"/>
              <w:left w:val="nil"/>
              <w:bottom w:val="single" w:sz="8" w:space="0" w:color="D9D9D9"/>
              <w:right w:val="single" w:sz="8" w:space="0" w:color="D9D9D9"/>
            </w:tcBorders>
            <w:vAlign w:val="center"/>
            <w:hideMark/>
          </w:tcPr>
          <w:p w14:paraId="0EDFC35E" w14:textId="77777777" w:rsidR="00E90E04" w:rsidRPr="0027124A" w:rsidRDefault="00E90E04" w:rsidP="0031728F">
            <w:pPr>
              <w:pStyle w:val="Tabletext"/>
              <w:rPr>
                <w:color w:val="000000"/>
                <w:lang w:eastAsia="en-AU"/>
              </w:rPr>
            </w:pPr>
            <w:r w:rsidRPr="0027124A">
              <w:rPr>
                <w:color w:val="000000"/>
                <w:lang w:eastAsia="en-AU"/>
              </w:rPr>
              <w:t>27.4</w:t>
            </w:r>
          </w:p>
        </w:tc>
        <w:tc>
          <w:tcPr>
            <w:tcW w:w="1134" w:type="dxa"/>
            <w:tcBorders>
              <w:top w:val="nil"/>
              <w:left w:val="nil"/>
              <w:bottom w:val="single" w:sz="8" w:space="0" w:color="D9D9D9"/>
              <w:right w:val="single" w:sz="8" w:space="0" w:color="D9D9D9"/>
            </w:tcBorders>
            <w:vAlign w:val="center"/>
            <w:hideMark/>
          </w:tcPr>
          <w:p w14:paraId="3956B1EF" w14:textId="77777777" w:rsidR="00E90E04" w:rsidRPr="0027124A" w:rsidRDefault="00E90E04" w:rsidP="0031728F">
            <w:pPr>
              <w:pStyle w:val="Tabletext"/>
              <w:rPr>
                <w:color w:val="000000"/>
                <w:lang w:eastAsia="en-AU"/>
              </w:rPr>
            </w:pPr>
            <w:r w:rsidRPr="0027124A">
              <w:rPr>
                <w:color w:val="000000"/>
                <w:lang w:eastAsia="en-AU"/>
              </w:rPr>
              <w:t>23.8</w:t>
            </w:r>
          </w:p>
        </w:tc>
      </w:tr>
      <w:tr w:rsidR="00E90E04" w:rsidRPr="0027124A" w14:paraId="4F404986"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4858573E" w14:textId="77777777" w:rsidR="00E90E04" w:rsidRPr="0027124A" w:rsidRDefault="00E90E04" w:rsidP="0031728F">
            <w:pPr>
              <w:pStyle w:val="Tabletext"/>
              <w:rPr>
                <w:color w:val="000000"/>
                <w:lang w:eastAsia="en-AU"/>
              </w:rPr>
            </w:pPr>
            <w:r w:rsidRPr="0027124A">
              <w:rPr>
                <w:color w:val="000000"/>
                <w:lang w:eastAsia="en-AU"/>
              </w:rPr>
              <w:t>Forensic</w:t>
            </w:r>
          </w:p>
        </w:tc>
        <w:tc>
          <w:tcPr>
            <w:tcW w:w="1133" w:type="dxa"/>
            <w:tcBorders>
              <w:top w:val="nil"/>
              <w:left w:val="nil"/>
              <w:bottom w:val="single" w:sz="8" w:space="0" w:color="D9D9D9"/>
              <w:right w:val="single" w:sz="8" w:space="0" w:color="D9D9D9"/>
            </w:tcBorders>
            <w:vAlign w:val="center"/>
            <w:hideMark/>
          </w:tcPr>
          <w:p w14:paraId="29D02790" w14:textId="77777777" w:rsidR="00E90E04" w:rsidRPr="0027124A" w:rsidRDefault="00E90E04" w:rsidP="0031728F">
            <w:pPr>
              <w:pStyle w:val="Tabletext"/>
              <w:rPr>
                <w:color w:val="000000"/>
                <w:lang w:eastAsia="en-AU"/>
              </w:rPr>
            </w:pPr>
            <w:r w:rsidRPr="0027124A">
              <w:rPr>
                <w:color w:val="000000"/>
                <w:lang w:eastAsia="en-AU"/>
              </w:rPr>
              <w:t>76.5</w:t>
            </w:r>
          </w:p>
        </w:tc>
        <w:tc>
          <w:tcPr>
            <w:tcW w:w="1133" w:type="dxa"/>
            <w:tcBorders>
              <w:top w:val="nil"/>
              <w:left w:val="nil"/>
              <w:bottom w:val="single" w:sz="8" w:space="0" w:color="D9D9D9"/>
              <w:right w:val="single" w:sz="8" w:space="0" w:color="D9D9D9"/>
            </w:tcBorders>
            <w:vAlign w:val="center"/>
            <w:hideMark/>
          </w:tcPr>
          <w:p w14:paraId="318A8885" w14:textId="77777777" w:rsidR="00E90E04" w:rsidRPr="0027124A" w:rsidRDefault="00E90E04" w:rsidP="0031728F">
            <w:pPr>
              <w:pStyle w:val="Tabletext"/>
              <w:rPr>
                <w:color w:val="000000"/>
                <w:lang w:eastAsia="en-AU"/>
              </w:rPr>
            </w:pPr>
            <w:r w:rsidRPr="0027124A">
              <w:rPr>
                <w:color w:val="000000"/>
                <w:lang w:eastAsia="en-AU"/>
              </w:rPr>
              <w:t>59.7</w:t>
            </w:r>
          </w:p>
        </w:tc>
        <w:tc>
          <w:tcPr>
            <w:tcW w:w="1133" w:type="dxa"/>
            <w:tcBorders>
              <w:top w:val="nil"/>
              <w:left w:val="nil"/>
              <w:bottom w:val="single" w:sz="8" w:space="0" w:color="D9D9D9"/>
              <w:right w:val="single" w:sz="8" w:space="0" w:color="D9D9D9"/>
            </w:tcBorders>
            <w:vAlign w:val="center"/>
            <w:hideMark/>
          </w:tcPr>
          <w:p w14:paraId="2AA42930" w14:textId="77777777" w:rsidR="00E90E04" w:rsidRPr="0027124A" w:rsidRDefault="00E90E04" w:rsidP="0031728F">
            <w:pPr>
              <w:pStyle w:val="Tabletext"/>
              <w:rPr>
                <w:color w:val="000000"/>
                <w:lang w:eastAsia="en-AU"/>
              </w:rPr>
            </w:pPr>
            <w:r w:rsidRPr="0027124A">
              <w:rPr>
                <w:color w:val="000000"/>
                <w:lang w:eastAsia="en-AU"/>
              </w:rPr>
              <w:t>45.8</w:t>
            </w:r>
          </w:p>
        </w:tc>
        <w:tc>
          <w:tcPr>
            <w:tcW w:w="1133" w:type="dxa"/>
            <w:tcBorders>
              <w:top w:val="nil"/>
              <w:left w:val="nil"/>
              <w:bottom w:val="single" w:sz="8" w:space="0" w:color="D9D9D9"/>
              <w:right w:val="single" w:sz="8" w:space="0" w:color="D9D9D9"/>
            </w:tcBorders>
            <w:vAlign w:val="center"/>
            <w:hideMark/>
          </w:tcPr>
          <w:p w14:paraId="76CCEC3A" w14:textId="77777777" w:rsidR="00E90E04" w:rsidRPr="0027124A" w:rsidRDefault="00E90E04" w:rsidP="0031728F">
            <w:pPr>
              <w:pStyle w:val="Tabletext"/>
              <w:rPr>
                <w:color w:val="000000"/>
                <w:lang w:eastAsia="en-AU"/>
              </w:rPr>
            </w:pPr>
            <w:r w:rsidRPr="0027124A">
              <w:rPr>
                <w:color w:val="000000"/>
                <w:lang w:eastAsia="en-AU"/>
              </w:rPr>
              <w:t>50.2</w:t>
            </w:r>
          </w:p>
        </w:tc>
        <w:tc>
          <w:tcPr>
            <w:tcW w:w="1134" w:type="dxa"/>
            <w:tcBorders>
              <w:top w:val="nil"/>
              <w:left w:val="nil"/>
              <w:bottom w:val="single" w:sz="8" w:space="0" w:color="D9D9D9"/>
              <w:right w:val="single" w:sz="8" w:space="0" w:color="D9D9D9"/>
            </w:tcBorders>
            <w:vAlign w:val="center"/>
            <w:hideMark/>
          </w:tcPr>
          <w:p w14:paraId="2E8F6C73" w14:textId="77777777" w:rsidR="00E90E04" w:rsidRPr="0027124A" w:rsidRDefault="00E90E04" w:rsidP="0031728F">
            <w:pPr>
              <w:pStyle w:val="Tabletext"/>
              <w:rPr>
                <w:color w:val="000000"/>
                <w:lang w:eastAsia="en-AU"/>
              </w:rPr>
            </w:pPr>
            <w:r w:rsidRPr="0027124A">
              <w:rPr>
                <w:color w:val="000000"/>
                <w:lang w:eastAsia="en-AU"/>
              </w:rPr>
              <w:t>31.4</w:t>
            </w:r>
          </w:p>
        </w:tc>
      </w:tr>
      <w:tr w:rsidR="00E90E04" w:rsidRPr="0027124A" w14:paraId="0966F8C3"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70517A09" w14:textId="77777777" w:rsidR="00E90E04" w:rsidRPr="0027124A" w:rsidRDefault="00E90E04" w:rsidP="0031728F">
            <w:pPr>
              <w:pStyle w:val="Tabletext"/>
              <w:rPr>
                <w:color w:val="000000"/>
                <w:lang w:eastAsia="en-AU"/>
              </w:rPr>
            </w:pPr>
            <w:r w:rsidRPr="0027124A">
              <w:rPr>
                <w:color w:val="000000"/>
                <w:lang w:eastAsia="en-AU"/>
              </w:rPr>
              <w:t>Specialist</w:t>
            </w:r>
          </w:p>
        </w:tc>
        <w:tc>
          <w:tcPr>
            <w:tcW w:w="1133" w:type="dxa"/>
            <w:tcBorders>
              <w:top w:val="nil"/>
              <w:left w:val="nil"/>
              <w:bottom w:val="single" w:sz="8" w:space="0" w:color="D9D9D9"/>
              <w:right w:val="single" w:sz="8" w:space="0" w:color="D9D9D9"/>
            </w:tcBorders>
            <w:vAlign w:val="center"/>
            <w:hideMark/>
          </w:tcPr>
          <w:p w14:paraId="6B3A6DDC" w14:textId="77777777" w:rsidR="00E90E04" w:rsidRPr="0027124A" w:rsidRDefault="00E90E04" w:rsidP="0031728F">
            <w:pPr>
              <w:pStyle w:val="Tabletext"/>
              <w:rPr>
                <w:color w:val="000000"/>
                <w:lang w:eastAsia="en-AU"/>
              </w:rPr>
            </w:pPr>
            <w:r w:rsidRPr="0027124A">
              <w:rPr>
                <w:color w:val="000000"/>
                <w:lang w:eastAsia="en-AU"/>
              </w:rPr>
              <w:t>1.1</w:t>
            </w:r>
          </w:p>
        </w:tc>
        <w:tc>
          <w:tcPr>
            <w:tcW w:w="1133" w:type="dxa"/>
            <w:tcBorders>
              <w:top w:val="nil"/>
              <w:left w:val="nil"/>
              <w:bottom w:val="single" w:sz="8" w:space="0" w:color="D9D9D9"/>
              <w:right w:val="single" w:sz="8" w:space="0" w:color="D9D9D9"/>
            </w:tcBorders>
            <w:vAlign w:val="center"/>
            <w:hideMark/>
          </w:tcPr>
          <w:p w14:paraId="3B9586B6" w14:textId="77777777" w:rsidR="00E90E04" w:rsidRPr="0027124A" w:rsidRDefault="00E90E04" w:rsidP="0031728F">
            <w:pPr>
              <w:pStyle w:val="Tabletext"/>
              <w:rPr>
                <w:color w:val="000000"/>
                <w:lang w:eastAsia="en-AU"/>
              </w:rPr>
            </w:pPr>
            <w:r w:rsidRPr="0027124A">
              <w:rPr>
                <w:color w:val="000000"/>
                <w:lang w:eastAsia="en-AU"/>
              </w:rPr>
              <w:t>10.2</w:t>
            </w:r>
          </w:p>
        </w:tc>
        <w:tc>
          <w:tcPr>
            <w:tcW w:w="1133" w:type="dxa"/>
            <w:tcBorders>
              <w:top w:val="nil"/>
              <w:left w:val="nil"/>
              <w:bottom w:val="single" w:sz="8" w:space="0" w:color="D9D9D9"/>
              <w:right w:val="single" w:sz="8" w:space="0" w:color="D9D9D9"/>
            </w:tcBorders>
            <w:vAlign w:val="center"/>
            <w:hideMark/>
          </w:tcPr>
          <w:p w14:paraId="725DC7CF" w14:textId="77777777" w:rsidR="00E90E04" w:rsidRPr="0027124A" w:rsidRDefault="00E90E04" w:rsidP="0031728F">
            <w:pPr>
              <w:pStyle w:val="Tabletext"/>
              <w:rPr>
                <w:color w:val="000000"/>
                <w:lang w:eastAsia="en-AU"/>
              </w:rPr>
            </w:pPr>
            <w:r w:rsidRPr="0027124A">
              <w:rPr>
                <w:color w:val="000000"/>
                <w:lang w:eastAsia="en-AU"/>
              </w:rPr>
              <w:t>15.3</w:t>
            </w:r>
          </w:p>
        </w:tc>
        <w:tc>
          <w:tcPr>
            <w:tcW w:w="1133" w:type="dxa"/>
            <w:tcBorders>
              <w:top w:val="nil"/>
              <w:left w:val="nil"/>
              <w:bottom w:val="single" w:sz="8" w:space="0" w:color="D9D9D9"/>
              <w:right w:val="single" w:sz="8" w:space="0" w:color="D9D9D9"/>
            </w:tcBorders>
            <w:vAlign w:val="center"/>
            <w:hideMark/>
          </w:tcPr>
          <w:p w14:paraId="12C74C49" w14:textId="77777777" w:rsidR="00E90E04" w:rsidRPr="0027124A" w:rsidRDefault="00E90E04" w:rsidP="0031728F">
            <w:pPr>
              <w:pStyle w:val="Tabletext"/>
              <w:rPr>
                <w:color w:val="000000"/>
                <w:lang w:eastAsia="en-AU"/>
              </w:rPr>
            </w:pPr>
            <w:r w:rsidRPr="0027124A">
              <w:rPr>
                <w:color w:val="000000"/>
                <w:lang w:eastAsia="en-AU"/>
              </w:rPr>
              <w:t>5.4</w:t>
            </w:r>
          </w:p>
        </w:tc>
        <w:tc>
          <w:tcPr>
            <w:tcW w:w="1134" w:type="dxa"/>
            <w:tcBorders>
              <w:top w:val="nil"/>
              <w:left w:val="nil"/>
              <w:bottom w:val="single" w:sz="8" w:space="0" w:color="D9D9D9"/>
              <w:right w:val="single" w:sz="8" w:space="0" w:color="D9D9D9"/>
            </w:tcBorders>
            <w:vAlign w:val="center"/>
            <w:hideMark/>
          </w:tcPr>
          <w:p w14:paraId="02C63835" w14:textId="77777777" w:rsidR="00E90E04" w:rsidRPr="0027124A" w:rsidRDefault="00E90E04" w:rsidP="0031728F">
            <w:pPr>
              <w:pStyle w:val="Tabletext"/>
              <w:rPr>
                <w:color w:val="000000"/>
                <w:lang w:eastAsia="en-AU"/>
              </w:rPr>
            </w:pPr>
            <w:r w:rsidRPr="0027124A">
              <w:rPr>
                <w:color w:val="000000"/>
                <w:lang w:eastAsia="en-AU"/>
              </w:rPr>
              <w:t>2.6</w:t>
            </w:r>
          </w:p>
        </w:tc>
      </w:tr>
      <w:tr w:rsidR="00E90E04" w:rsidRPr="0027124A" w14:paraId="033148EE"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4E620A76" w14:textId="77777777" w:rsidR="00E90E04" w:rsidRPr="0027124A" w:rsidRDefault="00E90E04" w:rsidP="0031728F">
            <w:pPr>
              <w:pStyle w:val="Tabletext"/>
              <w:rPr>
                <w:b/>
                <w:bCs/>
                <w:color w:val="000000"/>
                <w:lang w:eastAsia="en-AU"/>
              </w:rPr>
            </w:pPr>
            <w:r w:rsidRPr="0027124A">
              <w:rPr>
                <w:b/>
                <w:bCs/>
                <w:color w:val="000000"/>
                <w:lang w:eastAsia="en-AU"/>
              </w:rPr>
              <w:t>Total</w:t>
            </w:r>
          </w:p>
        </w:tc>
        <w:tc>
          <w:tcPr>
            <w:tcW w:w="1133" w:type="dxa"/>
            <w:tcBorders>
              <w:top w:val="nil"/>
              <w:left w:val="nil"/>
              <w:bottom w:val="single" w:sz="8" w:space="0" w:color="D9D9D9"/>
              <w:right w:val="single" w:sz="8" w:space="0" w:color="D9D9D9"/>
            </w:tcBorders>
            <w:vAlign w:val="center"/>
            <w:hideMark/>
          </w:tcPr>
          <w:p w14:paraId="6168C4CA" w14:textId="77777777" w:rsidR="00E90E04" w:rsidRPr="0027124A" w:rsidRDefault="00E90E04" w:rsidP="0031728F">
            <w:pPr>
              <w:pStyle w:val="Tabletext"/>
              <w:rPr>
                <w:b/>
                <w:bCs/>
                <w:color w:val="000000"/>
                <w:lang w:eastAsia="en-AU"/>
              </w:rPr>
            </w:pPr>
            <w:r w:rsidRPr="0027124A">
              <w:rPr>
                <w:b/>
                <w:bCs/>
                <w:color w:val="000000"/>
                <w:lang w:eastAsia="en-AU"/>
              </w:rPr>
              <w:t>21.0</w:t>
            </w:r>
          </w:p>
        </w:tc>
        <w:tc>
          <w:tcPr>
            <w:tcW w:w="1133" w:type="dxa"/>
            <w:tcBorders>
              <w:top w:val="nil"/>
              <w:left w:val="nil"/>
              <w:bottom w:val="single" w:sz="8" w:space="0" w:color="D9D9D9"/>
              <w:right w:val="single" w:sz="8" w:space="0" w:color="D9D9D9"/>
            </w:tcBorders>
            <w:vAlign w:val="center"/>
            <w:hideMark/>
          </w:tcPr>
          <w:p w14:paraId="0B52650F" w14:textId="77777777" w:rsidR="00E90E04" w:rsidRPr="0027124A" w:rsidRDefault="00E90E04" w:rsidP="0031728F">
            <w:pPr>
              <w:pStyle w:val="Tabletext"/>
              <w:rPr>
                <w:b/>
                <w:bCs/>
                <w:color w:val="000000"/>
                <w:lang w:eastAsia="en-AU"/>
              </w:rPr>
            </w:pPr>
            <w:r w:rsidRPr="0027124A">
              <w:rPr>
                <w:b/>
                <w:bCs/>
                <w:color w:val="000000"/>
                <w:lang w:eastAsia="en-AU"/>
              </w:rPr>
              <w:t>19.8</w:t>
            </w:r>
          </w:p>
        </w:tc>
        <w:tc>
          <w:tcPr>
            <w:tcW w:w="1133" w:type="dxa"/>
            <w:tcBorders>
              <w:top w:val="nil"/>
              <w:left w:val="nil"/>
              <w:bottom w:val="single" w:sz="8" w:space="0" w:color="D9D9D9"/>
              <w:right w:val="single" w:sz="8" w:space="0" w:color="D9D9D9"/>
            </w:tcBorders>
            <w:vAlign w:val="center"/>
            <w:hideMark/>
          </w:tcPr>
          <w:p w14:paraId="72FBA499" w14:textId="77777777" w:rsidR="00E90E04" w:rsidRPr="0027124A" w:rsidRDefault="00E90E04" w:rsidP="0031728F">
            <w:pPr>
              <w:pStyle w:val="Tabletext"/>
              <w:rPr>
                <w:b/>
                <w:bCs/>
                <w:color w:val="000000"/>
                <w:lang w:eastAsia="en-AU"/>
              </w:rPr>
            </w:pPr>
            <w:r w:rsidRPr="0027124A">
              <w:rPr>
                <w:b/>
                <w:bCs/>
                <w:color w:val="000000"/>
                <w:lang w:eastAsia="en-AU"/>
              </w:rPr>
              <w:t>17.1</w:t>
            </w:r>
          </w:p>
        </w:tc>
        <w:tc>
          <w:tcPr>
            <w:tcW w:w="1133" w:type="dxa"/>
            <w:tcBorders>
              <w:top w:val="nil"/>
              <w:left w:val="nil"/>
              <w:bottom w:val="single" w:sz="8" w:space="0" w:color="D9D9D9"/>
              <w:right w:val="single" w:sz="8" w:space="0" w:color="D9D9D9"/>
            </w:tcBorders>
            <w:vAlign w:val="center"/>
            <w:hideMark/>
          </w:tcPr>
          <w:p w14:paraId="3AE66B9B" w14:textId="77777777" w:rsidR="00E90E04" w:rsidRPr="0027124A" w:rsidRDefault="00E90E04" w:rsidP="0031728F">
            <w:pPr>
              <w:pStyle w:val="Tabletext"/>
              <w:rPr>
                <w:b/>
                <w:bCs/>
                <w:color w:val="000000"/>
                <w:lang w:eastAsia="en-AU"/>
              </w:rPr>
            </w:pPr>
            <w:r w:rsidRPr="0027124A">
              <w:rPr>
                <w:b/>
                <w:bCs/>
                <w:color w:val="000000"/>
                <w:lang w:eastAsia="en-AU"/>
              </w:rPr>
              <w:t>15.4</w:t>
            </w:r>
          </w:p>
        </w:tc>
        <w:tc>
          <w:tcPr>
            <w:tcW w:w="1134" w:type="dxa"/>
            <w:tcBorders>
              <w:top w:val="nil"/>
              <w:left w:val="nil"/>
              <w:bottom w:val="single" w:sz="8" w:space="0" w:color="D9D9D9"/>
              <w:right w:val="single" w:sz="8" w:space="0" w:color="D9D9D9"/>
            </w:tcBorders>
            <w:vAlign w:val="center"/>
            <w:hideMark/>
          </w:tcPr>
          <w:p w14:paraId="34BAF40C" w14:textId="77777777" w:rsidR="00E90E04" w:rsidRPr="0027124A" w:rsidRDefault="00E90E04" w:rsidP="0031728F">
            <w:pPr>
              <w:pStyle w:val="Tabletext"/>
              <w:rPr>
                <w:b/>
                <w:bCs/>
                <w:color w:val="000000"/>
                <w:lang w:eastAsia="en-AU"/>
              </w:rPr>
            </w:pPr>
            <w:r w:rsidRPr="0027124A">
              <w:rPr>
                <w:b/>
                <w:bCs/>
                <w:color w:val="000000"/>
                <w:lang w:eastAsia="en-AU"/>
              </w:rPr>
              <w:t>14.4</w:t>
            </w:r>
          </w:p>
        </w:tc>
      </w:tr>
    </w:tbl>
    <w:p w14:paraId="64BE6A81" w14:textId="7CE62D31" w:rsidR="00C21F5B" w:rsidRPr="0031034D" w:rsidRDefault="00C21F5B" w:rsidP="00C21F5B">
      <w:pPr>
        <w:pStyle w:val="Bodyaftertable"/>
        <w:spacing w:before="0"/>
        <w:rPr>
          <w:sz w:val="16"/>
          <w:szCs w:val="16"/>
        </w:rPr>
      </w:pPr>
      <w:r w:rsidRPr="0031034D">
        <w:rPr>
          <w:sz w:val="16"/>
          <w:szCs w:val="16"/>
        </w:rPr>
        <w:t xml:space="preserve">Note: This table corresponds with the graph in Figure </w:t>
      </w:r>
      <w:r w:rsidR="0031034D" w:rsidRPr="0031034D">
        <w:rPr>
          <w:sz w:val="16"/>
          <w:szCs w:val="16"/>
        </w:rPr>
        <w:t>1</w:t>
      </w:r>
      <w:r w:rsidR="00D668D6">
        <w:rPr>
          <w:sz w:val="16"/>
          <w:szCs w:val="16"/>
        </w:rPr>
        <w:t>4</w:t>
      </w:r>
      <w:r w:rsidRPr="0031034D">
        <w:rPr>
          <w:sz w:val="16"/>
          <w:szCs w:val="16"/>
        </w:rPr>
        <w:t>. It is included for purposes of accessibility.</w:t>
      </w:r>
    </w:p>
    <w:p w14:paraId="61214729" w14:textId="223BC418" w:rsidR="6C0E7381" w:rsidRPr="009E3FE3" w:rsidRDefault="6C0E7381" w:rsidP="007C34C8">
      <w:pPr>
        <w:pStyle w:val="Body"/>
      </w:pPr>
      <w:r w:rsidRPr="009E3FE3">
        <w:t>Table 1</w:t>
      </w:r>
      <w:r w:rsidR="007C65B5">
        <w:t>8</w:t>
      </w:r>
      <w:r w:rsidRPr="009E3FE3">
        <w:t xml:space="preserve"> shows that ‘physical-only’ restraint continued to represent </w:t>
      </w:r>
      <w:r w:rsidR="001341F9" w:rsidRPr="009E3FE3">
        <w:t>most</w:t>
      </w:r>
      <w:r w:rsidRPr="009E3FE3">
        <w:t xml:space="preserve"> restraint episodes in 2024–25. Both mechanical restraint and physical-only restraint episodes have seen a slight increase during this period, which may be attributed to enhanced reporting requirements under the Act. </w:t>
      </w:r>
      <w:r w:rsidR="00B9265F">
        <w:t>Also</w:t>
      </w:r>
      <w:r w:rsidRPr="009E3FE3">
        <w:t xml:space="preserve">, there has been a rise in episodes involving the simultaneous use of mechanical and physical restraint. This likely reflects improved accuracy in documenting episodes where physical restraint was applied </w:t>
      </w:r>
      <w:r w:rsidR="001341F9">
        <w:t>before using</w:t>
      </w:r>
      <w:r w:rsidRPr="009E3FE3">
        <w:t xml:space="preserve"> mechanical measures. The OCP will continue t</w:t>
      </w:r>
      <w:r w:rsidR="295E8C57" w:rsidRPr="009E3FE3">
        <w:t xml:space="preserve">o monitor </w:t>
      </w:r>
      <w:r w:rsidR="001341F9">
        <w:t>these practices</w:t>
      </w:r>
      <w:r w:rsidR="295E8C57" w:rsidRPr="009E3FE3">
        <w:t xml:space="preserve">. </w:t>
      </w:r>
    </w:p>
    <w:p w14:paraId="5484336A" w14:textId="20CA5036" w:rsidR="00381B2F" w:rsidRDefault="00381B2F" w:rsidP="000D0B9B">
      <w:pPr>
        <w:pStyle w:val="Tablecaption"/>
      </w:pPr>
      <w:r>
        <w:t xml:space="preserve">Table </w:t>
      </w:r>
      <w:r w:rsidR="21B90331">
        <w:t>1</w:t>
      </w:r>
      <w:r w:rsidR="00D8093F">
        <w:t>8</w:t>
      </w:r>
      <w:r>
        <w:t xml:space="preserve">: </w:t>
      </w:r>
      <w:r w:rsidR="005C256C">
        <w:t>Number of bodily restraint episodes in acute inpatient units, by type of bodily restraint</w:t>
      </w:r>
      <w:r>
        <w:t>, 20</w:t>
      </w:r>
      <w:r w:rsidR="00E90E04">
        <w:t>20</w:t>
      </w:r>
      <w:r>
        <w:t>–</w:t>
      </w:r>
      <w:r w:rsidR="004032AF">
        <w:t>2</w:t>
      </w:r>
      <w:r w:rsidR="00E90E04">
        <w:t>1</w:t>
      </w:r>
      <w:r>
        <w:t xml:space="preserve"> to </w:t>
      </w:r>
      <w:r w:rsidR="007B2175">
        <w:t>202</w:t>
      </w:r>
      <w:r w:rsidR="00834951">
        <w:t>4</w:t>
      </w:r>
      <w:r w:rsidR="007B2175">
        <w:t>–2</w:t>
      </w:r>
      <w:r w:rsidR="00834951">
        <w:t>5</w:t>
      </w:r>
    </w:p>
    <w:tbl>
      <w:tblPr>
        <w:tblW w:w="9200" w:type="dxa"/>
        <w:tblLook w:val="04A0" w:firstRow="1" w:lastRow="0" w:firstColumn="1" w:lastColumn="0" w:noHBand="0" w:noVBand="1"/>
      </w:tblPr>
      <w:tblGrid>
        <w:gridCol w:w="3534"/>
        <w:gridCol w:w="1133"/>
        <w:gridCol w:w="1133"/>
        <w:gridCol w:w="1133"/>
        <w:gridCol w:w="1133"/>
        <w:gridCol w:w="1134"/>
      </w:tblGrid>
      <w:tr w:rsidR="00E90E04" w:rsidRPr="00857B47" w14:paraId="134A1017" w14:textId="77777777" w:rsidTr="0031728F">
        <w:trPr>
          <w:trHeight w:val="300"/>
          <w:tblHeader/>
        </w:trPr>
        <w:tc>
          <w:tcPr>
            <w:tcW w:w="3534"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69DE58D8" w14:textId="5415E2AD" w:rsidR="00E90E04" w:rsidRPr="00857B47" w:rsidRDefault="00E90E04" w:rsidP="0031728F">
            <w:pPr>
              <w:pStyle w:val="Tablecolhead"/>
            </w:pPr>
            <w:r w:rsidRPr="00857B47">
              <w:t> </w:t>
            </w:r>
            <w:r w:rsidR="00411B91">
              <w:t>Restraint type</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21B6FD79" w14:textId="77777777" w:rsidR="00E90E04" w:rsidRPr="00857B47" w:rsidRDefault="00E90E04" w:rsidP="0031728F">
            <w:pPr>
              <w:pStyle w:val="Tablecolhead"/>
            </w:pPr>
            <w:r w:rsidRPr="00857B47">
              <w:t>2020–21</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0426D72A" w14:textId="77777777" w:rsidR="00E90E04" w:rsidRPr="00857B47" w:rsidRDefault="00E90E04" w:rsidP="0031728F">
            <w:pPr>
              <w:pStyle w:val="Tablecolhead"/>
            </w:pPr>
            <w:r w:rsidRPr="00857B47">
              <w:t>2021–22</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61190F51" w14:textId="77777777" w:rsidR="00E90E04" w:rsidRPr="00857B47" w:rsidRDefault="00E90E04" w:rsidP="0031728F">
            <w:pPr>
              <w:pStyle w:val="Tablecolhead"/>
            </w:pPr>
            <w:r w:rsidRPr="00857B47">
              <w:t>2022–23</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196D84F3" w14:textId="77777777" w:rsidR="00E90E04" w:rsidRPr="00857B47" w:rsidRDefault="00E90E04" w:rsidP="0031728F">
            <w:pPr>
              <w:pStyle w:val="Tablecolhead"/>
            </w:pPr>
            <w:r w:rsidRPr="00857B47">
              <w:t>2023–24</w:t>
            </w:r>
          </w:p>
        </w:tc>
        <w:tc>
          <w:tcPr>
            <w:tcW w:w="1134" w:type="dxa"/>
            <w:tcBorders>
              <w:top w:val="single" w:sz="8" w:space="0" w:color="D9D9D9"/>
              <w:left w:val="nil"/>
              <w:bottom w:val="single" w:sz="8" w:space="0" w:color="D9D9D9"/>
              <w:right w:val="single" w:sz="8" w:space="0" w:color="D9D9D9"/>
            </w:tcBorders>
            <w:shd w:val="clear" w:color="000000" w:fill="244C5A"/>
            <w:vAlign w:val="center"/>
            <w:hideMark/>
          </w:tcPr>
          <w:p w14:paraId="19920EAF" w14:textId="77777777" w:rsidR="00E90E04" w:rsidRPr="00857B47" w:rsidRDefault="00E90E04" w:rsidP="0031728F">
            <w:pPr>
              <w:pStyle w:val="Tablecolhead"/>
            </w:pPr>
            <w:r w:rsidRPr="00857B47">
              <w:t>2024–25</w:t>
            </w:r>
          </w:p>
        </w:tc>
      </w:tr>
      <w:tr w:rsidR="00E90E04" w:rsidRPr="00857B47" w14:paraId="33D2D86C"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1B5804E5" w14:textId="77777777" w:rsidR="00E90E04" w:rsidRPr="00857B47" w:rsidRDefault="00E90E04" w:rsidP="0031728F">
            <w:pPr>
              <w:pStyle w:val="Tabletext"/>
              <w:rPr>
                <w:color w:val="000000"/>
                <w:lang w:eastAsia="en-AU"/>
              </w:rPr>
            </w:pPr>
            <w:r w:rsidRPr="00857B47">
              <w:rPr>
                <w:color w:val="000000"/>
                <w:lang w:eastAsia="en-AU"/>
              </w:rPr>
              <w:t>Mechanical and physical</w:t>
            </w:r>
          </w:p>
        </w:tc>
        <w:tc>
          <w:tcPr>
            <w:tcW w:w="1133" w:type="dxa"/>
            <w:tcBorders>
              <w:top w:val="nil"/>
              <w:left w:val="nil"/>
              <w:bottom w:val="single" w:sz="8" w:space="0" w:color="D9D9D9"/>
              <w:right w:val="single" w:sz="8" w:space="0" w:color="D9D9D9"/>
            </w:tcBorders>
            <w:vAlign w:val="center"/>
            <w:hideMark/>
          </w:tcPr>
          <w:p w14:paraId="6696F622" w14:textId="77777777" w:rsidR="00E90E04" w:rsidRPr="00857B47" w:rsidRDefault="00E90E04" w:rsidP="0031728F">
            <w:pPr>
              <w:pStyle w:val="Tabletext"/>
              <w:rPr>
                <w:color w:val="000000"/>
                <w:lang w:eastAsia="en-AU"/>
              </w:rPr>
            </w:pPr>
            <w:r w:rsidRPr="00857B47">
              <w:rPr>
                <w:color w:val="000000"/>
                <w:lang w:eastAsia="en-AU"/>
              </w:rPr>
              <w:t>102</w:t>
            </w:r>
          </w:p>
        </w:tc>
        <w:tc>
          <w:tcPr>
            <w:tcW w:w="1133" w:type="dxa"/>
            <w:tcBorders>
              <w:top w:val="nil"/>
              <w:left w:val="nil"/>
              <w:bottom w:val="single" w:sz="8" w:space="0" w:color="D9D9D9"/>
              <w:right w:val="single" w:sz="8" w:space="0" w:color="D9D9D9"/>
            </w:tcBorders>
            <w:vAlign w:val="center"/>
            <w:hideMark/>
          </w:tcPr>
          <w:p w14:paraId="486D6984" w14:textId="77777777" w:rsidR="00E90E04" w:rsidRPr="00857B47" w:rsidRDefault="00E90E04" w:rsidP="0031728F">
            <w:pPr>
              <w:pStyle w:val="Tabletext"/>
              <w:rPr>
                <w:color w:val="000000"/>
                <w:lang w:eastAsia="en-AU"/>
              </w:rPr>
            </w:pPr>
            <w:r w:rsidRPr="00857B47">
              <w:rPr>
                <w:color w:val="000000"/>
                <w:lang w:eastAsia="en-AU"/>
              </w:rPr>
              <w:t>79</w:t>
            </w:r>
          </w:p>
        </w:tc>
        <w:tc>
          <w:tcPr>
            <w:tcW w:w="1133" w:type="dxa"/>
            <w:tcBorders>
              <w:top w:val="nil"/>
              <w:left w:val="nil"/>
              <w:bottom w:val="single" w:sz="8" w:space="0" w:color="D9D9D9"/>
              <w:right w:val="single" w:sz="8" w:space="0" w:color="D9D9D9"/>
            </w:tcBorders>
            <w:vAlign w:val="center"/>
            <w:hideMark/>
          </w:tcPr>
          <w:p w14:paraId="2875CDC3" w14:textId="77777777" w:rsidR="00E90E04" w:rsidRPr="00857B47" w:rsidRDefault="00E90E04" w:rsidP="0031728F">
            <w:pPr>
              <w:pStyle w:val="Tabletext"/>
              <w:rPr>
                <w:color w:val="000000"/>
                <w:lang w:eastAsia="en-AU"/>
              </w:rPr>
            </w:pPr>
            <w:r w:rsidRPr="00857B47">
              <w:rPr>
                <w:color w:val="000000"/>
                <w:lang w:eastAsia="en-AU"/>
              </w:rPr>
              <w:t>149</w:t>
            </w:r>
          </w:p>
        </w:tc>
        <w:tc>
          <w:tcPr>
            <w:tcW w:w="1133" w:type="dxa"/>
            <w:tcBorders>
              <w:top w:val="nil"/>
              <w:left w:val="nil"/>
              <w:bottom w:val="single" w:sz="8" w:space="0" w:color="D9D9D9"/>
              <w:right w:val="single" w:sz="8" w:space="0" w:color="D9D9D9"/>
            </w:tcBorders>
            <w:vAlign w:val="center"/>
            <w:hideMark/>
          </w:tcPr>
          <w:p w14:paraId="4A637F64" w14:textId="77777777" w:rsidR="00E90E04" w:rsidRPr="00857B47" w:rsidRDefault="00E90E04" w:rsidP="0031728F">
            <w:pPr>
              <w:pStyle w:val="Tabletext"/>
              <w:rPr>
                <w:color w:val="000000"/>
                <w:lang w:eastAsia="en-AU"/>
              </w:rPr>
            </w:pPr>
            <w:r w:rsidRPr="00857B47">
              <w:rPr>
                <w:color w:val="000000"/>
                <w:lang w:eastAsia="en-AU"/>
              </w:rPr>
              <w:t>154</w:t>
            </w:r>
          </w:p>
        </w:tc>
        <w:tc>
          <w:tcPr>
            <w:tcW w:w="1134" w:type="dxa"/>
            <w:tcBorders>
              <w:top w:val="nil"/>
              <w:left w:val="nil"/>
              <w:bottom w:val="single" w:sz="8" w:space="0" w:color="D9D9D9"/>
              <w:right w:val="single" w:sz="8" w:space="0" w:color="D9D9D9"/>
            </w:tcBorders>
            <w:vAlign w:val="center"/>
            <w:hideMark/>
          </w:tcPr>
          <w:p w14:paraId="661AF917" w14:textId="77777777" w:rsidR="00E90E04" w:rsidRPr="00857B47" w:rsidRDefault="00E90E04" w:rsidP="0031728F">
            <w:pPr>
              <w:pStyle w:val="Tabletext"/>
              <w:rPr>
                <w:color w:val="000000"/>
                <w:lang w:eastAsia="en-AU"/>
              </w:rPr>
            </w:pPr>
            <w:r w:rsidRPr="00857B47">
              <w:rPr>
                <w:color w:val="000000"/>
                <w:lang w:eastAsia="en-AU"/>
              </w:rPr>
              <w:t>318</w:t>
            </w:r>
          </w:p>
        </w:tc>
      </w:tr>
      <w:tr w:rsidR="00E90E04" w:rsidRPr="00857B47" w14:paraId="1178BA33"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3AC584BF" w14:textId="1621106C" w:rsidR="00E90E04" w:rsidRPr="00857B47" w:rsidRDefault="00E90E04" w:rsidP="0031728F">
            <w:pPr>
              <w:pStyle w:val="Tabletext"/>
              <w:rPr>
                <w:color w:val="000000"/>
                <w:lang w:eastAsia="en-AU"/>
              </w:rPr>
            </w:pPr>
            <w:r w:rsidRPr="00857B47">
              <w:rPr>
                <w:color w:val="000000"/>
                <w:lang w:eastAsia="en-AU"/>
              </w:rPr>
              <w:t>Mechanical only</w:t>
            </w:r>
          </w:p>
        </w:tc>
        <w:tc>
          <w:tcPr>
            <w:tcW w:w="1133" w:type="dxa"/>
            <w:tcBorders>
              <w:top w:val="nil"/>
              <w:left w:val="nil"/>
              <w:bottom w:val="single" w:sz="8" w:space="0" w:color="D9D9D9"/>
              <w:right w:val="single" w:sz="8" w:space="0" w:color="D9D9D9"/>
            </w:tcBorders>
            <w:vAlign w:val="center"/>
            <w:hideMark/>
          </w:tcPr>
          <w:p w14:paraId="12D93070" w14:textId="77777777" w:rsidR="00E90E04" w:rsidRPr="00857B47" w:rsidRDefault="00E90E04" w:rsidP="0031728F">
            <w:pPr>
              <w:pStyle w:val="Tabletext"/>
              <w:rPr>
                <w:color w:val="000000"/>
                <w:lang w:eastAsia="en-AU"/>
              </w:rPr>
            </w:pPr>
            <w:r w:rsidRPr="00857B47">
              <w:rPr>
                <w:color w:val="000000"/>
                <w:lang w:eastAsia="en-AU"/>
              </w:rPr>
              <w:t>394</w:t>
            </w:r>
          </w:p>
        </w:tc>
        <w:tc>
          <w:tcPr>
            <w:tcW w:w="1133" w:type="dxa"/>
            <w:tcBorders>
              <w:top w:val="nil"/>
              <w:left w:val="nil"/>
              <w:bottom w:val="single" w:sz="8" w:space="0" w:color="D9D9D9"/>
              <w:right w:val="single" w:sz="8" w:space="0" w:color="D9D9D9"/>
            </w:tcBorders>
            <w:vAlign w:val="center"/>
            <w:hideMark/>
          </w:tcPr>
          <w:p w14:paraId="3123F2E8" w14:textId="77777777" w:rsidR="00E90E04" w:rsidRPr="00857B47" w:rsidRDefault="00E90E04" w:rsidP="0031728F">
            <w:pPr>
              <w:pStyle w:val="Tabletext"/>
              <w:rPr>
                <w:color w:val="000000"/>
                <w:lang w:eastAsia="en-AU"/>
              </w:rPr>
            </w:pPr>
            <w:r w:rsidRPr="00857B47">
              <w:rPr>
                <w:color w:val="000000"/>
                <w:lang w:eastAsia="en-AU"/>
              </w:rPr>
              <w:t>561</w:t>
            </w:r>
          </w:p>
        </w:tc>
        <w:tc>
          <w:tcPr>
            <w:tcW w:w="1133" w:type="dxa"/>
            <w:tcBorders>
              <w:top w:val="nil"/>
              <w:left w:val="nil"/>
              <w:bottom w:val="single" w:sz="8" w:space="0" w:color="D9D9D9"/>
              <w:right w:val="single" w:sz="8" w:space="0" w:color="D9D9D9"/>
            </w:tcBorders>
            <w:vAlign w:val="center"/>
            <w:hideMark/>
          </w:tcPr>
          <w:p w14:paraId="4B2A8D4A" w14:textId="77777777" w:rsidR="00E90E04" w:rsidRPr="00857B47" w:rsidRDefault="00E90E04" w:rsidP="0031728F">
            <w:pPr>
              <w:pStyle w:val="Tabletext"/>
              <w:rPr>
                <w:color w:val="000000"/>
                <w:lang w:eastAsia="en-AU"/>
              </w:rPr>
            </w:pPr>
            <w:r w:rsidRPr="00857B47">
              <w:rPr>
                <w:color w:val="000000"/>
                <w:lang w:eastAsia="en-AU"/>
              </w:rPr>
              <w:t>341</w:t>
            </w:r>
          </w:p>
        </w:tc>
        <w:tc>
          <w:tcPr>
            <w:tcW w:w="1133" w:type="dxa"/>
            <w:tcBorders>
              <w:top w:val="nil"/>
              <w:left w:val="nil"/>
              <w:bottom w:val="single" w:sz="8" w:space="0" w:color="D9D9D9"/>
              <w:right w:val="single" w:sz="8" w:space="0" w:color="D9D9D9"/>
            </w:tcBorders>
            <w:vAlign w:val="center"/>
            <w:hideMark/>
          </w:tcPr>
          <w:p w14:paraId="3A7B3603" w14:textId="77777777" w:rsidR="00E90E04" w:rsidRPr="00857B47" w:rsidRDefault="00E90E04" w:rsidP="0031728F">
            <w:pPr>
              <w:pStyle w:val="Tabletext"/>
              <w:rPr>
                <w:color w:val="000000"/>
                <w:lang w:eastAsia="en-AU"/>
              </w:rPr>
            </w:pPr>
            <w:r w:rsidRPr="00857B47">
              <w:rPr>
                <w:color w:val="000000"/>
                <w:lang w:eastAsia="en-AU"/>
              </w:rPr>
              <w:t>364</w:t>
            </w:r>
          </w:p>
        </w:tc>
        <w:tc>
          <w:tcPr>
            <w:tcW w:w="1134" w:type="dxa"/>
            <w:tcBorders>
              <w:top w:val="nil"/>
              <w:left w:val="nil"/>
              <w:bottom w:val="single" w:sz="8" w:space="0" w:color="D9D9D9"/>
              <w:right w:val="single" w:sz="8" w:space="0" w:color="D9D9D9"/>
            </w:tcBorders>
            <w:vAlign w:val="center"/>
            <w:hideMark/>
          </w:tcPr>
          <w:p w14:paraId="23D3DAAC" w14:textId="77777777" w:rsidR="00E90E04" w:rsidRPr="00857B47" w:rsidRDefault="00E90E04" w:rsidP="0031728F">
            <w:pPr>
              <w:pStyle w:val="Tabletext"/>
              <w:rPr>
                <w:color w:val="000000"/>
                <w:lang w:eastAsia="en-AU"/>
              </w:rPr>
            </w:pPr>
            <w:r w:rsidRPr="00857B47">
              <w:rPr>
                <w:color w:val="000000"/>
                <w:lang w:eastAsia="en-AU"/>
              </w:rPr>
              <w:t>389</w:t>
            </w:r>
          </w:p>
        </w:tc>
      </w:tr>
      <w:tr w:rsidR="00E90E04" w:rsidRPr="00857B47" w14:paraId="637F07B9" w14:textId="77777777" w:rsidTr="0031728F">
        <w:trPr>
          <w:trHeight w:val="300"/>
        </w:trPr>
        <w:tc>
          <w:tcPr>
            <w:tcW w:w="3534" w:type="dxa"/>
            <w:tcBorders>
              <w:top w:val="nil"/>
              <w:left w:val="single" w:sz="8" w:space="0" w:color="D9D9D9"/>
              <w:bottom w:val="single" w:sz="8" w:space="0" w:color="D9D9D9"/>
              <w:right w:val="single" w:sz="8" w:space="0" w:color="D9D9D9"/>
            </w:tcBorders>
            <w:vAlign w:val="center"/>
            <w:hideMark/>
          </w:tcPr>
          <w:p w14:paraId="5F8BF577" w14:textId="77777777" w:rsidR="00E90E04" w:rsidRPr="00857B47" w:rsidRDefault="00E90E04" w:rsidP="0031728F">
            <w:pPr>
              <w:pStyle w:val="Tabletext"/>
              <w:rPr>
                <w:color w:val="000000"/>
                <w:lang w:eastAsia="en-AU"/>
              </w:rPr>
            </w:pPr>
            <w:r w:rsidRPr="00857B47">
              <w:rPr>
                <w:color w:val="000000"/>
                <w:lang w:eastAsia="en-AU"/>
              </w:rPr>
              <w:t>Physical only</w:t>
            </w:r>
          </w:p>
        </w:tc>
        <w:tc>
          <w:tcPr>
            <w:tcW w:w="1133" w:type="dxa"/>
            <w:tcBorders>
              <w:top w:val="nil"/>
              <w:left w:val="nil"/>
              <w:bottom w:val="single" w:sz="8" w:space="0" w:color="D9D9D9"/>
              <w:right w:val="single" w:sz="8" w:space="0" w:color="D9D9D9"/>
            </w:tcBorders>
            <w:vAlign w:val="center"/>
            <w:hideMark/>
          </w:tcPr>
          <w:p w14:paraId="2A464DEF" w14:textId="77777777" w:rsidR="00E90E04" w:rsidRPr="00857B47" w:rsidRDefault="00E90E04" w:rsidP="0031728F">
            <w:pPr>
              <w:pStyle w:val="Tabletext"/>
              <w:rPr>
                <w:color w:val="000000"/>
                <w:lang w:eastAsia="en-AU"/>
              </w:rPr>
            </w:pPr>
            <w:r w:rsidRPr="00857B47">
              <w:rPr>
                <w:color w:val="000000"/>
                <w:lang w:eastAsia="en-AU"/>
              </w:rPr>
              <w:t>7,833</w:t>
            </w:r>
          </w:p>
        </w:tc>
        <w:tc>
          <w:tcPr>
            <w:tcW w:w="1133" w:type="dxa"/>
            <w:tcBorders>
              <w:top w:val="nil"/>
              <w:left w:val="nil"/>
              <w:bottom w:val="single" w:sz="8" w:space="0" w:color="D9D9D9"/>
              <w:right w:val="single" w:sz="8" w:space="0" w:color="D9D9D9"/>
            </w:tcBorders>
            <w:vAlign w:val="center"/>
            <w:hideMark/>
          </w:tcPr>
          <w:p w14:paraId="662884A4" w14:textId="77777777" w:rsidR="00E90E04" w:rsidRPr="00857B47" w:rsidRDefault="00E90E04" w:rsidP="0031728F">
            <w:pPr>
              <w:pStyle w:val="Tabletext"/>
              <w:rPr>
                <w:color w:val="000000"/>
                <w:lang w:eastAsia="en-AU"/>
              </w:rPr>
            </w:pPr>
            <w:r w:rsidRPr="00857B47">
              <w:rPr>
                <w:color w:val="000000"/>
                <w:lang w:eastAsia="en-AU"/>
              </w:rPr>
              <w:t>6,917</w:t>
            </w:r>
          </w:p>
        </w:tc>
        <w:tc>
          <w:tcPr>
            <w:tcW w:w="1133" w:type="dxa"/>
            <w:tcBorders>
              <w:top w:val="nil"/>
              <w:left w:val="nil"/>
              <w:bottom w:val="single" w:sz="8" w:space="0" w:color="D9D9D9"/>
              <w:right w:val="single" w:sz="8" w:space="0" w:color="D9D9D9"/>
            </w:tcBorders>
            <w:vAlign w:val="center"/>
            <w:hideMark/>
          </w:tcPr>
          <w:p w14:paraId="3B7577F9" w14:textId="77777777" w:rsidR="00E90E04" w:rsidRPr="00857B47" w:rsidRDefault="00E90E04" w:rsidP="0031728F">
            <w:pPr>
              <w:pStyle w:val="Tabletext"/>
              <w:rPr>
                <w:color w:val="000000"/>
                <w:lang w:eastAsia="en-AU"/>
              </w:rPr>
            </w:pPr>
            <w:r w:rsidRPr="00857B47">
              <w:rPr>
                <w:color w:val="000000"/>
                <w:lang w:eastAsia="en-AU"/>
              </w:rPr>
              <w:t>6,070</w:t>
            </w:r>
          </w:p>
        </w:tc>
        <w:tc>
          <w:tcPr>
            <w:tcW w:w="1133" w:type="dxa"/>
            <w:tcBorders>
              <w:top w:val="nil"/>
              <w:left w:val="nil"/>
              <w:bottom w:val="single" w:sz="8" w:space="0" w:color="D9D9D9"/>
              <w:right w:val="single" w:sz="8" w:space="0" w:color="D9D9D9"/>
            </w:tcBorders>
            <w:vAlign w:val="center"/>
            <w:hideMark/>
          </w:tcPr>
          <w:p w14:paraId="2488509E" w14:textId="77777777" w:rsidR="00E90E04" w:rsidRPr="00857B47" w:rsidRDefault="00E90E04" w:rsidP="0031728F">
            <w:pPr>
              <w:pStyle w:val="Tabletext"/>
              <w:rPr>
                <w:color w:val="000000"/>
                <w:lang w:eastAsia="en-AU"/>
              </w:rPr>
            </w:pPr>
            <w:r w:rsidRPr="00857B47">
              <w:rPr>
                <w:color w:val="000000"/>
                <w:lang w:eastAsia="en-AU"/>
              </w:rPr>
              <w:t>5,745</w:t>
            </w:r>
          </w:p>
        </w:tc>
        <w:tc>
          <w:tcPr>
            <w:tcW w:w="1134" w:type="dxa"/>
            <w:tcBorders>
              <w:top w:val="nil"/>
              <w:left w:val="nil"/>
              <w:bottom w:val="single" w:sz="8" w:space="0" w:color="D9D9D9"/>
              <w:right w:val="single" w:sz="8" w:space="0" w:color="D9D9D9"/>
            </w:tcBorders>
            <w:vAlign w:val="center"/>
            <w:hideMark/>
          </w:tcPr>
          <w:p w14:paraId="1C8989FA" w14:textId="77777777" w:rsidR="00E90E04" w:rsidRPr="00857B47" w:rsidRDefault="00E90E04" w:rsidP="0031728F">
            <w:pPr>
              <w:pStyle w:val="Tabletext"/>
              <w:rPr>
                <w:color w:val="000000"/>
                <w:lang w:eastAsia="en-AU"/>
              </w:rPr>
            </w:pPr>
            <w:r w:rsidRPr="00857B47">
              <w:rPr>
                <w:color w:val="000000"/>
                <w:lang w:eastAsia="en-AU"/>
              </w:rPr>
              <w:t>5,307</w:t>
            </w:r>
          </w:p>
        </w:tc>
      </w:tr>
    </w:tbl>
    <w:p w14:paraId="1A55D3FD" w14:textId="5AAD6866" w:rsidR="00DD09A5" w:rsidRDefault="00700E3D" w:rsidP="0031728F">
      <w:pPr>
        <w:pStyle w:val="Tablefigurenote"/>
      </w:pPr>
      <w:r>
        <w:t xml:space="preserve">Note: </w:t>
      </w:r>
      <w:r w:rsidR="00DC5193">
        <w:t>‘Mechanical and physical’ r</w:t>
      </w:r>
      <w:r w:rsidR="00811D93">
        <w:t>efers to mechanical and physical restraint being used at the same time</w:t>
      </w:r>
      <w:r w:rsidR="00FC2DDA" w:rsidRPr="00DD7E01">
        <w:t>.</w:t>
      </w:r>
    </w:p>
    <w:p w14:paraId="70EB9682" w14:textId="21B4DA63" w:rsidR="00707846" w:rsidRPr="00A12C5C" w:rsidRDefault="3BE99AA3" w:rsidP="0031728F">
      <w:pPr>
        <w:pStyle w:val="Bodyaftertable"/>
      </w:pPr>
      <w:r w:rsidRPr="00A12C5C">
        <w:t xml:space="preserve">Table </w:t>
      </w:r>
      <w:r w:rsidR="007C65B5">
        <w:t>19</w:t>
      </w:r>
      <w:r w:rsidRPr="00A12C5C">
        <w:t xml:space="preserve"> shows that restraint continues to be most frequently applied as a single episode within an admission. Nonetheless, multiple episodes remain relatively common, and this pattern has remained stable over recent years. </w:t>
      </w:r>
      <w:r w:rsidR="008214C3" w:rsidRPr="00A12C5C">
        <w:t>Like</w:t>
      </w:r>
      <w:r w:rsidRPr="00A12C5C">
        <w:t xml:space="preserve"> seclusion practices, growing awareness around trialling </w:t>
      </w:r>
      <w:r w:rsidR="00565967">
        <w:t>people</w:t>
      </w:r>
      <w:r w:rsidR="00565967" w:rsidRPr="00A12C5C">
        <w:t xml:space="preserve"> </w:t>
      </w:r>
      <w:r w:rsidRPr="00A12C5C">
        <w:t>out of restraint may contribute to an increase in the number of distinct restraint episodes recorded.</w:t>
      </w:r>
    </w:p>
    <w:p w14:paraId="43412513" w14:textId="3F06C998" w:rsidR="008337CF" w:rsidRDefault="00381B2F" w:rsidP="000D0B9B">
      <w:pPr>
        <w:pStyle w:val="Tablecaption"/>
      </w:pPr>
      <w:r>
        <w:t xml:space="preserve">Table </w:t>
      </w:r>
      <w:r w:rsidR="00D8093F">
        <w:t>19</w:t>
      </w:r>
      <w:r>
        <w:t xml:space="preserve">: </w:t>
      </w:r>
      <w:r w:rsidR="005C256C" w:rsidRPr="005C256C">
        <w:t>Frequency of ended bodily restraint episodes within a single inpatient admission</w:t>
      </w:r>
      <w:r>
        <w:t>, 20</w:t>
      </w:r>
      <w:r w:rsidR="00E90E04">
        <w:t>20</w:t>
      </w:r>
      <w:r>
        <w:t>–</w:t>
      </w:r>
      <w:r w:rsidR="008337CF">
        <w:t>2</w:t>
      </w:r>
      <w:r w:rsidR="00E90E04">
        <w:t>1</w:t>
      </w:r>
      <w:r>
        <w:t xml:space="preserve"> to</w:t>
      </w:r>
      <w:r w:rsidR="00281A7E">
        <w:t xml:space="preserve"> </w:t>
      </w:r>
      <w:r w:rsidR="007B2175">
        <w:t>202</w:t>
      </w:r>
      <w:r w:rsidR="008720EC">
        <w:t>4</w:t>
      </w:r>
      <w:r w:rsidR="007B2175">
        <w:t>–2</w:t>
      </w:r>
      <w:r w:rsidR="008720EC">
        <w:t>5</w:t>
      </w:r>
    </w:p>
    <w:tbl>
      <w:tblPr>
        <w:tblW w:w="9200" w:type="dxa"/>
        <w:tblLook w:val="04A0" w:firstRow="1" w:lastRow="0" w:firstColumn="1" w:lastColumn="0" w:noHBand="0" w:noVBand="1"/>
      </w:tblPr>
      <w:tblGrid>
        <w:gridCol w:w="3534"/>
        <w:gridCol w:w="1133"/>
        <w:gridCol w:w="1133"/>
        <w:gridCol w:w="1133"/>
        <w:gridCol w:w="1133"/>
        <w:gridCol w:w="1134"/>
      </w:tblGrid>
      <w:tr w:rsidR="00E90E04" w:rsidRPr="008720EC" w14:paraId="65C1E04A" w14:textId="77777777" w:rsidTr="00486E7A">
        <w:trPr>
          <w:trHeight w:val="300"/>
          <w:tblHeader/>
        </w:trPr>
        <w:tc>
          <w:tcPr>
            <w:tcW w:w="3534"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455BE02B" w14:textId="42B2593D" w:rsidR="00E90E04" w:rsidRPr="008720EC" w:rsidRDefault="00E90E04" w:rsidP="00486E7A">
            <w:pPr>
              <w:pStyle w:val="Tablecolhead"/>
            </w:pPr>
            <w:r w:rsidRPr="008720EC">
              <w:t> </w:t>
            </w:r>
            <w:r w:rsidR="00411B91">
              <w:t>Number</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35DCF586" w14:textId="77777777" w:rsidR="00E90E04" w:rsidRPr="008720EC" w:rsidRDefault="00E90E04" w:rsidP="00486E7A">
            <w:pPr>
              <w:pStyle w:val="Tablecolhead"/>
            </w:pPr>
            <w:r w:rsidRPr="008720EC">
              <w:t>2020–21</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78C3F91B" w14:textId="77777777" w:rsidR="00E90E04" w:rsidRPr="008720EC" w:rsidRDefault="00E90E04" w:rsidP="00486E7A">
            <w:pPr>
              <w:pStyle w:val="Tablecolhead"/>
            </w:pPr>
            <w:r w:rsidRPr="008720EC">
              <w:t>2021–22</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11388270" w14:textId="77777777" w:rsidR="00E90E04" w:rsidRPr="008720EC" w:rsidRDefault="00E90E04" w:rsidP="00486E7A">
            <w:pPr>
              <w:pStyle w:val="Tablecolhead"/>
            </w:pPr>
            <w:r w:rsidRPr="008720EC">
              <w:t>2022–23</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3FF0BF74" w14:textId="77777777" w:rsidR="00E90E04" w:rsidRPr="008720EC" w:rsidRDefault="00E90E04" w:rsidP="00486E7A">
            <w:pPr>
              <w:pStyle w:val="Tablecolhead"/>
            </w:pPr>
            <w:r w:rsidRPr="008720EC">
              <w:t>2023–24</w:t>
            </w:r>
          </w:p>
        </w:tc>
        <w:tc>
          <w:tcPr>
            <w:tcW w:w="1134" w:type="dxa"/>
            <w:tcBorders>
              <w:top w:val="single" w:sz="8" w:space="0" w:color="D9D9D9"/>
              <w:left w:val="nil"/>
              <w:bottom w:val="single" w:sz="8" w:space="0" w:color="D9D9D9"/>
              <w:right w:val="single" w:sz="8" w:space="0" w:color="D9D9D9"/>
            </w:tcBorders>
            <w:shd w:val="clear" w:color="000000" w:fill="244C5A"/>
            <w:vAlign w:val="center"/>
            <w:hideMark/>
          </w:tcPr>
          <w:p w14:paraId="11EDAAE5" w14:textId="77777777" w:rsidR="00E90E04" w:rsidRPr="008720EC" w:rsidRDefault="00E90E04" w:rsidP="00486E7A">
            <w:pPr>
              <w:pStyle w:val="Tablecolhead"/>
            </w:pPr>
            <w:r w:rsidRPr="008720EC">
              <w:t>2024–25</w:t>
            </w:r>
          </w:p>
        </w:tc>
      </w:tr>
      <w:tr w:rsidR="00E90E04" w:rsidRPr="008720EC" w14:paraId="3F16FCFA"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59C67390" w14:textId="77777777" w:rsidR="00E90E04" w:rsidRPr="008720EC" w:rsidRDefault="00E90E04" w:rsidP="00486E7A">
            <w:pPr>
              <w:pStyle w:val="Tabletext"/>
              <w:rPr>
                <w:lang w:eastAsia="en-AU"/>
              </w:rPr>
            </w:pPr>
            <w:r w:rsidRPr="008720EC">
              <w:rPr>
                <w:lang w:eastAsia="en-AU"/>
              </w:rPr>
              <w:t>1</w:t>
            </w:r>
          </w:p>
        </w:tc>
        <w:tc>
          <w:tcPr>
            <w:tcW w:w="1133" w:type="dxa"/>
            <w:tcBorders>
              <w:top w:val="nil"/>
              <w:left w:val="nil"/>
              <w:bottom w:val="single" w:sz="8" w:space="0" w:color="D9D9D9"/>
              <w:right w:val="single" w:sz="8" w:space="0" w:color="D9D9D9"/>
            </w:tcBorders>
            <w:vAlign w:val="center"/>
            <w:hideMark/>
          </w:tcPr>
          <w:p w14:paraId="610FDA49" w14:textId="77777777" w:rsidR="00E90E04" w:rsidRPr="008720EC" w:rsidRDefault="00E90E04" w:rsidP="00486E7A">
            <w:pPr>
              <w:pStyle w:val="Tabletext"/>
              <w:rPr>
                <w:lang w:eastAsia="en-AU"/>
              </w:rPr>
            </w:pPr>
            <w:r w:rsidRPr="008720EC">
              <w:rPr>
                <w:lang w:eastAsia="en-AU"/>
              </w:rPr>
              <w:t>1,048</w:t>
            </w:r>
          </w:p>
        </w:tc>
        <w:tc>
          <w:tcPr>
            <w:tcW w:w="1133" w:type="dxa"/>
            <w:tcBorders>
              <w:top w:val="nil"/>
              <w:left w:val="nil"/>
              <w:bottom w:val="single" w:sz="8" w:space="0" w:color="D9D9D9"/>
              <w:right w:val="single" w:sz="8" w:space="0" w:color="D9D9D9"/>
            </w:tcBorders>
            <w:vAlign w:val="center"/>
            <w:hideMark/>
          </w:tcPr>
          <w:p w14:paraId="38360580" w14:textId="77777777" w:rsidR="00E90E04" w:rsidRPr="008720EC" w:rsidRDefault="00E90E04" w:rsidP="00486E7A">
            <w:pPr>
              <w:pStyle w:val="Tabletext"/>
              <w:rPr>
                <w:lang w:eastAsia="en-AU"/>
              </w:rPr>
            </w:pPr>
            <w:r w:rsidRPr="008720EC">
              <w:rPr>
                <w:lang w:eastAsia="en-AU"/>
              </w:rPr>
              <w:t>934</w:t>
            </w:r>
          </w:p>
        </w:tc>
        <w:tc>
          <w:tcPr>
            <w:tcW w:w="1133" w:type="dxa"/>
            <w:tcBorders>
              <w:top w:val="nil"/>
              <w:left w:val="nil"/>
              <w:bottom w:val="single" w:sz="8" w:space="0" w:color="D9D9D9"/>
              <w:right w:val="single" w:sz="8" w:space="0" w:color="D9D9D9"/>
            </w:tcBorders>
            <w:vAlign w:val="center"/>
            <w:hideMark/>
          </w:tcPr>
          <w:p w14:paraId="0B7DD752" w14:textId="77777777" w:rsidR="00E90E04" w:rsidRPr="008720EC" w:rsidRDefault="00E90E04" w:rsidP="00486E7A">
            <w:pPr>
              <w:pStyle w:val="Tabletext"/>
              <w:rPr>
                <w:lang w:eastAsia="en-AU"/>
              </w:rPr>
            </w:pPr>
            <w:r w:rsidRPr="008720EC">
              <w:rPr>
                <w:lang w:eastAsia="en-AU"/>
              </w:rPr>
              <w:t>855</w:t>
            </w:r>
          </w:p>
        </w:tc>
        <w:tc>
          <w:tcPr>
            <w:tcW w:w="1133" w:type="dxa"/>
            <w:tcBorders>
              <w:top w:val="nil"/>
              <w:left w:val="nil"/>
              <w:bottom w:val="single" w:sz="8" w:space="0" w:color="D9D9D9"/>
              <w:right w:val="single" w:sz="8" w:space="0" w:color="D9D9D9"/>
            </w:tcBorders>
            <w:vAlign w:val="center"/>
            <w:hideMark/>
          </w:tcPr>
          <w:p w14:paraId="75BA13C4" w14:textId="77777777" w:rsidR="00E90E04" w:rsidRPr="008720EC" w:rsidRDefault="00E90E04" w:rsidP="00486E7A">
            <w:pPr>
              <w:pStyle w:val="Tabletext"/>
              <w:rPr>
                <w:lang w:eastAsia="en-AU"/>
              </w:rPr>
            </w:pPr>
            <w:r w:rsidRPr="008720EC">
              <w:rPr>
                <w:lang w:eastAsia="en-AU"/>
              </w:rPr>
              <w:t>845</w:t>
            </w:r>
          </w:p>
        </w:tc>
        <w:tc>
          <w:tcPr>
            <w:tcW w:w="1134" w:type="dxa"/>
            <w:tcBorders>
              <w:top w:val="nil"/>
              <w:left w:val="nil"/>
              <w:bottom w:val="single" w:sz="8" w:space="0" w:color="D3D3D3"/>
              <w:right w:val="single" w:sz="8" w:space="0" w:color="D3D3D3"/>
            </w:tcBorders>
            <w:vAlign w:val="center"/>
            <w:hideMark/>
          </w:tcPr>
          <w:p w14:paraId="7E954222" w14:textId="77777777" w:rsidR="00E90E04" w:rsidRPr="008720EC" w:rsidRDefault="00E90E04" w:rsidP="00486E7A">
            <w:pPr>
              <w:pStyle w:val="Tabletext"/>
              <w:rPr>
                <w:lang w:eastAsia="en-AU"/>
              </w:rPr>
            </w:pPr>
            <w:r w:rsidRPr="008720EC">
              <w:rPr>
                <w:lang w:eastAsia="en-AU"/>
              </w:rPr>
              <w:t>989</w:t>
            </w:r>
          </w:p>
        </w:tc>
      </w:tr>
      <w:tr w:rsidR="00E90E04" w:rsidRPr="008720EC" w14:paraId="328DC40F"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6FF3C893" w14:textId="77777777" w:rsidR="00E90E04" w:rsidRPr="008720EC" w:rsidRDefault="00E90E04" w:rsidP="00486E7A">
            <w:pPr>
              <w:pStyle w:val="Tabletext"/>
              <w:rPr>
                <w:lang w:eastAsia="en-AU"/>
              </w:rPr>
            </w:pPr>
            <w:r w:rsidRPr="008720EC">
              <w:rPr>
                <w:lang w:eastAsia="en-AU"/>
              </w:rPr>
              <w:t>2</w:t>
            </w:r>
          </w:p>
        </w:tc>
        <w:tc>
          <w:tcPr>
            <w:tcW w:w="1133" w:type="dxa"/>
            <w:tcBorders>
              <w:top w:val="nil"/>
              <w:left w:val="nil"/>
              <w:bottom w:val="single" w:sz="8" w:space="0" w:color="D9D9D9"/>
              <w:right w:val="single" w:sz="8" w:space="0" w:color="D9D9D9"/>
            </w:tcBorders>
            <w:vAlign w:val="center"/>
            <w:hideMark/>
          </w:tcPr>
          <w:p w14:paraId="4395B804" w14:textId="77777777" w:rsidR="00E90E04" w:rsidRPr="008720EC" w:rsidRDefault="00E90E04" w:rsidP="00486E7A">
            <w:pPr>
              <w:pStyle w:val="Tabletext"/>
              <w:rPr>
                <w:lang w:eastAsia="en-AU"/>
              </w:rPr>
            </w:pPr>
            <w:r w:rsidRPr="008720EC">
              <w:rPr>
                <w:lang w:eastAsia="en-AU"/>
              </w:rPr>
              <w:t>364</w:t>
            </w:r>
          </w:p>
        </w:tc>
        <w:tc>
          <w:tcPr>
            <w:tcW w:w="1133" w:type="dxa"/>
            <w:tcBorders>
              <w:top w:val="nil"/>
              <w:left w:val="nil"/>
              <w:bottom w:val="single" w:sz="8" w:space="0" w:color="D9D9D9"/>
              <w:right w:val="single" w:sz="8" w:space="0" w:color="D9D9D9"/>
            </w:tcBorders>
            <w:vAlign w:val="center"/>
            <w:hideMark/>
          </w:tcPr>
          <w:p w14:paraId="61C15C60" w14:textId="77777777" w:rsidR="00E90E04" w:rsidRPr="008720EC" w:rsidRDefault="00E90E04" w:rsidP="00486E7A">
            <w:pPr>
              <w:pStyle w:val="Tabletext"/>
              <w:rPr>
                <w:lang w:eastAsia="en-AU"/>
              </w:rPr>
            </w:pPr>
            <w:r w:rsidRPr="008720EC">
              <w:rPr>
                <w:lang w:eastAsia="en-AU"/>
              </w:rPr>
              <w:t>343</w:t>
            </w:r>
          </w:p>
        </w:tc>
        <w:tc>
          <w:tcPr>
            <w:tcW w:w="1133" w:type="dxa"/>
            <w:tcBorders>
              <w:top w:val="nil"/>
              <w:left w:val="nil"/>
              <w:bottom w:val="single" w:sz="8" w:space="0" w:color="D9D9D9"/>
              <w:right w:val="single" w:sz="8" w:space="0" w:color="D9D9D9"/>
            </w:tcBorders>
            <w:vAlign w:val="center"/>
            <w:hideMark/>
          </w:tcPr>
          <w:p w14:paraId="5201B06E" w14:textId="77777777" w:rsidR="00E90E04" w:rsidRPr="008720EC" w:rsidRDefault="00E90E04" w:rsidP="00486E7A">
            <w:pPr>
              <w:pStyle w:val="Tabletext"/>
              <w:rPr>
                <w:lang w:eastAsia="en-AU"/>
              </w:rPr>
            </w:pPr>
            <w:r w:rsidRPr="008720EC">
              <w:rPr>
                <w:lang w:eastAsia="en-AU"/>
              </w:rPr>
              <w:t>307</w:t>
            </w:r>
          </w:p>
        </w:tc>
        <w:tc>
          <w:tcPr>
            <w:tcW w:w="1133" w:type="dxa"/>
            <w:tcBorders>
              <w:top w:val="nil"/>
              <w:left w:val="nil"/>
              <w:bottom w:val="single" w:sz="8" w:space="0" w:color="D9D9D9"/>
              <w:right w:val="single" w:sz="8" w:space="0" w:color="D9D9D9"/>
            </w:tcBorders>
            <w:vAlign w:val="center"/>
            <w:hideMark/>
          </w:tcPr>
          <w:p w14:paraId="25DA58D5" w14:textId="77777777" w:rsidR="00E90E04" w:rsidRPr="008720EC" w:rsidRDefault="00E90E04" w:rsidP="00486E7A">
            <w:pPr>
              <w:pStyle w:val="Tabletext"/>
              <w:rPr>
                <w:lang w:eastAsia="en-AU"/>
              </w:rPr>
            </w:pPr>
            <w:r w:rsidRPr="008720EC">
              <w:rPr>
                <w:lang w:eastAsia="en-AU"/>
              </w:rPr>
              <w:t>355</w:t>
            </w:r>
          </w:p>
        </w:tc>
        <w:tc>
          <w:tcPr>
            <w:tcW w:w="1134" w:type="dxa"/>
            <w:tcBorders>
              <w:top w:val="nil"/>
              <w:left w:val="nil"/>
              <w:bottom w:val="single" w:sz="8" w:space="0" w:color="D3D3D3"/>
              <w:right w:val="single" w:sz="8" w:space="0" w:color="D3D3D3"/>
            </w:tcBorders>
            <w:vAlign w:val="center"/>
            <w:hideMark/>
          </w:tcPr>
          <w:p w14:paraId="448EBA4C" w14:textId="77777777" w:rsidR="00E90E04" w:rsidRPr="008720EC" w:rsidRDefault="00E90E04" w:rsidP="00486E7A">
            <w:pPr>
              <w:pStyle w:val="Tabletext"/>
              <w:rPr>
                <w:lang w:eastAsia="en-AU"/>
              </w:rPr>
            </w:pPr>
            <w:r w:rsidRPr="008720EC">
              <w:rPr>
                <w:lang w:eastAsia="en-AU"/>
              </w:rPr>
              <w:t>396</w:t>
            </w:r>
          </w:p>
        </w:tc>
      </w:tr>
      <w:tr w:rsidR="00E90E04" w:rsidRPr="008720EC" w14:paraId="51A2A642"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03A7541C" w14:textId="77777777" w:rsidR="00E90E04" w:rsidRPr="008720EC" w:rsidRDefault="00E90E04" w:rsidP="00486E7A">
            <w:pPr>
              <w:pStyle w:val="Tabletext"/>
              <w:rPr>
                <w:lang w:eastAsia="en-AU"/>
              </w:rPr>
            </w:pPr>
            <w:r w:rsidRPr="008720EC">
              <w:rPr>
                <w:lang w:eastAsia="en-AU"/>
              </w:rPr>
              <w:t>3</w:t>
            </w:r>
          </w:p>
        </w:tc>
        <w:tc>
          <w:tcPr>
            <w:tcW w:w="1133" w:type="dxa"/>
            <w:tcBorders>
              <w:top w:val="nil"/>
              <w:left w:val="nil"/>
              <w:bottom w:val="single" w:sz="8" w:space="0" w:color="D9D9D9"/>
              <w:right w:val="single" w:sz="8" w:space="0" w:color="D9D9D9"/>
            </w:tcBorders>
            <w:vAlign w:val="center"/>
            <w:hideMark/>
          </w:tcPr>
          <w:p w14:paraId="077D8208" w14:textId="77777777" w:rsidR="00E90E04" w:rsidRPr="008720EC" w:rsidRDefault="00E90E04" w:rsidP="00486E7A">
            <w:pPr>
              <w:pStyle w:val="Tabletext"/>
              <w:rPr>
                <w:lang w:eastAsia="en-AU"/>
              </w:rPr>
            </w:pPr>
            <w:r w:rsidRPr="008720EC">
              <w:rPr>
                <w:lang w:eastAsia="en-AU"/>
              </w:rPr>
              <w:t>163</w:t>
            </w:r>
          </w:p>
        </w:tc>
        <w:tc>
          <w:tcPr>
            <w:tcW w:w="1133" w:type="dxa"/>
            <w:tcBorders>
              <w:top w:val="nil"/>
              <w:left w:val="nil"/>
              <w:bottom w:val="single" w:sz="8" w:space="0" w:color="D9D9D9"/>
              <w:right w:val="single" w:sz="8" w:space="0" w:color="D9D9D9"/>
            </w:tcBorders>
            <w:vAlign w:val="center"/>
            <w:hideMark/>
          </w:tcPr>
          <w:p w14:paraId="74F2107F" w14:textId="77777777" w:rsidR="00E90E04" w:rsidRPr="008720EC" w:rsidRDefault="00E90E04" w:rsidP="00486E7A">
            <w:pPr>
              <w:pStyle w:val="Tabletext"/>
              <w:rPr>
                <w:lang w:eastAsia="en-AU"/>
              </w:rPr>
            </w:pPr>
            <w:r w:rsidRPr="008720EC">
              <w:rPr>
                <w:lang w:eastAsia="en-AU"/>
              </w:rPr>
              <w:t>154</w:t>
            </w:r>
          </w:p>
        </w:tc>
        <w:tc>
          <w:tcPr>
            <w:tcW w:w="1133" w:type="dxa"/>
            <w:tcBorders>
              <w:top w:val="nil"/>
              <w:left w:val="nil"/>
              <w:bottom w:val="single" w:sz="8" w:space="0" w:color="D9D9D9"/>
              <w:right w:val="single" w:sz="8" w:space="0" w:color="D9D9D9"/>
            </w:tcBorders>
            <w:vAlign w:val="center"/>
            <w:hideMark/>
          </w:tcPr>
          <w:p w14:paraId="056FBCB2" w14:textId="77777777" w:rsidR="00E90E04" w:rsidRPr="008720EC" w:rsidRDefault="00E90E04" w:rsidP="00486E7A">
            <w:pPr>
              <w:pStyle w:val="Tabletext"/>
              <w:rPr>
                <w:lang w:eastAsia="en-AU"/>
              </w:rPr>
            </w:pPr>
            <w:r w:rsidRPr="008720EC">
              <w:rPr>
                <w:lang w:eastAsia="en-AU"/>
              </w:rPr>
              <w:t>119</w:t>
            </w:r>
          </w:p>
        </w:tc>
        <w:tc>
          <w:tcPr>
            <w:tcW w:w="1133" w:type="dxa"/>
            <w:tcBorders>
              <w:top w:val="nil"/>
              <w:left w:val="nil"/>
              <w:bottom w:val="single" w:sz="8" w:space="0" w:color="D9D9D9"/>
              <w:right w:val="single" w:sz="8" w:space="0" w:color="D9D9D9"/>
            </w:tcBorders>
            <w:vAlign w:val="center"/>
            <w:hideMark/>
          </w:tcPr>
          <w:p w14:paraId="2AA6A326" w14:textId="77777777" w:rsidR="00E90E04" w:rsidRPr="008720EC" w:rsidRDefault="00E90E04" w:rsidP="00486E7A">
            <w:pPr>
              <w:pStyle w:val="Tabletext"/>
              <w:rPr>
                <w:lang w:eastAsia="en-AU"/>
              </w:rPr>
            </w:pPr>
            <w:r w:rsidRPr="008720EC">
              <w:rPr>
                <w:lang w:eastAsia="en-AU"/>
              </w:rPr>
              <w:t>176</w:t>
            </w:r>
          </w:p>
        </w:tc>
        <w:tc>
          <w:tcPr>
            <w:tcW w:w="1134" w:type="dxa"/>
            <w:tcBorders>
              <w:top w:val="nil"/>
              <w:left w:val="nil"/>
              <w:bottom w:val="single" w:sz="8" w:space="0" w:color="D3D3D3"/>
              <w:right w:val="single" w:sz="8" w:space="0" w:color="D3D3D3"/>
            </w:tcBorders>
            <w:vAlign w:val="center"/>
            <w:hideMark/>
          </w:tcPr>
          <w:p w14:paraId="55CDC245" w14:textId="77777777" w:rsidR="00E90E04" w:rsidRPr="008720EC" w:rsidRDefault="00E90E04" w:rsidP="00486E7A">
            <w:pPr>
              <w:pStyle w:val="Tabletext"/>
              <w:rPr>
                <w:lang w:eastAsia="en-AU"/>
              </w:rPr>
            </w:pPr>
            <w:r w:rsidRPr="008720EC">
              <w:rPr>
                <w:lang w:eastAsia="en-AU"/>
              </w:rPr>
              <w:t>161</w:t>
            </w:r>
          </w:p>
        </w:tc>
      </w:tr>
      <w:tr w:rsidR="00E90E04" w:rsidRPr="008720EC" w14:paraId="2500A912"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67D11FF8" w14:textId="77777777" w:rsidR="00E90E04" w:rsidRPr="008720EC" w:rsidRDefault="00E90E04" w:rsidP="00486E7A">
            <w:pPr>
              <w:pStyle w:val="Tabletext"/>
              <w:rPr>
                <w:lang w:eastAsia="en-AU"/>
              </w:rPr>
            </w:pPr>
            <w:r w:rsidRPr="008720EC">
              <w:rPr>
                <w:lang w:eastAsia="en-AU"/>
              </w:rPr>
              <w:t>4</w:t>
            </w:r>
          </w:p>
        </w:tc>
        <w:tc>
          <w:tcPr>
            <w:tcW w:w="1133" w:type="dxa"/>
            <w:tcBorders>
              <w:top w:val="nil"/>
              <w:left w:val="nil"/>
              <w:bottom w:val="single" w:sz="8" w:space="0" w:color="D9D9D9"/>
              <w:right w:val="single" w:sz="8" w:space="0" w:color="D9D9D9"/>
            </w:tcBorders>
            <w:vAlign w:val="center"/>
            <w:hideMark/>
          </w:tcPr>
          <w:p w14:paraId="749C658F" w14:textId="77777777" w:rsidR="00E90E04" w:rsidRPr="008720EC" w:rsidRDefault="00E90E04" w:rsidP="00486E7A">
            <w:pPr>
              <w:pStyle w:val="Tabletext"/>
              <w:rPr>
                <w:lang w:eastAsia="en-AU"/>
              </w:rPr>
            </w:pPr>
            <w:r w:rsidRPr="008720EC">
              <w:rPr>
                <w:lang w:eastAsia="en-AU"/>
              </w:rPr>
              <w:t>101</w:t>
            </w:r>
          </w:p>
        </w:tc>
        <w:tc>
          <w:tcPr>
            <w:tcW w:w="1133" w:type="dxa"/>
            <w:tcBorders>
              <w:top w:val="nil"/>
              <w:left w:val="nil"/>
              <w:bottom w:val="single" w:sz="8" w:space="0" w:color="D9D9D9"/>
              <w:right w:val="single" w:sz="8" w:space="0" w:color="D9D9D9"/>
            </w:tcBorders>
            <w:vAlign w:val="center"/>
            <w:hideMark/>
          </w:tcPr>
          <w:p w14:paraId="2EF1053A" w14:textId="77777777" w:rsidR="00E90E04" w:rsidRPr="008720EC" w:rsidRDefault="00E90E04" w:rsidP="00486E7A">
            <w:pPr>
              <w:pStyle w:val="Tabletext"/>
              <w:rPr>
                <w:lang w:eastAsia="en-AU"/>
              </w:rPr>
            </w:pPr>
            <w:r w:rsidRPr="008720EC">
              <w:rPr>
                <w:lang w:eastAsia="en-AU"/>
              </w:rPr>
              <w:t>81</w:t>
            </w:r>
          </w:p>
        </w:tc>
        <w:tc>
          <w:tcPr>
            <w:tcW w:w="1133" w:type="dxa"/>
            <w:tcBorders>
              <w:top w:val="nil"/>
              <w:left w:val="nil"/>
              <w:bottom w:val="single" w:sz="8" w:space="0" w:color="D9D9D9"/>
              <w:right w:val="single" w:sz="8" w:space="0" w:color="D9D9D9"/>
            </w:tcBorders>
            <w:vAlign w:val="center"/>
            <w:hideMark/>
          </w:tcPr>
          <w:p w14:paraId="6F6259A9" w14:textId="77777777" w:rsidR="00E90E04" w:rsidRPr="008720EC" w:rsidRDefault="00E90E04" w:rsidP="00486E7A">
            <w:pPr>
              <w:pStyle w:val="Tabletext"/>
              <w:rPr>
                <w:lang w:eastAsia="en-AU"/>
              </w:rPr>
            </w:pPr>
            <w:r w:rsidRPr="008720EC">
              <w:rPr>
                <w:lang w:eastAsia="en-AU"/>
              </w:rPr>
              <w:t>88</w:t>
            </w:r>
          </w:p>
        </w:tc>
        <w:tc>
          <w:tcPr>
            <w:tcW w:w="1133" w:type="dxa"/>
            <w:tcBorders>
              <w:top w:val="nil"/>
              <w:left w:val="nil"/>
              <w:bottom w:val="single" w:sz="8" w:space="0" w:color="D9D9D9"/>
              <w:right w:val="single" w:sz="8" w:space="0" w:color="D9D9D9"/>
            </w:tcBorders>
            <w:vAlign w:val="center"/>
            <w:hideMark/>
          </w:tcPr>
          <w:p w14:paraId="2B168F33" w14:textId="77777777" w:rsidR="00E90E04" w:rsidRPr="008720EC" w:rsidRDefault="00E90E04" w:rsidP="00486E7A">
            <w:pPr>
              <w:pStyle w:val="Tabletext"/>
              <w:rPr>
                <w:lang w:eastAsia="en-AU"/>
              </w:rPr>
            </w:pPr>
            <w:r w:rsidRPr="008720EC">
              <w:rPr>
                <w:lang w:eastAsia="en-AU"/>
              </w:rPr>
              <w:t>79</w:t>
            </w:r>
          </w:p>
        </w:tc>
        <w:tc>
          <w:tcPr>
            <w:tcW w:w="1134" w:type="dxa"/>
            <w:tcBorders>
              <w:top w:val="nil"/>
              <w:left w:val="nil"/>
              <w:bottom w:val="single" w:sz="8" w:space="0" w:color="D3D3D3"/>
              <w:right w:val="single" w:sz="8" w:space="0" w:color="D3D3D3"/>
            </w:tcBorders>
            <w:vAlign w:val="center"/>
            <w:hideMark/>
          </w:tcPr>
          <w:p w14:paraId="1B805319" w14:textId="77777777" w:rsidR="00E90E04" w:rsidRPr="008720EC" w:rsidRDefault="00E90E04" w:rsidP="00486E7A">
            <w:pPr>
              <w:pStyle w:val="Tabletext"/>
              <w:rPr>
                <w:lang w:eastAsia="en-AU"/>
              </w:rPr>
            </w:pPr>
            <w:r w:rsidRPr="008720EC">
              <w:rPr>
                <w:lang w:eastAsia="en-AU"/>
              </w:rPr>
              <w:t>94</w:t>
            </w:r>
          </w:p>
        </w:tc>
      </w:tr>
      <w:tr w:rsidR="00E90E04" w:rsidRPr="008720EC" w14:paraId="22696FEB"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2562D9DA" w14:textId="77777777" w:rsidR="00E90E04" w:rsidRPr="008720EC" w:rsidRDefault="00E90E04" w:rsidP="00486E7A">
            <w:pPr>
              <w:pStyle w:val="Tabletext"/>
              <w:rPr>
                <w:lang w:eastAsia="en-AU"/>
              </w:rPr>
            </w:pPr>
            <w:r w:rsidRPr="008720EC">
              <w:rPr>
                <w:lang w:eastAsia="en-AU"/>
              </w:rPr>
              <w:t>5</w:t>
            </w:r>
          </w:p>
        </w:tc>
        <w:tc>
          <w:tcPr>
            <w:tcW w:w="1133" w:type="dxa"/>
            <w:tcBorders>
              <w:top w:val="nil"/>
              <w:left w:val="nil"/>
              <w:bottom w:val="single" w:sz="8" w:space="0" w:color="D9D9D9"/>
              <w:right w:val="single" w:sz="8" w:space="0" w:color="D9D9D9"/>
            </w:tcBorders>
            <w:vAlign w:val="center"/>
            <w:hideMark/>
          </w:tcPr>
          <w:p w14:paraId="76B9CD5D" w14:textId="77777777" w:rsidR="00E90E04" w:rsidRPr="008720EC" w:rsidRDefault="00E90E04" w:rsidP="00486E7A">
            <w:pPr>
              <w:pStyle w:val="Tabletext"/>
              <w:rPr>
                <w:lang w:eastAsia="en-AU"/>
              </w:rPr>
            </w:pPr>
            <w:r w:rsidRPr="008720EC">
              <w:rPr>
                <w:lang w:eastAsia="en-AU"/>
              </w:rPr>
              <w:t>59</w:t>
            </w:r>
          </w:p>
        </w:tc>
        <w:tc>
          <w:tcPr>
            <w:tcW w:w="1133" w:type="dxa"/>
            <w:tcBorders>
              <w:top w:val="nil"/>
              <w:left w:val="nil"/>
              <w:bottom w:val="single" w:sz="8" w:space="0" w:color="D9D9D9"/>
              <w:right w:val="single" w:sz="8" w:space="0" w:color="D9D9D9"/>
            </w:tcBorders>
            <w:vAlign w:val="center"/>
            <w:hideMark/>
          </w:tcPr>
          <w:p w14:paraId="51085AD3" w14:textId="77777777" w:rsidR="00E90E04" w:rsidRPr="008720EC" w:rsidRDefault="00E90E04" w:rsidP="00486E7A">
            <w:pPr>
              <w:pStyle w:val="Tabletext"/>
              <w:rPr>
                <w:lang w:eastAsia="en-AU"/>
              </w:rPr>
            </w:pPr>
            <w:r w:rsidRPr="008720EC">
              <w:rPr>
                <w:lang w:eastAsia="en-AU"/>
              </w:rPr>
              <w:t>49</w:t>
            </w:r>
          </w:p>
        </w:tc>
        <w:tc>
          <w:tcPr>
            <w:tcW w:w="1133" w:type="dxa"/>
            <w:tcBorders>
              <w:top w:val="nil"/>
              <w:left w:val="nil"/>
              <w:bottom w:val="single" w:sz="8" w:space="0" w:color="D9D9D9"/>
              <w:right w:val="single" w:sz="8" w:space="0" w:color="D9D9D9"/>
            </w:tcBorders>
            <w:vAlign w:val="center"/>
            <w:hideMark/>
          </w:tcPr>
          <w:p w14:paraId="48913C2D" w14:textId="77777777" w:rsidR="00E90E04" w:rsidRPr="008720EC" w:rsidRDefault="00E90E04" w:rsidP="00486E7A">
            <w:pPr>
              <w:pStyle w:val="Tabletext"/>
              <w:rPr>
                <w:lang w:eastAsia="en-AU"/>
              </w:rPr>
            </w:pPr>
            <w:r w:rsidRPr="008720EC">
              <w:rPr>
                <w:lang w:eastAsia="en-AU"/>
              </w:rPr>
              <w:t>47</w:t>
            </w:r>
          </w:p>
        </w:tc>
        <w:tc>
          <w:tcPr>
            <w:tcW w:w="1133" w:type="dxa"/>
            <w:tcBorders>
              <w:top w:val="nil"/>
              <w:left w:val="nil"/>
              <w:bottom w:val="single" w:sz="8" w:space="0" w:color="D9D9D9"/>
              <w:right w:val="single" w:sz="8" w:space="0" w:color="D9D9D9"/>
            </w:tcBorders>
            <w:vAlign w:val="center"/>
            <w:hideMark/>
          </w:tcPr>
          <w:p w14:paraId="06BE56EE" w14:textId="77777777" w:rsidR="00E90E04" w:rsidRPr="008720EC" w:rsidRDefault="00E90E04" w:rsidP="00486E7A">
            <w:pPr>
              <w:pStyle w:val="Tabletext"/>
              <w:rPr>
                <w:lang w:eastAsia="en-AU"/>
              </w:rPr>
            </w:pPr>
            <w:r w:rsidRPr="008720EC">
              <w:rPr>
                <w:lang w:eastAsia="en-AU"/>
              </w:rPr>
              <w:t>39</w:t>
            </w:r>
          </w:p>
        </w:tc>
        <w:tc>
          <w:tcPr>
            <w:tcW w:w="1134" w:type="dxa"/>
            <w:tcBorders>
              <w:top w:val="nil"/>
              <w:left w:val="nil"/>
              <w:bottom w:val="single" w:sz="8" w:space="0" w:color="D3D3D3"/>
              <w:right w:val="single" w:sz="8" w:space="0" w:color="D3D3D3"/>
            </w:tcBorders>
            <w:vAlign w:val="center"/>
            <w:hideMark/>
          </w:tcPr>
          <w:p w14:paraId="4F198E00" w14:textId="77777777" w:rsidR="00E90E04" w:rsidRPr="008720EC" w:rsidRDefault="00E90E04" w:rsidP="00486E7A">
            <w:pPr>
              <w:pStyle w:val="Tabletext"/>
              <w:rPr>
                <w:lang w:eastAsia="en-AU"/>
              </w:rPr>
            </w:pPr>
            <w:r w:rsidRPr="008720EC">
              <w:rPr>
                <w:lang w:eastAsia="en-AU"/>
              </w:rPr>
              <w:t>63</w:t>
            </w:r>
          </w:p>
        </w:tc>
      </w:tr>
      <w:tr w:rsidR="00E90E04" w:rsidRPr="008720EC" w14:paraId="0BD36871"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41F73CA6" w14:textId="77777777" w:rsidR="00E90E04" w:rsidRPr="008720EC" w:rsidRDefault="00E90E04" w:rsidP="00486E7A">
            <w:pPr>
              <w:pStyle w:val="Tabletext"/>
              <w:rPr>
                <w:lang w:eastAsia="en-AU"/>
              </w:rPr>
            </w:pPr>
            <w:r w:rsidRPr="008720EC">
              <w:rPr>
                <w:lang w:eastAsia="en-AU"/>
              </w:rPr>
              <w:t>6</w:t>
            </w:r>
          </w:p>
        </w:tc>
        <w:tc>
          <w:tcPr>
            <w:tcW w:w="1133" w:type="dxa"/>
            <w:tcBorders>
              <w:top w:val="nil"/>
              <w:left w:val="nil"/>
              <w:bottom w:val="single" w:sz="8" w:space="0" w:color="D9D9D9"/>
              <w:right w:val="single" w:sz="8" w:space="0" w:color="D9D9D9"/>
            </w:tcBorders>
            <w:vAlign w:val="center"/>
            <w:hideMark/>
          </w:tcPr>
          <w:p w14:paraId="271DB301" w14:textId="77777777" w:rsidR="00E90E04" w:rsidRPr="008720EC" w:rsidRDefault="00E90E04" w:rsidP="00486E7A">
            <w:pPr>
              <w:pStyle w:val="Tabletext"/>
              <w:rPr>
                <w:lang w:eastAsia="en-AU"/>
              </w:rPr>
            </w:pPr>
            <w:r w:rsidRPr="008720EC">
              <w:rPr>
                <w:lang w:eastAsia="en-AU"/>
              </w:rPr>
              <w:t>45</w:t>
            </w:r>
          </w:p>
        </w:tc>
        <w:tc>
          <w:tcPr>
            <w:tcW w:w="1133" w:type="dxa"/>
            <w:tcBorders>
              <w:top w:val="nil"/>
              <w:left w:val="nil"/>
              <w:bottom w:val="single" w:sz="8" w:space="0" w:color="D9D9D9"/>
              <w:right w:val="single" w:sz="8" w:space="0" w:color="D9D9D9"/>
            </w:tcBorders>
            <w:vAlign w:val="center"/>
            <w:hideMark/>
          </w:tcPr>
          <w:p w14:paraId="3968F598" w14:textId="77777777" w:rsidR="00E90E04" w:rsidRPr="008720EC" w:rsidRDefault="00E90E04" w:rsidP="00486E7A">
            <w:pPr>
              <w:pStyle w:val="Tabletext"/>
              <w:rPr>
                <w:lang w:eastAsia="en-AU"/>
              </w:rPr>
            </w:pPr>
            <w:r w:rsidRPr="008720EC">
              <w:rPr>
                <w:lang w:eastAsia="en-AU"/>
              </w:rPr>
              <w:t>41</w:t>
            </w:r>
          </w:p>
        </w:tc>
        <w:tc>
          <w:tcPr>
            <w:tcW w:w="1133" w:type="dxa"/>
            <w:tcBorders>
              <w:top w:val="nil"/>
              <w:left w:val="nil"/>
              <w:bottom w:val="single" w:sz="8" w:space="0" w:color="D9D9D9"/>
              <w:right w:val="single" w:sz="8" w:space="0" w:color="D9D9D9"/>
            </w:tcBorders>
            <w:vAlign w:val="center"/>
            <w:hideMark/>
          </w:tcPr>
          <w:p w14:paraId="0AA2A5F5" w14:textId="77777777" w:rsidR="00E90E04" w:rsidRPr="008720EC" w:rsidRDefault="00E90E04" w:rsidP="00486E7A">
            <w:pPr>
              <w:pStyle w:val="Tabletext"/>
              <w:rPr>
                <w:lang w:eastAsia="en-AU"/>
              </w:rPr>
            </w:pPr>
            <w:r w:rsidRPr="008720EC">
              <w:rPr>
                <w:lang w:eastAsia="en-AU"/>
              </w:rPr>
              <w:t>44</w:t>
            </w:r>
          </w:p>
        </w:tc>
        <w:tc>
          <w:tcPr>
            <w:tcW w:w="1133" w:type="dxa"/>
            <w:tcBorders>
              <w:top w:val="nil"/>
              <w:left w:val="nil"/>
              <w:bottom w:val="single" w:sz="8" w:space="0" w:color="D9D9D9"/>
              <w:right w:val="single" w:sz="8" w:space="0" w:color="D9D9D9"/>
            </w:tcBorders>
            <w:vAlign w:val="center"/>
            <w:hideMark/>
          </w:tcPr>
          <w:p w14:paraId="1CC56466" w14:textId="77777777" w:rsidR="00E90E04" w:rsidRPr="008720EC" w:rsidRDefault="00E90E04" w:rsidP="00486E7A">
            <w:pPr>
              <w:pStyle w:val="Tabletext"/>
              <w:rPr>
                <w:lang w:eastAsia="en-AU"/>
              </w:rPr>
            </w:pPr>
            <w:r w:rsidRPr="008720EC">
              <w:rPr>
                <w:lang w:eastAsia="en-AU"/>
              </w:rPr>
              <w:t>37</w:t>
            </w:r>
          </w:p>
        </w:tc>
        <w:tc>
          <w:tcPr>
            <w:tcW w:w="1134" w:type="dxa"/>
            <w:tcBorders>
              <w:top w:val="nil"/>
              <w:left w:val="nil"/>
              <w:bottom w:val="single" w:sz="8" w:space="0" w:color="D3D3D3"/>
              <w:right w:val="single" w:sz="8" w:space="0" w:color="D3D3D3"/>
            </w:tcBorders>
            <w:vAlign w:val="center"/>
            <w:hideMark/>
          </w:tcPr>
          <w:p w14:paraId="5BA95FF7" w14:textId="77777777" w:rsidR="00E90E04" w:rsidRPr="008720EC" w:rsidRDefault="00E90E04" w:rsidP="00486E7A">
            <w:pPr>
              <w:pStyle w:val="Tabletext"/>
              <w:rPr>
                <w:lang w:eastAsia="en-AU"/>
              </w:rPr>
            </w:pPr>
            <w:r w:rsidRPr="008720EC">
              <w:rPr>
                <w:lang w:eastAsia="en-AU"/>
              </w:rPr>
              <w:t>44</w:t>
            </w:r>
          </w:p>
        </w:tc>
      </w:tr>
      <w:tr w:rsidR="00E90E04" w:rsidRPr="008720EC" w14:paraId="7657B0C1"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485A6522" w14:textId="77777777" w:rsidR="00E90E04" w:rsidRPr="008720EC" w:rsidRDefault="00E90E04" w:rsidP="00486E7A">
            <w:pPr>
              <w:pStyle w:val="Tabletext"/>
              <w:rPr>
                <w:lang w:eastAsia="en-AU"/>
              </w:rPr>
            </w:pPr>
            <w:r w:rsidRPr="008720EC">
              <w:rPr>
                <w:lang w:eastAsia="en-AU"/>
              </w:rPr>
              <w:t>7+</w:t>
            </w:r>
          </w:p>
        </w:tc>
        <w:tc>
          <w:tcPr>
            <w:tcW w:w="1133" w:type="dxa"/>
            <w:tcBorders>
              <w:top w:val="nil"/>
              <w:left w:val="nil"/>
              <w:bottom w:val="single" w:sz="8" w:space="0" w:color="D9D9D9"/>
              <w:right w:val="single" w:sz="8" w:space="0" w:color="D9D9D9"/>
            </w:tcBorders>
            <w:vAlign w:val="center"/>
            <w:hideMark/>
          </w:tcPr>
          <w:p w14:paraId="7F6313BD" w14:textId="77777777" w:rsidR="00E90E04" w:rsidRPr="008720EC" w:rsidRDefault="00E90E04" w:rsidP="00486E7A">
            <w:pPr>
              <w:pStyle w:val="Tabletext"/>
              <w:rPr>
                <w:lang w:eastAsia="en-AU"/>
              </w:rPr>
            </w:pPr>
            <w:r w:rsidRPr="008720EC">
              <w:rPr>
                <w:lang w:eastAsia="en-AU"/>
              </w:rPr>
              <w:t>167</w:t>
            </w:r>
          </w:p>
        </w:tc>
        <w:tc>
          <w:tcPr>
            <w:tcW w:w="1133" w:type="dxa"/>
            <w:tcBorders>
              <w:top w:val="nil"/>
              <w:left w:val="nil"/>
              <w:bottom w:val="single" w:sz="8" w:space="0" w:color="D9D9D9"/>
              <w:right w:val="single" w:sz="8" w:space="0" w:color="D9D9D9"/>
            </w:tcBorders>
            <w:vAlign w:val="center"/>
            <w:hideMark/>
          </w:tcPr>
          <w:p w14:paraId="16F939A4" w14:textId="77777777" w:rsidR="00E90E04" w:rsidRPr="008720EC" w:rsidRDefault="00E90E04" w:rsidP="00486E7A">
            <w:pPr>
              <w:pStyle w:val="Tabletext"/>
              <w:rPr>
                <w:lang w:eastAsia="en-AU"/>
              </w:rPr>
            </w:pPr>
            <w:r w:rsidRPr="008720EC">
              <w:rPr>
                <w:lang w:eastAsia="en-AU"/>
              </w:rPr>
              <w:t>163</w:t>
            </w:r>
          </w:p>
        </w:tc>
        <w:tc>
          <w:tcPr>
            <w:tcW w:w="1133" w:type="dxa"/>
            <w:tcBorders>
              <w:top w:val="nil"/>
              <w:left w:val="nil"/>
              <w:bottom w:val="single" w:sz="8" w:space="0" w:color="D9D9D9"/>
              <w:right w:val="single" w:sz="8" w:space="0" w:color="D9D9D9"/>
            </w:tcBorders>
            <w:vAlign w:val="center"/>
            <w:hideMark/>
          </w:tcPr>
          <w:p w14:paraId="72250558" w14:textId="77777777" w:rsidR="00E90E04" w:rsidRPr="008720EC" w:rsidRDefault="00E90E04" w:rsidP="00486E7A">
            <w:pPr>
              <w:pStyle w:val="Tabletext"/>
              <w:rPr>
                <w:lang w:eastAsia="en-AU"/>
              </w:rPr>
            </w:pPr>
            <w:r w:rsidRPr="008720EC">
              <w:rPr>
                <w:lang w:eastAsia="en-AU"/>
              </w:rPr>
              <w:t>139</w:t>
            </w:r>
          </w:p>
        </w:tc>
        <w:tc>
          <w:tcPr>
            <w:tcW w:w="1133" w:type="dxa"/>
            <w:tcBorders>
              <w:top w:val="nil"/>
              <w:left w:val="nil"/>
              <w:bottom w:val="single" w:sz="8" w:space="0" w:color="D9D9D9"/>
              <w:right w:val="single" w:sz="8" w:space="0" w:color="D9D9D9"/>
            </w:tcBorders>
            <w:vAlign w:val="center"/>
            <w:hideMark/>
          </w:tcPr>
          <w:p w14:paraId="114AE6B9" w14:textId="77777777" w:rsidR="00E90E04" w:rsidRPr="008720EC" w:rsidRDefault="00E90E04" w:rsidP="00486E7A">
            <w:pPr>
              <w:pStyle w:val="Tabletext"/>
              <w:rPr>
                <w:lang w:eastAsia="en-AU"/>
              </w:rPr>
            </w:pPr>
            <w:r w:rsidRPr="008720EC">
              <w:rPr>
                <w:lang w:eastAsia="en-AU"/>
              </w:rPr>
              <w:t>122</w:t>
            </w:r>
          </w:p>
        </w:tc>
        <w:tc>
          <w:tcPr>
            <w:tcW w:w="1134" w:type="dxa"/>
            <w:tcBorders>
              <w:top w:val="nil"/>
              <w:left w:val="nil"/>
              <w:bottom w:val="single" w:sz="8" w:space="0" w:color="D3D3D3"/>
              <w:right w:val="single" w:sz="8" w:space="0" w:color="D3D3D3"/>
            </w:tcBorders>
            <w:vAlign w:val="center"/>
            <w:hideMark/>
          </w:tcPr>
          <w:p w14:paraId="01821476" w14:textId="77777777" w:rsidR="00E90E04" w:rsidRPr="008720EC" w:rsidRDefault="00E90E04" w:rsidP="00486E7A">
            <w:pPr>
              <w:pStyle w:val="Tabletext"/>
              <w:rPr>
                <w:lang w:eastAsia="en-AU"/>
              </w:rPr>
            </w:pPr>
            <w:r w:rsidRPr="008720EC">
              <w:rPr>
                <w:lang w:eastAsia="en-AU"/>
              </w:rPr>
              <w:t>146</w:t>
            </w:r>
          </w:p>
        </w:tc>
      </w:tr>
    </w:tbl>
    <w:p w14:paraId="6BA001C5" w14:textId="2D31C68B" w:rsidR="58C54F8F" w:rsidRPr="00A12C5C" w:rsidRDefault="5154F02B" w:rsidP="00486E7A">
      <w:pPr>
        <w:pStyle w:val="Bodyaftertable"/>
      </w:pPr>
      <w:r w:rsidRPr="00A12C5C">
        <w:lastRenderedPageBreak/>
        <w:t xml:space="preserve">Table </w:t>
      </w:r>
      <w:r w:rsidR="003A35FD">
        <w:t>2</w:t>
      </w:r>
      <w:r w:rsidR="007C65B5">
        <w:t>0</w:t>
      </w:r>
      <w:r w:rsidRPr="00A12C5C">
        <w:t xml:space="preserve"> highlights a continued decline in the number of restraint episodes lasting less than 15 minutes. A substantial proportion of these episodes</w:t>
      </w:r>
      <w:r w:rsidR="00132B36">
        <w:t xml:space="preserve"> – </w:t>
      </w:r>
      <w:r w:rsidRPr="00A12C5C">
        <w:t>often under 3 minutes</w:t>
      </w:r>
      <w:r w:rsidR="00132B36">
        <w:t xml:space="preserve"> – </w:t>
      </w:r>
      <w:r w:rsidRPr="00A12C5C">
        <w:t xml:space="preserve">likely reflect brief interventions such as administering medication or guiding </w:t>
      </w:r>
      <w:r w:rsidR="00565967">
        <w:t>a person</w:t>
      </w:r>
      <w:r w:rsidRPr="00A12C5C">
        <w:t xml:space="preserve"> to a different space. In 2024–25 episodes lasting less than 3 minutes decreased from 4,913 in the previous year to 4,438. In contrast, there was an increase in prolonged restraint episodes exceeding 12 hours, rising from </w:t>
      </w:r>
      <w:r w:rsidR="004D7BC6">
        <w:t>less than 5</w:t>
      </w:r>
      <w:r w:rsidRPr="00A12C5C">
        <w:t xml:space="preserve"> in 2023–24 to 14 in 2024–25. The OCP will maintain close oversight of these extended durations.</w:t>
      </w:r>
    </w:p>
    <w:p w14:paraId="2D6FEA36" w14:textId="37BED230" w:rsidR="00381B2F" w:rsidRDefault="00381B2F" w:rsidP="000D0B9B">
      <w:pPr>
        <w:pStyle w:val="Tablecaption"/>
      </w:pPr>
      <w:r w:rsidRPr="64F2407C">
        <w:t xml:space="preserve">Table </w:t>
      </w:r>
      <w:r w:rsidR="003A35FD">
        <w:t>2</w:t>
      </w:r>
      <w:r w:rsidR="00D8093F">
        <w:t>0</w:t>
      </w:r>
      <w:r w:rsidRPr="64F2407C">
        <w:t xml:space="preserve">: </w:t>
      </w:r>
      <w:r w:rsidR="00B47CC3" w:rsidRPr="00B47CC3">
        <w:t>Duration of physical, mechanical and combined bodily restraint episodes</w:t>
      </w:r>
      <w:r w:rsidRPr="64F2407C">
        <w:t>, 20</w:t>
      </w:r>
      <w:r w:rsidR="00E90E04">
        <w:t>20</w:t>
      </w:r>
      <w:r w:rsidRPr="64F2407C">
        <w:t>–</w:t>
      </w:r>
      <w:r w:rsidR="00787080">
        <w:t>2</w:t>
      </w:r>
      <w:r w:rsidR="00E90E04">
        <w:t>1</w:t>
      </w:r>
      <w:r w:rsidRPr="64F2407C">
        <w:t xml:space="preserve"> to</w:t>
      </w:r>
      <w:r w:rsidR="00B47CC3">
        <w:t xml:space="preserve"> </w:t>
      </w:r>
      <w:r w:rsidR="007B2175">
        <w:t>202</w:t>
      </w:r>
      <w:r w:rsidR="00395FD5">
        <w:t>4</w:t>
      </w:r>
      <w:r w:rsidR="007B2175">
        <w:t>–2</w:t>
      </w:r>
      <w:r w:rsidR="00395FD5">
        <w:t>5</w:t>
      </w:r>
    </w:p>
    <w:tbl>
      <w:tblPr>
        <w:tblW w:w="9200" w:type="dxa"/>
        <w:tblLook w:val="04A0" w:firstRow="1" w:lastRow="0" w:firstColumn="1" w:lastColumn="0" w:noHBand="0" w:noVBand="1"/>
      </w:tblPr>
      <w:tblGrid>
        <w:gridCol w:w="3534"/>
        <w:gridCol w:w="1133"/>
        <w:gridCol w:w="1133"/>
        <w:gridCol w:w="1133"/>
        <w:gridCol w:w="1133"/>
        <w:gridCol w:w="1134"/>
      </w:tblGrid>
      <w:tr w:rsidR="00E90E04" w:rsidRPr="00395FD5" w14:paraId="7BF5AE65" w14:textId="77777777" w:rsidTr="00486E7A">
        <w:trPr>
          <w:trHeight w:val="300"/>
          <w:tblHeader/>
        </w:trPr>
        <w:tc>
          <w:tcPr>
            <w:tcW w:w="3534"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4A6F86F1" w14:textId="0FB1910F" w:rsidR="00E90E04" w:rsidRPr="00395FD5" w:rsidRDefault="00E90E04" w:rsidP="00486E7A">
            <w:pPr>
              <w:pStyle w:val="Tablecolhead"/>
            </w:pPr>
            <w:r w:rsidRPr="00395FD5">
              <w:t> </w:t>
            </w:r>
            <w:r w:rsidR="00411B91">
              <w:t>Duration</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0155C748" w14:textId="77777777" w:rsidR="00E90E04" w:rsidRPr="00395FD5" w:rsidRDefault="00E90E04" w:rsidP="00486E7A">
            <w:pPr>
              <w:pStyle w:val="Tablecolhead"/>
            </w:pPr>
            <w:r w:rsidRPr="00395FD5">
              <w:t>2020–21</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52CAC363" w14:textId="77777777" w:rsidR="00E90E04" w:rsidRPr="00395FD5" w:rsidRDefault="00E90E04" w:rsidP="00486E7A">
            <w:pPr>
              <w:pStyle w:val="Tablecolhead"/>
            </w:pPr>
            <w:r w:rsidRPr="00395FD5">
              <w:t>2021–22</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47B68994" w14:textId="77777777" w:rsidR="00E90E04" w:rsidRPr="00395FD5" w:rsidRDefault="00E90E04" w:rsidP="00486E7A">
            <w:pPr>
              <w:pStyle w:val="Tablecolhead"/>
            </w:pPr>
            <w:r w:rsidRPr="00395FD5">
              <w:t>2022–23</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40C8C530" w14:textId="77777777" w:rsidR="00E90E04" w:rsidRPr="00395FD5" w:rsidRDefault="00E90E04" w:rsidP="00486E7A">
            <w:pPr>
              <w:pStyle w:val="Tablecolhead"/>
            </w:pPr>
            <w:r w:rsidRPr="00395FD5">
              <w:t>2023–24</w:t>
            </w:r>
          </w:p>
        </w:tc>
        <w:tc>
          <w:tcPr>
            <w:tcW w:w="1134" w:type="dxa"/>
            <w:tcBorders>
              <w:top w:val="single" w:sz="8" w:space="0" w:color="D9D9D9"/>
              <w:left w:val="nil"/>
              <w:bottom w:val="single" w:sz="8" w:space="0" w:color="D9D9D9"/>
              <w:right w:val="single" w:sz="8" w:space="0" w:color="D9D9D9"/>
            </w:tcBorders>
            <w:shd w:val="clear" w:color="000000" w:fill="244C5A"/>
            <w:vAlign w:val="center"/>
            <w:hideMark/>
          </w:tcPr>
          <w:p w14:paraId="714194C8" w14:textId="77777777" w:rsidR="00E90E04" w:rsidRPr="00395FD5" w:rsidRDefault="00E90E04" w:rsidP="00486E7A">
            <w:pPr>
              <w:pStyle w:val="Tablecolhead"/>
            </w:pPr>
            <w:r w:rsidRPr="00395FD5">
              <w:t>2024–25</w:t>
            </w:r>
          </w:p>
        </w:tc>
      </w:tr>
      <w:tr w:rsidR="00E90E04" w:rsidRPr="00395FD5" w14:paraId="3A9705CE"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1B304EB5" w14:textId="77777777" w:rsidR="00E90E04" w:rsidRPr="00395FD5" w:rsidRDefault="00E90E04" w:rsidP="00486E7A">
            <w:pPr>
              <w:pStyle w:val="Tabletext"/>
              <w:rPr>
                <w:lang w:eastAsia="en-AU"/>
              </w:rPr>
            </w:pPr>
            <w:r w:rsidRPr="00395FD5">
              <w:rPr>
                <w:lang w:eastAsia="en-AU"/>
              </w:rPr>
              <w:t>Less than 3 minutes</w:t>
            </w:r>
          </w:p>
        </w:tc>
        <w:tc>
          <w:tcPr>
            <w:tcW w:w="1133" w:type="dxa"/>
            <w:tcBorders>
              <w:top w:val="nil"/>
              <w:left w:val="nil"/>
              <w:bottom w:val="single" w:sz="8" w:space="0" w:color="D9D9D9"/>
              <w:right w:val="single" w:sz="8" w:space="0" w:color="D9D9D9"/>
            </w:tcBorders>
            <w:vAlign w:val="center"/>
            <w:hideMark/>
          </w:tcPr>
          <w:p w14:paraId="16E1086B" w14:textId="77777777" w:rsidR="00E90E04" w:rsidRPr="00395FD5" w:rsidRDefault="00E90E04" w:rsidP="00486E7A">
            <w:pPr>
              <w:pStyle w:val="Tabletext"/>
              <w:rPr>
                <w:lang w:eastAsia="en-AU"/>
              </w:rPr>
            </w:pPr>
            <w:r w:rsidRPr="00395FD5">
              <w:rPr>
                <w:lang w:eastAsia="en-AU"/>
              </w:rPr>
              <w:t>5,738</w:t>
            </w:r>
          </w:p>
        </w:tc>
        <w:tc>
          <w:tcPr>
            <w:tcW w:w="1133" w:type="dxa"/>
            <w:tcBorders>
              <w:top w:val="nil"/>
              <w:left w:val="nil"/>
              <w:bottom w:val="single" w:sz="8" w:space="0" w:color="D9D9D9"/>
              <w:right w:val="single" w:sz="8" w:space="0" w:color="D9D9D9"/>
            </w:tcBorders>
            <w:vAlign w:val="center"/>
            <w:hideMark/>
          </w:tcPr>
          <w:p w14:paraId="520CAE63" w14:textId="77777777" w:rsidR="00E90E04" w:rsidRPr="00395FD5" w:rsidRDefault="00E90E04" w:rsidP="00486E7A">
            <w:pPr>
              <w:pStyle w:val="Tabletext"/>
              <w:rPr>
                <w:lang w:eastAsia="en-AU"/>
              </w:rPr>
            </w:pPr>
            <w:r w:rsidRPr="00395FD5">
              <w:rPr>
                <w:lang w:eastAsia="en-AU"/>
              </w:rPr>
              <w:t>4,966</w:t>
            </w:r>
          </w:p>
        </w:tc>
        <w:tc>
          <w:tcPr>
            <w:tcW w:w="1133" w:type="dxa"/>
            <w:tcBorders>
              <w:top w:val="nil"/>
              <w:left w:val="nil"/>
              <w:bottom w:val="single" w:sz="8" w:space="0" w:color="D9D9D9"/>
              <w:right w:val="single" w:sz="8" w:space="0" w:color="D9D9D9"/>
            </w:tcBorders>
            <w:vAlign w:val="center"/>
            <w:hideMark/>
          </w:tcPr>
          <w:p w14:paraId="4B8AEAAC" w14:textId="77777777" w:rsidR="00E90E04" w:rsidRPr="00395FD5" w:rsidRDefault="00E90E04" w:rsidP="00486E7A">
            <w:pPr>
              <w:pStyle w:val="Tabletext"/>
              <w:rPr>
                <w:lang w:eastAsia="en-AU"/>
              </w:rPr>
            </w:pPr>
            <w:r w:rsidRPr="00395FD5">
              <w:rPr>
                <w:lang w:eastAsia="en-AU"/>
              </w:rPr>
              <w:t>4,387</w:t>
            </w:r>
          </w:p>
        </w:tc>
        <w:tc>
          <w:tcPr>
            <w:tcW w:w="1133" w:type="dxa"/>
            <w:tcBorders>
              <w:top w:val="nil"/>
              <w:left w:val="nil"/>
              <w:bottom w:val="single" w:sz="8" w:space="0" w:color="D9D9D9"/>
              <w:right w:val="single" w:sz="8" w:space="0" w:color="D9D9D9"/>
            </w:tcBorders>
            <w:vAlign w:val="center"/>
            <w:hideMark/>
          </w:tcPr>
          <w:p w14:paraId="2B59B91A" w14:textId="77777777" w:rsidR="00E90E04" w:rsidRPr="00395FD5" w:rsidRDefault="00E90E04" w:rsidP="00486E7A">
            <w:pPr>
              <w:pStyle w:val="Tabletext"/>
              <w:rPr>
                <w:lang w:eastAsia="en-AU"/>
              </w:rPr>
            </w:pPr>
            <w:r w:rsidRPr="00395FD5">
              <w:rPr>
                <w:lang w:eastAsia="en-AU"/>
              </w:rPr>
              <w:t>4,913</w:t>
            </w:r>
          </w:p>
        </w:tc>
        <w:tc>
          <w:tcPr>
            <w:tcW w:w="1134" w:type="dxa"/>
            <w:tcBorders>
              <w:top w:val="nil"/>
              <w:left w:val="nil"/>
              <w:bottom w:val="single" w:sz="8" w:space="0" w:color="D9D9D9"/>
              <w:right w:val="single" w:sz="8" w:space="0" w:color="D9D9D9"/>
            </w:tcBorders>
            <w:vAlign w:val="center"/>
            <w:hideMark/>
          </w:tcPr>
          <w:p w14:paraId="2C1EF483" w14:textId="77777777" w:rsidR="00E90E04" w:rsidRPr="00395FD5" w:rsidRDefault="00E90E04" w:rsidP="00486E7A">
            <w:pPr>
              <w:pStyle w:val="Tabletext"/>
              <w:rPr>
                <w:lang w:eastAsia="en-AU"/>
              </w:rPr>
            </w:pPr>
            <w:r w:rsidRPr="00395FD5">
              <w:rPr>
                <w:lang w:eastAsia="en-AU"/>
              </w:rPr>
              <w:t>4,438</w:t>
            </w:r>
          </w:p>
        </w:tc>
      </w:tr>
      <w:tr w:rsidR="00E90E04" w:rsidRPr="00395FD5" w14:paraId="7CBD59BE"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4EC67CDD" w14:textId="77777777" w:rsidR="00E90E04" w:rsidRPr="00395FD5" w:rsidRDefault="00E90E04" w:rsidP="00486E7A">
            <w:pPr>
              <w:pStyle w:val="Tabletext"/>
              <w:rPr>
                <w:lang w:eastAsia="en-AU"/>
              </w:rPr>
            </w:pPr>
            <w:r w:rsidRPr="00395FD5">
              <w:rPr>
                <w:lang w:eastAsia="en-AU"/>
              </w:rPr>
              <w:t>≥ 3 to &lt; 15 minutes</w:t>
            </w:r>
          </w:p>
        </w:tc>
        <w:tc>
          <w:tcPr>
            <w:tcW w:w="1133" w:type="dxa"/>
            <w:tcBorders>
              <w:top w:val="nil"/>
              <w:left w:val="nil"/>
              <w:bottom w:val="single" w:sz="8" w:space="0" w:color="D9D9D9"/>
              <w:right w:val="single" w:sz="8" w:space="0" w:color="D9D9D9"/>
            </w:tcBorders>
            <w:vAlign w:val="center"/>
            <w:hideMark/>
          </w:tcPr>
          <w:p w14:paraId="3365A367" w14:textId="77777777" w:rsidR="00E90E04" w:rsidRPr="00395FD5" w:rsidRDefault="00E90E04" w:rsidP="00486E7A">
            <w:pPr>
              <w:pStyle w:val="Tabletext"/>
              <w:rPr>
                <w:lang w:eastAsia="en-AU"/>
              </w:rPr>
            </w:pPr>
            <w:r w:rsidRPr="00395FD5">
              <w:rPr>
                <w:lang w:eastAsia="en-AU"/>
              </w:rPr>
              <w:t>2,012</w:t>
            </w:r>
          </w:p>
        </w:tc>
        <w:tc>
          <w:tcPr>
            <w:tcW w:w="1133" w:type="dxa"/>
            <w:tcBorders>
              <w:top w:val="nil"/>
              <w:left w:val="nil"/>
              <w:bottom w:val="single" w:sz="8" w:space="0" w:color="D9D9D9"/>
              <w:right w:val="single" w:sz="8" w:space="0" w:color="D9D9D9"/>
            </w:tcBorders>
            <w:vAlign w:val="center"/>
            <w:hideMark/>
          </w:tcPr>
          <w:p w14:paraId="5D3A814E" w14:textId="77777777" w:rsidR="00E90E04" w:rsidRPr="00395FD5" w:rsidRDefault="00E90E04" w:rsidP="00486E7A">
            <w:pPr>
              <w:pStyle w:val="Tabletext"/>
              <w:rPr>
                <w:lang w:eastAsia="en-AU"/>
              </w:rPr>
            </w:pPr>
            <w:r w:rsidRPr="00395FD5">
              <w:rPr>
                <w:lang w:eastAsia="en-AU"/>
              </w:rPr>
              <w:t>1,910</w:t>
            </w:r>
          </w:p>
        </w:tc>
        <w:tc>
          <w:tcPr>
            <w:tcW w:w="1133" w:type="dxa"/>
            <w:tcBorders>
              <w:top w:val="nil"/>
              <w:left w:val="nil"/>
              <w:bottom w:val="single" w:sz="8" w:space="0" w:color="D9D9D9"/>
              <w:right w:val="single" w:sz="8" w:space="0" w:color="D9D9D9"/>
            </w:tcBorders>
            <w:vAlign w:val="center"/>
            <w:hideMark/>
          </w:tcPr>
          <w:p w14:paraId="287F73D7" w14:textId="77777777" w:rsidR="00E90E04" w:rsidRPr="00395FD5" w:rsidRDefault="00E90E04" w:rsidP="00486E7A">
            <w:pPr>
              <w:pStyle w:val="Tabletext"/>
              <w:rPr>
                <w:lang w:eastAsia="en-AU"/>
              </w:rPr>
            </w:pPr>
            <w:r w:rsidRPr="00395FD5">
              <w:rPr>
                <w:lang w:eastAsia="en-AU"/>
              </w:rPr>
              <w:t>1,669</w:t>
            </w:r>
          </w:p>
        </w:tc>
        <w:tc>
          <w:tcPr>
            <w:tcW w:w="1133" w:type="dxa"/>
            <w:tcBorders>
              <w:top w:val="nil"/>
              <w:left w:val="nil"/>
              <w:bottom w:val="single" w:sz="8" w:space="0" w:color="D9D9D9"/>
              <w:right w:val="single" w:sz="8" w:space="0" w:color="D9D9D9"/>
            </w:tcBorders>
            <w:vAlign w:val="center"/>
            <w:hideMark/>
          </w:tcPr>
          <w:p w14:paraId="3C8BC52A" w14:textId="77777777" w:rsidR="00E90E04" w:rsidRPr="00395FD5" w:rsidRDefault="00E90E04" w:rsidP="00486E7A">
            <w:pPr>
              <w:pStyle w:val="Tabletext"/>
              <w:rPr>
                <w:lang w:eastAsia="en-AU"/>
              </w:rPr>
            </w:pPr>
            <w:r w:rsidRPr="00395FD5">
              <w:rPr>
                <w:lang w:eastAsia="en-AU"/>
              </w:rPr>
              <w:t>933</w:t>
            </w:r>
          </w:p>
        </w:tc>
        <w:tc>
          <w:tcPr>
            <w:tcW w:w="1134" w:type="dxa"/>
            <w:tcBorders>
              <w:top w:val="nil"/>
              <w:left w:val="nil"/>
              <w:bottom w:val="single" w:sz="8" w:space="0" w:color="D9D9D9"/>
              <w:right w:val="single" w:sz="8" w:space="0" w:color="D9D9D9"/>
            </w:tcBorders>
            <w:vAlign w:val="center"/>
            <w:hideMark/>
          </w:tcPr>
          <w:p w14:paraId="5917AFBA" w14:textId="77777777" w:rsidR="00E90E04" w:rsidRPr="00395FD5" w:rsidRDefault="00E90E04" w:rsidP="00486E7A">
            <w:pPr>
              <w:pStyle w:val="Tabletext"/>
              <w:rPr>
                <w:lang w:eastAsia="en-AU"/>
              </w:rPr>
            </w:pPr>
            <w:r w:rsidRPr="00395FD5">
              <w:rPr>
                <w:lang w:eastAsia="en-AU"/>
              </w:rPr>
              <w:t>990</w:t>
            </w:r>
          </w:p>
        </w:tc>
      </w:tr>
      <w:tr w:rsidR="00E90E04" w:rsidRPr="00395FD5" w14:paraId="51A93279"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0728D2CD" w14:textId="77777777" w:rsidR="00E90E04" w:rsidRPr="00395FD5" w:rsidRDefault="00E90E04" w:rsidP="00486E7A">
            <w:pPr>
              <w:pStyle w:val="Tabletext"/>
              <w:rPr>
                <w:lang w:eastAsia="en-AU"/>
              </w:rPr>
            </w:pPr>
            <w:r w:rsidRPr="00395FD5">
              <w:rPr>
                <w:lang w:eastAsia="en-AU"/>
              </w:rPr>
              <w:t>≥ 15 to &lt; 30 minutes</w:t>
            </w:r>
          </w:p>
        </w:tc>
        <w:tc>
          <w:tcPr>
            <w:tcW w:w="1133" w:type="dxa"/>
            <w:tcBorders>
              <w:top w:val="nil"/>
              <w:left w:val="nil"/>
              <w:bottom w:val="single" w:sz="8" w:space="0" w:color="D9D9D9"/>
              <w:right w:val="single" w:sz="8" w:space="0" w:color="D9D9D9"/>
            </w:tcBorders>
            <w:vAlign w:val="center"/>
            <w:hideMark/>
          </w:tcPr>
          <w:p w14:paraId="5B2C85BE" w14:textId="77777777" w:rsidR="00E90E04" w:rsidRPr="00395FD5" w:rsidRDefault="00E90E04" w:rsidP="00486E7A">
            <w:pPr>
              <w:pStyle w:val="Tabletext"/>
              <w:rPr>
                <w:lang w:eastAsia="en-AU"/>
              </w:rPr>
            </w:pPr>
            <w:r w:rsidRPr="00395FD5">
              <w:rPr>
                <w:lang w:eastAsia="en-AU"/>
              </w:rPr>
              <w:t>207</w:t>
            </w:r>
          </w:p>
        </w:tc>
        <w:tc>
          <w:tcPr>
            <w:tcW w:w="1133" w:type="dxa"/>
            <w:tcBorders>
              <w:top w:val="nil"/>
              <w:left w:val="nil"/>
              <w:bottom w:val="single" w:sz="8" w:space="0" w:color="D9D9D9"/>
              <w:right w:val="single" w:sz="8" w:space="0" w:color="D9D9D9"/>
            </w:tcBorders>
            <w:vAlign w:val="center"/>
            <w:hideMark/>
          </w:tcPr>
          <w:p w14:paraId="5613AF1A" w14:textId="77777777" w:rsidR="00E90E04" w:rsidRPr="00395FD5" w:rsidRDefault="00E90E04" w:rsidP="00486E7A">
            <w:pPr>
              <w:pStyle w:val="Tabletext"/>
              <w:rPr>
                <w:lang w:eastAsia="en-AU"/>
              </w:rPr>
            </w:pPr>
            <w:r w:rsidRPr="00395FD5">
              <w:rPr>
                <w:lang w:eastAsia="en-AU"/>
              </w:rPr>
              <w:t>193</w:t>
            </w:r>
          </w:p>
        </w:tc>
        <w:tc>
          <w:tcPr>
            <w:tcW w:w="1133" w:type="dxa"/>
            <w:tcBorders>
              <w:top w:val="nil"/>
              <w:left w:val="nil"/>
              <w:bottom w:val="single" w:sz="8" w:space="0" w:color="D9D9D9"/>
              <w:right w:val="single" w:sz="8" w:space="0" w:color="D9D9D9"/>
            </w:tcBorders>
            <w:vAlign w:val="center"/>
            <w:hideMark/>
          </w:tcPr>
          <w:p w14:paraId="4C31538F" w14:textId="77777777" w:rsidR="00E90E04" w:rsidRPr="00395FD5" w:rsidRDefault="00E90E04" w:rsidP="00486E7A">
            <w:pPr>
              <w:pStyle w:val="Tabletext"/>
              <w:rPr>
                <w:lang w:eastAsia="en-AU"/>
              </w:rPr>
            </w:pPr>
            <w:r w:rsidRPr="00395FD5">
              <w:rPr>
                <w:lang w:eastAsia="en-AU"/>
              </w:rPr>
              <w:t>189</w:t>
            </w:r>
          </w:p>
        </w:tc>
        <w:tc>
          <w:tcPr>
            <w:tcW w:w="1133" w:type="dxa"/>
            <w:tcBorders>
              <w:top w:val="nil"/>
              <w:left w:val="nil"/>
              <w:bottom w:val="single" w:sz="8" w:space="0" w:color="D9D9D9"/>
              <w:right w:val="single" w:sz="8" w:space="0" w:color="D9D9D9"/>
            </w:tcBorders>
            <w:vAlign w:val="center"/>
            <w:hideMark/>
          </w:tcPr>
          <w:p w14:paraId="1B5F69FF" w14:textId="77777777" w:rsidR="00E90E04" w:rsidRPr="00395FD5" w:rsidRDefault="00E90E04" w:rsidP="00486E7A">
            <w:pPr>
              <w:pStyle w:val="Tabletext"/>
              <w:rPr>
                <w:lang w:eastAsia="en-AU"/>
              </w:rPr>
            </w:pPr>
            <w:r w:rsidRPr="00395FD5">
              <w:rPr>
                <w:lang w:eastAsia="en-AU"/>
              </w:rPr>
              <w:t>119</w:t>
            </w:r>
          </w:p>
        </w:tc>
        <w:tc>
          <w:tcPr>
            <w:tcW w:w="1134" w:type="dxa"/>
            <w:tcBorders>
              <w:top w:val="nil"/>
              <w:left w:val="nil"/>
              <w:bottom w:val="single" w:sz="8" w:space="0" w:color="D9D9D9"/>
              <w:right w:val="single" w:sz="8" w:space="0" w:color="D9D9D9"/>
            </w:tcBorders>
            <w:vAlign w:val="center"/>
            <w:hideMark/>
          </w:tcPr>
          <w:p w14:paraId="36721555" w14:textId="77777777" w:rsidR="00E90E04" w:rsidRPr="00395FD5" w:rsidRDefault="00E90E04" w:rsidP="00486E7A">
            <w:pPr>
              <w:pStyle w:val="Tabletext"/>
              <w:rPr>
                <w:lang w:eastAsia="en-AU"/>
              </w:rPr>
            </w:pPr>
            <w:r w:rsidRPr="00395FD5">
              <w:rPr>
                <w:lang w:eastAsia="en-AU"/>
              </w:rPr>
              <w:t>110</w:t>
            </w:r>
          </w:p>
        </w:tc>
      </w:tr>
      <w:tr w:rsidR="00E90E04" w:rsidRPr="00395FD5" w14:paraId="0E0B394C"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63022891" w14:textId="77777777" w:rsidR="00E90E04" w:rsidRPr="00395FD5" w:rsidRDefault="00E90E04" w:rsidP="00486E7A">
            <w:pPr>
              <w:pStyle w:val="Tabletext"/>
              <w:rPr>
                <w:lang w:eastAsia="en-AU"/>
              </w:rPr>
            </w:pPr>
            <w:r w:rsidRPr="00395FD5">
              <w:rPr>
                <w:lang w:eastAsia="en-AU"/>
              </w:rPr>
              <w:t>≥ 30 to &lt; 45 minutes</w:t>
            </w:r>
          </w:p>
        </w:tc>
        <w:tc>
          <w:tcPr>
            <w:tcW w:w="1133" w:type="dxa"/>
            <w:tcBorders>
              <w:top w:val="nil"/>
              <w:left w:val="nil"/>
              <w:bottom w:val="single" w:sz="8" w:space="0" w:color="D9D9D9"/>
              <w:right w:val="single" w:sz="8" w:space="0" w:color="D9D9D9"/>
            </w:tcBorders>
            <w:vAlign w:val="center"/>
            <w:hideMark/>
          </w:tcPr>
          <w:p w14:paraId="47CD2400" w14:textId="77777777" w:rsidR="00E90E04" w:rsidRPr="00395FD5" w:rsidRDefault="00E90E04" w:rsidP="00486E7A">
            <w:pPr>
              <w:pStyle w:val="Tabletext"/>
              <w:rPr>
                <w:lang w:eastAsia="en-AU"/>
              </w:rPr>
            </w:pPr>
            <w:r w:rsidRPr="00395FD5">
              <w:rPr>
                <w:lang w:eastAsia="en-AU"/>
              </w:rPr>
              <w:t>85</w:t>
            </w:r>
          </w:p>
        </w:tc>
        <w:tc>
          <w:tcPr>
            <w:tcW w:w="1133" w:type="dxa"/>
            <w:tcBorders>
              <w:top w:val="nil"/>
              <w:left w:val="nil"/>
              <w:bottom w:val="single" w:sz="8" w:space="0" w:color="D9D9D9"/>
              <w:right w:val="single" w:sz="8" w:space="0" w:color="D9D9D9"/>
            </w:tcBorders>
            <w:vAlign w:val="center"/>
            <w:hideMark/>
          </w:tcPr>
          <w:p w14:paraId="23EAF017" w14:textId="77777777" w:rsidR="00E90E04" w:rsidRPr="00395FD5" w:rsidRDefault="00E90E04" w:rsidP="00486E7A">
            <w:pPr>
              <w:pStyle w:val="Tabletext"/>
              <w:rPr>
                <w:lang w:eastAsia="en-AU"/>
              </w:rPr>
            </w:pPr>
            <w:r w:rsidRPr="00395FD5">
              <w:rPr>
                <w:lang w:eastAsia="en-AU"/>
              </w:rPr>
              <w:t>82</w:t>
            </w:r>
          </w:p>
        </w:tc>
        <w:tc>
          <w:tcPr>
            <w:tcW w:w="1133" w:type="dxa"/>
            <w:tcBorders>
              <w:top w:val="nil"/>
              <w:left w:val="nil"/>
              <w:bottom w:val="single" w:sz="8" w:space="0" w:color="D9D9D9"/>
              <w:right w:val="single" w:sz="8" w:space="0" w:color="D9D9D9"/>
            </w:tcBorders>
            <w:vAlign w:val="center"/>
            <w:hideMark/>
          </w:tcPr>
          <w:p w14:paraId="07095EE7" w14:textId="77777777" w:rsidR="00E90E04" w:rsidRPr="00395FD5" w:rsidRDefault="00E90E04" w:rsidP="00486E7A">
            <w:pPr>
              <w:pStyle w:val="Tabletext"/>
              <w:rPr>
                <w:lang w:eastAsia="en-AU"/>
              </w:rPr>
            </w:pPr>
            <w:r w:rsidRPr="00395FD5">
              <w:rPr>
                <w:lang w:eastAsia="en-AU"/>
              </w:rPr>
              <w:t>73</w:t>
            </w:r>
          </w:p>
        </w:tc>
        <w:tc>
          <w:tcPr>
            <w:tcW w:w="1133" w:type="dxa"/>
            <w:tcBorders>
              <w:top w:val="nil"/>
              <w:left w:val="nil"/>
              <w:bottom w:val="single" w:sz="8" w:space="0" w:color="D9D9D9"/>
              <w:right w:val="single" w:sz="8" w:space="0" w:color="D9D9D9"/>
            </w:tcBorders>
            <w:vAlign w:val="center"/>
            <w:hideMark/>
          </w:tcPr>
          <w:p w14:paraId="0D8A6E68" w14:textId="77777777" w:rsidR="00E90E04" w:rsidRPr="00395FD5" w:rsidRDefault="00E90E04" w:rsidP="00486E7A">
            <w:pPr>
              <w:pStyle w:val="Tabletext"/>
              <w:rPr>
                <w:lang w:eastAsia="en-AU"/>
              </w:rPr>
            </w:pPr>
            <w:r w:rsidRPr="00395FD5">
              <w:rPr>
                <w:lang w:eastAsia="en-AU"/>
              </w:rPr>
              <w:t>52</w:t>
            </w:r>
          </w:p>
        </w:tc>
        <w:tc>
          <w:tcPr>
            <w:tcW w:w="1134" w:type="dxa"/>
            <w:tcBorders>
              <w:top w:val="nil"/>
              <w:left w:val="nil"/>
              <w:bottom w:val="single" w:sz="8" w:space="0" w:color="D9D9D9"/>
              <w:right w:val="single" w:sz="8" w:space="0" w:color="D9D9D9"/>
            </w:tcBorders>
            <w:vAlign w:val="center"/>
            <w:hideMark/>
          </w:tcPr>
          <w:p w14:paraId="12BA3EE3" w14:textId="77777777" w:rsidR="00E90E04" w:rsidRPr="00395FD5" w:rsidRDefault="00E90E04" w:rsidP="00486E7A">
            <w:pPr>
              <w:pStyle w:val="Tabletext"/>
              <w:rPr>
                <w:lang w:eastAsia="en-AU"/>
              </w:rPr>
            </w:pPr>
            <w:r w:rsidRPr="00395FD5">
              <w:rPr>
                <w:lang w:eastAsia="en-AU"/>
              </w:rPr>
              <w:t>74</w:t>
            </w:r>
          </w:p>
        </w:tc>
      </w:tr>
      <w:tr w:rsidR="00E90E04" w:rsidRPr="00395FD5" w14:paraId="13F5B9BB"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5FA1E03D" w14:textId="77777777" w:rsidR="00E90E04" w:rsidRPr="00395FD5" w:rsidRDefault="00E90E04" w:rsidP="00486E7A">
            <w:pPr>
              <w:pStyle w:val="Tabletext"/>
              <w:rPr>
                <w:lang w:eastAsia="en-AU"/>
              </w:rPr>
            </w:pPr>
            <w:r w:rsidRPr="00395FD5">
              <w:rPr>
                <w:lang w:eastAsia="en-AU"/>
              </w:rPr>
              <w:t>≥ 45 minutes to &lt; 1 hour</w:t>
            </w:r>
          </w:p>
        </w:tc>
        <w:tc>
          <w:tcPr>
            <w:tcW w:w="1133" w:type="dxa"/>
            <w:tcBorders>
              <w:top w:val="nil"/>
              <w:left w:val="nil"/>
              <w:bottom w:val="single" w:sz="8" w:space="0" w:color="D9D9D9"/>
              <w:right w:val="single" w:sz="8" w:space="0" w:color="D9D9D9"/>
            </w:tcBorders>
            <w:vAlign w:val="center"/>
            <w:hideMark/>
          </w:tcPr>
          <w:p w14:paraId="71F14CBC" w14:textId="77777777" w:rsidR="00E90E04" w:rsidRPr="00395FD5" w:rsidRDefault="00E90E04" w:rsidP="00486E7A">
            <w:pPr>
              <w:pStyle w:val="Tabletext"/>
              <w:rPr>
                <w:lang w:eastAsia="en-AU"/>
              </w:rPr>
            </w:pPr>
            <w:r w:rsidRPr="00395FD5">
              <w:rPr>
                <w:lang w:eastAsia="en-AU"/>
              </w:rPr>
              <w:t>66</w:t>
            </w:r>
          </w:p>
        </w:tc>
        <w:tc>
          <w:tcPr>
            <w:tcW w:w="1133" w:type="dxa"/>
            <w:tcBorders>
              <w:top w:val="nil"/>
              <w:left w:val="nil"/>
              <w:bottom w:val="single" w:sz="8" w:space="0" w:color="D9D9D9"/>
              <w:right w:val="single" w:sz="8" w:space="0" w:color="D9D9D9"/>
            </w:tcBorders>
            <w:vAlign w:val="center"/>
            <w:hideMark/>
          </w:tcPr>
          <w:p w14:paraId="5119AE93" w14:textId="77777777" w:rsidR="00E90E04" w:rsidRPr="00395FD5" w:rsidRDefault="00E90E04" w:rsidP="00486E7A">
            <w:pPr>
              <w:pStyle w:val="Tabletext"/>
              <w:rPr>
                <w:lang w:eastAsia="en-AU"/>
              </w:rPr>
            </w:pPr>
            <w:r w:rsidRPr="00395FD5">
              <w:rPr>
                <w:lang w:eastAsia="en-AU"/>
              </w:rPr>
              <w:t>84</w:t>
            </w:r>
          </w:p>
        </w:tc>
        <w:tc>
          <w:tcPr>
            <w:tcW w:w="1133" w:type="dxa"/>
            <w:tcBorders>
              <w:top w:val="nil"/>
              <w:left w:val="nil"/>
              <w:bottom w:val="single" w:sz="8" w:space="0" w:color="D9D9D9"/>
              <w:right w:val="single" w:sz="8" w:space="0" w:color="D9D9D9"/>
            </w:tcBorders>
            <w:vAlign w:val="center"/>
            <w:hideMark/>
          </w:tcPr>
          <w:p w14:paraId="614B14FE" w14:textId="77777777" w:rsidR="00E90E04" w:rsidRPr="00395FD5" w:rsidRDefault="00E90E04" w:rsidP="00486E7A">
            <w:pPr>
              <w:pStyle w:val="Tabletext"/>
              <w:rPr>
                <w:lang w:eastAsia="en-AU"/>
              </w:rPr>
            </w:pPr>
            <w:r w:rsidRPr="00395FD5">
              <w:rPr>
                <w:lang w:eastAsia="en-AU"/>
              </w:rPr>
              <w:t>46</w:t>
            </w:r>
          </w:p>
        </w:tc>
        <w:tc>
          <w:tcPr>
            <w:tcW w:w="1133" w:type="dxa"/>
            <w:tcBorders>
              <w:top w:val="nil"/>
              <w:left w:val="nil"/>
              <w:bottom w:val="single" w:sz="8" w:space="0" w:color="D9D9D9"/>
              <w:right w:val="single" w:sz="8" w:space="0" w:color="D9D9D9"/>
            </w:tcBorders>
            <w:vAlign w:val="center"/>
            <w:hideMark/>
          </w:tcPr>
          <w:p w14:paraId="18713B14" w14:textId="77777777" w:rsidR="00E90E04" w:rsidRPr="00395FD5" w:rsidRDefault="00E90E04" w:rsidP="00486E7A">
            <w:pPr>
              <w:pStyle w:val="Tabletext"/>
              <w:rPr>
                <w:lang w:eastAsia="en-AU"/>
              </w:rPr>
            </w:pPr>
            <w:r w:rsidRPr="00395FD5">
              <w:rPr>
                <w:lang w:eastAsia="en-AU"/>
              </w:rPr>
              <w:t>37</w:t>
            </w:r>
          </w:p>
        </w:tc>
        <w:tc>
          <w:tcPr>
            <w:tcW w:w="1134" w:type="dxa"/>
            <w:tcBorders>
              <w:top w:val="nil"/>
              <w:left w:val="nil"/>
              <w:bottom w:val="single" w:sz="8" w:space="0" w:color="D9D9D9"/>
              <w:right w:val="single" w:sz="8" w:space="0" w:color="D9D9D9"/>
            </w:tcBorders>
            <w:vAlign w:val="center"/>
            <w:hideMark/>
          </w:tcPr>
          <w:p w14:paraId="4AF429D5" w14:textId="77777777" w:rsidR="00E90E04" w:rsidRPr="00395FD5" w:rsidRDefault="00E90E04" w:rsidP="00486E7A">
            <w:pPr>
              <w:pStyle w:val="Tabletext"/>
              <w:rPr>
                <w:lang w:eastAsia="en-AU"/>
              </w:rPr>
            </w:pPr>
            <w:r w:rsidRPr="00395FD5">
              <w:rPr>
                <w:lang w:eastAsia="en-AU"/>
              </w:rPr>
              <w:t>73</w:t>
            </w:r>
          </w:p>
        </w:tc>
      </w:tr>
      <w:tr w:rsidR="00E90E04" w:rsidRPr="00395FD5" w14:paraId="6BBFE1CB"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54E2FD3F" w14:textId="77777777" w:rsidR="00E90E04" w:rsidRPr="00395FD5" w:rsidRDefault="00E90E04" w:rsidP="00486E7A">
            <w:pPr>
              <w:pStyle w:val="Tabletext"/>
              <w:rPr>
                <w:lang w:eastAsia="en-AU"/>
              </w:rPr>
            </w:pPr>
            <w:r w:rsidRPr="00395FD5">
              <w:rPr>
                <w:lang w:eastAsia="en-AU"/>
              </w:rPr>
              <w:t xml:space="preserve">≥ 1 to &lt; 4 </w:t>
            </w:r>
            <w:proofErr w:type="gramStart"/>
            <w:r w:rsidRPr="00395FD5">
              <w:rPr>
                <w:lang w:eastAsia="en-AU"/>
              </w:rPr>
              <w:t>hours</w:t>
            </w:r>
            <w:proofErr w:type="gramEnd"/>
          </w:p>
        </w:tc>
        <w:tc>
          <w:tcPr>
            <w:tcW w:w="1133" w:type="dxa"/>
            <w:tcBorders>
              <w:top w:val="nil"/>
              <w:left w:val="nil"/>
              <w:bottom w:val="single" w:sz="8" w:space="0" w:color="D9D9D9"/>
              <w:right w:val="single" w:sz="8" w:space="0" w:color="D9D9D9"/>
            </w:tcBorders>
            <w:vAlign w:val="center"/>
            <w:hideMark/>
          </w:tcPr>
          <w:p w14:paraId="3DD228AB" w14:textId="77777777" w:rsidR="00E90E04" w:rsidRPr="00395FD5" w:rsidRDefault="00E90E04" w:rsidP="00486E7A">
            <w:pPr>
              <w:pStyle w:val="Tabletext"/>
              <w:rPr>
                <w:lang w:eastAsia="en-AU"/>
              </w:rPr>
            </w:pPr>
            <w:r w:rsidRPr="00395FD5">
              <w:rPr>
                <w:lang w:eastAsia="en-AU"/>
              </w:rPr>
              <w:t>158</w:t>
            </w:r>
          </w:p>
        </w:tc>
        <w:tc>
          <w:tcPr>
            <w:tcW w:w="1133" w:type="dxa"/>
            <w:tcBorders>
              <w:top w:val="nil"/>
              <w:left w:val="nil"/>
              <w:bottom w:val="single" w:sz="8" w:space="0" w:color="D9D9D9"/>
              <w:right w:val="single" w:sz="8" w:space="0" w:color="D9D9D9"/>
            </w:tcBorders>
            <w:vAlign w:val="center"/>
            <w:hideMark/>
          </w:tcPr>
          <w:p w14:paraId="426EF3CD" w14:textId="77777777" w:rsidR="00E90E04" w:rsidRPr="00395FD5" w:rsidRDefault="00E90E04" w:rsidP="00486E7A">
            <w:pPr>
              <w:pStyle w:val="Tabletext"/>
              <w:rPr>
                <w:lang w:eastAsia="en-AU"/>
              </w:rPr>
            </w:pPr>
            <w:r w:rsidRPr="00395FD5">
              <w:rPr>
                <w:lang w:eastAsia="en-AU"/>
              </w:rPr>
              <w:t>243</w:t>
            </w:r>
          </w:p>
        </w:tc>
        <w:tc>
          <w:tcPr>
            <w:tcW w:w="1133" w:type="dxa"/>
            <w:tcBorders>
              <w:top w:val="nil"/>
              <w:left w:val="nil"/>
              <w:bottom w:val="single" w:sz="8" w:space="0" w:color="D9D9D9"/>
              <w:right w:val="single" w:sz="8" w:space="0" w:color="D9D9D9"/>
            </w:tcBorders>
            <w:vAlign w:val="center"/>
            <w:hideMark/>
          </w:tcPr>
          <w:p w14:paraId="358BC47C" w14:textId="77777777" w:rsidR="00E90E04" w:rsidRPr="00395FD5" w:rsidRDefault="00E90E04" w:rsidP="00486E7A">
            <w:pPr>
              <w:pStyle w:val="Tabletext"/>
              <w:rPr>
                <w:lang w:eastAsia="en-AU"/>
              </w:rPr>
            </w:pPr>
            <w:r w:rsidRPr="00395FD5">
              <w:rPr>
                <w:lang w:eastAsia="en-AU"/>
              </w:rPr>
              <w:t>167</w:t>
            </w:r>
          </w:p>
        </w:tc>
        <w:tc>
          <w:tcPr>
            <w:tcW w:w="1133" w:type="dxa"/>
            <w:tcBorders>
              <w:top w:val="nil"/>
              <w:left w:val="nil"/>
              <w:bottom w:val="single" w:sz="8" w:space="0" w:color="D9D9D9"/>
              <w:right w:val="single" w:sz="8" w:space="0" w:color="D9D9D9"/>
            </w:tcBorders>
            <w:vAlign w:val="center"/>
            <w:hideMark/>
          </w:tcPr>
          <w:p w14:paraId="4DFD87B0" w14:textId="77777777" w:rsidR="00E90E04" w:rsidRPr="00395FD5" w:rsidRDefault="00E90E04" w:rsidP="00486E7A">
            <w:pPr>
              <w:pStyle w:val="Tabletext"/>
              <w:rPr>
                <w:lang w:eastAsia="en-AU"/>
              </w:rPr>
            </w:pPr>
            <w:r w:rsidRPr="00395FD5">
              <w:rPr>
                <w:lang w:eastAsia="en-AU"/>
              </w:rPr>
              <w:t>181</w:t>
            </w:r>
          </w:p>
        </w:tc>
        <w:tc>
          <w:tcPr>
            <w:tcW w:w="1134" w:type="dxa"/>
            <w:tcBorders>
              <w:top w:val="nil"/>
              <w:left w:val="nil"/>
              <w:bottom w:val="single" w:sz="8" w:space="0" w:color="D9D9D9"/>
              <w:right w:val="single" w:sz="8" w:space="0" w:color="D9D9D9"/>
            </w:tcBorders>
            <w:vAlign w:val="center"/>
            <w:hideMark/>
          </w:tcPr>
          <w:p w14:paraId="124B3F16" w14:textId="77777777" w:rsidR="00E90E04" w:rsidRPr="00395FD5" w:rsidRDefault="00E90E04" w:rsidP="00486E7A">
            <w:pPr>
              <w:pStyle w:val="Tabletext"/>
              <w:rPr>
                <w:lang w:eastAsia="en-AU"/>
              </w:rPr>
            </w:pPr>
            <w:r w:rsidRPr="00395FD5">
              <w:rPr>
                <w:lang w:eastAsia="en-AU"/>
              </w:rPr>
              <w:t>295</w:t>
            </w:r>
          </w:p>
        </w:tc>
      </w:tr>
      <w:tr w:rsidR="00E90E04" w:rsidRPr="00395FD5" w14:paraId="7C561DDD"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3B46086E" w14:textId="77777777" w:rsidR="00E90E04" w:rsidRPr="00395FD5" w:rsidRDefault="00E90E04" w:rsidP="00486E7A">
            <w:pPr>
              <w:pStyle w:val="Tabletext"/>
              <w:rPr>
                <w:lang w:eastAsia="en-AU"/>
              </w:rPr>
            </w:pPr>
            <w:r w:rsidRPr="00395FD5">
              <w:rPr>
                <w:lang w:eastAsia="en-AU"/>
              </w:rPr>
              <w:t>≥ 4 to &lt; 12 hours</w:t>
            </w:r>
          </w:p>
        </w:tc>
        <w:tc>
          <w:tcPr>
            <w:tcW w:w="1133" w:type="dxa"/>
            <w:tcBorders>
              <w:top w:val="nil"/>
              <w:left w:val="nil"/>
              <w:bottom w:val="single" w:sz="8" w:space="0" w:color="D9D9D9"/>
              <w:right w:val="single" w:sz="8" w:space="0" w:color="D9D9D9"/>
            </w:tcBorders>
            <w:vAlign w:val="center"/>
            <w:hideMark/>
          </w:tcPr>
          <w:p w14:paraId="051675FE" w14:textId="77777777" w:rsidR="00E90E04" w:rsidRPr="00395FD5" w:rsidRDefault="00E90E04" w:rsidP="00486E7A">
            <w:pPr>
              <w:pStyle w:val="Tabletext"/>
              <w:rPr>
                <w:lang w:eastAsia="en-AU"/>
              </w:rPr>
            </w:pPr>
            <w:r w:rsidRPr="00395FD5">
              <w:rPr>
                <w:lang w:eastAsia="en-AU"/>
              </w:rPr>
              <w:t>45</w:t>
            </w:r>
          </w:p>
        </w:tc>
        <w:tc>
          <w:tcPr>
            <w:tcW w:w="1133" w:type="dxa"/>
            <w:tcBorders>
              <w:top w:val="nil"/>
              <w:left w:val="nil"/>
              <w:bottom w:val="single" w:sz="8" w:space="0" w:color="D9D9D9"/>
              <w:right w:val="single" w:sz="8" w:space="0" w:color="D9D9D9"/>
            </w:tcBorders>
            <w:vAlign w:val="center"/>
            <w:hideMark/>
          </w:tcPr>
          <w:p w14:paraId="49B9523C" w14:textId="77777777" w:rsidR="00E90E04" w:rsidRPr="00395FD5" w:rsidRDefault="00E90E04" w:rsidP="00486E7A">
            <w:pPr>
              <w:pStyle w:val="Tabletext"/>
              <w:rPr>
                <w:lang w:eastAsia="en-AU"/>
              </w:rPr>
            </w:pPr>
            <w:r w:rsidRPr="00395FD5">
              <w:rPr>
                <w:lang w:eastAsia="en-AU"/>
              </w:rPr>
              <w:t>57</w:t>
            </w:r>
          </w:p>
        </w:tc>
        <w:tc>
          <w:tcPr>
            <w:tcW w:w="1133" w:type="dxa"/>
            <w:tcBorders>
              <w:top w:val="nil"/>
              <w:left w:val="nil"/>
              <w:bottom w:val="single" w:sz="8" w:space="0" w:color="D9D9D9"/>
              <w:right w:val="single" w:sz="8" w:space="0" w:color="D9D9D9"/>
            </w:tcBorders>
            <w:vAlign w:val="center"/>
            <w:hideMark/>
          </w:tcPr>
          <w:p w14:paraId="6594B424" w14:textId="77777777" w:rsidR="00E90E04" w:rsidRPr="00395FD5" w:rsidRDefault="00E90E04" w:rsidP="00486E7A">
            <w:pPr>
              <w:pStyle w:val="Tabletext"/>
              <w:rPr>
                <w:lang w:eastAsia="en-AU"/>
              </w:rPr>
            </w:pPr>
            <w:r w:rsidRPr="00395FD5">
              <w:rPr>
                <w:lang w:eastAsia="en-AU"/>
              </w:rPr>
              <w:t>14</w:t>
            </w:r>
          </w:p>
        </w:tc>
        <w:tc>
          <w:tcPr>
            <w:tcW w:w="1133" w:type="dxa"/>
            <w:tcBorders>
              <w:top w:val="nil"/>
              <w:left w:val="nil"/>
              <w:bottom w:val="single" w:sz="8" w:space="0" w:color="D9D9D9"/>
              <w:right w:val="single" w:sz="8" w:space="0" w:color="D9D9D9"/>
            </w:tcBorders>
            <w:vAlign w:val="center"/>
            <w:hideMark/>
          </w:tcPr>
          <w:p w14:paraId="14CFBBF2" w14:textId="77777777" w:rsidR="00E90E04" w:rsidRPr="00395FD5" w:rsidRDefault="00E90E04" w:rsidP="00486E7A">
            <w:pPr>
              <w:pStyle w:val="Tabletext"/>
              <w:rPr>
                <w:lang w:eastAsia="en-AU"/>
              </w:rPr>
            </w:pPr>
            <w:r w:rsidRPr="00395FD5">
              <w:rPr>
                <w:lang w:eastAsia="en-AU"/>
              </w:rPr>
              <w:t>25</w:t>
            </w:r>
          </w:p>
        </w:tc>
        <w:tc>
          <w:tcPr>
            <w:tcW w:w="1134" w:type="dxa"/>
            <w:tcBorders>
              <w:top w:val="nil"/>
              <w:left w:val="nil"/>
              <w:bottom w:val="single" w:sz="8" w:space="0" w:color="D9D9D9"/>
              <w:right w:val="single" w:sz="8" w:space="0" w:color="D9D9D9"/>
            </w:tcBorders>
            <w:vAlign w:val="center"/>
            <w:hideMark/>
          </w:tcPr>
          <w:p w14:paraId="0069F7DA" w14:textId="77777777" w:rsidR="00E90E04" w:rsidRPr="00395FD5" w:rsidRDefault="00E90E04" w:rsidP="00486E7A">
            <w:pPr>
              <w:pStyle w:val="Tabletext"/>
              <w:rPr>
                <w:lang w:eastAsia="en-AU"/>
              </w:rPr>
            </w:pPr>
            <w:r w:rsidRPr="00395FD5">
              <w:rPr>
                <w:lang w:eastAsia="en-AU"/>
              </w:rPr>
              <w:t>20</w:t>
            </w:r>
          </w:p>
        </w:tc>
      </w:tr>
      <w:tr w:rsidR="00E90E04" w:rsidRPr="00395FD5" w14:paraId="2DD4BC22"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0EC4A5EB" w14:textId="77777777" w:rsidR="00E90E04" w:rsidRPr="00395FD5" w:rsidRDefault="00E90E04" w:rsidP="00486E7A">
            <w:pPr>
              <w:pStyle w:val="Tabletext"/>
              <w:rPr>
                <w:lang w:eastAsia="en-AU"/>
              </w:rPr>
            </w:pPr>
            <w:r w:rsidRPr="00395FD5">
              <w:rPr>
                <w:lang w:eastAsia="en-AU"/>
              </w:rPr>
              <w:t>≥ 12 hours</w:t>
            </w:r>
          </w:p>
        </w:tc>
        <w:tc>
          <w:tcPr>
            <w:tcW w:w="1133" w:type="dxa"/>
            <w:tcBorders>
              <w:top w:val="nil"/>
              <w:left w:val="nil"/>
              <w:bottom w:val="single" w:sz="8" w:space="0" w:color="D9D9D9"/>
              <w:right w:val="single" w:sz="8" w:space="0" w:color="D9D9D9"/>
            </w:tcBorders>
            <w:vAlign w:val="center"/>
            <w:hideMark/>
          </w:tcPr>
          <w:p w14:paraId="7B878E7B" w14:textId="77777777" w:rsidR="00E90E04" w:rsidRPr="00395FD5" w:rsidRDefault="00E90E04" w:rsidP="00486E7A">
            <w:pPr>
              <w:pStyle w:val="Tabletext"/>
              <w:rPr>
                <w:lang w:eastAsia="en-AU"/>
              </w:rPr>
            </w:pPr>
            <w:r w:rsidRPr="00395FD5">
              <w:rPr>
                <w:lang w:eastAsia="en-AU"/>
              </w:rPr>
              <w:t>18</w:t>
            </w:r>
          </w:p>
        </w:tc>
        <w:tc>
          <w:tcPr>
            <w:tcW w:w="1133" w:type="dxa"/>
            <w:tcBorders>
              <w:top w:val="nil"/>
              <w:left w:val="nil"/>
              <w:bottom w:val="single" w:sz="8" w:space="0" w:color="D9D9D9"/>
              <w:right w:val="single" w:sz="8" w:space="0" w:color="D9D9D9"/>
            </w:tcBorders>
            <w:vAlign w:val="center"/>
            <w:hideMark/>
          </w:tcPr>
          <w:p w14:paraId="1A71FFCB" w14:textId="77777777" w:rsidR="00E90E04" w:rsidRPr="00395FD5" w:rsidRDefault="00E90E04" w:rsidP="00486E7A">
            <w:pPr>
              <w:pStyle w:val="Tabletext"/>
              <w:rPr>
                <w:lang w:eastAsia="en-AU"/>
              </w:rPr>
            </w:pPr>
            <w:r w:rsidRPr="00395FD5">
              <w:rPr>
                <w:lang w:eastAsia="en-AU"/>
              </w:rPr>
              <w:t>22</w:t>
            </w:r>
          </w:p>
        </w:tc>
        <w:tc>
          <w:tcPr>
            <w:tcW w:w="1133" w:type="dxa"/>
            <w:tcBorders>
              <w:top w:val="nil"/>
              <w:left w:val="nil"/>
              <w:bottom w:val="single" w:sz="8" w:space="0" w:color="D9D9D9"/>
              <w:right w:val="single" w:sz="8" w:space="0" w:color="D9D9D9"/>
            </w:tcBorders>
            <w:vAlign w:val="center"/>
            <w:hideMark/>
          </w:tcPr>
          <w:p w14:paraId="226ED302" w14:textId="77777777" w:rsidR="00E90E04" w:rsidRPr="00395FD5" w:rsidRDefault="00E90E04" w:rsidP="00486E7A">
            <w:pPr>
              <w:pStyle w:val="Tabletext"/>
              <w:rPr>
                <w:lang w:eastAsia="en-AU"/>
              </w:rPr>
            </w:pPr>
            <w:r w:rsidRPr="00395FD5">
              <w:rPr>
                <w:lang w:eastAsia="en-AU"/>
              </w:rPr>
              <w:t>15</w:t>
            </w:r>
          </w:p>
        </w:tc>
        <w:tc>
          <w:tcPr>
            <w:tcW w:w="1133" w:type="dxa"/>
            <w:tcBorders>
              <w:top w:val="nil"/>
              <w:left w:val="nil"/>
              <w:bottom w:val="single" w:sz="8" w:space="0" w:color="D9D9D9"/>
              <w:right w:val="single" w:sz="8" w:space="0" w:color="D9D9D9"/>
            </w:tcBorders>
            <w:vAlign w:val="center"/>
            <w:hideMark/>
          </w:tcPr>
          <w:p w14:paraId="10A1B96A" w14:textId="45D1981A" w:rsidR="00E90E04" w:rsidRPr="00395FD5" w:rsidRDefault="00F60EBF" w:rsidP="00486E7A">
            <w:pPr>
              <w:pStyle w:val="Tabletext"/>
              <w:rPr>
                <w:lang w:eastAsia="en-AU"/>
              </w:rPr>
            </w:pPr>
            <w:r>
              <w:rPr>
                <w:lang w:eastAsia="en-AU"/>
              </w:rPr>
              <w:t>&lt; 5</w:t>
            </w:r>
          </w:p>
        </w:tc>
        <w:tc>
          <w:tcPr>
            <w:tcW w:w="1134" w:type="dxa"/>
            <w:tcBorders>
              <w:top w:val="nil"/>
              <w:left w:val="nil"/>
              <w:bottom w:val="single" w:sz="8" w:space="0" w:color="D9D9D9"/>
              <w:right w:val="single" w:sz="8" w:space="0" w:color="D9D9D9"/>
            </w:tcBorders>
            <w:vAlign w:val="center"/>
            <w:hideMark/>
          </w:tcPr>
          <w:p w14:paraId="2752C823" w14:textId="77777777" w:rsidR="00E90E04" w:rsidRPr="00395FD5" w:rsidRDefault="00E90E04" w:rsidP="00486E7A">
            <w:pPr>
              <w:pStyle w:val="Tabletext"/>
              <w:rPr>
                <w:lang w:eastAsia="en-AU"/>
              </w:rPr>
            </w:pPr>
            <w:r w:rsidRPr="00395FD5">
              <w:rPr>
                <w:lang w:eastAsia="en-AU"/>
              </w:rPr>
              <w:t>14</w:t>
            </w:r>
          </w:p>
        </w:tc>
      </w:tr>
    </w:tbl>
    <w:p w14:paraId="40F87EF3" w14:textId="61439D7E" w:rsidR="00381B2F" w:rsidRDefault="00381B2F" w:rsidP="007C34C8">
      <w:pPr>
        <w:pStyle w:val="Heading3"/>
      </w:pPr>
      <w:r>
        <w:t>S</w:t>
      </w:r>
      <w:r w:rsidRPr="00442A45">
        <w:t>ecure extended care units</w:t>
      </w:r>
    </w:p>
    <w:p w14:paraId="6D3F83C6" w14:textId="3321028A" w:rsidR="00381B2F" w:rsidRDefault="10382A57" w:rsidP="60098E39">
      <w:pPr>
        <w:pStyle w:val="Body"/>
        <w:rPr>
          <w:sz w:val="24"/>
          <w:szCs w:val="24"/>
        </w:rPr>
      </w:pPr>
      <w:r>
        <w:t xml:space="preserve">Secure extended care units, or </w:t>
      </w:r>
      <w:r w:rsidR="2BAAD960">
        <w:t>SECUs</w:t>
      </w:r>
      <w:r>
        <w:t>,</w:t>
      </w:r>
      <w:r w:rsidR="59E41802">
        <w:t xml:space="preserve"> </w:t>
      </w:r>
      <w:r w:rsidR="71DEE685">
        <w:t xml:space="preserve">are inpatient bed </w:t>
      </w:r>
      <w:r w:rsidR="76D13963">
        <w:t xml:space="preserve">units </w:t>
      </w:r>
      <w:r w:rsidR="71DEE685">
        <w:t xml:space="preserve">that </w:t>
      </w:r>
      <w:r w:rsidR="5795A3C9">
        <w:t xml:space="preserve">provide for the </w:t>
      </w:r>
      <w:r w:rsidR="59E41802">
        <w:t>needs of</w:t>
      </w:r>
      <w:r w:rsidR="1BF3CC33">
        <w:t xml:space="preserve"> consumers </w:t>
      </w:r>
      <w:r w:rsidR="59E41802">
        <w:t xml:space="preserve">facing complex </w:t>
      </w:r>
      <w:r w:rsidR="62FD9F10">
        <w:t>challenges</w:t>
      </w:r>
      <w:r w:rsidR="1B49ED65">
        <w:t>.</w:t>
      </w:r>
      <w:r w:rsidR="1FE33C07">
        <w:t xml:space="preserve"> </w:t>
      </w:r>
      <w:r w:rsidR="3E3CF1B4">
        <w:t>SECUs</w:t>
      </w:r>
      <w:r w:rsidR="365D9E89">
        <w:t xml:space="preserve"> </w:t>
      </w:r>
      <w:r w:rsidR="11ABE620">
        <w:t xml:space="preserve">offer </w:t>
      </w:r>
      <w:r w:rsidR="365D9E89">
        <w:t xml:space="preserve">the </w:t>
      </w:r>
      <w:r w:rsidR="6AF5310B">
        <w:t xml:space="preserve">opportunity </w:t>
      </w:r>
      <w:r w:rsidR="365D9E89">
        <w:t xml:space="preserve">for </w:t>
      </w:r>
      <w:r w:rsidR="2E4697DF">
        <w:t xml:space="preserve">consumers facing complex challenges </w:t>
      </w:r>
      <w:r w:rsidR="0B5CB483">
        <w:t xml:space="preserve">who </w:t>
      </w:r>
      <w:r w:rsidR="001341F9">
        <w:t>cannot</w:t>
      </w:r>
      <w:r w:rsidR="0B5CB483">
        <w:t xml:space="preserve"> live independently due to complex needs, offering structured care, rehabilitation and safety in a secure environment under the</w:t>
      </w:r>
      <w:r w:rsidR="16AAD322">
        <w:t xml:space="preserve"> </w:t>
      </w:r>
      <w:r w:rsidR="0B5CB483">
        <w:t>Act.</w:t>
      </w:r>
    </w:p>
    <w:p w14:paraId="182B149C" w14:textId="518AE694" w:rsidR="00381B2F" w:rsidRPr="00E71726" w:rsidRDefault="791A9E23" w:rsidP="00486E7A">
      <w:pPr>
        <w:pStyle w:val="Heading4"/>
        <w:rPr>
          <w:sz w:val="21"/>
          <w:szCs w:val="21"/>
        </w:rPr>
      </w:pPr>
      <w:r w:rsidRPr="00E71726">
        <w:rPr>
          <w:sz w:val="21"/>
          <w:szCs w:val="21"/>
        </w:rPr>
        <w:t>Seclusion</w:t>
      </w:r>
      <w:r w:rsidR="1B076C1D" w:rsidRPr="00E71726">
        <w:rPr>
          <w:sz w:val="21"/>
          <w:szCs w:val="21"/>
        </w:rPr>
        <w:t xml:space="preserve"> – </w:t>
      </w:r>
      <w:r w:rsidR="00DA367E" w:rsidRPr="00E71726">
        <w:rPr>
          <w:sz w:val="21"/>
          <w:szCs w:val="21"/>
        </w:rPr>
        <w:t>secure extended care units</w:t>
      </w:r>
    </w:p>
    <w:p w14:paraId="0A2DB425" w14:textId="67C06B34" w:rsidR="1FB13C8C" w:rsidRPr="00A12C5C" w:rsidRDefault="1FB13C8C" w:rsidP="007C34C8">
      <w:pPr>
        <w:pStyle w:val="Body"/>
      </w:pPr>
      <w:r w:rsidRPr="00A12C5C">
        <w:t xml:space="preserve">Table </w:t>
      </w:r>
      <w:r w:rsidR="002469BC">
        <w:t>2</w:t>
      </w:r>
      <w:r w:rsidR="007C65B5">
        <w:t>1</w:t>
      </w:r>
      <w:r w:rsidRPr="00A12C5C">
        <w:t xml:space="preserve"> </w:t>
      </w:r>
      <w:r w:rsidR="001341F9">
        <w:t>shows</w:t>
      </w:r>
      <w:r w:rsidR="001341F9" w:rsidRPr="00A12C5C">
        <w:t xml:space="preserve"> </w:t>
      </w:r>
      <w:r w:rsidRPr="00A12C5C">
        <w:t xml:space="preserve">a reduction in seclusion episodes per 1,000 occupied bed days within SECUs in 2024–25 compared </w:t>
      </w:r>
      <w:r w:rsidR="00DA367E">
        <w:t>with</w:t>
      </w:r>
      <w:r w:rsidR="00DA367E" w:rsidRPr="00A12C5C">
        <w:t xml:space="preserve"> </w:t>
      </w:r>
      <w:r w:rsidRPr="00A12C5C">
        <w:t>the previous year. The period from 20</w:t>
      </w:r>
      <w:r w:rsidR="00DA367E">
        <w:t>20–21</w:t>
      </w:r>
      <w:r w:rsidRPr="00A12C5C">
        <w:t xml:space="preserve"> to 20</w:t>
      </w:r>
      <w:r w:rsidR="00DA367E">
        <w:t>21–</w:t>
      </w:r>
      <w:r w:rsidRPr="00A12C5C">
        <w:t xml:space="preserve">22 likely reflects the impact of the COVID-19 pandemic, including limitations on leave, limited visitor access and workforce shortages. The SECU program </w:t>
      </w:r>
      <w:r w:rsidR="001341F9">
        <w:t>is</w:t>
      </w:r>
      <w:r w:rsidR="001341F9" w:rsidRPr="00A12C5C">
        <w:t xml:space="preserve"> </w:t>
      </w:r>
      <w:r w:rsidRPr="00A12C5C">
        <w:t xml:space="preserve">actively involved in statewide initiatives aimed at embedding a recovery-oriented approach to mental health </w:t>
      </w:r>
      <w:r w:rsidR="0C786C7F" w:rsidRPr="00A12C5C">
        <w:t xml:space="preserve">treatment </w:t>
      </w:r>
      <w:r w:rsidRPr="00A12C5C">
        <w:t>and minimising the use of restrictive practices. The O</w:t>
      </w:r>
      <w:r w:rsidR="507FE059" w:rsidRPr="00A12C5C">
        <w:t>CP</w:t>
      </w:r>
      <w:r w:rsidRPr="00A12C5C">
        <w:t xml:space="preserve"> will continue to closely monitor SECU programs</w:t>
      </w:r>
      <w:r w:rsidR="2C21835F" w:rsidRPr="00A12C5C">
        <w:t xml:space="preserve"> and work with partnered services</w:t>
      </w:r>
      <w:r w:rsidRPr="00A12C5C">
        <w:t xml:space="preserve"> to support ongoing efforts </w:t>
      </w:r>
      <w:r w:rsidR="001341F9">
        <w:t xml:space="preserve">to </w:t>
      </w:r>
      <w:r w:rsidRPr="00A12C5C">
        <w:t>reduc</w:t>
      </w:r>
      <w:r w:rsidR="001341F9">
        <w:t>e</w:t>
      </w:r>
      <w:r w:rsidRPr="00A12C5C">
        <w:t xml:space="preserve"> restrictive interventions</w:t>
      </w:r>
      <w:r w:rsidR="382D23C7" w:rsidRPr="00A12C5C">
        <w:t xml:space="preserve">. </w:t>
      </w:r>
    </w:p>
    <w:p w14:paraId="481B15BE" w14:textId="40489D2C" w:rsidR="00A419F2" w:rsidRDefault="00381B2F" w:rsidP="000D0B9B">
      <w:pPr>
        <w:pStyle w:val="Tablecaption"/>
      </w:pPr>
      <w:r>
        <w:t xml:space="preserve">Table </w:t>
      </w:r>
      <w:r w:rsidR="002469BC">
        <w:t>2</w:t>
      </w:r>
      <w:r w:rsidR="00D8093F">
        <w:t>1</w:t>
      </w:r>
      <w:r>
        <w:t xml:space="preserve">: </w:t>
      </w:r>
      <w:r w:rsidR="004C29CE">
        <w:t>Rate of seclusion episodes per 1,000 occupied bed days, secure extended care units</w:t>
      </w:r>
      <w:r>
        <w:t>, 20</w:t>
      </w:r>
      <w:r w:rsidR="00E90E04">
        <w:t>20</w:t>
      </w:r>
      <w:r>
        <w:t>–</w:t>
      </w:r>
      <w:r w:rsidR="00C26676">
        <w:t>2</w:t>
      </w:r>
      <w:r w:rsidR="00E90E04">
        <w:t>1</w:t>
      </w:r>
      <w:r>
        <w:t xml:space="preserve"> to </w:t>
      </w:r>
      <w:r w:rsidR="007B2175">
        <w:t>202</w:t>
      </w:r>
      <w:r w:rsidR="00E90E04">
        <w:t>4</w:t>
      </w:r>
      <w:r w:rsidR="007B2175">
        <w:t>–2</w:t>
      </w:r>
      <w:r w:rsidR="00E90E04">
        <w:t>5</w:t>
      </w:r>
    </w:p>
    <w:tbl>
      <w:tblPr>
        <w:tblW w:w="9200" w:type="dxa"/>
        <w:tblLook w:val="04A0" w:firstRow="1" w:lastRow="0" w:firstColumn="1" w:lastColumn="0" w:noHBand="0" w:noVBand="1"/>
      </w:tblPr>
      <w:tblGrid>
        <w:gridCol w:w="3534"/>
        <w:gridCol w:w="1133"/>
        <w:gridCol w:w="1133"/>
        <w:gridCol w:w="1133"/>
        <w:gridCol w:w="1133"/>
        <w:gridCol w:w="1134"/>
      </w:tblGrid>
      <w:tr w:rsidR="00E90E04" w:rsidRPr="00ED7047" w14:paraId="7480CE69" w14:textId="77777777" w:rsidTr="00486E7A">
        <w:trPr>
          <w:trHeight w:val="300"/>
          <w:tblHeader/>
        </w:trPr>
        <w:tc>
          <w:tcPr>
            <w:tcW w:w="3534"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17540F8A" w14:textId="6013C37F" w:rsidR="00E90E04" w:rsidRPr="00ED7047" w:rsidRDefault="00E90E04" w:rsidP="00486E7A">
            <w:pPr>
              <w:pStyle w:val="Tablecolhead"/>
            </w:pPr>
            <w:r w:rsidRPr="00ED7047">
              <w:t> </w:t>
            </w:r>
            <w:r w:rsidR="00411B91">
              <w:t>Unit</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7BF3D3E2" w14:textId="77777777" w:rsidR="00E90E04" w:rsidRPr="00ED7047" w:rsidRDefault="00E90E04" w:rsidP="00486E7A">
            <w:pPr>
              <w:pStyle w:val="Tablecolhead"/>
            </w:pPr>
            <w:r w:rsidRPr="00ED7047">
              <w:t>2020–21</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54148348" w14:textId="77777777" w:rsidR="00E90E04" w:rsidRPr="00ED7047" w:rsidRDefault="00E90E04" w:rsidP="00486E7A">
            <w:pPr>
              <w:pStyle w:val="Tablecolhead"/>
            </w:pPr>
            <w:r w:rsidRPr="00ED7047">
              <w:t>2021–22</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31FD3680" w14:textId="77777777" w:rsidR="00E90E04" w:rsidRPr="00ED7047" w:rsidRDefault="00E90E04" w:rsidP="00486E7A">
            <w:pPr>
              <w:pStyle w:val="Tablecolhead"/>
            </w:pPr>
            <w:r w:rsidRPr="00ED7047">
              <w:t>2022–23</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5A20A211" w14:textId="77777777" w:rsidR="00E90E04" w:rsidRPr="00ED7047" w:rsidRDefault="00E90E04" w:rsidP="00486E7A">
            <w:pPr>
              <w:pStyle w:val="Tablecolhead"/>
            </w:pPr>
            <w:r w:rsidRPr="00ED7047">
              <w:t>2023–24</w:t>
            </w:r>
          </w:p>
        </w:tc>
        <w:tc>
          <w:tcPr>
            <w:tcW w:w="1134" w:type="dxa"/>
            <w:tcBorders>
              <w:top w:val="single" w:sz="8" w:space="0" w:color="D9D9D9"/>
              <w:left w:val="nil"/>
              <w:bottom w:val="single" w:sz="8" w:space="0" w:color="D9D9D9"/>
              <w:right w:val="single" w:sz="8" w:space="0" w:color="D9D9D9"/>
            </w:tcBorders>
            <w:shd w:val="clear" w:color="000000" w:fill="244C5A"/>
            <w:vAlign w:val="center"/>
            <w:hideMark/>
          </w:tcPr>
          <w:p w14:paraId="30F650A6" w14:textId="77777777" w:rsidR="00E90E04" w:rsidRPr="00ED7047" w:rsidRDefault="00E90E04" w:rsidP="00486E7A">
            <w:pPr>
              <w:pStyle w:val="Tablecolhead"/>
            </w:pPr>
            <w:r w:rsidRPr="00ED7047">
              <w:t>2024–25</w:t>
            </w:r>
          </w:p>
        </w:tc>
      </w:tr>
      <w:tr w:rsidR="00E90E04" w:rsidRPr="00ED7047" w14:paraId="147BB711"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0C7B97BF" w14:textId="77777777" w:rsidR="00E90E04" w:rsidRPr="00ED7047" w:rsidRDefault="00E90E04" w:rsidP="00486E7A">
            <w:pPr>
              <w:pStyle w:val="Tabletext"/>
              <w:rPr>
                <w:lang w:eastAsia="en-AU"/>
              </w:rPr>
            </w:pPr>
            <w:r w:rsidRPr="00ED7047">
              <w:rPr>
                <w:lang w:eastAsia="en-AU"/>
              </w:rPr>
              <w:t>SECU</w:t>
            </w:r>
          </w:p>
        </w:tc>
        <w:tc>
          <w:tcPr>
            <w:tcW w:w="1133" w:type="dxa"/>
            <w:tcBorders>
              <w:top w:val="nil"/>
              <w:left w:val="nil"/>
              <w:bottom w:val="single" w:sz="8" w:space="0" w:color="D9D9D9"/>
              <w:right w:val="single" w:sz="8" w:space="0" w:color="D9D9D9"/>
            </w:tcBorders>
            <w:vAlign w:val="center"/>
            <w:hideMark/>
          </w:tcPr>
          <w:p w14:paraId="4F1DD1C0" w14:textId="77777777" w:rsidR="00E90E04" w:rsidRPr="00ED7047" w:rsidRDefault="00E90E04" w:rsidP="00486E7A">
            <w:pPr>
              <w:pStyle w:val="Tabletext"/>
              <w:rPr>
                <w:lang w:eastAsia="en-AU"/>
              </w:rPr>
            </w:pPr>
            <w:r w:rsidRPr="00ED7047">
              <w:rPr>
                <w:lang w:eastAsia="en-AU"/>
              </w:rPr>
              <w:t>4</w:t>
            </w:r>
          </w:p>
        </w:tc>
        <w:tc>
          <w:tcPr>
            <w:tcW w:w="1133" w:type="dxa"/>
            <w:tcBorders>
              <w:top w:val="nil"/>
              <w:left w:val="nil"/>
              <w:bottom w:val="single" w:sz="8" w:space="0" w:color="D9D9D9"/>
              <w:right w:val="single" w:sz="8" w:space="0" w:color="D9D9D9"/>
            </w:tcBorders>
            <w:vAlign w:val="center"/>
            <w:hideMark/>
          </w:tcPr>
          <w:p w14:paraId="460497FA" w14:textId="77777777" w:rsidR="00E90E04" w:rsidRPr="00ED7047" w:rsidRDefault="00E90E04" w:rsidP="00486E7A">
            <w:pPr>
              <w:pStyle w:val="Tabletext"/>
              <w:rPr>
                <w:lang w:eastAsia="en-AU"/>
              </w:rPr>
            </w:pPr>
            <w:r w:rsidRPr="00ED7047">
              <w:rPr>
                <w:lang w:eastAsia="en-AU"/>
              </w:rPr>
              <w:t>3.5</w:t>
            </w:r>
          </w:p>
        </w:tc>
        <w:tc>
          <w:tcPr>
            <w:tcW w:w="1133" w:type="dxa"/>
            <w:tcBorders>
              <w:top w:val="nil"/>
              <w:left w:val="nil"/>
              <w:bottom w:val="single" w:sz="8" w:space="0" w:color="D9D9D9"/>
              <w:right w:val="single" w:sz="8" w:space="0" w:color="D9D9D9"/>
            </w:tcBorders>
            <w:vAlign w:val="center"/>
            <w:hideMark/>
          </w:tcPr>
          <w:p w14:paraId="39473ADF" w14:textId="77777777" w:rsidR="00E90E04" w:rsidRPr="00ED7047" w:rsidRDefault="00E90E04" w:rsidP="00486E7A">
            <w:pPr>
              <w:pStyle w:val="Tabletext"/>
              <w:rPr>
                <w:lang w:eastAsia="en-AU"/>
              </w:rPr>
            </w:pPr>
            <w:r w:rsidRPr="00ED7047">
              <w:rPr>
                <w:lang w:eastAsia="en-AU"/>
              </w:rPr>
              <w:t>2.2</w:t>
            </w:r>
          </w:p>
        </w:tc>
        <w:tc>
          <w:tcPr>
            <w:tcW w:w="1133" w:type="dxa"/>
            <w:tcBorders>
              <w:top w:val="nil"/>
              <w:left w:val="nil"/>
              <w:bottom w:val="single" w:sz="8" w:space="0" w:color="D9D9D9"/>
              <w:right w:val="single" w:sz="8" w:space="0" w:color="D9D9D9"/>
            </w:tcBorders>
            <w:vAlign w:val="center"/>
            <w:hideMark/>
          </w:tcPr>
          <w:p w14:paraId="7CAA49CF" w14:textId="77777777" w:rsidR="00E90E04" w:rsidRPr="00ED7047" w:rsidRDefault="00E90E04" w:rsidP="00486E7A">
            <w:pPr>
              <w:pStyle w:val="Tabletext"/>
              <w:rPr>
                <w:lang w:eastAsia="en-AU"/>
              </w:rPr>
            </w:pPr>
            <w:r w:rsidRPr="00ED7047">
              <w:rPr>
                <w:lang w:eastAsia="en-AU"/>
              </w:rPr>
              <w:t>2.1</w:t>
            </w:r>
          </w:p>
        </w:tc>
        <w:tc>
          <w:tcPr>
            <w:tcW w:w="1134" w:type="dxa"/>
            <w:tcBorders>
              <w:top w:val="nil"/>
              <w:left w:val="nil"/>
              <w:bottom w:val="single" w:sz="8" w:space="0" w:color="D9D9D9"/>
              <w:right w:val="single" w:sz="8" w:space="0" w:color="D9D9D9"/>
            </w:tcBorders>
            <w:vAlign w:val="center"/>
            <w:hideMark/>
          </w:tcPr>
          <w:p w14:paraId="2BDE915F" w14:textId="77777777" w:rsidR="00E90E04" w:rsidRPr="00ED7047" w:rsidRDefault="00E90E04" w:rsidP="00486E7A">
            <w:pPr>
              <w:pStyle w:val="Tabletext"/>
              <w:rPr>
                <w:lang w:eastAsia="en-AU"/>
              </w:rPr>
            </w:pPr>
            <w:r w:rsidRPr="00ED7047">
              <w:rPr>
                <w:lang w:eastAsia="en-AU"/>
              </w:rPr>
              <w:t>1.4</w:t>
            </w:r>
          </w:p>
        </w:tc>
      </w:tr>
    </w:tbl>
    <w:p w14:paraId="4D763460" w14:textId="253EFFCB" w:rsidR="00381B2F" w:rsidRPr="00C031F1" w:rsidRDefault="1CC23CA0" w:rsidP="00486E7A">
      <w:pPr>
        <w:pStyle w:val="Heading4"/>
        <w:rPr>
          <w:b w:val="0"/>
          <w:sz w:val="21"/>
          <w:szCs w:val="21"/>
        </w:rPr>
      </w:pPr>
      <w:r w:rsidRPr="00C031F1">
        <w:rPr>
          <w:sz w:val="21"/>
          <w:szCs w:val="21"/>
        </w:rPr>
        <w:t>Restraint</w:t>
      </w:r>
      <w:r w:rsidR="42880F35" w:rsidRPr="00C031F1">
        <w:rPr>
          <w:sz w:val="21"/>
          <w:szCs w:val="21"/>
        </w:rPr>
        <w:t xml:space="preserve"> –</w:t>
      </w:r>
      <w:r w:rsidR="42880F35" w:rsidRPr="00C031F1">
        <w:rPr>
          <w:b w:val="0"/>
          <w:sz w:val="21"/>
          <w:szCs w:val="21"/>
        </w:rPr>
        <w:t xml:space="preserve"> </w:t>
      </w:r>
      <w:r w:rsidR="00DA367E" w:rsidRPr="00C031F1">
        <w:rPr>
          <w:sz w:val="21"/>
          <w:szCs w:val="21"/>
        </w:rPr>
        <w:t>secure extended care units</w:t>
      </w:r>
    </w:p>
    <w:p w14:paraId="55D85A24" w14:textId="60C66132" w:rsidR="6A5673D3" w:rsidRPr="00A12C5C" w:rsidRDefault="6A5673D3" w:rsidP="007C34C8">
      <w:pPr>
        <w:pStyle w:val="Body"/>
      </w:pPr>
      <w:r w:rsidRPr="00A12C5C">
        <w:t>Restraint episodes per 1,000 occupied bed days have shown a sustained downward trend since peaking at 3.6 in 2020–21</w:t>
      </w:r>
      <w:r w:rsidR="001341F9">
        <w:t xml:space="preserve"> (Table </w:t>
      </w:r>
      <w:r w:rsidR="006912FC">
        <w:t>2</w:t>
      </w:r>
      <w:r w:rsidR="00986F07">
        <w:t>2</w:t>
      </w:r>
      <w:r w:rsidR="001341F9">
        <w:t>)</w:t>
      </w:r>
      <w:r w:rsidRPr="00A12C5C">
        <w:t xml:space="preserve">. This was followed by a plateau at 2.1 across 2021–22 to 2023–24. In 2024–25 a slight increase to 2.3 was observed. The OCP will continue to monitor this trend </w:t>
      </w:r>
      <w:r w:rsidR="00E540F9" w:rsidRPr="00A12C5C">
        <w:t>for concerning patterns</w:t>
      </w:r>
      <w:r w:rsidR="4A216D18" w:rsidRPr="00A12C5C">
        <w:t>.</w:t>
      </w:r>
    </w:p>
    <w:p w14:paraId="3BD12BCC" w14:textId="0D2DD3F9" w:rsidR="00A419F2" w:rsidRDefault="00381B2F" w:rsidP="00D665F6">
      <w:pPr>
        <w:pStyle w:val="Tablecaption"/>
      </w:pPr>
      <w:r w:rsidRPr="003360B6">
        <w:lastRenderedPageBreak/>
        <w:t xml:space="preserve">Table </w:t>
      </w:r>
      <w:r w:rsidR="001B415D">
        <w:t>2</w:t>
      </w:r>
      <w:r w:rsidR="00D8093F">
        <w:t>2</w:t>
      </w:r>
      <w:r w:rsidRPr="003360B6">
        <w:t xml:space="preserve">: </w:t>
      </w:r>
      <w:r w:rsidR="000F4CCB" w:rsidRPr="003360B6">
        <w:t>Rate of ended bodily restraint episodes per 1,000 occupied bed days, secure extended care units</w:t>
      </w:r>
      <w:r w:rsidRPr="003360B6">
        <w:t>, 20</w:t>
      </w:r>
      <w:bookmarkStart w:id="68" w:name="_Hlk147235822"/>
      <w:r w:rsidR="00DB1208">
        <w:t>20</w:t>
      </w:r>
      <w:r w:rsidRPr="003360B6">
        <w:t>–</w:t>
      </w:r>
      <w:bookmarkEnd w:id="68"/>
      <w:r w:rsidR="00212EEC">
        <w:t>2</w:t>
      </w:r>
      <w:r w:rsidR="00DB1208">
        <w:t>1</w:t>
      </w:r>
      <w:r w:rsidRPr="003360B6">
        <w:t xml:space="preserve"> to </w:t>
      </w:r>
      <w:r w:rsidR="007B2175" w:rsidRPr="003360B6">
        <w:t>202</w:t>
      </w:r>
      <w:r w:rsidR="00DB1208">
        <w:t>4</w:t>
      </w:r>
      <w:r w:rsidR="007B2175" w:rsidRPr="003360B6">
        <w:t>–2</w:t>
      </w:r>
      <w:r w:rsidR="00DB1208">
        <w:t>5</w:t>
      </w:r>
    </w:p>
    <w:tbl>
      <w:tblPr>
        <w:tblW w:w="9200" w:type="dxa"/>
        <w:tblLook w:val="04A0" w:firstRow="1" w:lastRow="0" w:firstColumn="1" w:lastColumn="0" w:noHBand="0" w:noVBand="1"/>
      </w:tblPr>
      <w:tblGrid>
        <w:gridCol w:w="3534"/>
        <w:gridCol w:w="1133"/>
        <w:gridCol w:w="1133"/>
        <w:gridCol w:w="1133"/>
        <w:gridCol w:w="1133"/>
        <w:gridCol w:w="1134"/>
      </w:tblGrid>
      <w:tr w:rsidR="00DB1208" w:rsidRPr="006B2D16" w14:paraId="32E517A4" w14:textId="77777777" w:rsidTr="00486E7A">
        <w:trPr>
          <w:trHeight w:val="300"/>
          <w:tblHeader/>
        </w:trPr>
        <w:tc>
          <w:tcPr>
            <w:tcW w:w="3534" w:type="dxa"/>
            <w:tcBorders>
              <w:top w:val="single" w:sz="8" w:space="0" w:color="D9D9D9"/>
              <w:left w:val="single" w:sz="8" w:space="0" w:color="D9D9D9"/>
              <w:bottom w:val="single" w:sz="8" w:space="0" w:color="D9D9D9"/>
              <w:right w:val="single" w:sz="8" w:space="0" w:color="D9D9D9"/>
            </w:tcBorders>
            <w:shd w:val="clear" w:color="000000" w:fill="244C5A"/>
            <w:vAlign w:val="center"/>
            <w:hideMark/>
          </w:tcPr>
          <w:p w14:paraId="648BEFD9" w14:textId="068B428D" w:rsidR="00DB1208" w:rsidRPr="006B2D16" w:rsidRDefault="00DB1208" w:rsidP="00486E7A">
            <w:pPr>
              <w:pStyle w:val="Tablecolhead"/>
            </w:pPr>
            <w:r w:rsidRPr="006B2D16">
              <w:t> </w:t>
            </w:r>
            <w:r w:rsidR="00411B91">
              <w:t>Unit</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4CCCD848" w14:textId="77777777" w:rsidR="00DB1208" w:rsidRPr="006B2D16" w:rsidRDefault="00DB1208" w:rsidP="00486E7A">
            <w:pPr>
              <w:pStyle w:val="Tablecolhead"/>
            </w:pPr>
            <w:r w:rsidRPr="006B2D16">
              <w:t>2020–21</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699210FB" w14:textId="77777777" w:rsidR="00DB1208" w:rsidRPr="006B2D16" w:rsidRDefault="00DB1208" w:rsidP="00486E7A">
            <w:pPr>
              <w:pStyle w:val="Tablecolhead"/>
            </w:pPr>
            <w:r w:rsidRPr="006B2D16">
              <w:t>2021–22</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23A24A52" w14:textId="77777777" w:rsidR="00DB1208" w:rsidRPr="006B2D16" w:rsidRDefault="00DB1208" w:rsidP="00486E7A">
            <w:pPr>
              <w:pStyle w:val="Tablecolhead"/>
            </w:pPr>
            <w:r w:rsidRPr="006B2D16">
              <w:t>2022–23</w:t>
            </w:r>
          </w:p>
        </w:tc>
        <w:tc>
          <w:tcPr>
            <w:tcW w:w="1133" w:type="dxa"/>
            <w:tcBorders>
              <w:top w:val="single" w:sz="8" w:space="0" w:color="D9D9D9"/>
              <w:left w:val="nil"/>
              <w:bottom w:val="single" w:sz="8" w:space="0" w:color="D9D9D9"/>
              <w:right w:val="single" w:sz="8" w:space="0" w:color="D9D9D9"/>
            </w:tcBorders>
            <w:shd w:val="clear" w:color="000000" w:fill="244C5A"/>
            <w:vAlign w:val="center"/>
            <w:hideMark/>
          </w:tcPr>
          <w:p w14:paraId="2409FD2A" w14:textId="77777777" w:rsidR="00DB1208" w:rsidRPr="006B2D16" w:rsidRDefault="00DB1208" w:rsidP="00486E7A">
            <w:pPr>
              <w:pStyle w:val="Tablecolhead"/>
            </w:pPr>
            <w:r w:rsidRPr="006B2D16">
              <w:t>2023–24</w:t>
            </w:r>
          </w:p>
        </w:tc>
        <w:tc>
          <w:tcPr>
            <w:tcW w:w="1134" w:type="dxa"/>
            <w:tcBorders>
              <w:top w:val="single" w:sz="8" w:space="0" w:color="D9D9D9"/>
              <w:left w:val="nil"/>
              <w:bottom w:val="single" w:sz="8" w:space="0" w:color="D9D9D9"/>
              <w:right w:val="single" w:sz="8" w:space="0" w:color="D9D9D9"/>
            </w:tcBorders>
            <w:shd w:val="clear" w:color="000000" w:fill="244C5A"/>
            <w:vAlign w:val="center"/>
            <w:hideMark/>
          </w:tcPr>
          <w:p w14:paraId="2E41F1C6" w14:textId="77777777" w:rsidR="00DB1208" w:rsidRPr="006B2D16" w:rsidRDefault="00DB1208" w:rsidP="00486E7A">
            <w:pPr>
              <w:pStyle w:val="Tablecolhead"/>
            </w:pPr>
            <w:r w:rsidRPr="006B2D16">
              <w:t>2024–25</w:t>
            </w:r>
          </w:p>
        </w:tc>
      </w:tr>
      <w:tr w:rsidR="00DB1208" w:rsidRPr="006B2D16" w14:paraId="4905232D" w14:textId="77777777" w:rsidTr="00486E7A">
        <w:trPr>
          <w:trHeight w:val="300"/>
        </w:trPr>
        <w:tc>
          <w:tcPr>
            <w:tcW w:w="3534" w:type="dxa"/>
            <w:tcBorders>
              <w:top w:val="nil"/>
              <w:left w:val="single" w:sz="8" w:space="0" w:color="D9D9D9"/>
              <w:bottom w:val="single" w:sz="8" w:space="0" w:color="D9D9D9"/>
              <w:right w:val="single" w:sz="8" w:space="0" w:color="D9D9D9"/>
            </w:tcBorders>
            <w:vAlign w:val="center"/>
            <w:hideMark/>
          </w:tcPr>
          <w:p w14:paraId="19C8B8D6" w14:textId="77777777" w:rsidR="00DB1208" w:rsidRPr="00557864" w:rsidRDefault="00DB1208" w:rsidP="00411B91">
            <w:pPr>
              <w:pStyle w:val="Tabletext"/>
            </w:pPr>
            <w:r w:rsidRPr="00557864">
              <w:t>SECU</w:t>
            </w:r>
          </w:p>
        </w:tc>
        <w:tc>
          <w:tcPr>
            <w:tcW w:w="1133" w:type="dxa"/>
            <w:tcBorders>
              <w:top w:val="nil"/>
              <w:left w:val="nil"/>
              <w:bottom w:val="single" w:sz="8" w:space="0" w:color="D9D9D9"/>
              <w:right w:val="single" w:sz="8" w:space="0" w:color="D9D9D9"/>
            </w:tcBorders>
            <w:vAlign w:val="center"/>
            <w:hideMark/>
          </w:tcPr>
          <w:p w14:paraId="560FDEA0" w14:textId="77777777" w:rsidR="00DB1208" w:rsidRPr="00557864" w:rsidRDefault="00DB1208" w:rsidP="00411B91">
            <w:pPr>
              <w:pStyle w:val="Tabletext"/>
            </w:pPr>
            <w:r w:rsidRPr="00557864">
              <w:t>3.6</w:t>
            </w:r>
          </w:p>
        </w:tc>
        <w:tc>
          <w:tcPr>
            <w:tcW w:w="1133" w:type="dxa"/>
            <w:tcBorders>
              <w:top w:val="nil"/>
              <w:left w:val="nil"/>
              <w:bottom w:val="single" w:sz="8" w:space="0" w:color="D9D9D9"/>
              <w:right w:val="single" w:sz="8" w:space="0" w:color="D9D9D9"/>
            </w:tcBorders>
            <w:vAlign w:val="center"/>
            <w:hideMark/>
          </w:tcPr>
          <w:p w14:paraId="39DC9384" w14:textId="77777777" w:rsidR="00DB1208" w:rsidRPr="00557864" w:rsidRDefault="00DB1208" w:rsidP="00411B91">
            <w:pPr>
              <w:pStyle w:val="Tabletext"/>
            </w:pPr>
            <w:r w:rsidRPr="00557864">
              <w:t>3.2</w:t>
            </w:r>
          </w:p>
        </w:tc>
        <w:tc>
          <w:tcPr>
            <w:tcW w:w="1133" w:type="dxa"/>
            <w:tcBorders>
              <w:top w:val="nil"/>
              <w:left w:val="nil"/>
              <w:bottom w:val="single" w:sz="8" w:space="0" w:color="D9D9D9"/>
              <w:right w:val="single" w:sz="8" w:space="0" w:color="D9D9D9"/>
            </w:tcBorders>
            <w:vAlign w:val="center"/>
            <w:hideMark/>
          </w:tcPr>
          <w:p w14:paraId="5E13FE4D" w14:textId="77777777" w:rsidR="00DB1208" w:rsidRPr="00557864" w:rsidRDefault="00DB1208" w:rsidP="00411B91">
            <w:pPr>
              <w:pStyle w:val="Tabletext"/>
            </w:pPr>
            <w:r w:rsidRPr="00557864">
              <w:t>2.1</w:t>
            </w:r>
          </w:p>
        </w:tc>
        <w:tc>
          <w:tcPr>
            <w:tcW w:w="1133" w:type="dxa"/>
            <w:tcBorders>
              <w:top w:val="nil"/>
              <w:left w:val="nil"/>
              <w:bottom w:val="single" w:sz="8" w:space="0" w:color="D9D9D9"/>
              <w:right w:val="single" w:sz="8" w:space="0" w:color="D9D9D9"/>
            </w:tcBorders>
            <w:vAlign w:val="center"/>
            <w:hideMark/>
          </w:tcPr>
          <w:p w14:paraId="400FB786" w14:textId="77777777" w:rsidR="00DB1208" w:rsidRPr="00557864" w:rsidRDefault="00DB1208" w:rsidP="00411B91">
            <w:pPr>
              <w:pStyle w:val="Tabletext"/>
            </w:pPr>
            <w:r w:rsidRPr="00557864">
              <w:t>2.1</w:t>
            </w:r>
          </w:p>
        </w:tc>
        <w:tc>
          <w:tcPr>
            <w:tcW w:w="1134" w:type="dxa"/>
            <w:tcBorders>
              <w:top w:val="nil"/>
              <w:left w:val="nil"/>
              <w:bottom w:val="single" w:sz="8" w:space="0" w:color="D9D9D9"/>
              <w:right w:val="single" w:sz="8" w:space="0" w:color="D9D9D9"/>
            </w:tcBorders>
            <w:vAlign w:val="center"/>
            <w:hideMark/>
          </w:tcPr>
          <w:p w14:paraId="36006A92" w14:textId="77777777" w:rsidR="00DB1208" w:rsidRPr="00557864" w:rsidRDefault="00DB1208" w:rsidP="00411B91">
            <w:pPr>
              <w:pStyle w:val="Tabletext"/>
            </w:pPr>
            <w:r w:rsidRPr="00557864">
              <w:t>2.3</w:t>
            </w:r>
          </w:p>
        </w:tc>
      </w:tr>
    </w:tbl>
    <w:p w14:paraId="0D74A418" w14:textId="1EAA5E60" w:rsidR="001E7A7F" w:rsidRPr="007C34C8" w:rsidRDefault="001E7A7F" w:rsidP="007C34C8">
      <w:pPr>
        <w:pStyle w:val="Heading2"/>
      </w:pPr>
      <w:bookmarkStart w:id="69" w:name="_Toc212558140"/>
      <w:r w:rsidRPr="007C34C8">
        <w:t>R</w:t>
      </w:r>
      <w:r w:rsidR="009B1FCB" w:rsidRPr="007C34C8">
        <w:t xml:space="preserve">estrictive </w:t>
      </w:r>
      <w:r w:rsidR="0040735E" w:rsidRPr="007C34C8">
        <w:t>i</w:t>
      </w:r>
      <w:r w:rsidR="009B1FCB" w:rsidRPr="007C34C8">
        <w:t xml:space="preserve">nterventions </w:t>
      </w:r>
      <w:r w:rsidRPr="007C34C8">
        <w:t xml:space="preserve">in </w:t>
      </w:r>
      <w:r w:rsidR="009C5265" w:rsidRPr="007C34C8">
        <w:t>e</w:t>
      </w:r>
      <w:r w:rsidR="0040735E" w:rsidRPr="007C34C8">
        <w:t xml:space="preserve">mergency </w:t>
      </w:r>
      <w:r w:rsidR="009C5265" w:rsidRPr="007C34C8">
        <w:t>d</w:t>
      </w:r>
      <w:r w:rsidR="0040735E" w:rsidRPr="007C34C8">
        <w:t>epartment</w:t>
      </w:r>
      <w:r w:rsidRPr="007C34C8">
        <w:t xml:space="preserve">s and </w:t>
      </w:r>
      <w:r w:rsidR="009C5265" w:rsidRPr="007C34C8">
        <w:t>u</w:t>
      </w:r>
      <w:r w:rsidR="0040735E" w:rsidRPr="007C34C8">
        <w:t xml:space="preserve">rgent </w:t>
      </w:r>
      <w:r w:rsidR="009C5265" w:rsidRPr="007C34C8">
        <w:t>c</w:t>
      </w:r>
      <w:r w:rsidR="0040735E" w:rsidRPr="007C34C8">
        <w:t xml:space="preserve">are </w:t>
      </w:r>
      <w:r w:rsidR="009C5265" w:rsidRPr="007C34C8">
        <w:t>c</w:t>
      </w:r>
      <w:r w:rsidR="0040735E" w:rsidRPr="007C34C8">
        <w:t>entre</w:t>
      </w:r>
      <w:r w:rsidRPr="007C34C8">
        <w:t>s</w:t>
      </w:r>
      <w:bookmarkEnd w:id="69"/>
    </w:p>
    <w:p w14:paraId="285775A6" w14:textId="76DDD9C2" w:rsidR="72E30F4C" w:rsidRDefault="72E30F4C" w:rsidP="57CE65D2">
      <w:pPr>
        <w:pStyle w:val="Body"/>
      </w:pPr>
      <w:r>
        <w:t xml:space="preserve">Urgent </w:t>
      </w:r>
      <w:r w:rsidR="00565967">
        <w:t>c</w:t>
      </w:r>
      <w:r>
        <w:t xml:space="preserve">are </w:t>
      </w:r>
      <w:r w:rsidR="00565967">
        <w:t>c</w:t>
      </w:r>
      <w:r>
        <w:t xml:space="preserve">entres are GP-led facilities designed to provide timely care for </w:t>
      </w:r>
      <w:r w:rsidR="00565967">
        <w:t>people</w:t>
      </w:r>
      <w:r w:rsidR="00565967" w:rsidRPr="00EC54D8">
        <w:t xml:space="preserve"> </w:t>
      </w:r>
      <w:r>
        <w:t>with urgent but non-emergency health needs. These centres are delivered in partnership with Victorian Primary Health Networks</w:t>
      </w:r>
      <w:r w:rsidR="4EC35F46">
        <w:t xml:space="preserve"> </w:t>
      </w:r>
      <w:r>
        <w:t>and aim to reduce pressure on emergency departments.</w:t>
      </w:r>
    </w:p>
    <w:p w14:paraId="4B871915" w14:textId="662FA0F6" w:rsidR="72E30F4C" w:rsidRDefault="72E30F4C" w:rsidP="57CE65D2">
      <w:pPr>
        <w:pStyle w:val="Body"/>
      </w:pPr>
      <w:r>
        <w:t>Under the</w:t>
      </w:r>
      <w:r w:rsidR="008B3A4A" w:rsidRPr="00E75285">
        <w:t xml:space="preserve"> </w:t>
      </w:r>
      <w:r w:rsidR="00557864">
        <w:t xml:space="preserve">Mental Health and Wellbeing </w:t>
      </w:r>
      <w:r w:rsidR="008B3A4A" w:rsidRPr="00E75285">
        <w:t>Act</w:t>
      </w:r>
      <w:r>
        <w:t xml:space="preserve">, all restrictive interventions applied to </w:t>
      </w:r>
      <w:r w:rsidR="00565967">
        <w:t>people</w:t>
      </w:r>
      <w:r w:rsidR="00565967" w:rsidRPr="00EC54D8">
        <w:t xml:space="preserve"> </w:t>
      </w:r>
      <w:r>
        <w:t xml:space="preserve">receiving a mental health and wellbeing service in </w:t>
      </w:r>
      <w:r w:rsidR="00BF0683">
        <w:t xml:space="preserve">an </w:t>
      </w:r>
      <w:r>
        <w:t xml:space="preserve">emergency department or </w:t>
      </w:r>
      <w:r w:rsidR="00AE1BE6">
        <w:t xml:space="preserve">urgent care centre </w:t>
      </w:r>
      <w:r>
        <w:t xml:space="preserve">must be reported to the </w:t>
      </w:r>
      <w:r w:rsidR="0AD864BC">
        <w:t>OCP.</w:t>
      </w:r>
      <w:r>
        <w:t xml:space="preserve"> This includes bodily restraint (physical and mechanical), chemical restraint and seclusion. </w:t>
      </w:r>
      <w:r w:rsidR="00411119">
        <w:t>Also</w:t>
      </w:r>
      <w:r>
        <w:t>, any restrictive practice involving a mental health consumer in a general hospital bed is subject to the same reporting requirements.</w:t>
      </w:r>
    </w:p>
    <w:p w14:paraId="5AE6D552" w14:textId="478EA7DE" w:rsidR="72E30F4C" w:rsidRDefault="00BF0683" w:rsidP="57CE65D2">
      <w:pPr>
        <w:pStyle w:val="Body"/>
      </w:pPr>
      <w:r>
        <w:t xml:space="preserve">Given </w:t>
      </w:r>
      <w:r w:rsidR="72E30F4C">
        <w:t xml:space="preserve">these reporting obligations are new, data consistency across services is still </w:t>
      </w:r>
      <w:r w:rsidR="00B51C44">
        <w:t>evolving</w:t>
      </w:r>
      <w:r w:rsidR="72E30F4C">
        <w:t>. It is expected that reported rates will increase over the coming years as awareness and compliance improve.</w:t>
      </w:r>
    </w:p>
    <w:p w14:paraId="17371D07" w14:textId="239898CA" w:rsidR="006109B7" w:rsidRPr="006109B7" w:rsidRDefault="72E30F4C" w:rsidP="00F75AE9">
      <w:pPr>
        <w:pStyle w:val="Body"/>
      </w:pPr>
      <w:r>
        <w:t>The use of physical and mechanical restraint may be more prevalent in emergency departments and general medical wards due to environmental limitations that make individualised care more challenging.</w:t>
      </w:r>
      <w:r w:rsidR="1E055768">
        <w:t xml:space="preserve"> </w:t>
      </w:r>
      <w:r w:rsidR="006109B7">
        <w:t xml:space="preserve">Seclusion is not a permitted restrictive intervention in </w:t>
      </w:r>
      <w:r w:rsidR="00835847">
        <w:t>emergency department</w:t>
      </w:r>
      <w:r w:rsidR="00835847" w:rsidRPr="00620135">
        <w:t xml:space="preserve">s </w:t>
      </w:r>
      <w:r w:rsidR="00BF0683">
        <w:t>or</w:t>
      </w:r>
      <w:r w:rsidR="00BF0683" w:rsidRPr="00620135">
        <w:t xml:space="preserve"> </w:t>
      </w:r>
      <w:r w:rsidR="00AE1BE6">
        <w:t>urgent care centres</w:t>
      </w:r>
      <w:r w:rsidR="30F07D1E">
        <w:t>.</w:t>
      </w:r>
      <w:r w:rsidR="006109B7">
        <w:t xml:space="preserve"> </w:t>
      </w:r>
      <w:r w:rsidR="00BF0683">
        <w:t>C</w:t>
      </w:r>
      <w:r w:rsidR="006109B7">
        <w:t>onfin</w:t>
      </w:r>
      <w:r w:rsidR="00BF0683">
        <w:t>ing</w:t>
      </w:r>
      <w:r w:rsidR="006109B7">
        <w:t xml:space="preserve"> a person alone in an enclosed space without a means of exit is not permitted.</w:t>
      </w:r>
    </w:p>
    <w:p w14:paraId="63FE8D3D" w14:textId="36AA6AEB" w:rsidR="00A5707C" w:rsidRPr="007C34C8" w:rsidRDefault="0073420C" w:rsidP="007C34C8">
      <w:pPr>
        <w:pStyle w:val="Heading2"/>
      </w:pPr>
      <w:bookmarkStart w:id="70" w:name="_Toc212558141"/>
      <w:r w:rsidRPr="007C34C8">
        <w:t xml:space="preserve">Sexual </w:t>
      </w:r>
      <w:r w:rsidR="00B73919" w:rsidRPr="007C34C8">
        <w:t>s</w:t>
      </w:r>
      <w:r w:rsidRPr="007C34C8">
        <w:t>afety</w:t>
      </w:r>
      <w:bookmarkEnd w:id="70"/>
    </w:p>
    <w:p w14:paraId="495A9B5F" w14:textId="42B29466" w:rsidR="00DC686F" w:rsidRPr="00A301C2" w:rsidRDefault="0CABCD5E" w:rsidP="3EFE5B92">
      <w:pPr>
        <w:pStyle w:val="Body"/>
        <w:rPr>
          <w:rStyle w:val="eop"/>
          <w:rFonts w:cs="Arial"/>
        </w:rPr>
      </w:pPr>
      <w:r w:rsidRPr="00A301C2">
        <w:rPr>
          <w:rStyle w:val="normaltextrun"/>
          <w:rFonts w:cs="Arial"/>
        </w:rPr>
        <w:t>Sexu</w:t>
      </w:r>
      <w:r w:rsidR="00DC686F" w:rsidRPr="00A301C2">
        <w:rPr>
          <w:rStyle w:val="normaltextrun"/>
          <w:rFonts w:cs="Arial"/>
        </w:rPr>
        <w:t xml:space="preserve">al safety in </w:t>
      </w:r>
      <w:r w:rsidR="00FE0157" w:rsidRPr="00A301C2">
        <w:rPr>
          <w:rStyle w:val="normaltextrun"/>
        </w:rPr>
        <w:t>DMHS</w:t>
      </w:r>
      <w:r w:rsidR="00A301C2" w:rsidRPr="00A301C2">
        <w:rPr>
          <w:rStyle w:val="normaltextrun"/>
        </w:rPr>
        <w:t>s</w:t>
      </w:r>
      <w:r w:rsidR="00DC686F" w:rsidRPr="00A301C2">
        <w:rPr>
          <w:rStyle w:val="normaltextrun"/>
          <w:rFonts w:cs="Arial"/>
        </w:rPr>
        <w:t xml:space="preserve"> is a priority for </w:t>
      </w:r>
      <w:r w:rsidR="00A80DDE" w:rsidRPr="00A301C2">
        <w:rPr>
          <w:rStyle w:val="normaltextrun"/>
          <w:rFonts w:cs="Arial"/>
        </w:rPr>
        <w:t xml:space="preserve">the </w:t>
      </w:r>
      <w:r w:rsidR="00DC686F" w:rsidRPr="00A301C2">
        <w:rPr>
          <w:rStyle w:val="normaltextrun"/>
          <w:rFonts w:cs="Arial"/>
        </w:rPr>
        <w:t>Chief Psychiatrist, who h</w:t>
      </w:r>
      <w:r w:rsidR="3845A560" w:rsidRPr="00A301C2">
        <w:rPr>
          <w:rStyle w:val="normaltextrun"/>
          <w:rFonts w:cs="Arial"/>
        </w:rPr>
        <w:t>olds</w:t>
      </w:r>
      <w:r w:rsidR="00DC686F" w:rsidRPr="00A301C2">
        <w:rPr>
          <w:rStyle w:val="normaltextrun"/>
          <w:rFonts w:cs="Arial"/>
        </w:rPr>
        <w:t xml:space="preserve"> a statutory obligation to provide clinical leadership and guidance t</w:t>
      </w:r>
      <w:r w:rsidR="5E0340AF" w:rsidRPr="00A301C2">
        <w:rPr>
          <w:rStyle w:val="normaltextrun"/>
          <w:rFonts w:cs="Arial"/>
        </w:rPr>
        <w:t>hat</w:t>
      </w:r>
      <w:r w:rsidR="00DC686F" w:rsidRPr="00A301C2">
        <w:rPr>
          <w:rStyle w:val="normaltextrun"/>
          <w:rFonts w:cs="Arial"/>
        </w:rPr>
        <w:t xml:space="preserve"> </w:t>
      </w:r>
      <w:r w:rsidR="0059478F" w:rsidRPr="00A301C2">
        <w:rPr>
          <w:rStyle w:val="normaltextrun"/>
          <w:rFonts w:cs="Arial"/>
        </w:rPr>
        <w:t>strengthen</w:t>
      </w:r>
      <w:r w:rsidR="432ADAA7" w:rsidRPr="00A301C2">
        <w:rPr>
          <w:rStyle w:val="normaltextrun"/>
          <w:rFonts w:cs="Arial"/>
        </w:rPr>
        <w:t>s</w:t>
      </w:r>
      <w:r w:rsidR="0059478F" w:rsidRPr="00A301C2">
        <w:rPr>
          <w:rStyle w:val="normaltextrun"/>
          <w:rFonts w:cs="Arial"/>
        </w:rPr>
        <w:t xml:space="preserve"> </w:t>
      </w:r>
      <w:r w:rsidR="00DC686F" w:rsidRPr="00A301C2">
        <w:rPr>
          <w:rStyle w:val="normaltextrun"/>
          <w:rFonts w:cs="Arial"/>
        </w:rPr>
        <w:t>quality</w:t>
      </w:r>
      <w:r w:rsidR="44D14496" w:rsidRPr="00A301C2">
        <w:rPr>
          <w:rStyle w:val="normaltextrun"/>
          <w:rFonts w:cs="Arial"/>
        </w:rPr>
        <w:t>, safeguards consumer rights and promotes safe care environments.</w:t>
      </w:r>
      <w:r w:rsidR="00E15E4B" w:rsidRPr="00A301C2">
        <w:rPr>
          <w:rStyle w:val="normaltextrun"/>
          <w:rFonts w:cs="Arial"/>
        </w:rPr>
        <w:t xml:space="preserve"> </w:t>
      </w:r>
      <w:r w:rsidR="00F62156" w:rsidRPr="00A301C2">
        <w:rPr>
          <w:rStyle w:val="eop"/>
          <w:rFonts w:cs="Arial"/>
        </w:rPr>
        <w:t>Ever</w:t>
      </w:r>
      <w:r w:rsidR="2D8AFEED" w:rsidRPr="00A301C2">
        <w:rPr>
          <w:rStyle w:val="eop"/>
          <w:rFonts w:cs="Arial"/>
        </w:rPr>
        <w:t xml:space="preserve">y consumer accessing mental health </w:t>
      </w:r>
      <w:r w:rsidR="002C6A8A" w:rsidRPr="00A301C2">
        <w:rPr>
          <w:rStyle w:val="eop"/>
          <w:rFonts w:cs="Arial"/>
        </w:rPr>
        <w:t xml:space="preserve">and wellbeing </w:t>
      </w:r>
      <w:r w:rsidR="2D8AFEED" w:rsidRPr="00A301C2">
        <w:rPr>
          <w:rStyle w:val="eop"/>
          <w:rFonts w:cs="Arial"/>
        </w:rPr>
        <w:t xml:space="preserve">services has the right to feel safe and respected. </w:t>
      </w:r>
      <w:r w:rsidR="006B3F63" w:rsidRPr="00A301C2">
        <w:rPr>
          <w:rStyle w:val="eop"/>
          <w:rFonts w:cs="Arial"/>
        </w:rPr>
        <w:t xml:space="preserve">Mental </w:t>
      </w:r>
      <w:r w:rsidR="00DD7790" w:rsidRPr="00A301C2">
        <w:rPr>
          <w:rStyle w:val="eop"/>
          <w:rFonts w:cs="Arial"/>
        </w:rPr>
        <w:t>health and wellbeing services</w:t>
      </w:r>
      <w:r w:rsidR="2D8AFEED" w:rsidRPr="00A301C2">
        <w:rPr>
          <w:rStyle w:val="eop"/>
          <w:rFonts w:cs="Arial"/>
        </w:rPr>
        <w:t xml:space="preserve"> </w:t>
      </w:r>
      <w:r w:rsidR="00D27443" w:rsidRPr="00A301C2">
        <w:rPr>
          <w:rStyle w:val="eop"/>
          <w:rFonts w:cs="Arial"/>
        </w:rPr>
        <w:t xml:space="preserve">must ensure </w:t>
      </w:r>
      <w:r w:rsidR="006C3D45" w:rsidRPr="00A301C2">
        <w:rPr>
          <w:rStyle w:val="eop"/>
          <w:rFonts w:cs="Arial"/>
        </w:rPr>
        <w:t>an enviro</w:t>
      </w:r>
      <w:r w:rsidR="005E63C0" w:rsidRPr="00A301C2">
        <w:rPr>
          <w:rStyle w:val="eop"/>
          <w:rFonts w:cs="Arial"/>
        </w:rPr>
        <w:t xml:space="preserve">nment </w:t>
      </w:r>
      <w:r w:rsidR="00DE0FC5" w:rsidRPr="00A301C2">
        <w:rPr>
          <w:rStyle w:val="eop"/>
          <w:rFonts w:cs="Arial"/>
        </w:rPr>
        <w:t xml:space="preserve">that is free from sexual harm </w:t>
      </w:r>
      <w:r w:rsidR="2D8AFEED" w:rsidRPr="00A301C2">
        <w:rPr>
          <w:rStyle w:val="eop"/>
          <w:rFonts w:cs="Arial"/>
        </w:rPr>
        <w:t>and</w:t>
      </w:r>
      <w:r w:rsidR="00503ED7" w:rsidRPr="00A301C2">
        <w:rPr>
          <w:rStyle w:val="eop"/>
          <w:rFonts w:cs="Arial"/>
        </w:rPr>
        <w:t xml:space="preserve"> have a</w:t>
      </w:r>
      <w:r w:rsidR="2D8AFEED" w:rsidRPr="00A301C2">
        <w:rPr>
          <w:rStyle w:val="eop"/>
          <w:rFonts w:cs="Arial"/>
        </w:rPr>
        <w:t xml:space="preserve"> d</w:t>
      </w:r>
      <w:r w:rsidR="5854ED0F" w:rsidRPr="00A301C2">
        <w:rPr>
          <w:rStyle w:val="eop"/>
          <w:rFonts w:cs="Arial"/>
        </w:rPr>
        <w:t>uty of care</w:t>
      </w:r>
      <w:r w:rsidR="00F4045F" w:rsidRPr="00A301C2">
        <w:rPr>
          <w:rStyle w:val="eop"/>
          <w:rFonts w:cs="Arial"/>
        </w:rPr>
        <w:t xml:space="preserve"> to ensure s</w:t>
      </w:r>
      <w:r w:rsidR="00940FCD" w:rsidRPr="00A301C2">
        <w:rPr>
          <w:rStyle w:val="eop"/>
          <w:rFonts w:cs="Arial"/>
        </w:rPr>
        <w:t>exual</w:t>
      </w:r>
      <w:r w:rsidR="00F4045F" w:rsidRPr="00A301C2">
        <w:rPr>
          <w:rStyle w:val="eop"/>
          <w:rFonts w:cs="Arial"/>
        </w:rPr>
        <w:t xml:space="preserve"> safety</w:t>
      </w:r>
      <w:r w:rsidR="599E44B1" w:rsidRPr="00A301C2">
        <w:rPr>
          <w:rStyle w:val="eop"/>
          <w:rFonts w:cs="Arial"/>
        </w:rPr>
        <w:t xml:space="preserve"> for consumers, visitors and staff</w:t>
      </w:r>
      <w:r w:rsidR="1F1BF6B9" w:rsidRPr="00A301C2">
        <w:rPr>
          <w:rStyle w:val="eop"/>
          <w:rFonts w:cs="Arial"/>
        </w:rPr>
        <w:t>.</w:t>
      </w:r>
      <w:r w:rsidR="2D8AFEED" w:rsidRPr="00A301C2">
        <w:rPr>
          <w:rStyle w:val="eop"/>
          <w:rFonts w:cs="Arial"/>
        </w:rPr>
        <w:t xml:space="preserve"> </w:t>
      </w:r>
    </w:p>
    <w:p w14:paraId="0FEFB996" w14:textId="390B6745" w:rsidR="00DC686F" w:rsidRPr="00A301C2" w:rsidRDefault="00DC686F" w:rsidP="00A301C2">
      <w:pPr>
        <w:pStyle w:val="Body"/>
        <w:rPr>
          <w:rStyle w:val="eop"/>
          <w:rFonts w:cs="Arial"/>
        </w:rPr>
      </w:pPr>
      <w:r w:rsidRPr="00A301C2">
        <w:rPr>
          <w:rStyle w:val="normaltextrun"/>
          <w:rFonts w:cs="Arial"/>
        </w:rPr>
        <w:t>The Chief Psychiatrist’s</w:t>
      </w:r>
      <w:r w:rsidR="00F94CCF" w:rsidRPr="00A301C2">
        <w:rPr>
          <w:rStyle w:val="normaltextrun"/>
          <w:rFonts w:cs="Arial"/>
        </w:rPr>
        <w:t xml:space="preserve"> guideline</w:t>
      </w:r>
      <w:r w:rsidR="4ED79F1E" w:rsidRPr="00A301C2">
        <w:rPr>
          <w:rStyle w:val="normaltextrun"/>
          <w:rFonts w:cs="Arial"/>
        </w:rPr>
        <w:t>,</w:t>
      </w:r>
      <w:r w:rsidRPr="00A301C2">
        <w:rPr>
          <w:rStyle w:val="normaltextrun"/>
          <w:rFonts w:cs="Arial"/>
        </w:rPr>
        <w:t xml:space="preserve"> </w:t>
      </w:r>
      <w:bookmarkStart w:id="71" w:name="_Int_nkiUJwmQ"/>
      <w:r w:rsidR="00C926D9">
        <w:rPr>
          <w:rStyle w:val="normaltextrun"/>
        </w:rPr>
        <w:fldChar w:fldCharType="begin"/>
      </w:r>
      <w:r w:rsidR="00C926D9">
        <w:rPr>
          <w:rStyle w:val="normaltextrun"/>
        </w:rPr>
        <w:instrText>HYPERLINK "https://www.health.vic.gov.au/chief-psychiatrist/improving-sexual-safety"</w:instrText>
      </w:r>
      <w:r w:rsidR="00C926D9">
        <w:rPr>
          <w:rStyle w:val="normaltextrun"/>
        </w:rPr>
      </w:r>
      <w:r w:rsidR="00C926D9">
        <w:rPr>
          <w:rStyle w:val="normaltextrun"/>
        </w:rPr>
        <w:fldChar w:fldCharType="separate"/>
      </w:r>
      <w:r w:rsidRPr="00C926D9">
        <w:rPr>
          <w:rStyle w:val="Hyperlink"/>
        </w:rPr>
        <w:t>Improving</w:t>
      </w:r>
      <w:bookmarkEnd w:id="71"/>
      <w:r w:rsidRPr="00C926D9">
        <w:rPr>
          <w:rStyle w:val="Hyperlink"/>
        </w:rPr>
        <w:t xml:space="preserve"> </w:t>
      </w:r>
      <w:r w:rsidR="007E7B3E" w:rsidRPr="00C926D9">
        <w:rPr>
          <w:rStyle w:val="Hyperlink"/>
        </w:rPr>
        <w:t>s</w:t>
      </w:r>
      <w:r w:rsidRPr="00C926D9">
        <w:rPr>
          <w:rStyle w:val="Hyperlink"/>
        </w:rPr>
        <w:t xml:space="preserve">exual </w:t>
      </w:r>
      <w:r w:rsidR="007E7B3E" w:rsidRPr="00C926D9">
        <w:rPr>
          <w:rStyle w:val="Hyperlink"/>
        </w:rPr>
        <w:t>s</w:t>
      </w:r>
      <w:r w:rsidRPr="00C926D9">
        <w:rPr>
          <w:rStyle w:val="Hyperlink"/>
        </w:rPr>
        <w:t xml:space="preserve">afety in </w:t>
      </w:r>
      <w:r w:rsidR="007E7B3E" w:rsidRPr="00C926D9">
        <w:rPr>
          <w:rStyle w:val="Hyperlink"/>
        </w:rPr>
        <w:t>m</w:t>
      </w:r>
      <w:r w:rsidRPr="00C926D9">
        <w:rPr>
          <w:rStyle w:val="Hyperlink"/>
        </w:rPr>
        <w:t xml:space="preserve">ental </w:t>
      </w:r>
      <w:r w:rsidR="007E7B3E" w:rsidRPr="00C926D9">
        <w:rPr>
          <w:rStyle w:val="Hyperlink"/>
        </w:rPr>
        <w:t>h</w:t>
      </w:r>
      <w:r w:rsidRPr="00C926D9">
        <w:rPr>
          <w:rStyle w:val="Hyperlink"/>
        </w:rPr>
        <w:t xml:space="preserve">ealth and </w:t>
      </w:r>
      <w:r w:rsidR="007E7B3E" w:rsidRPr="00C926D9">
        <w:rPr>
          <w:rStyle w:val="Hyperlink"/>
        </w:rPr>
        <w:t>w</w:t>
      </w:r>
      <w:r w:rsidRPr="00C926D9">
        <w:rPr>
          <w:rStyle w:val="Hyperlink"/>
        </w:rPr>
        <w:t xml:space="preserve">ellbeing </w:t>
      </w:r>
      <w:r w:rsidR="007E7B3E" w:rsidRPr="00C926D9">
        <w:rPr>
          <w:rStyle w:val="Hyperlink"/>
        </w:rPr>
        <w:t>s</w:t>
      </w:r>
      <w:r w:rsidRPr="00C926D9">
        <w:rPr>
          <w:rStyle w:val="Hyperlink"/>
        </w:rPr>
        <w:t>ervices</w:t>
      </w:r>
      <w:r w:rsidR="00C926D9">
        <w:rPr>
          <w:rStyle w:val="normaltextrun"/>
        </w:rPr>
        <w:fldChar w:fldCharType="end"/>
      </w:r>
      <w:r w:rsidR="00C926D9">
        <w:rPr>
          <w:rStyle w:val="normaltextrun"/>
        </w:rPr>
        <w:t xml:space="preserve"> &lt;</w:t>
      </w:r>
      <w:r w:rsidR="00C926D9" w:rsidRPr="00C926D9">
        <w:rPr>
          <w:rStyle w:val="normaltextrun"/>
        </w:rPr>
        <w:t>https://www.health.vic.gov.au/chief-psychiatrist/improving-sexual-safety</w:t>
      </w:r>
      <w:r w:rsidR="00C926D9">
        <w:rPr>
          <w:rStyle w:val="normaltextrun"/>
        </w:rPr>
        <w:t>&gt;</w:t>
      </w:r>
      <w:r w:rsidR="2E7915FE" w:rsidRPr="00A301C2">
        <w:rPr>
          <w:rStyle w:val="normaltextrun"/>
        </w:rPr>
        <w:t>,</w:t>
      </w:r>
      <w:r w:rsidRPr="00A301C2">
        <w:rPr>
          <w:rStyle w:val="normaltextrun"/>
          <w:rFonts w:cs="Arial"/>
        </w:rPr>
        <w:t xml:space="preserve"> was developed in </w:t>
      </w:r>
      <w:r w:rsidR="2F5BA090" w:rsidRPr="00A301C2">
        <w:rPr>
          <w:rStyle w:val="normaltextrun"/>
          <w:rFonts w:cs="Arial"/>
        </w:rPr>
        <w:t>close</w:t>
      </w:r>
      <w:r w:rsidRPr="00A301C2">
        <w:rPr>
          <w:rStyle w:val="normaltextrun"/>
          <w:rFonts w:cs="Arial"/>
        </w:rPr>
        <w:t xml:space="preserve"> consultation with the sector, including </w:t>
      </w:r>
      <w:r w:rsidR="003F70F0" w:rsidRPr="00A301C2">
        <w:rPr>
          <w:rStyle w:val="normaltextrun"/>
          <w:rFonts w:cs="Arial"/>
        </w:rPr>
        <w:t xml:space="preserve">with people with </w:t>
      </w:r>
      <w:r w:rsidR="00B9265F" w:rsidRPr="00A301C2">
        <w:rPr>
          <w:rStyle w:val="normaltextrun"/>
          <w:rFonts w:cs="Arial"/>
        </w:rPr>
        <w:t>LLE</w:t>
      </w:r>
      <w:r w:rsidR="00BF0683" w:rsidRPr="00A301C2">
        <w:rPr>
          <w:rStyle w:val="normaltextrun"/>
          <w:rFonts w:cs="Arial"/>
        </w:rPr>
        <w:t>,</w:t>
      </w:r>
      <w:r w:rsidR="003F70F0" w:rsidRPr="00A301C2">
        <w:rPr>
          <w:rStyle w:val="normaltextrun"/>
          <w:rFonts w:cs="Arial"/>
        </w:rPr>
        <w:t xml:space="preserve"> </w:t>
      </w:r>
      <w:r w:rsidR="178CC22E" w:rsidRPr="00A301C2">
        <w:rPr>
          <w:rStyle w:val="normaltextrun"/>
          <w:rFonts w:cs="Arial"/>
        </w:rPr>
        <w:t xml:space="preserve">and reflects </w:t>
      </w:r>
      <w:r w:rsidRPr="00A301C2">
        <w:rPr>
          <w:rStyle w:val="normaltextrun"/>
          <w:rFonts w:cs="Arial"/>
        </w:rPr>
        <w:t xml:space="preserve">the </w:t>
      </w:r>
      <w:r w:rsidR="003F70F0" w:rsidRPr="00A301C2">
        <w:rPr>
          <w:rStyle w:val="normaltextrun"/>
          <w:rFonts w:cs="Arial"/>
        </w:rPr>
        <w:t xml:space="preserve">mental health and wellbeing </w:t>
      </w:r>
      <w:r w:rsidRPr="00A301C2">
        <w:rPr>
          <w:rStyle w:val="normaltextrun"/>
          <w:rFonts w:cs="Arial"/>
        </w:rPr>
        <w:t xml:space="preserve">principles of the </w:t>
      </w:r>
      <w:r w:rsidR="003F70F0" w:rsidRPr="00A301C2">
        <w:rPr>
          <w:rStyle w:val="normaltextrun"/>
          <w:rFonts w:cs="Arial"/>
        </w:rPr>
        <w:t>Act</w:t>
      </w:r>
      <w:r w:rsidRPr="00A301C2">
        <w:rPr>
          <w:rStyle w:val="normaltextrun"/>
          <w:rFonts w:cs="Arial"/>
        </w:rPr>
        <w:t xml:space="preserve">. </w:t>
      </w:r>
      <w:r w:rsidR="003F70F0" w:rsidRPr="00A301C2">
        <w:rPr>
          <w:rStyle w:val="normaltextrun"/>
          <w:rFonts w:cs="Arial"/>
        </w:rPr>
        <w:t>The guideline</w:t>
      </w:r>
      <w:r w:rsidRPr="00A301C2">
        <w:rPr>
          <w:rStyle w:val="normaltextrun"/>
          <w:rFonts w:cs="Arial"/>
        </w:rPr>
        <w:t xml:space="preserve"> </w:t>
      </w:r>
      <w:r w:rsidR="004A66B7" w:rsidRPr="00A301C2">
        <w:rPr>
          <w:rStyle w:val="normaltextrun"/>
          <w:rFonts w:cs="Arial"/>
        </w:rPr>
        <w:t>sets out the relevant legislation and policy and</w:t>
      </w:r>
      <w:r w:rsidR="00BE6FE7" w:rsidRPr="00A301C2">
        <w:rPr>
          <w:rStyle w:val="normaltextrun"/>
          <w:rFonts w:cs="Arial"/>
        </w:rPr>
        <w:t xml:space="preserve"> </w:t>
      </w:r>
      <w:r w:rsidRPr="00A301C2">
        <w:rPr>
          <w:rStyle w:val="normaltextrun"/>
        </w:rPr>
        <w:t>establishes</w:t>
      </w:r>
      <w:r w:rsidR="00BE6FE7" w:rsidRPr="00A301C2">
        <w:rPr>
          <w:rStyle w:val="normaltextrun"/>
        </w:rPr>
        <w:t xml:space="preserve"> minimum standards</w:t>
      </w:r>
      <w:r w:rsidRPr="00A301C2">
        <w:rPr>
          <w:rStyle w:val="normaltextrun"/>
        </w:rPr>
        <w:t xml:space="preserve"> for:</w:t>
      </w:r>
      <w:r w:rsidRPr="00A301C2">
        <w:rPr>
          <w:rStyle w:val="eop"/>
        </w:rPr>
        <w:t> </w:t>
      </w:r>
    </w:p>
    <w:p w14:paraId="5DD169AF" w14:textId="77777777" w:rsidR="00807209" w:rsidRPr="00486E7A" w:rsidRDefault="00DC686F" w:rsidP="00486E7A">
      <w:pPr>
        <w:pStyle w:val="Bullet1"/>
      </w:pPr>
      <w:r w:rsidRPr="003F6102">
        <w:rPr>
          <w:rStyle w:val="normaltextrun"/>
          <w:rFonts w:cs="Arial"/>
          <w:color w:val="2A2736"/>
        </w:rPr>
        <w:t>promoting sexual safety</w:t>
      </w:r>
      <w:r w:rsidRPr="003F6102">
        <w:rPr>
          <w:rStyle w:val="eop"/>
          <w:rFonts w:cs="Arial"/>
          <w:color w:val="2A2736"/>
        </w:rPr>
        <w:t> </w:t>
      </w:r>
    </w:p>
    <w:p w14:paraId="5E09C5F1" w14:textId="6B2CAD2F" w:rsidR="00807209" w:rsidRPr="00486E7A" w:rsidRDefault="00DC686F" w:rsidP="00486E7A">
      <w:pPr>
        <w:pStyle w:val="Bullet1"/>
        <w:rPr>
          <w:rStyle w:val="eop"/>
        </w:rPr>
      </w:pPr>
      <w:r w:rsidRPr="00486E7A">
        <w:rPr>
          <w:rStyle w:val="normaltextrun"/>
        </w:rPr>
        <w:t>supporting human rights</w:t>
      </w:r>
      <w:r w:rsidR="00E15E4B" w:rsidRPr="00486E7A">
        <w:rPr>
          <w:rStyle w:val="normaltextrun"/>
        </w:rPr>
        <w:t xml:space="preserve"> </w:t>
      </w:r>
      <w:r w:rsidR="3370C5C1" w:rsidRPr="00486E7A">
        <w:rPr>
          <w:rStyle w:val="normaltextrun"/>
        </w:rPr>
        <w:t>assessing and managing risks</w:t>
      </w:r>
      <w:r w:rsidR="3370C5C1" w:rsidRPr="00486E7A">
        <w:rPr>
          <w:rStyle w:val="eop"/>
        </w:rPr>
        <w:t> </w:t>
      </w:r>
      <w:r w:rsidR="3370C5C1" w:rsidRPr="00486E7A">
        <w:rPr>
          <w:rStyle w:val="normaltextrun"/>
        </w:rPr>
        <w:t>identifying and responding to incidents</w:t>
      </w:r>
      <w:r w:rsidR="5B8A0F98" w:rsidRPr="00486E7A">
        <w:rPr>
          <w:rStyle w:val="normaltextrun"/>
        </w:rPr>
        <w:t xml:space="preserve">, including </w:t>
      </w:r>
      <w:r w:rsidR="03EBE246" w:rsidRPr="00486E7A">
        <w:rPr>
          <w:rStyle w:val="normaltextrun"/>
        </w:rPr>
        <w:t xml:space="preserve">providing </w:t>
      </w:r>
      <w:r w:rsidR="5B8A0F98" w:rsidRPr="00486E7A">
        <w:rPr>
          <w:rStyle w:val="normaltextrun"/>
        </w:rPr>
        <w:t xml:space="preserve">support and </w:t>
      </w:r>
      <w:r w:rsidR="6E9E0AAF" w:rsidRPr="00486E7A">
        <w:rPr>
          <w:rStyle w:val="normaltextrun"/>
        </w:rPr>
        <w:t xml:space="preserve">ensuring </w:t>
      </w:r>
      <w:r w:rsidR="5B8A0F98" w:rsidRPr="00486E7A">
        <w:rPr>
          <w:rStyle w:val="normaltextrun"/>
        </w:rPr>
        <w:t>open disclosure</w:t>
      </w:r>
      <w:r w:rsidR="001F03C2" w:rsidRPr="00486E7A">
        <w:rPr>
          <w:rStyle w:val="normaltextrun"/>
        </w:rPr>
        <w:t xml:space="preserve"> </w:t>
      </w:r>
    </w:p>
    <w:p w14:paraId="3E5CF9CD" w14:textId="50850AD0" w:rsidR="00807209" w:rsidRPr="00486E7A" w:rsidRDefault="00DC686F" w:rsidP="00486E7A">
      <w:pPr>
        <w:pStyle w:val="Bullet1"/>
        <w:rPr>
          <w:rStyle w:val="eop"/>
        </w:rPr>
      </w:pPr>
      <w:r w:rsidRPr="00486E7A">
        <w:rPr>
          <w:rStyle w:val="normaltextrun"/>
        </w:rPr>
        <w:t>reporting sexual safety incidents</w:t>
      </w:r>
      <w:r w:rsidR="3122DA43" w:rsidRPr="00486E7A">
        <w:rPr>
          <w:rStyle w:val="normaltextrun"/>
        </w:rPr>
        <w:t>, including to the police and child protection</w:t>
      </w:r>
      <w:r w:rsidR="00BF0683">
        <w:rPr>
          <w:rStyle w:val="normaltextrun"/>
        </w:rPr>
        <w:t xml:space="preserve"> services</w:t>
      </w:r>
    </w:p>
    <w:p w14:paraId="10E3C832" w14:textId="05629473" w:rsidR="00807209" w:rsidRPr="00486E7A" w:rsidRDefault="00807209" w:rsidP="00486E7A">
      <w:pPr>
        <w:pStyle w:val="Bullet1"/>
        <w:rPr>
          <w:rStyle w:val="normaltextrun"/>
        </w:rPr>
      </w:pPr>
      <w:r w:rsidRPr="00486E7A">
        <w:rPr>
          <w:rStyle w:val="normaltextrun"/>
        </w:rPr>
        <w:t>m</w:t>
      </w:r>
      <w:r w:rsidR="56287676" w:rsidRPr="00486E7A">
        <w:rPr>
          <w:rStyle w:val="normaltextrun"/>
        </w:rPr>
        <w:t xml:space="preserve">anaging </w:t>
      </w:r>
      <w:r w:rsidR="3122DA43" w:rsidRPr="00486E7A">
        <w:rPr>
          <w:rStyle w:val="normaltextrun"/>
        </w:rPr>
        <w:t xml:space="preserve">patient transfers, </w:t>
      </w:r>
      <w:r w:rsidR="3122DA43" w:rsidRPr="00486E7A" w:rsidDel="3122DA43">
        <w:rPr>
          <w:rStyle w:val="normaltextrun"/>
        </w:rPr>
        <w:t>discharge and referrals</w:t>
      </w:r>
    </w:p>
    <w:p w14:paraId="3E3A73A6" w14:textId="7BF0F6DF" w:rsidR="00510D20" w:rsidRPr="00807209" w:rsidRDefault="00807209" w:rsidP="00486E7A">
      <w:pPr>
        <w:pStyle w:val="Bullet1"/>
        <w:rPr>
          <w:rStyle w:val="eop"/>
        </w:rPr>
      </w:pPr>
      <w:r w:rsidRPr="00486E7A">
        <w:rPr>
          <w:rStyle w:val="normaltextrun"/>
        </w:rPr>
        <w:t>e</w:t>
      </w:r>
      <w:r w:rsidR="019334AE" w:rsidRPr="00486E7A">
        <w:rPr>
          <w:rStyle w:val="normaltextrun"/>
        </w:rPr>
        <w:t xml:space="preserve">ngaging </w:t>
      </w:r>
      <w:r w:rsidR="3122DA43" w:rsidRPr="00486E7A">
        <w:rPr>
          <w:rStyle w:val="normaltextrun"/>
        </w:rPr>
        <w:t>families, carers and supporters</w:t>
      </w:r>
      <w:r w:rsidR="00F765E0">
        <w:rPr>
          <w:rStyle w:val="normaltextrun"/>
        </w:rPr>
        <w:t>.</w:t>
      </w:r>
    </w:p>
    <w:p w14:paraId="1BFE34BD" w14:textId="4297FEDF" w:rsidR="00E27B0C" w:rsidRPr="00E72D0F" w:rsidRDefault="000F6778" w:rsidP="00434B70">
      <w:pPr>
        <w:pStyle w:val="Bodyafterbullets"/>
        <w:rPr>
          <w:rStyle w:val="normaltextrun"/>
          <w:rFonts w:cs="Arial"/>
        </w:rPr>
      </w:pPr>
      <w:r w:rsidRPr="00E72D0F">
        <w:t>The Chief Psychiatrist is</w:t>
      </w:r>
      <w:r w:rsidR="00950A50" w:rsidRPr="00E72D0F">
        <w:t xml:space="preserve"> supported by </w:t>
      </w:r>
      <w:r w:rsidRPr="00E72D0F">
        <w:t xml:space="preserve">a </w:t>
      </w:r>
      <w:r w:rsidR="00950A50" w:rsidRPr="00E72D0F">
        <w:t xml:space="preserve">sexual safety committee that </w:t>
      </w:r>
      <w:r w:rsidR="005E5516" w:rsidRPr="00E72D0F">
        <w:t>has</w:t>
      </w:r>
      <w:r w:rsidR="003C240F" w:rsidRPr="00E72D0F">
        <w:t xml:space="preserve"> multidisciplinary </w:t>
      </w:r>
      <w:r w:rsidR="008635AB" w:rsidRPr="00E72D0F">
        <w:t xml:space="preserve">representation from </w:t>
      </w:r>
      <w:r w:rsidR="76D89E10">
        <w:t xml:space="preserve">across </w:t>
      </w:r>
      <w:r w:rsidR="008635AB" w:rsidRPr="00E72D0F">
        <w:t>the mental health sector</w:t>
      </w:r>
      <w:r w:rsidR="007E7B3E">
        <w:t>. This includes</w:t>
      </w:r>
      <w:r w:rsidR="003C240F" w:rsidRPr="00E72D0F">
        <w:t xml:space="preserve"> </w:t>
      </w:r>
      <w:r w:rsidR="7CD108F2">
        <w:t xml:space="preserve">representation </w:t>
      </w:r>
      <w:r w:rsidR="003C240F" w:rsidRPr="00E72D0F">
        <w:t>from</w:t>
      </w:r>
      <w:r w:rsidR="00950A50" w:rsidRPr="00E72D0F">
        <w:t xml:space="preserve"> metro</w:t>
      </w:r>
      <w:r w:rsidR="5CF21A3C" w:rsidRPr="00E72D0F">
        <w:t>politan</w:t>
      </w:r>
      <w:r w:rsidR="00950A50" w:rsidRPr="00E72D0F">
        <w:t xml:space="preserve"> </w:t>
      </w:r>
      <w:r w:rsidR="00950A50" w:rsidRPr="00E72D0F">
        <w:lastRenderedPageBreak/>
        <w:t xml:space="preserve">and regional/rural </w:t>
      </w:r>
      <w:r w:rsidR="004C02F4">
        <w:t>services</w:t>
      </w:r>
      <w:r w:rsidR="00B9265F">
        <w:t>,</w:t>
      </w:r>
      <w:r w:rsidR="00B9265F" w:rsidRPr="00E72D0F">
        <w:t xml:space="preserve"> </w:t>
      </w:r>
      <w:r w:rsidR="00B9265F">
        <w:t xml:space="preserve">infant, child and youth and adult and older adult </w:t>
      </w:r>
      <w:r w:rsidR="000C4018">
        <w:t>services</w:t>
      </w:r>
      <w:r w:rsidR="00950A50" w:rsidRPr="00E72D0F">
        <w:t xml:space="preserve">, </w:t>
      </w:r>
      <w:r w:rsidR="00B9265F">
        <w:t>LLE</w:t>
      </w:r>
      <w:r w:rsidR="00496B76">
        <w:t xml:space="preserve"> peak bodies and </w:t>
      </w:r>
      <w:r w:rsidR="009A139F">
        <w:t>workforce</w:t>
      </w:r>
      <w:r w:rsidR="00216C5A" w:rsidRPr="00E72D0F">
        <w:t xml:space="preserve">, </w:t>
      </w:r>
      <w:r w:rsidR="7484AFD8" w:rsidRPr="00E72D0F">
        <w:t>S</w:t>
      </w:r>
      <w:r w:rsidR="00216C5A" w:rsidRPr="00E72D0F">
        <w:t>a</w:t>
      </w:r>
      <w:r w:rsidR="7484AFD8" w:rsidRPr="00E72D0F">
        <w:t xml:space="preserve">fer Care Victoria </w:t>
      </w:r>
      <w:r w:rsidR="00216C5A" w:rsidRPr="00E72D0F">
        <w:t>and</w:t>
      </w:r>
      <w:r w:rsidR="00E63818" w:rsidRPr="00E72D0F">
        <w:t xml:space="preserve"> </w:t>
      </w:r>
      <w:r w:rsidR="009A139F">
        <w:t xml:space="preserve">relevant </w:t>
      </w:r>
      <w:r w:rsidR="00E63818" w:rsidRPr="00E72D0F">
        <w:t>unions.</w:t>
      </w:r>
    </w:p>
    <w:p w14:paraId="73B4D564" w14:textId="0B024A9D" w:rsidR="00DC686F" w:rsidRDefault="001161BE" w:rsidP="00487E0B">
      <w:pPr>
        <w:pStyle w:val="Body"/>
        <w:rPr>
          <w:rStyle w:val="normaltextrun"/>
          <w:rFonts w:eastAsia="MS Gothic" w:cs="Arial"/>
          <w:color w:val="000000" w:themeColor="text1"/>
        </w:rPr>
      </w:pPr>
      <w:r>
        <w:rPr>
          <w:rStyle w:val="normaltextrun"/>
          <w:rFonts w:eastAsia="MS Gothic" w:cs="Arial"/>
          <w:color w:val="000000" w:themeColor="text1"/>
        </w:rPr>
        <w:t>D</w:t>
      </w:r>
      <w:r w:rsidR="00FE0157">
        <w:rPr>
          <w:rStyle w:val="normaltextrun"/>
          <w:rFonts w:eastAsia="MS Gothic" w:cs="Arial"/>
          <w:color w:val="000000" w:themeColor="text1"/>
        </w:rPr>
        <w:t>MHS</w:t>
      </w:r>
      <w:r w:rsidR="001671EB">
        <w:rPr>
          <w:rStyle w:val="normaltextrun"/>
          <w:rFonts w:eastAsia="MS Gothic" w:cs="Arial"/>
          <w:color w:val="000000" w:themeColor="text1"/>
        </w:rPr>
        <w:t>s</w:t>
      </w:r>
      <w:r w:rsidR="2EF51919" w:rsidRPr="072155FA">
        <w:rPr>
          <w:rStyle w:val="normaltextrun"/>
          <w:rFonts w:eastAsia="MS Gothic" w:cs="Arial"/>
          <w:color w:val="000000" w:themeColor="text1"/>
        </w:rPr>
        <w:t xml:space="preserve"> must </w:t>
      </w:r>
      <w:r w:rsidR="757D6502" w:rsidRPr="072155FA">
        <w:rPr>
          <w:rStyle w:val="normaltextrun"/>
          <w:rFonts w:eastAsia="MS Gothic" w:cs="Arial"/>
          <w:color w:val="000000" w:themeColor="text1"/>
        </w:rPr>
        <w:t xml:space="preserve">appropriately respond to and </w:t>
      </w:r>
      <w:r w:rsidR="2EF51919" w:rsidRPr="072155FA">
        <w:rPr>
          <w:rStyle w:val="normaltextrun"/>
          <w:rFonts w:eastAsia="MS Gothic" w:cs="Arial"/>
          <w:color w:val="000000" w:themeColor="text1"/>
        </w:rPr>
        <w:t>report any alleged, witnessed or suspected occurrence of sexual harassment or sexual assault and</w:t>
      </w:r>
      <w:r w:rsidR="0044225C">
        <w:rPr>
          <w:rStyle w:val="normaltextrun"/>
          <w:rFonts w:eastAsia="MS Gothic" w:cs="Arial"/>
          <w:color w:val="000000" w:themeColor="text1"/>
        </w:rPr>
        <w:t>,</w:t>
      </w:r>
      <w:r w:rsidR="2EF51919" w:rsidRPr="072155FA">
        <w:rPr>
          <w:rStyle w:val="normaltextrun"/>
          <w:rFonts w:eastAsia="MS Gothic" w:cs="Arial"/>
          <w:color w:val="000000" w:themeColor="text1"/>
        </w:rPr>
        <w:t xml:space="preserve"> in most cases</w:t>
      </w:r>
      <w:r w:rsidR="0044225C">
        <w:rPr>
          <w:rStyle w:val="normaltextrun"/>
          <w:rFonts w:eastAsia="MS Gothic" w:cs="Arial"/>
          <w:color w:val="000000" w:themeColor="text1"/>
        </w:rPr>
        <w:t>,</w:t>
      </w:r>
      <w:r w:rsidR="2EF51919" w:rsidRPr="072155FA">
        <w:rPr>
          <w:rStyle w:val="normaltextrun"/>
          <w:rFonts w:eastAsia="MS Gothic" w:cs="Arial"/>
          <w:color w:val="000000" w:themeColor="text1"/>
        </w:rPr>
        <w:t xml:space="preserve"> sexual acti</w:t>
      </w:r>
      <w:r w:rsidR="68029B6B" w:rsidRPr="072155FA">
        <w:rPr>
          <w:rStyle w:val="normaltextrun"/>
          <w:rFonts w:eastAsia="MS Gothic" w:cs="Arial"/>
          <w:color w:val="000000" w:themeColor="text1"/>
        </w:rPr>
        <w:t>vity</w:t>
      </w:r>
      <w:r w:rsidR="4F921457" w:rsidRPr="072155FA">
        <w:rPr>
          <w:rStyle w:val="normaltextrun"/>
          <w:rFonts w:eastAsia="MS Gothic" w:cs="Arial"/>
          <w:color w:val="000000" w:themeColor="text1"/>
        </w:rPr>
        <w:t>.</w:t>
      </w:r>
      <w:r w:rsidR="68029B6B" w:rsidRPr="072155FA">
        <w:rPr>
          <w:rStyle w:val="normaltextrun"/>
          <w:rFonts w:eastAsia="MS Gothic" w:cs="Arial"/>
          <w:color w:val="000000" w:themeColor="text1"/>
        </w:rPr>
        <w:t xml:space="preserve"> </w:t>
      </w:r>
      <w:r w:rsidR="00DC1D4A">
        <w:rPr>
          <w:rStyle w:val="normaltextrun"/>
          <w:rFonts w:eastAsia="MS Gothic" w:cs="Arial"/>
          <w:color w:val="000000" w:themeColor="text1"/>
        </w:rPr>
        <w:t>They</w:t>
      </w:r>
      <w:r w:rsidR="46D24251" w:rsidRPr="072155FA">
        <w:rPr>
          <w:rStyle w:val="normaltextrun"/>
          <w:rFonts w:eastAsia="MS Gothic" w:cs="Arial"/>
          <w:color w:val="000000" w:themeColor="text1"/>
        </w:rPr>
        <w:t xml:space="preserve"> must </w:t>
      </w:r>
      <w:r w:rsidR="0622AE02" w:rsidRPr="14235FC0">
        <w:rPr>
          <w:rStyle w:val="normaltextrun"/>
          <w:rFonts w:eastAsia="MS Gothic" w:cs="Arial"/>
          <w:color w:val="000000" w:themeColor="text1"/>
        </w:rPr>
        <w:t>also</w:t>
      </w:r>
      <w:r w:rsidR="014C85BD" w:rsidRPr="14235FC0">
        <w:rPr>
          <w:rStyle w:val="normaltextrun"/>
          <w:rFonts w:eastAsia="MS Gothic" w:cs="Arial"/>
          <w:color w:val="000000" w:themeColor="text1"/>
        </w:rPr>
        <w:t xml:space="preserve"> </w:t>
      </w:r>
      <w:r w:rsidR="46D24251" w:rsidRPr="072155FA">
        <w:rPr>
          <w:rStyle w:val="normaltextrun"/>
          <w:rFonts w:eastAsia="MS Gothic" w:cs="Arial"/>
          <w:color w:val="000000" w:themeColor="text1"/>
        </w:rPr>
        <w:t xml:space="preserve">develop local policies, procedures and governance structures </w:t>
      </w:r>
      <w:r w:rsidR="3F0C99C2" w:rsidRPr="14235FC0">
        <w:rPr>
          <w:rStyle w:val="normaltextrun"/>
          <w:rFonts w:eastAsia="MS Gothic" w:cs="Arial"/>
          <w:color w:val="000000" w:themeColor="text1"/>
        </w:rPr>
        <w:t xml:space="preserve">that uphold sexual </w:t>
      </w:r>
      <w:r w:rsidR="3F0C99C2" w:rsidRPr="10D5FA27">
        <w:rPr>
          <w:rStyle w:val="normaltextrun"/>
          <w:rFonts w:eastAsia="MS Gothic" w:cs="Arial"/>
          <w:color w:val="000000" w:themeColor="text1"/>
        </w:rPr>
        <w:t xml:space="preserve">safety. These must be </w:t>
      </w:r>
      <w:r w:rsidR="002F589A">
        <w:rPr>
          <w:rStyle w:val="normaltextrun"/>
          <w:rFonts w:eastAsia="MS Gothic" w:cs="Arial"/>
          <w:color w:val="000000" w:themeColor="text1"/>
        </w:rPr>
        <w:t xml:space="preserve">developed </w:t>
      </w:r>
      <w:r w:rsidR="3F0C99C2" w:rsidRPr="10D5FA27">
        <w:rPr>
          <w:rStyle w:val="normaltextrun"/>
          <w:rFonts w:eastAsia="MS Gothic" w:cs="Arial"/>
          <w:color w:val="000000" w:themeColor="text1"/>
        </w:rPr>
        <w:t xml:space="preserve">in partnership with </w:t>
      </w:r>
      <w:r w:rsidR="46D24251" w:rsidRPr="072155FA">
        <w:rPr>
          <w:rStyle w:val="normaltextrun"/>
          <w:rFonts w:eastAsia="MS Gothic" w:cs="Arial"/>
          <w:color w:val="000000" w:themeColor="text1"/>
        </w:rPr>
        <w:t>consumers, families, carers and supporters</w:t>
      </w:r>
      <w:r w:rsidR="006D014D">
        <w:rPr>
          <w:rStyle w:val="normaltextrun"/>
          <w:rFonts w:eastAsia="MS Gothic" w:cs="Arial"/>
          <w:color w:val="000000" w:themeColor="text1"/>
        </w:rPr>
        <w:t xml:space="preserve"> </w:t>
      </w:r>
      <w:r w:rsidR="46D24251" w:rsidRPr="072155FA">
        <w:rPr>
          <w:rStyle w:val="normaltextrun"/>
          <w:rFonts w:eastAsia="MS Gothic" w:cs="Arial"/>
          <w:color w:val="000000" w:themeColor="text1"/>
        </w:rPr>
        <w:t xml:space="preserve">and </w:t>
      </w:r>
      <w:r w:rsidR="006D014D">
        <w:rPr>
          <w:rStyle w:val="normaltextrun"/>
          <w:rFonts w:eastAsia="MS Gothic" w:cs="Arial"/>
          <w:color w:val="000000" w:themeColor="text1"/>
        </w:rPr>
        <w:t>be</w:t>
      </w:r>
      <w:r w:rsidR="46D24251" w:rsidRPr="072155FA">
        <w:rPr>
          <w:rStyle w:val="normaltextrun"/>
          <w:rFonts w:eastAsia="MS Gothic" w:cs="Arial"/>
          <w:color w:val="000000" w:themeColor="text1"/>
        </w:rPr>
        <w:t xml:space="preserve"> consistent with the Chief Psychiatrist</w:t>
      </w:r>
      <w:r w:rsidR="52213B4B" w:rsidRPr="072155FA">
        <w:rPr>
          <w:rStyle w:val="normaltextrun"/>
          <w:rFonts w:eastAsia="MS Gothic" w:cs="Arial"/>
          <w:color w:val="000000" w:themeColor="text1"/>
        </w:rPr>
        <w:t xml:space="preserve"> guideline.</w:t>
      </w:r>
    </w:p>
    <w:p w14:paraId="04338135" w14:textId="67B60840" w:rsidR="00A14666" w:rsidRDefault="00A14666" w:rsidP="007C34C8">
      <w:pPr>
        <w:pStyle w:val="Heading3"/>
        <w:rPr>
          <w:rStyle w:val="normaltextrun"/>
          <w:rFonts w:cs="Arial"/>
          <w:color w:val="000000" w:themeColor="text1"/>
        </w:rPr>
      </w:pPr>
      <w:r>
        <w:rPr>
          <w:rStyle w:val="normaltextrun"/>
          <w:rFonts w:cs="Arial"/>
          <w:color w:val="000000" w:themeColor="text1"/>
        </w:rPr>
        <w:t>Sexual safety incident data</w:t>
      </w:r>
    </w:p>
    <w:p w14:paraId="224760A6" w14:textId="7888A9C9" w:rsidR="000C2312" w:rsidRDefault="3B672001" w:rsidP="000A686A">
      <w:pPr>
        <w:pStyle w:val="Body"/>
        <w:rPr>
          <w:rStyle w:val="eop"/>
          <w:rFonts w:eastAsia="MS Mincho" w:cs="Arial"/>
          <w:bCs/>
          <w:color w:val="000000" w:themeColor="text1"/>
          <w:sz w:val="28"/>
          <w:szCs w:val="28"/>
        </w:rPr>
      </w:pPr>
      <w:r w:rsidRPr="1D346670">
        <w:rPr>
          <w:rStyle w:val="eop"/>
          <w:rFonts w:eastAsia="MS Mincho" w:cs="Arial"/>
          <w:color w:val="000000" w:themeColor="text1"/>
        </w:rPr>
        <w:t>Over the past 12 months, t</w:t>
      </w:r>
      <w:r w:rsidR="0DC21063" w:rsidRPr="1AA722E5">
        <w:rPr>
          <w:rStyle w:val="eop"/>
          <w:rFonts w:eastAsia="MS Mincho" w:cs="Arial"/>
          <w:color w:val="000000" w:themeColor="text1"/>
        </w:rPr>
        <w:t xml:space="preserve">he OCP has </w:t>
      </w:r>
      <w:r w:rsidR="00BF0683">
        <w:rPr>
          <w:rStyle w:val="eop"/>
          <w:rFonts w:eastAsia="MS Mincho" w:cs="Arial"/>
          <w:color w:val="000000" w:themeColor="text1"/>
        </w:rPr>
        <w:t>worked</w:t>
      </w:r>
      <w:r w:rsidR="00BF0683" w:rsidRPr="1AA722E5">
        <w:rPr>
          <w:rStyle w:val="eop"/>
          <w:rFonts w:eastAsia="MS Mincho" w:cs="Arial"/>
          <w:color w:val="000000" w:themeColor="text1"/>
        </w:rPr>
        <w:t xml:space="preserve"> </w:t>
      </w:r>
      <w:r w:rsidR="0DC21063" w:rsidRPr="1AA722E5">
        <w:rPr>
          <w:rStyle w:val="eop"/>
          <w:rFonts w:eastAsia="MS Mincho" w:cs="Arial"/>
          <w:color w:val="000000" w:themeColor="text1"/>
        </w:rPr>
        <w:t xml:space="preserve">with </w:t>
      </w:r>
      <w:r w:rsidR="00FE0157">
        <w:rPr>
          <w:rStyle w:val="eop"/>
          <w:rFonts w:eastAsia="MS Mincho" w:cs="Arial"/>
          <w:color w:val="000000" w:themeColor="text1"/>
        </w:rPr>
        <w:t>DMHS</w:t>
      </w:r>
      <w:r w:rsidR="000A686A">
        <w:rPr>
          <w:rStyle w:val="eop"/>
          <w:rFonts w:eastAsia="MS Mincho" w:cs="Arial"/>
          <w:color w:val="000000" w:themeColor="text1"/>
        </w:rPr>
        <w:t>s</w:t>
      </w:r>
      <w:r w:rsidR="0DC21063" w:rsidRPr="1AA722E5">
        <w:rPr>
          <w:rStyle w:val="eop"/>
          <w:rFonts w:eastAsia="MS Mincho" w:cs="Arial"/>
          <w:color w:val="000000" w:themeColor="text1"/>
        </w:rPr>
        <w:t xml:space="preserve"> to </w:t>
      </w:r>
      <w:r w:rsidR="215D7F7D" w:rsidRPr="1AECF0BB">
        <w:rPr>
          <w:rStyle w:val="eop"/>
          <w:rFonts w:eastAsia="MS Mincho" w:cs="Arial"/>
          <w:color w:val="000000" w:themeColor="text1"/>
        </w:rPr>
        <w:t>strengthen</w:t>
      </w:r>
      <w:r w:rsidR="00C50483" w:rsidRPr="1AA722E5">
        <w:rPr>
          <w:rStyle w:val="eop"/>
          <w:rFonts w:eastAsia="MS Mincho" w:cs="Arial"/>
          <w:color w:val="000000" w:themeColor="text1"/>
        </w:rPr>
        <w:t xml:space="preserve"> </w:t>
      </w:r>
      <w:r w:rsidR="009D3669" w:rsidRPr="1AA722E5">
        <w:rPr>
          <w:rStyle w:val="eop"/>
          <w:rFonts w:eastAsia="MS Mincho" w:cs="Arial"/>
          <w:color w:val="000000" w:themeColor="text1"/>
        </w:rPr>
        <w:t>sexual safety reporting systems</w:t>
      </w:r>
      <w:r w:rsidR="00DC78FC" w:rsidRPr="1AA722E5">
        <w:rPr>
          <w:rStyle w:val="eop"/>
          <w:rFonts w:eastAsia="MS Mincho" w:cs="Arial"/>
          <w:color w:val="000000" w:themeColor="text1"/>
        </w:rPr>
        <w:t>. This</w:t>
      </w:r>
      <w:r w:rsidR="00DC78FC" w:rsidRPr="1AECF0BB">
        <w:rPr>
          <w:rStyle w:val="eop"/>
          <w:rFonts w:eastAsia="MS Mincho" w:cs="Arial"/>
          <w:color w:val="000000" w:themeColor="text1"/>
        </w:rPr>
        <w:t xml:space="preserve"> </w:t>
      </w:r>
      <w:r w:rsidR="1D0D44B0" w:rsidRPr="1AECF0BB">
        <w:rPr>
          <w:rStyle w:val="eop"/>
          <w:rFonts w:eastAsia="MS Mincho" w:cs="Arial"/>
          <w:color w:val="000000" w:themeColor="text1"/>
        </w:rPr>
        <w:t>work</w:t>
      </w:r>
      <w:r w:rsidR="00DC78FC" w:rsidRPr="1AA722E5">
        <w:rPr>
          <w:rStyle w:val="eop"/>
          <w:rFonts w:eastAsia="MS Mincho" w:cs="Arial"/>
          <w:color w:val="000000" w:themeColor="text1"/>
        </w:rPr>
        <w:t xml:space="preserve"> has led to </w:t>
      </w:r>
      <w:r w:rsidR="00BF0683">
        <w:rPr>
          <w:rStyle w:val="eop"/>
          <w:rFonts w:eastAsia="MS Mincho" w:cs="Arial"/>
          <w:color w:val="000000" w:themeColor="text1"/>
        </w:rPr>
        <w:t>better</w:t>
      </w:r>
      <w:r w:rsidR="00BF0683" w:rsidRPr="31EF10C4">
        <w:rPr>
          <w:rStyle w:val="eop"/>
          <w:rFonts w:eastAsia="MS Mincho" w:cs="Arial"/>
          <w:color w:val="000000" w:themeColor="text1"/>
        </w:rPr>
        <w:t xml:space="preserve"> </w:t>
      </w:r>
      <w:r w:rsidR="3B114436" w:rsidRPr="31EF10C4">
        <w:rPr>
          <w:rStyle w:val="eop"/>
          <w:rFonts w:eastAsia="MS Mincho" w:cs="Arial"/>
          <w:color w:val="000000" w:themeColor="text1"/>
        </w:rPr>
        <w:t xml:space="preserve">compliance, with more consistent and timely </w:t>
      </w:r>
      <w:r w:rsidR="3B114436" w:rsidRPr="16E90AE8">
        <w:rPr>
          <w:rStyle w:val="eop"/>
          <w:rFonts w:eastAsia="MS Mincho" w:cs="Arial"/>
          <w:color w:val="000000" w:themeColor="text1"/>
        </w:rPr>
        <w:t>repo</w:t>
      </w:r>
      <w:r w:rsidR="16C9A672" w:rsidRPr="16E90AE8">
        <w:rPr>
          <w:rStyle w:val="eop"/>
          <w:rFonts w:eastAsia="MS Mincho" w:cs="Arial"/>
          <w:color w:val="000000" w:themeColor="text1"/>
        </w:rPr>
        <w:t>r</w:t>
      </w:r>
      <w:r w:rsidR="3B114436" w:rsidRPr="16E90AE8">
        <w:rPr>
          <w:rStyle w:val="eop"/>
          <w:rFonts w:eastAsia="MS Mincho" w:cs="Arial"/>
          <w:color w:val="000000" w:themeColor="text1"/>
        </w:rPr>
        <w:t>ting</w:t>
      </w:r>
      <w:r w:rsidR="3B114436" w:rsidRPr="31EF10C4">
        <w:rPr>
          <w:rStyle w:val="eop"/>
          <w:rFonts w:eastAsia="MS Mincho" w:cs="Arial"/>
          <w:color w:val="000000" w:themeColor="text1"/>
        </w:rPr>
        <w:t xml:space="preserve"> and a </w:t>
      </w:r>
      <w:r w:rsidR="2DC3A0B2" w:rsidRPr="16E90AE8">
        <w:rPr>
          <w:rStyle w:val="eop"/>
          <w:rFonts w:eastAsia="MS Mincho" w:cs="Arial"/>
          <w:color w:val="000000" w:themeColor="text1"/>
        </w:rPr>
        <w:t>renewed</w:t>
      </w:r>
      <w:r w:rsidR="3B114436" w:rsidRPr="31EF10C4">
        <w:rPr>
          <w:rStyle w:val="eop"/>
          <w:rFonts w:eastAsia="MS Mincho" w:cs="Arial"/>
          <w:color w:val="000000" w:themeColor="text1"/>
        </w:rPr>
        <w:t xml:space="preserve"> focus on enhancing the </w:t>
      </w:r>
      <w:r w:rsidR="7A83F34C" w:rsidRPr="6EC13497">
        <w:rPr>
          <w:rStyle w:val="eop"/>
          <w:rFonts w:eastAsia="MS Mincho" w:cs="Arial"/>
          <w:color w:val="000000" w:themeColor="text1"/>
        </w:rPr>
        <w:t>q</w:t>
      </w:r>
      <w:r w:rsidR="3B114436" w:rsidRPr="6EC13497">
        <w:rPr>
          <w:rStyle w:val="eop"/>
          <w:rFonts w:eastAsia="MS Mincho" w:cs="Arial"/>
          <w:color w:val="000000" w:themeColor="text1"/>
        </w:rPr>
        <w:t>u</w:t>
      </w:r>
      <w:r w:rsidR="7A83F34C" w:rsidRPr="6EC13497">
        <w:rPr>
          <w:rStyle w:val="eop"/>
          <w:rFonts w:eastAsia="MS Mincho" w:cs="Arial"/>
          <w:color w:val="000000" w:themeColor="text1"/>
        </w:rPr>
        <w:t>a</w:t>
      </w:r>
      <w:r w:rsidR="3B114436" w:rsidRPr="6EC13497">
        <w:rPr>
          <w:rStyle w:val="eop"/>
          <w:rFonts w:eastAsia="MS Mincho" w:cs="Arial"/>
          <w:color w:val="000000" w:themeColor="text1"/>
        </w:rPr>
        <w:t>lity</w:t>
      </w:r>
      <w:r w:rsidR="3B114436" w:rsidRPr="31EF10C4">
        <w:rPr>
          <w:rStyle w:val="eop"/>
          <w:rFonts w:eastAsia="MS Mincho" w:cs="Arial"/>
          <w:color w:val="000000" w:themeColor="text1"/>
        </w:rPr>
        <w:t xml:space="preserve"> and safety of </w:t>
      </w:r>
      <w:r w:rsidR="3B114436" w:rsidRPr="16E90AE8">
        <w:rPr>
          <w:rStyle w:val="eop"/>
          <w:rFonts w:eastAsia="MS Mincho" w:cs="Arial"/>
          <w:color w:val="000000" w:themeColor="text1"/>
        </w:rPr>
        <w:t xml:space="preserve">care for </w:t>
      </w:r>
      <w:r w:rsidR="0395D383" w:rsidRPr="16E90AE8">
        <w:rPr>
          <w:rStyle w:val="eop"/>
          <w:rFonts w:eastAsia="MS Mincho" w:cs="Arial"/>
          <w:color w:val="000000" w:themeColor="text1"/>
        </w:rPr>
        <w:t>consumers</w:t>
      </w:r>
      <w:r w:rsidR="3B114436" w:rsidRPr="16E90AE8">
        <w:rPr>
          <w:rStyle w:val="eop"/>
          <w:rFonts w:eastAsia="MS Mincho" w:cs="Arial"/>
          <w:color w:val="000000" w:themeColor="text1"/>
        </w:rPr>
        <w:t>, staff and visitors.</w:t>
      </w:r>
      <w:r w:rsidR="00DC78FC" w:rsidRPr="1AA722E5">
        <w:rPr>
          <w:rStyle w:val="eop"/>
          <w:rFonts w:eastAsia="MS Mincho" w:cs="Arial"/>
          <w:color w:val="000000" w:themeColor="text1"/>
        </w:rPr>
        <w:t xml:space="preserve"> </w:t>
      </w:r>
      <w:r w:rsidR="00DF35AC" w:rsidRPr="003E273D">
        <w:t>All bed-based clinical mental health service providers</w:t>
      </w:r>
      <w:r w:rsidR="001E1EEB" w:rsidRPr="003E273D">
        <w:t xml:space="preserve"> (including those</w:t>
      </w:r>
      <w:r w:rsidR="00924BF5" w:rsidRPr="003E273D">
        <w:t xml:space="preserve"> in hospital, custodial and community settings) must report</w:t>
      </w:r>
      <w:r w:rsidR="001330F5" w:rsidRPr="003E273D">
        <w:t xml:space="preserve"> sexual safety incidents</w:t>
      </w:r>
      <w:r w:rsidR="00A8629A" w:rsidRPr="003E273D">
        <w:t xml:space="preserve"> via the Victorian Health Incident Management System (VHIMS)</w:t>
      </w:r>
      <w:r w:rsidR="00116692" w:rsidRPr="003E273D">
        <w:t>.</w:t>
      </w:r>
      <w:r w:rsidR="00C75D1E" w:rsidRPr="003E273D">
        <w:t xml:space="preserve"> </w:t>
      </w:r>
      <w:r w:rsidR="7F5619F0">
        <w:t xml:space="preserve">This reporting captures incidents involving </w:t>
      </w:r>
      <w:r w:rsidR="043A6E6F" w:rsidRPr="003E273D">
        <w:t>consumers</w:t>
      </w:r>
      <w:r w:rsidR="00C77F58" w:rsidRPr="003E273D">
        <w:t xml:space="preserve">, </w:t>
      </w:r>
      <w:r w:rsidR="043A6E6F" w:rsidRPr="003E273D">
        <w:t>staff</w:t>
      </w:r>
      <w:r w:rsidR="00C77F58" w:rsidRPr="003E273D">
        <w:t xml:space="preserve"> and visitors</w:t>
      </w:r>
      <w:r w:rsidR="043A6E6F" w:rsidRPr="003E273D">
        <w:t>.</w:t>
      </w:r>
      <w:r w:rsidR="291BC4AF">
        <w:t xml:space="preserve"> </w:t>
      </w:r>
      <w:r w:rsidR="291BC4AF" w:rsidRPr="3F131F7D">
        <w:rPr>
          <w:rStyle w:val="eop"/>
          <w:rFonts w:eastAsia="MS Mincho" w:cs="Arial"/>
          <w:color w:val="000000" w:themeColor="text1"/>
        </w:rPr>
        <w:t>The OCP continue</w:t>
      </w:r>
      <w:r w:rsidR="00E36D64">
        <w:rPr>
          <w:rStyle w:val="eop"/>
          <w:rFonts w:eastAsia="MS Mincho" w:cs="Arial"/>
          <w:color w:val="000000" w:themeColor="text1"/>
        </w:rPr>
        <w:t>s</w:t>
      </w:r>
      <w:r w:rsidR="291BC4AF" w:rsidRPr="3F131F7D">
        <w:rPr>
          <w:rStyle w:val="eop"/>
          <w:rFonts w:eastAsia="MS Mincho" w:cs="Arial"/>
          <w:color w:val="000000" w:themeColor="text1"/>
        </w:rPr>
        <w:t xml:space="preserve"> to </w:t>
      </w:r>
      <w:r w:rsidR="386A4964" w:rsidRPr="009C37FA">
        <w:rPr>
          <w:rStyle w:val="eop"/>
        </w:rPr>
        <w:t>refine</w:t>
      </w:r>
      <w:r w:rsidR="291BC4AF" w:rsidRPr="3F131F7D">
        <w:rPr>
          <w:rStyle w:val="eop"/>
          <w:rFonts w:eastAsia="MS Mincho" w:cs="Arial"/>
          <w:color w:val="000000" w:themeColor="text1"/>
        </w:rPr>
        <w:t xml:space="preserve"> </w:t>
      </w:r>
      <w:r w:rsidR="0BADDA9B" w:rsidRPr="19136E25">
        <w:rPr>
          <w:rStyle w:val="eop"/>
          <w:rFonts w:eastAsia="MS Mincho" w:cs="Arial"/>
          <w:color w:val="000000" w:themeColor="text1"/>
        </w:rPr>
        <w:t xml:space="preserve">VHIMS </w:t>
      </w:r>
      <w:r w:rsidR="7F344261" w:rsidRPr="40DD3C41">
        <w:rPr>
          <w:rStyle w:val="eop"/>
          <w:rFonts w:eastAsia="MS Mincho" w:cs="Arial"/>
          <w:color w:val="000000" w:themeColor="text1"/>
        </w:rPr>
        <w:t>reporting to en</w:t>
      </w:r>
      <w:r w:rsidR="00E15E4B">
        <w:rPr>
          <w:rStyle w:val="eop"/>
          <w:rFonts w:eastAsia="MS Mincho" w:cs="Arial"/>
          <w:color w:val="000000" w:themeColor="text1"/>
        </w:rPr>
        <w:t>s</w:t>
      </w:r>
      <w:r w:rsidR="7F344261" w:rsidRPr="40DD3C41">
        <w:rPr>
          <w:rStyle w:val="eop"/>
          <w:rFonts w:eastAsia="MS Mincho" w:cs="Arial"/>
          <w:color w:val="000000" w:themeColor="text1"/>
        </w:rPr>
        <w:t xml:space="preserve">ure </w:t>
      </w:r>
      <w:r w:rsidR="291BC4AF" w:rsidRPr="3F131F7D">
        <w:rPr>
          <w:rStyle w:val="eop"/>
          <w:rFonts w:eastAsia="MS Mincho" w:cs="Arial"/>
          <w:color w:val="000000" w:themeColor="text1"/>
        </w:rPr>
        <w:t xml:space="preserve">sexual safety </w:t>
      </w:r>
      <w:r w:rsidR="3B1EB6C9" w:rsidRPr="40DD3C41">
        <w:rPr>
          <w:rStyle w:val="eop"/>
          <w:rFonts w:eastAsia="MS Mincho" w:cs="Arial"/>
          <w:color w:val="000000" w:themeColor="text1"/>
        </w:rPr>
        <w:t xml:space="preserve">data can be </w:t>
      </w:r>
      <w:r w:rsidR="3B1EB6C9" w:rsidRPr="7C0FD702">
        <w:rPr>
          <w:rStyle w:val="eop"/>
          <w:rFonts w:eastAsia="MS Mincho" w:cs="Arial"/>
          <w:color w:val="000000" w:themeColor="text1"/>
        </w:rPr>
        <w:t>effectively</w:t>
      </w:r>
      <w:r w:rsidR="0976174A" w:rsidRPr="630CF8A4">
        <w:rPr>
          <w:rStyle w:val="eop"/>
          <w:rFonts w:eastAsia="MS Mincho" w:cs="Arial"/>
          <w:color w:val="000000" w:themeColor="text1"/>
        </w:rPr>
        <w:t xml:space="preserve"> used </w:t>
      </w:r>
      <w:r w:rsidR="536F159D" w:rsidRPr="7C0FD702">
        <w:rPr>
          <w:rStyle w:val="eop"/>
          <w:rFonts w:eastAsia="MS Mincho" w:cs="Arial"/>
          <w:color w:val="000000" w:themeColor="text1"/>
        </w:rPr>
        <w:t>to drive</w:t>
      </w:r>
      <w:r w:rsidR="0976174A" w:rsidRPr="630CF8A4">
        <w:rPr>
          <w:rStyle w:val="eop"/>
          <w:rFonts w:eastAsia="MS Mincho" w:cs="Arial"/>
          <w:color w:val="000000" w:themeColor="text1"/>
        </w:rPr>
        <w:t xml:space="preserve"> quality improvement</w:t>
      </w:r>
      <w:r w:rsidR="48EC5B58" w:rsidRPr="7C0FD702">
        <w:rPr>
          <w:rStyle w:val="eop"/>
          <w:rFonts w:eastAsia="MS Mincho" w:cs="Arial"/>
          <w:color w:val="000000" w:themeColor="text1"/>
        </w:rPr>
        <w:t xml:space="preserve"> across the sector</w:t>
      </w:r>
      <w:r w:rsidR="0976174A" w:rsidRPr="630CF8A4">
        <w:rPr>
          <w:rStyle w:val="eop"/>
          <w:rFonts w:eastAsia="MS Mincho" w:cs="Arial"/>
          <w:color w:val="000000" w:themeColor="text1"/>
        </w:rPr>
        <w:t>.</w:t>
      </w:r>
    </w:p>
    <w:p w14:paraId="1C625745" w14:textId="41B1C25D" w:rsidR="3E56A75A" w:rsidRPr="003E273D" w:rsidRDefault="7A6A073E" w:rsidP="00BF0683">
      <w:pPr>
        <w:pStyle w:val="Body"/>
      </w:pPr>
      <w:r>
        <w:t>Under t</w:t>
      </w:r>
      <w:r w:rsidR="00431C1D" w:rsidRPr="003E273D">
        <w:t>he Chief Psychiatrist</w:t>
      </w:r>
      <w:r w:rsidR="0032358C">
        <w:t>’s</w:t>
      </w:r>
      <w:r w:rsidR="00431C1D" w:rsidRPr="003E273D">
        <w:t xml:space="preserve"> reporting directive</w:t>
      </w:r>
      <w:r w:rsidR="2A1E3E20">
        <w:t xml:space="preserve">, all </w:t>
      </w:r>
      <w:r w:rsidR="00FE0157">
        <w:t>DMHS</w:t>
      </w:r>
      <w:r w:rsidR="009C37FA">
        <w:t>s</w:t>
      </w:r>
      <w:r w:rsidR="2A1E3E20">
        <w:t xml:space="preserve"> </w:t>
      </w:r>
      <w:r w:rsidR="00594C18">
        <w:t>must</w:t>
      </w:r>
      <w:r w:rsidR="00F03181" w:rsidRPr="003E273D">
        <w:t xml:space="preserve"> report </w:t>
      </w:r>
      <w:r w:rsidR="6428619F">
        <w:t xml:space="preserve">sexual safety </w:t>
      </w:r>
      <w:r w:rsidR="00F03181" w:rsidRPr="00BF0683">
        <w:t>i</w:t>
      </w:r>
      <w:r w:rsidR="00EC3F29" w:rsidRPr="00BF0683">
        <w:t>ncidents</w:t>
      </w:r>
      <w:r w:rsidR="00EC3F29" w:rsidRPr="003E273D">
        <w:t xml:space="preserve"> </w:t>
      </w:r>
      <w:r w:rsidR="0FE2BB34">
        <w:t xml:space="preserve">according to the </w:t>
      </w:r>
      <w:r w:rsidR="7B022B3E">
        <w:t>I</w:t>
      </w:r>
      <w:r w:rsidR="0032358C">
        <w:t>ncident</w:t>
      </w:r>
      <w:r w:rsidR="00EC3F29">
        <w:t xml:space="preserve"> </w:t>
      </w:r>
      <w:r w:rsidR="3A433023">
        <w:t>S</w:t>
      </w:r>
      <w:r w:rsidR="00EC3F29">
        <w:t xml:space="preserve">everity </w:t>
      </w:r>
      <w:r w:rsidR="43DEE1A3">
        <w:t>R</w:t>
      </w:r>
      <w:r w:rsidR="00EC3F29" w:rsidRPr="003E273D">
        <w:t>ating (ISR</w:t>
      </w:r>
      <w:r w:rsidR="00EC3F29">
        <w:t>)</w:t>
      </w:r>
      <w:r w:rsidR="00AB4264">
        <w:t xml:space="preserve"> for the incident</w:t>
      </w:r>
      <w:r w:rsidR="5015BC4D">
        <w:t>. Incidents rated ISR</w:t>
      </w:r>
      <w:r w:rsidR="00EC3F29">
        <w:t xml:space="preserve"> 1 or 2</w:t>
      </w:r>
      <w:r w:rsidR="2DFED9EF">
        <w:t xml:space="preserve"> – indicating a higher severity</w:t>
      </w:r>
      <w:r w:rsidR="004C33D1">
        <w:t xml:space="preserve"> – </w:t>
      </w:r>
      <w:r w:rsidR="4E94A158">
        <w:t xml:space="preserve">must be reported </w:t>
      </w:r>
      <w:r w:rsidR="0046635D" w:rsidRPr="003E273D">
        <w:t>directly to the OCP for clinical review.</w:t>
      </w:r>
      <w:r w:rsidR="00F03181" w:rsidRPr="003E273D">
        <w:t xml:space="preserve"> </w:t>
      </w:r>
      <w:r w:rsidR="006B63F7">
        <w:t>I</w:t>
      </w:r>
      <w:r w:rsidR="00302EF3" w:rsidRPr="003E273D">
        <w:t xml:space="preserve">ncidents </w:t>
      </w:r>
      <w:r w:rsidR="16AC8FD3">
        <w:t>rated</w:t>
      </w:r>
      <w:r w:rsidR="00302EF3">
        <w:t xml:space="preserve"> </w:t>
      </w:r>
      <w:r w:rsidR="00302EF3" w:rsidRPr="003E273D">
        <w:t xml:space="preserve">with </w:t>
      </w:r>
      <w:r w:rsidR="00CA73EF" w:rsidRPr="003E273D" w:rsidDel="00302EF3">
        <w:t>a</w:t>
      </w:r>
      <w:r w:rsidR="0032358C">
        <w:t>n</w:t>
      </w:r>
      <w:r w:rsidR="00CA73EF" w:rsidRPr="003E273D">
        <w:t xml:space="preserve"> ISR of 3 or 4</w:t>
      </w:r>
      <w:r w:rsidR="00302EF3" w:rsidRPr="003E273D">
        <w:t xml:space="preserve"> </w:t>
      </w:r>
      <w:r w:rsidR="401777E2">
        <w:t xml:space="preserve">are submitted </w:t>
      </w:r>
      <w:r w:rsidR="00594C18">
        <w:t xml:space="preserve">to the OCP </w:t>
      </w:r>
      <w:r w:rsidR="401777E2">
        <w:t>as part of a monthly data extract</w:t>
      </w:r>
      <w:r w:rsidR="008D1169" w:rsidRPr="003E273D">
        <w:t xml:space="preserve"> </w:t>
      </w:r>
      <w:r w:rsidR="701C48AF">
        <w:t>provided by service providers</w:t>
      </w:r>
      <w:r w:rsidR="00995D91" w:rsidRPr="003E273D">
        <w:t xml:space="preserve">. </w:t>
      </w:r>
      <w:r w:rsidR="003D51E1">
        <w:t>Th</w:t>
      </w:r>
      <w:r w:rsidR="00C422DC">
        <w:t>is</w:t>
      </w:r>
      <w:r w:rsidR="003D51E1">
        <w:t xml:space="preserve"> reporting </w:t>
      </w:r>
      <w:r w:rsidR="003D51E1" w:rsidRPr="003E273D">
        <w:t xml:space="preserve">process </w:t>
      </w:r>
      <w:r w:rsidR="003D51E1">
        <w:t xml:space="preserve">was introduced </w:t>
      </w:r>
      <w:r w:rsidR="003D51E1" w:rsidRPr="003E273D">
        <w:t>gradually</w:t>
      </w:r>
      <w:r w:rsidR="003D51E1">
        <w:t>, with full implementation achieved in</w:t>
      </w:r>
      <w:r w:rsidR="003D51E1" w:rsidRPr="003E273D">
        <w:t xml:space="preserve"> November 2023.</w:t>
      </w:r>
      <w:r w:rsidR="003D51E1">
        <w:t xml:space="preserve"> This marks the first full year in which all bed-based mental health service providers have reported sexual safety incidents exclusively via VHIMS.</w:t>
      </w:r>
    </w:p>
    <w:p w14:paraId="31DF91A0" w14:textId="19B12C83" w:rsidR="34855767" w:rsidRPr="003E273D" w:rsidRDefault="00A13BAA" w:rsidP="00A94F47">
      <w:pPr>
        <w:pStyle w:val="Body"/>
      </w:pPr>
      <w:r>
        <w:t xml:space="preserve">ISRs </w:t>
      </w:r>
      <w:r w:rsidR="006173CE">
        <w:t>refer to the following circumstances</w:t>
      </w:r>
      <w:r w:rsidR="00A94F47">
        <w:t>:</w:t>
      </w:r>
    </w:p>
    <w:p w14:paraId="4FA745BC" w14:textId="7A9DAF42" w:rsidR="34855767" w:rsidRPr="003E273D" w:rsidRDefault="2DD83116" w:rsidP="00A94F47">
      <w:pPr>
        <w:pStyle w:val="Bullet1"/>
      </w:pPr>
      <w:r w:rsidRPr="003E273D">
        <w:t>ISR</w:t>
      </w:r>
      <w:r w:rsidR="009636E2">
        <w:t xml:space="preserve"> </w:t>
      </w:r>
      <w:r w:rsidRPr="003E273D">
        <w:t xml:space="preserve">1 – </w:t>
      </w:r>
      <w:r w:rsidR="00A13BAA">
        <w:t>s</w:t>
      </w:r>
      <w:r w:rsidR="00016E5B">
        <w:t xml:space="preserve">exual safety incident </w:t>
      </w:r>
      <w:r w:rsidRPr="003E273D">
        <w:t>that has caused substantial harm</w:t>
      </w:r>
      <w:r w:rsidR="0075460B">
        <w:t>.</w:t>
      </w:r>
    </w:p>
    <w:p w14:paraId="0DD57F0C" w14:textId="0E597516" w:rsidR="34855767" w:rsidRPr="003E273D" w:rsidRDefault="2DD83116" w:rsidP="00016E5B">
      <w:pPr>
        <w:pStyle w:val="Bullet1"/>
      </w:pPr>
      <w:r w:rsidRPr="003E273D">
        <w:t>ISR</w:t>
      </w:r>
      <w:r w:rsidR="009636E2">
        <w:t xml:space="preserve"> </w:t>
      </w:r>
      <w:r w:rsidRPr="003E273D">
        <w:t xml:space="preserve">2 – </w:t>
      </w:r>
      <w:r w:rsidR="00A13BAA">
        <w:t>s</w:t>
      </w:r>
      <w:r w:rsidR="00016E5B" w:rsidRPr="00016E5B">
        <w:t>exual safety incident</w:t>
      </w:r>
      <w:r w:rsidRPr="003E273D">
        <w:t xml:space="preserve"> that has caused moderate harm, requiring </w:t>
      </w:r>
      <w:r w:rsidR="00142FC9">
        <w:t xml:space="preserve">an </w:t>
      </w:r>
      <w:r w:rsidRPr="003E273D">
        <w:t>increased level of care</w:t>
      </w:r>
      <w:r w:rsidR="0075460B">
        <w:t>.</w:t>
      </w:r>
    </w:p>
    <w:p w14:paraId="0A9C3DE9" w14:textId="18ED7515" w:rsidR="34855767" w:rsidRPr="003E273D" w:rsidRDefault="2DD83116" w:rsidP="00016E5B">
      <w:pPr>
        <w:pStyle w:val="Bullet1"/>
      </w:pPr>
      <w:r w:rsidRPr="003E273D">
        <w:t>ISR</w:t>
      </w:r>
      <w:r w:rsidR="009636E2">
        <w:t xml:space="preserve"> </w:t>
      </w:r>
      <w:r w:rsidRPr="003E273D">
        <w:t xml:space="preserve">3 – </w:t>
      </w:r>
      <w:r w:rsidR="00A13BAA">
        <w:t>s</w:t>
      </w:r>
      <w:r w:rsidR="00016E5B" w:rsidRPr="00016E5B">
        <w:t xml:space="preserve">exual safety incident </w:t>
      </w:r>
      <w:r w:rsidRPr="003E273D">
        <w:t>that has caused minimum harm, requiring no additional care</w:t>
      </w:r>
      <w:r w:rsidR="0075460B">
        <w:t>.</w:t>
      </w:r>
    </w:p>
    <w:p w14:paraId="0958E711" w14:textId="730EDA48" w:rsidR="34855767" w:rsidRPr="003E273D" w:rsidRDefault="2DD83116" w:rsidP="00016E5B">
      <w:pPr>
        <w:pStyle w:val="Bullet1"/>
      </w:pPr>
      <w:r w:rsidRPr="003E273D">
        <w:t>ISR</w:t>
      </w:r>
      <w:r w:rsidR="009636E2">
        <w:t xml:space="preserve"> </w:t>
      </w:r>
      <w:r w:rsidRPr="003E273D">
        <w:t xml:space="preserve">4 – </w:t>
      </w:r>
      <w:r w:rsidR="00A13BAA">
        <w:t>s</w:t>
      </w:r>
      <w:r w:rsidR="00016E5B" w:rsidRPr="00016E5B">
        <w:t xml:space="preserve">exual safety incident </w:t>
      </w:r>
      <w:r w:rsidRPr="003E273D">
        <w:t>that was avoided or no harm was caused</w:t>
      </w:r>
      <w:r w:rsidR="00A13BAA">
        <w:t>.</w:t>
      </w:r>
    </w:p>
    <w:p w14:paraId="02EB40B0" w14:textId="6BCFC002" w:rsidR="0062795C" w:rsidRPr="003E273D" w:rsidRDefault="00594C18" w:rsidP="00DD29EF">
      <w:pPr>
        <w:pStyle w:val="Bodyafterbullets"/>
      </w:pPr>
      <w:r>
        <w:t>ISRs</w:t>
      </w:r>
      <w:r w:rsidR="669A7103">
        <w:t xml:space="preserve"> </w:t>
      </w:r>
      <w:r w:rsidR="5B5761EA">
        <w:t>are calculated using an algorithm developed by the</w:t>
      </w:r>
      <w:r w:rsidR="0062795C" w:rsidRPr="003E273D">
        <w:t xml:space="preserve"> World Health </w:t>
      </w:r>
      <w:r w:rsidR="0062795C">
        <w:t>Organi</w:t>
      </w:r>
      <w:r>
        <w:t>z</w:t>
      </w:r>
      <w:r w:rsidR="0062795C">
        <w:t>ation</w:t>
      </w:r>
      <w:r>
        <w:t xml:space="preserve"> that </w:t>
      </w:r>
      <w:r w:rsidR="63FB42B3">
        <w:t>has been</w:t>
      </w:r>
      <w:r w:rsidR="0062795C" w:rsidRPr="003E273D">
        <w:t xml:space="preserve"> adapted and refined by subject matter experts from Victorian public health services to </w:t>
      </w:r>
      <w:r w:rsidR="0062795C">
        <w:t>suppor</w:t>
      </w:r>
      <w:r w:rsidR="772F3338">
        <w:t>t</w:t>
      </w:r>
      <w:r w:rsidR="001750F3">
        <w:t xml:space="preserve"> the </w:t>
      </w:r>
      <w:r w:rsidR="0062795C" w:rsidRPr="003E273D">
        <w:t>classification and reporting</w:t>
      </w:r>
      <w:r w:rsidR="53BBA829">
        <w:t xml:space="preserve"> within the VHIMS</w:t>
      </w:r>
      <w:r w:rsidR="0062795C">
        <w:t>.</w:t>
      </w:r>
      <w:r w:rsidR="0062795C" w:rsidRPr="003E273D">
        <w:t xml:space="preserve"> The ISR is derived </w:t>
      </w:r>
      <w:r w:rsidR="7D839D83">
        <w:t>by</w:t>
      </w:r>
      <w:r w:rsidR="0062795C" w:rsidRPr="003E273D">
        <w:t xml:space="preserve"> </w:t>
      </w:r>
      <w:r w:rsidR="0062795C">
        <w:t>response</w:t>
      </w:r>
      <w:r w:rsidR="574A3500">
        <w:t>s</w:t>
      </w:r>
      <w:r w:rsidR="0062795C" w:rsidRPr="003E273D">
        <w:t xml:space="preserve"> to </w:t>
      </w:r>
      <w:r w:rsidR="00565967">
        <w:t xml:space="preserve">3 </w:t>
      </w:r>
      <w:r w:rsidR="06C7277A">
        <w:t>key</w:t>
      </w:r>
      <w:r w:rsidR="00AD12EC" w:rsidRPr="003E273D">
        <w:t xml:space="preserve"> </w:t>
      </w:r>
      <w:r w:rsidR="0062795C" w:rsidRPr="003E273D">
        <w:t>questions</w:t>
      </w:r>
      <w:r w:rsidR="00F17F05">
        <w:t xml:space="preserve"> that</w:t>
      </w:r>
      <w:r w:rsidR="558F7888">
        <w:t xml:space="preserve"> assess:</w:t>
      </w:r>
      <w:r w:rsidR="0062795C">
        <w:t xml:space="preserve"> </w:t>
      </w:r>
    </w:p>
    <w:p w14:paraId="6A0A4936" w14:textId="3039ACB6" w:rsidR="0062795C" w:rsidRPr="003E273D" w:rsidRDefault="00F765E0" w:rsidP="00486E7A">
      <w:pPr>
        <w:pStyle w:val="Bullet1"/>
      </w:pPr>
      <w:r w:rsidRPr="003E273D">
        <w:t>the level of harm</w:t>
      </w:r>
      <w:r>
        <w:t xml:space="preserve"> experienced</w:t>
      </w:r>
    </w:p>
    <w:p w14:paraId="59108BBD" w14:textId="2FD717E1" w:rsidR="0062795C" w:rsidRPr="003E273D" w:rsidRDefault="00F765E0" w:rsidP="00486E7A">
      <w:pPr>
        <w:pStyle w:val="Bullet1"/>
      </w:pPr>
      <w:r>
        <w:t xml:space="preserve">the level of care required </w:t>
      </w:r>
    </w:p>
    <w:p w14:paraId="0CF8E136" w14:textId="032B8907" w:rsidR="0062795C" w:rsidRPr="003E273D" w:rsidRDefault="00F765E0" w:rsidP="00486E7A">
      <w:pPr>
        <w:pStyle w:val="Bullet1"/>
      </w:pPr>
      <w:r>
        <w:t xml:space="preserve">the </w:t>
      </w:r>
      <w:r w:rsidR="5B9B8FEE">
        <w:t>level of treatment needed</w:t>
      </w:r>
      <w:r>
        <w:t>.</w:t>
      </w:r>
    </w:p>
    <w:p w14:paraId="533A160A" w14:textId="3577878B" w:rsidR="008D4696" w:rsidRDefault="70D58ECA" w:rsidP="00B93919">
      <w:pPr>
        <w:pStyle w:val="Bodyafterbullets"/>
      </w:pPr>
      <w:r>
        <w:t>VHIMS report</w:t>
      </w:r>
      <w:r w:rsidR="00F17F05">
        <w:t>s</w:t>
      </w:r>
      <w:r w:rsidR="5480E2EB">
        <w:t xml:space="preserve">, including the </w:t>
      </w:r>
      <w:r w:rsidR="312BBBA1">
        <w:t>ISR</w:t>
      </w:r>
      <w:r w:rsidR="5480E2EB">
        <w:t>,</w:t>
      </w:r>
      <w:r w:rsidR="312BBBA1">
        <w:t xml:space="preserve"> are </w:t>
      </w:r>
      <w:r w:rsidR="48AAFA94">
        <w:t>typically</w:t>
      </w:r>
      <w:r w:rsidR="6C6613B1">
        <w:t xml:space="preserve"> </w:t>
      </w:r>
      <w:r w:rsidR="312BBBA1">
        <w:t xml:space="preserve">submitted </w:t>
      </w:r>
      <w:r w:rsidR="00BD0697">
        <w:t>soon after</w:t>
      </w:r>
      <w:r w:rsidR="6C6613B1">
        <w:t xml:space="preserve"> </w:t>
      </w:r>
      <w:r w:rsidR="63564190">
        <w:t>a</w:t>
      </w:r>
      <w:r w:rsidR="312BBBA1">
        <w:t xml:space="preserve"> </w:t>
      </w:r>
      <w:r w:rsidR="0B797D8C">
        <w:t xml:space="preserve">sexual safety incident. </w:t>
      </w:r>
      <w:r w:rsidR="00B9265F">
        <w:t>But</w:t>
      </w:r>
      <w:r w:rsidR="0B797D8C">
        <w:t xml:space="preserve"> it is not uncommon for </w:t>
      </w:r>
      <w:r w:rsidR="00F17F05">
        <w:t xml:space="preserve">a </w:t>
      </w:r>
      <w:r w:rsidR="0B797D8C">
        <w:t>service</w:t>
      </w:r>
      <w:r w:rsidR="00F17F05">
        <w:t>’</w:t>
      </w:r>
      <w:r w:rsidR="00BD0697">
        <w:t>s</w:t>
      </w:r>
      <w:r w:rsidR="0B797D8C">
        <w:t xml:space="preserve"> understanding of the </w:t>
      </w:r>
      <w:r w:rsidR="56E982F0">
        <w:t xml:space="preserve">incident’s </w:t>
      </w:r>
      <w:r w:rsidR="0B797D8C">
        <w:t xml:space="preserve">severity </w:t>
      </w:r>
      <w:r w:rsidR="28B79093">
        <w:t>to evolve</w:t>
      </w:r>
      <w:r w:rsidR="0B797D8C">
        <w:t xml:space="preserve"> over time</w:t>
      </w:r>
      <w:r w:rsidR="04174F0F">
        <w:t xml:space="preserve">. </w:t>
      </w:r>
      <w:r w:rsidR="20BEF1F8">
        <w:t>T</w:t>
      </w:r>
      <w:r w:rsidR="04174F0F">
        <w:t>his may occur</w:t>
      </w:r>
      <w:r w:rsidR="0D4BD792">
        <w:t xml:space="preserve"> as </w:t>
      </w:r>
      <w:r w:rsidR="00B9265F">
        <w:t xml:space="preserve">extra </w:t>
      </w:r>
      <w:r w:rsidR="0D4BD792">
        <w:t xml:space="preserve">support is provided to those </w:t>
      </w:r>
      <w:r w:rsidR="52CDCC5A">
        <w:t>affected,</w:t>
      </w:r>
      <w:r w:rsidR="4EAAE371">
        <w:t xml:space="preserve"> or </w:t>
      </w:r>
      <w:r w:rsidR="0062444B">
        <w:t>after</w:t>
      </w:r>
      <w:r w:rsidR="4CC6E522">
        <w:t xml:space="preserve"> the service conducts</w:t>
      </w:r>
      <w:r w:rsidR="4EAAE371">
        <w:t xml:space="preserve"> further review </w:t>
      </w:r>
      <w:r w:rsidR="4CC6E522">
        <w:t>through its</w:t>
      </w:r>
      <w:r w:rsidR="4EAAE371">
        <w:t xml:space="preserve"> </w:t>
      </w:r>
      <w:r w:rsidR="73CF8FB9">
        <w:t>quality and safety</w:t>
      </w:r>
      <w:r w:rsidR="2BF67C77">
        <w:t xml:space="preserve"> processes</w:t>
      </w:r>
      <w:r w:rsidR="0B797D8C">
        <w:t>.</w:t>
      </w:r>
      <w:r w:rsidR="55562885">
        <w:t xml:space="preserve"> Given the</w:t>
      </w:r>
      <w:r w:rsidR="0B797D8C">
        <w:t xml:space="preserve"> dynamic </w:t>
      </w:r>
      <w:r w:rsidR="3A69A9EC">
        <w:t>nature of disclosures, it</w:t>
      </w:r>
      <w:r w:rsidR="0DAFF081">
        <w:t xml:space="preserve"> is reasonable </w:t>
      </w:r>
      <w:r w:rsidR="50C94648">
        <w:t xml:space="preserve">and expected </w:t>
      </w:r>
      <w:r w:rsidR="0DAFF081">
        <w:t xml:space="preserve">that ISRs </w:t>
      </w:r>
      <w:r w:rsidR="50C94648">
        <w:t>may be revised as new information emerges.</w:t>
      </w:r>
      <w:r w:rsidR="0B797D8C">
        <w:t xml:space="preserve"> </w:t>
      </w:r>
    </w:p>
    <w:p w14:paraId="766C49DD" w14:textId="47C32ED1" w:rsidR="0042258B" w:rsidRPr="00B60333" w:rsidRDefault="00870383" w:rsidP="00870383">
      <w:pPr>
        <w:pStyle w:val="Bodyaftertable"/>
      </w:pPr>
      <w:r>
        <w:t>The</w:t>
      </w:r>
      <w:r w:rsidRPr="001D2204">
        <w:t xml:space="preserve"> reporting </w:t>
      </w:r>
      <w:r>
        <w:t xml:space="preserve">of </w:t>
      </w:r>
      <w:r w:rsidRPr="001D2204">
        <w:t xml:space="preserve">sexual safety incidents </w:t>
      </w:r>
      <w:r>
        <w:t xml:space="preserve">plays a vital role in enhancing safety across mental health </w:t>
      </w:r>
      <w:r w:rsidR="0044256C">
        <w:t xml:space="preserve">and wellbeing </w:t>
      </w:r>
      <w:r>
        <w:t xml:space="preserve">services. </w:t>
      </w:r>
      <w:r w:rsidR="00B9265F">
        <w:t>This year</w:t>
      </w:r>
      <w:r w:rsidR="00ED62D8">
        <w:t xml:space="preserve"> </w:t>
      </w:r>
      <w:r>
        <w:t xml:space="preserve">marks the first full year in which all services have submitted sexual safety incidents </w:t>
      </w:r>
      <w:r w:rsidR="0085483A">
        <w:t xml:space="preserve">exclusively </w:t>
      </w:r>
      <w:r>
        <w:t>through VHIMS</w:t>
      </w:r>
      <w:r w:rsidR="00C373AB">
        <w:t>.</w:t>
      </w:r>
      <w:r w:rsidR="00EF6E4B">
        <w:t xml:space="preserve"> This </w:t>
      </w:r>
      <w:r w:rsidR="00764130">
        <w:t xml:space="preserve">streamlined </w:t>
      </w:r>
      <w:r w:rsidR="00EF6E4B">
        <w:t xml:space="preserve">process </w:t>
      </w:r>
      <w:r w:rsidR="00764130">
        <w:t>has</w:t>
      </w:r>
      <w:r>
        <w:t xml:space="preserve"> </w:t>
      </w:r>
      <w:r w:rsidR="00C373AB">
        <w:t xml:space="preserve">made reporting </w:t>
      </w:r>
      <w:r w:rsidR="00C373AB">
        <w:lastRenderedPageBreak/>
        <w:t>eas</w:t>
      </w:r>
      <w:r w:rsidR="00CB47CD">
        <w:t>ier</w:t>
      </w:r>
      <w:r w:rsidR="00C373AB">
        <w:t xml:space="preserve"> for services</w:t>
      </w:r>
      <w:r w:rsidR="00AB03F5">
        <w:t xml:space="preserve"> and</w:t>
      </w:r>
      <w:r>
        <w:t xml:space="preserve"> has contributed to increased</w:t>
      </w:r>
      <w:r w:rsidR="00A96073">
        <w:t xml:space="preserve"> </w:t>
      </w:r>
      <w:r>
        <w:t>reporting of ISR</w:t>
      </w:r>
      <w:r w:rsidR="00AB03F5">
        <w:t xml:space="preserve"> </w:t>
      </w:r>
      <w:r>
        <w:t>3 and 4</w:t>
      </w:r>
      <w:r w:rsidR="00A96073">
        <w:t>,</w:t>
      </w:r>
      <w:r>
        <w:t xml:space="preserve"> which are now submitted monthly rather than</w:t>
      </w:r>
      <w:r w:rsidR="00363524">
        <w:t xml:space="preserve"> as each incident happens</w:t>
      </w:r>
      <w:r>
        <w:t>.</w:t>
      </w:r>
      <w:r w:rsidR="00530949">
        <w:t xml:space="preserve"> </w:t>
      </w:r>
      <w:r w:rsidR="5C25B015">
        <w:t>The increased reporting of ISR 3 and 4 represent</w:t>
      </w:r>
      <w:r w:rsidR="53E7BB2D">
        <w:t xml:space="preserve"> a stronger culture of sexual safety incident reporting</w:t>
      </w:r>
      <w:r w:rsidR="00B9265F">
        <w:t>.</w:t>
      </w:r>
      <w:r w:rsidR="3E869B6B">
        <w:t xml:space="preserve"> </w:t>
      </w:r>
      <w:bookmarkStart w:id="72" w:name="_Int_qaAHXVlY"/>
      <w:r w:rsidR="3E869B6B">
        <w:t>This</w:t>
      </w:r>
      <w:bookmarkEnd w:id="72"/>
      <w:r w:rsidR="3E869B6B">
        <w:t xml:space="preserve"> is demonst</w:t>
      </w:r>
      <w:r w:rsidR="2AD5BBAB">
        <w:t>r</w:t>
      </w:r>
      <w:r w:rsidR="3E869B6B">
        <w:t>ated</w:t>
      </w:r>
      <w:r w:rsidR="00B9265F">
        <w:t>,</w:t>
      </w:r>
      <w:r w:rsidR="3E869B6B">
        <w:t xml:space="preserve"> f</w:t>
      </w:r>
      <w:r w:rsidR="52A3D67D">
        <w:t xml:space="preserve">or example, </w:t>
      </w:r>
      <w:r w:rsidR="00F17F05">
        <w:t>in</w:t>
      </w:r>
      <w:r w:rsidR="52A3D67D">
        <w:t xml:space="preserve"> </w:t>
      </w:r>
      <w:r w:rsidR="00F17F05">
        <w:t xml:space="preserve">the </w:t>
      </w:r>
      <w:r w:rsidR="52A3D67D">
        <w:t xml:space="preserve">increase in the reporting of </w:t>
      </w:r>
      <w:r w:rsidR="4BE8C95D">
        <w:t xml:space="preserve">sexual incidents </w:t>
      </w:r>
      <w:r w:rsidR="1C65C066">
        <w:t>of</w:t>
      </w:r>
      <w:r w:rsidR="4BE8C95D">
        <w:t xml:space="preserve"> </w:t>
      </w:r>
      <w:r w:rsidR="52A3D67D">
        <w:t xml:space="preserve">sexually explicit </w:t>
      </w:r>
      <w:r w:rsidR="00530949">
        <w:t>comments.</w:t>
      </w:r>
      <w:r w:rsidR="00470F07">
        <w:t xml:space="preserve"> </w:t>
      </w:r>
      <w:r w:rsidR="003726CC">
        <w:t xml:space="preserve">Table </w:t>
      </w:r>
      <w:r w:rsidR="00431444">
        <w:t>2</w:t>
      </w:r>
      <w:r w:rsidR="00986F07">
        <w:t>3</w:t>
      </w:r>
      <w:r w:rsidR="003726CC">
        <w:t xml:space="preserve"> reflects this trend.</w:t>
      </w:r>
    </w:p>
    <w:p w14:paraId="69BC6A3B" w14:textId="03EE403B" w:rsidR="009636E2" w:rsidRPr="00BF16C7" w:rsidRDefault="009636E2" w:rsidP="009636E2">
      <w:pPr>
        <w:pStyle w:val="Tablecaption"/>
      </w:pPr>
      <w:r>
        <w:t xml:space="preserve">Table </w:t>
      </w:r>
      <w:r w:rsidR="001B415D">
        <w:t>2</w:t>
      </w:r>
      <w:r w:rsidR="00D8093F">
        <w:t>3</w:t>
      </w:r>
      <w:r>
        <w:t xml:space="preserve">: </w:t>
      </w:r>
      <w:r w:rsidRPr="623EF106">
        <w:t xml:space="preserve">Estimated </w:t>
      </w:r>
      <w:r w:rsidRPr="182C245F">
        <w:t>number</w:t>
      </w:r>
      <w:r>
        <w:t xml:space="preserve"> of sexual safety </w:t>
      </w:r>
      <w:r w:rsidRPr="0284B2BF">
        <w:t>incidents</w:t>
      </w:r>
      <w:r>
        <w:t xml:space="preserve"> and </w:t>
      </w:r>
      <w:r w:rsidRPr="00BF16C7">
        <w:t>number</w:t>
      </w:r>
      <w:r>
        <w:t xml:space="preserve"> of individuals involved in a sexual safety incident, 2023–24</w:t>
      </w:r>
      <w:r w:rsidR="00B33FA3">
        <w:t xml:space="preserve"> to </w:t>
      </w:r>
      <w:r w:rsidR="001F03C2">
        <w:t>2024–25</w:t>
      </w:r>
    </w:p>
    <w:tbl>
      <w:tblPr>
        <w:tblStyle w:val="TableGrid"/>
        <w:tblW w:w="500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022"/>
        <w:gridCol w:w="1627"/>
        <w:gridCol w:w="1627"/>
      </w:tblGrid>
      <w:tr w:rsidR="009F5D54" w:rsidRPr="00185026" w14:paraId="548FB02C" w14:textId="0948EECB" w:rsidTr="00486E7A">
        <w:trPr>
          <w:trHeight w:val="300"/>
          <w:tblHeader/>
        </w:trPr>
        <w:tc>
          <w:tcPr>
            <w:tcW w:w="5392" w:type="dxa"/>
            <w:shd w:val="clear" w:color="auto" w:fill="244C5A"/>
          </w:tcPr>
          <w:p w14:paraId="7C443691" w14:textId="77777777" w:rsidR="009636E2" w:rsidRPr="00185026" w:rsidRDefault="009636E2" w:rsidP="00486E7A">
            <w:pPr>
              <w:pStyle w:val="Tablecolhead"/>
              <w:rPr>
                <w:color w:val="FFFFFF"/>
              </w:rPr>
            </w:pPr>
            <w:r w:rsidRPr="79C28EAF">
              <w:t xml:space="preserve">Total </w:t>
            </w:r>
            <w:r w:rsidRPr="414039C6">
              <w:t>number</w:t>
            </w:r>
          </w:p>
        </w:tc>
        <w:tc>
          <w:tcPr>
            <w:tcW w:w="1457" w:type="dxa"/>
            <w:shd w:val="clear" w:color="auto" w:fill="244C5A"/>
          </w:tcPr>
          <w:p w14:paraId="5FEE5069" w14:textId="797A70A1" w:rsidR="009636E2" w:rsidRPr="00185026" w:rsidRDefault="009636E2" w:rsidP="00486E7A">
            <w:pPr>
              <w:pStyle w:val="Tablecolhead"/>
              <w:rPr>
                <w:color w:val="FFFFFF"/>
              </w:rPr>
            </w:pPr>
            <w:r>
              <w:rPr>
                <w:color w:val="FFFFFF"/>
              </w:rPr>
              <w:t>2023–24</w:t>
            </w:r>
          </w:p>
        </w:tc>
        <w:tc>
          <w:tcPr>
            <w:tcW w:w="1457" w:type="dxa"/>
            <w:shd w:val="clear" w:color="auto" w:fill="244C5A"/>
          </w:tcPr>
          <w:p w14:paraId="4C11667A" w14:textId="665F8D94" w:rsidR="00D6449E" w:rsidRDefault="001F03C2" w:rsidP="00486E7A">
            <w:pPr>
              <w:pStyle w:val="Tablecolhead"/>
              <w:rPr>
                <w:color w:val="FFFFFF"/>
              </w:rPr>
            </w:pPr>
            <w:r>
              <w:rPr>
                <w:color w:val="FFFFFF"/>
              </w:rPr>
              <w:t>2024–25</w:t>
            </w:r>
          </w:p>
        </w:tc>
      </w:tr>
      <w:tr w:rsidR="003E234E" w:rsidRPr="00185026" w14:paraId="15E6F51A" w14:textId="6C795D87" w:rsidTr="00486E7A">
        <w:trPr>
          <w:trHeight w:val="300"/>
        </w:trPr>
        <w:tc>
          <w:tcPr>
            <w:tcW w:w="5392" w:type="dxa"/>
          </w:tcPr>
          <w:p w14:paraId="276674A2" w14:textId="77777777" w:rsidR="009636E2" w:rsidRDefault="009636E2" w:rsidP="00486E7A">
            <w:pPr>
              <w:pStyle w:val="Tabletext"/>
            </w:pPr>
            <w:r w:rsidRPr="34F04746">
              <w:t>Estimated number of sexual safety incidents</w:t>
            </w:r>
          </w:p>
        </w:tc>
        <w:tc>
          <w:tcPr>
            <w:tcW w:w="1457" w:type="dxa"/>
            <w:vAlign w:val="bottom"/>
          </w:tcPr>
          <w:p w14:paraId="20952CDE" w14:textId="361C4EB7" w:rsidR="009636E2" w:rsidRDefault="009636E2" w:rsidP="00486E7A">
            <w:pPr>
              <w:pStyle w:val="Tabletext"/>
            </w:pPr>
            <w:r>
              <w:t>1,</w:t>
            </w:r>
            <w:r w:rsidR="00D6449E">
              <w:t>304</w:t>
            </w:r>
          </w:p>
        </w:tc>
        <w:tc>
          <w:tcPr>
            <w:tcW w:w="1457" w:type="dxa"/>
          </w:tcPr>
          <w:p w14:paraId="4F2F76DF" w14:textId="339C191F" w:rsidR="00201DFC" w:rsidRDefault="00201DFC" w:rsidP="00486E7A">
            <w:pPr>
              <w:pStyle w:val="Tabletext"/>
            </w:pPr>
            <w:r>
              <w:t>1,671</w:t>
            </w:r>
          </w:p>
        </w:tc>
      </w:tr>
      <w:tr w:rsidR="003E234E" w:rsidRPr="00185026" w14:paraId="13A912DD" w14:textId="45C0338A" w:rsidTr="00486E7A">
        <w:trPr>
          <w:trHeight w:val="300"/>
        </w:trPr>
        <w:tc>
          <w:tcPr>
            <w:tcW w:w="5392" w:type="dxa"/>
          </w:tcPr>
          <w:p w14:paraId="58559F9D" w14:textId="11E9B936" w:rsidR="009636E2" w:rsidRPr="00185026" w:rsidRDefault="009636E2" w:rsidP="00486E7A">
            <w:pPr>
              <w:pStyle w:val="Tabletext"/>
            </w:pPr>
            <w:r>
              <w:t>Number of individuals involved in a sexual safety incident</w:t>
            </w:r>
          </w:p>
        </w:tc>
        <w:tc>
          <w:tcPr>
            <w:tcW w:w="1457" w:type="dxa"/>
            <w:vAlign w:val="bottom"/>
          </w:tcPr>
          <w:p w14:paraId="67D93A93" w14:textId="51BE9148" w:rsidR="009636E2" w:rsidRPr="00185026" w:rsidRDefault="009636E2" w:rsidP="00486E7A">
            <w:pPr>
              <w:pStyle w:val="Tabletext"/>
            </w:pPr>
            <w:r>
              <w:t>1,</w:t>
            </w:r>
            <w:r w:rsidR="00D6449E">
              <w:t>776</w:t>
            </w:r>
          </w:p>
        </w:tc>
        <w:tc>
          <w:tcPr>
            <w:tcW w:w="1457" w:type="dxa"/>
          </w:tcPr>
          <w:p w14:paraId="27F29CB3" w14:textId="5C25C133" w:rsidR="00500F13" w:rsidRDefault="00500F13" w:rsidP="00486E7A">
            <w:pPr>
              <w:pStyle w:val="Tabletext"/>
            </w:pPr>
            <w:r>
              <w:t>2,285</w:t>
            </w:r>
          </w:p>
        </w:tc>
      </w:tr>
    </w:tbl>
    <w:p w14:paraId="3B1AA694" w14:textId="503E488A" w:rsidR="005D47E3" w:rsidRPr="0095354B" w:rsidRDefault="0063523B" w:rsidP="00486E7A">
      <w:pPr>
        <w:pStyle w:val="Bodyaftertable"/>
      </w:pPr>
      <w:r w:rsidRPr="0095354B">
        <w:t>Figure 1</w:t>
      </w:r>
      <w:r w:rsidR="00986F07">
        <w:t>5</w:t>
      </w:r>
      <w:r w:rsidR="001E67CB" w:rsidRPr="0095354B">
        <w:t xml:space="preserve"> </w:t>
      </w:r>
      <w:r w:rsidR="007F607B" w:rsidRPr="0095354B">
        <w:t xml:space="preserve">and Table </w:t>
      </w:r>
      <w:r w:rsidR="001A575D">
        <w:t>2</w:t>
      </w:r>
      <w:r w:rsidR="00986F07">
        <w:t>4</w:t>
      </w:r>
      <w:r w:rsidR="007F607B" w:rsidRPr="0095354B">
        <w:t xml:space="preserve"> </w:t>
      </w:r>
      <w:r w:rsidR="004F3138" w:rsidRPr="0095354B">
        <w:t xml:space="preserve">highlight </w:t>
      </w:r>
      <w:r w:rsidR="000125FC" w:rsidRPr="0095354B">
        <w:t>an</w:t>
      </w:r>
      <w:r w:rsidR="006427C8" w:rsidRPr="0095354B">
        <w:t xml:space="preserve"> overall</w:t>
      </w:r>
      <w:r w:rsidR="000125FC" w:rsidRPr="0095354B">
        <w:t xml:space="preserve"> increase </w:t>
      </w:r>
      <w:r w:rsidR="00536D66" w:rsidRPr="0095354B">
        <w:t>in</w:t>
      </w:r>
      <w:r w:rsidR="006427C8" w:rsidRPr="0095354B">
        <w:t xml:space="preserve"> reported </w:t>
      </w:r>
      <w:r w:rsidR="00687E43" w:rsidRPr="0095354B">
        <w:t xml:space="preserve">sexual safety incidents </w:t>
      </w:r>
      <w:r w:rsidR="006427C8" w:rsidRPr="0095354B">
        <w:t>between</w:t>
      </w:r>
      <w:r w:rsidR="00E05D3E" w:rsidRPr="0095354B">
        <w:t xml:space="preserve"> </w:t>
      </w:r>
      <w:r w:rsidR="001F03C2">
        <w:t>2023–24</w:t>
      </w:r>
      <w:r w:rsidR="00E05D3E" w:rsidRPr="0095354B">
        <w:t xml:space="preserve"> to </w:t>
      </w:r>
      <w:r w:rsidR="001F03C2">
        <w:t>2024–25</w:t>
      </w:r>
      <w:r w:rsidR="006F1D78" w:rsidRPr="0095354B">
        <w:t>. Thi</w:t>
      </w:r>
      <w:r w:rsidR="00020479" w:rsidRPr="0095354B">
        <w:t xml:space="preserve">s rise is primarily attributed to </w:t>
      </w:r>
      <w:r w:rsidR="00F865B5" w:rsidRPr="0095354B">
        <w:t>a growth in ISR</w:t>
      </w:r>
      <w:r w:rsidR="00F17F05">
        <w:t xml:space="preserve"> </w:t>
      </w:r>
      <w:r w:rsidR="00F865B5" w:rsidRPr="0095354B">
        <w:t>3 incidents, which increased from 261 to 359, and ISR</w:t>
      </w:r>
      <w:r w:rsidR="00F17F05">
        <w:t xml:space="preserve"> </w:t>
      </w:r>
      <w:r w:rsidR="00F865B5" w:rsidRPr="0095354B">
        <w:t xml:space="preserve">4 </w:t>
      </w:r>
      <w:r w:rsidR="00F22EF8" w:rsidRPr="0095354B">
        <w:t>incide</w:t>
      </w:r>
      <w:r w:rsidR="004A2D2D" w:rsidRPr="0095354B">
        <w:t>nt</w:t>
      </w:r>
      <w:r w:rsidR="00F22EF8" w:rsidRPr="0095354B">
        <w:t>s, which rose from</w:t>
      </w:r>
      <w:r w:rsidR="004A2D2D" w:rsidRPr="0095354B">
        <w:t xml:space="preserve"> </w:t>
      </w:r>
      <w:r w:rsidR="001A382C" w:rsidRPr="0095354B">
        <w:t>1</w:t>
      </w:r>
      <w:r w:rsidR="00411119">
        <w:t>,</w:t>
      </w:r>
      <w:r w:rsidR="001A382C" w:rsidRPr="0095354B">
        <w:t xml:space="preserve">492 to </w:t>
      </w:r>
      <w:r w:rsidR="001D6CFF" w:rsidRPr="0095354B">
        <w:t>1</w:t>
      </w:r>
      <w:r w:rsidR="00411119">
        <w:t>,</w:t>
      </w:r>
      <w:r w:rsidR="001D6CFF" w:rsidRPr="0095354B">
        <w:t>904.</w:t>
      </w:r>
      <w:r w:rsidR="00DB0900" w:rsidRPr="0095354B">
        <w:t xml:space="preserve"> </w:t>
      </w:r>
      <w:r w:rsidR="003007CE">
        <w:t>T</w:t>
      </w:r>
      <w:r w:rsidR="00AA77BB" w:rsidRPr="0095354B">
        <w:t>he number of</w:t>
      </w:r>
      <w:r w:rsidR="00A76122" w:rsidRPr="0095354B">
        <w:t xml:space="preserve"> </w:t>
      </w:r>
      <w:r w:rsidR="00F50447" w:rsidRPr="0095354B">
        <w:t>ISR</w:t>
      </w:r>
      <w:r w:rsidR="00F17F05">
        <w:t xml:space="preserve"> </w:t>
      </w:r>
      <w:r w:rsidR="004348A9" w:rsidRPr="0095354B">
        <w:t xml:space="preserve">2 incidents remained </w:t>
      </w:r>
      <w:r w:rsidR="00AA77BB" w:rsidRPr="0095354B">
        <w:t>steady</w:t>
      </w:r>
      <w:r w:rsidR="004348A9" w:rsidRPr="0095354B">
        <w:t xml:space="preserve"> at 22</w:t>
      </w:r>
      <w:r w:rsidR="00AA77BB" w:rsidRPr="0095354B">
        <w:t xml:space="preserve"> across both years</w:t>
      </w:r>
      <w:r w:rsidR="0008578D" w:rsidRPr="0095354B">
        <w:t xml:space="preserve">, while </w:t>
      </w:r>
      <w:r w:rsidR="00310414" w:rsidRPr="0095354B">
        <w:t>no</w:t>
      </w:r>
      <w:r w:rsidR="00D70110" w:rsidRPr="0095354B">
        <w:t xml:space="preserve"> ISR</w:t>
      </w:r>
      <w:r w:rsidR="00F17F05">
        <w:t xml:space="preserve"> </w:t>
      </w:r>
      <w:r w:rsidR="00D70110" w:rsidRPr="0095354B">
        <w:t>1</w:t>
      </w:r>
      <w:r w:rsidR="00F313B5" w:rsidRPr="0095354B">
        <w:t xml:space="preserve"> </w:t>
      </w:r>
      <w:r w:rsidR="00D70110" w:rsidRPr="0095354B">
        <w:t xml:space="preserve">incidents </w:t>
      </w:r>
      <w:r w:rsidR="00F07101" w:rsidRPr="0095354B">
        <w:t xml:space="preserve">were </w:t>
      </w:r>
      <w:r w:rsidR="00F313B5" w:rsidRPr="0095354B">
        <w:t xml:space="preserve">reported </w:t>
      </w:r>
      <w:r w:rsidR="00F07101" w:rsidRPr="0095354B">
        <w:t xml:space="preserve">in </w:t>
      </w:r>
      <w:r w:rsidR="001F03C2">
        <w:t>2024–25</w:t>
      </w:r>
      <w:r w:rsidR="00F07101" w:rsidRPr="0095354B">
        <w:t>, following a single report</w:t>
      </w:r>
      <w:r w:rsidR="00F826D1" w:rsidRPr="0095354B">
        <w:t xml:space="preserve"> </w:t>
      </w:r>
      <w:r w:rsidR="004A4F18" w:rsidRPr="0095354B">
        <w:t xml:space="preserve">in </w:t>
      </w:r>
      <w:r w:rsidR="001F03C2">
        <w:t>2023–24</w:t>
      </w:r>
      <w:r w:rsidR="00E2181C" w:rsidRPr="0095354B">
        <w:t>.</w:t>
      </w:r>
      <w:r w:rsidR="001F03C2">
        <w:t xml:space="preserve"> </w:t>
      </w:r>
    </w:p>
    <w:p w14:paraId="228268FC" w14:textId="0687D72E" w:rsidR="0093688C" w:rsidRPr="00DA737F" w:rsidRDefault="00DA737F" w:rsidP="00486E7A">
      <w:pPr>
        <w:pStyle w:val="Figurecaption"/>
      </w:pPr>
      <w:r w:rsidRPr="00DA737F">
        <w:t xml:space="preserve">Figure </w:t>
      </w:r>
      <w:r w:rsidR="00441B8D">
        <w:t>1</w:t>
      </w:r>
      <w:r w:rsidR="00E824D6">
        <w:t>5</w:t>
      </w:r>
      <w:r w:rsidRPr="00DA737F">
        <w:t xml:space="preserve">: Number of individuals involved in a sexual safety incident by ISR, 2023–24 to </w:t>
      </w:r>
      <w:r w:rsidR="001F03C2">
        <w:t>2024–25</w:t>
      </w:r>
    </w:p>
    <w:p w14:paraId="74B692A1" w14:textId="29F17E43" w:rsidR="0093688C" w:rsidRPr="00B60333" w:rsidRDefault="00D13536" w:rsidP="007C34C8">
      <w:pPr>
        <w:pStyle w:val="Body"/>
      </w:pPr>
      <w:r>
        <w:rPr>
          <w:noProof/>
        </w:rPr>
        <w:drawing>
          <wp:inline distT="0" distB="0" distL="0" distR="0" wp14:anchorId="3085AB61" wp14:editId="694B2127">
            <wp:extent cx="4572000" cy="2743200"/>
            <wp:effectExtent l="0" t="0" r="0" b="0"/>
            <wp:docPr id="1476589695" name="Chart 1" descr="Refer to the corresponding table for a breakdown of this figure.">
              <a:extLst xmlns:a="http://schemas.openxmlformats.org/drawingml/2006/main">
                <a:ext uri="{FF2B5EF4-FFF2-40B4-BE49-F238E27FC236}">
                  <a16:creationId xmlns:a16="http://schemas.microsoft.com/office/drawing/2014/main" id="{7FA40010-442E-2631-D80A-B73898E28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6D5912" w14:textId="625BA0F5" w:rsidR="009636E2" w:rsidRDefault="009636E2" w:rsidP="009636E2">
      <w:pPr>
        <w:pStyle w:val="Tablecaption"/>
      </w:pPr>
      <w:r w:rsidRPr="5602EDDB">
        <w:t xml:space="preserve">Table </w:t>
      </w:r>
      <w:r w:rsidR="001B415D">
        <w:t>2</w:t>
      </w:r>
      <w:r w:rsidR="00D8093F">
        <w:t>4</w:t>
      </w:r>
      <w:r w:rsidRPr="5602EDDB">
        <w:t>: Number of individuals involved in a sexual safety incident by ISR, 2023</w:t>
      </w:r>
      <w:r>
        <w:t>–</w:t>
      </w:r>
      <w:r w:rsidRPr="5602EDDB">
        <w:t>24</w:t>
      </w:r>
      <w:r w:rsidR="00B33FA3">
        <w:t xml:space="preserve"> </w:t>
      </w:r>
      <w:r w:rsidR="00530B3B">
        <w:t>to</w:t>
      </w:r>
      <w:r w:rsidR="00B33FA3">
        <w:t xml:space="preserve"> </w:t>
      </w:r>
      <w:r w:rsidR="001F03C2">
        <w:t>2024–25</w:t>
      </w:r>
    </w:p>
    <w:tbl>
      <w:tblPr>
        <w:tblStyle w:val="TableGrid"/>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64"/>
        <w:gridCol w:w="1511"/>
        <w:gridCol w:w="1512"/>
      </w:tblGrid>
      <w:tr w:rsidR="009F5D54" w14:paraId="5A7FFEAC" w14:textId="285FF863" w:rsidTr="00486E7A">
        <w:trPr>
          <w:trHeight w:val="300"/>
          <w:tblHeader/>
        </w:trPr>
        <w:tc>
          <w:tcPr>
            <w:tcW w:w="2364" w:type="dxa"/>
            <w:shd w:val="clear" w:color="auto" w:fill="244C5A"/>
          </w:tcPr>
          <w:p w14:paraId="7BFECBCC" w14:textId="77777777" w:rsidR="009636E2" w:rsidRDefault="009636E2" w:rsidP="00486E7A">
            <w:pPr>
              <w:pStyle w:val="Tablecolhead"/>
            </w:pPr>
            <w:r w:rsidRPr="5602EDDB">
              <w:t>ISR</w:t>
            </w:r>
          </w:p>
        </w:tc>
        <w:tc>
          <w:tcPr>
            <w:tcW w:w="1511" w:type="dxa"/>
            <w:shd w:val="clear" w:color="auto" w:fill="244C5A"/>
          </w:tcPr>
          <w:p w14:paraId="78DD3D27" w14:textId="1509E6AA" w:rsidR="009636E2" w:rsidRDefault="009636E2" w:rsidP="00486E7A">
            <w:pPr>
              <w:pStyle w:val="Tablecolhead"/>
            </w:pPr>
            <w:r w:rsidRPr="5602EDDB">
              <w:t>2023</w:t>
            </w:r>
            <w:r>
              <w:t>–</w:t>
            </w:r>
            <w:r w:rsidRPr="5602EDDB">
              <w:t>24</w:t>
            </w:r>
          </w:p>
        </w:tc>
        <w:tc>
          <w:tcPr>
            <w:tcW w:w="1512" w:type="dxa"/>
            <w:shd w:val="clear" w:color="auto" w:fill="244C5A"/>
          </w:tcPr>
          <w:p w14:paraId="4730EA56" w14:textId="6BC078F2" w:rsidR="00D6449E" w:rsidRDefault="001F03C2" w:rsidP="00486E7A">
            <w:pPr>
              <w:pStyle w:val="Tablecolhead"/>
            </w:pPr>
            <w:r>
              <w:t>2024–25</w:t>
            </w:r>
          </w:p>
        </w:tc>
      </w:tr>
      <w:tr w:rsidR="003E234E" w14:paraId="28979D33" w14:textId="335B5D60" w:rsidTr="00486E7A">
        <w:trPr>
          <w:trHeight w:val="300"/>
        </w:trPr>
        <w:tc>
          <w:tcPr>
            <w:tcW w:w="2364" w:type="dxa"/>
          </w:tcPr>
          <w:p w14:paraId="7B59EFE9" w14:textId="77777777" w:rsidR="009636E2" w:rsidRDefault="009636E2" w:rsidP="00486E7A">
            <w:pPr>
              <w:pStyle w:val="Tabletext"/>
            </w:pPr>
            <w:r w:rsidRPr="5602EDDB">
              <w:t>1</w:t>
            </w:r>
          </w:p>
        </w:tc>
        <w:tc>
          <w:tcPr>
            <w:tcW w:w="1511" w:type="dxa"/>
            <w:vAlign w:val="bottom"/>
          </w:tcPr>
          <w:p w14:paraId="4455BF45" w14:textId="1337EC60" w:rsidR="009636E2" w:rsidRDefault="0094279A" w:rsidP="00486E7A">
            <w:pPr>
              <w:pStyle w:val="Tabletext"/>
            </w:pPr>
            <w:r>
              <w:t>&lt;</w:t>
            </w:r>
            <w:r w:rsidR="002964DC">
              <w:t xml:space="preserve"> </w:t>
            </w:r>
            <w:r>
              <w:t>5</w:t>
            </w:r>
          </w:p>
        </w:tc>
        <w:tc>
          <w:tcPr>
            <w:tcW w:w="1512" w:type="dxa"/>
          </w:tcPr>
          <w:p w14:paraId="28863B66" w14:textId="23A7ED8A" w:rsidR="007536CE" w:rsidRDefault="00062CEE" w:rsidP="00486E7A">
            <w:pPr>
              <w:pStyle w:val="Tabletext"/>
            </w:pPr>
            <w:r>
              <w:t>0</w:t>
            </w:r>
          </w:p>
        </w:tc>
      </w:tr>
      <w:tr w:rsidR="003E234E" w14:paraId="6DDF3846" w14:textId="0DB62C8E" w:rsidTr="00486E7A">
        <w:trPr>
          <w:trHeight w:val="300"/>
        </w:trPr>
        <w:tc>
          <w:tcPr>
            <w:tcW w:w="2364" w:type="dxa"/>
          </w:tcPr>
          <w:p w14:paraId="5B766CEA" w14:textId="77777777" w:rsidR="009636E2" w:rsidRDefault="009636E2" w:rsidP="00486E7A">
            <w:pPr>
              <w:pStyle w:val="Tabletext"/>
            </w:pPr>
            <w:r w:rsidRPr="5602EDDB">
              <w:t>2</w:t>
            </w:r>
          </w:p>
        </w:tc>
        <w:tc>
          <w:tcPr>
            <w:tcW w:w="1511" w:type="dxa"/>
            <w:vAlign w:val="bottom"/>
          </w:tcPr>
          <w:p w14:paraId="693D4078" w14:textId="77777777" w:rsidR="009636E2" w:rsidRDefault="009636E2" w:rsidP="00486E7A">
            <w:pPr>
              <w:pStyle w:val="Tabletext"/>
            </w:pPr>
            <w:r w:rsidRPr="5602EDDB">
              <w:t>22</w:t>
            </w:r>
          </w:p>
        </w:tc>
        <w:tc>
          <w:tcPr>
            <w:tcW w:w="1512" w:type="dxa"/>
          </w:tcPr>
          <w:p w14:paraId="5DABE65D" w14:textId="24AA3A22" w:rsidR="007536CE" w:rsidRDefault="007536CE" w:rsidP="00486E7A">
            <w:pPr>
              <w:pStyle w:val="Tabletext"/>
            </w:pPr>
            <w:r>
              <w:t>22</w:t>
            </w:r>
          </w:p>
        </w:tc>
      </w:tr>
      <w:tr w:rsidR="003E234E" w14:paraId="2064ECED" w14:textId="4060C3B7" w:rsidTr="00486E7A">
        <w:trPr>
          <w:trHeight w:val="300"/>
        </w:trPr>
        <w:tc>
          <w:tcPr>
            <w:tcW w:w="2364" w:type="dxa"/>
          </w:tcPr>
          <w:p w14:paraId="277EB8DD" w14:textId="77777777" w:rsidR="009636E2" w:rsidRDefault="009636E2" w:rsidP="00486E7A">
            <w:pPr>
              <w:pStyle w:val="Tabletext"/>
            </w:pPr>
            <w:r w:rsidRPr="5602EDDB">
              <w:t>3</w:t>
            </w:r>
          </w:p>
        </w:tc>
        <w:tc>
          <w:tcPr>
            <w:tcW w:w="1511" w:type="dxa"/>
            <w:vAlign w:val="bottom"/>
          </w:tcPr>
          <w:p w14:paraId="4386AB42" w14:textId="0DB24AE2" w:rsidR="009636E2" w:rsidRDefault="00D6449E" w:rsidP="00486E7A">
            <w:pPr>
              <w:pStyle w:val="Tabletext"/>
            </w:pPr>
            <w:r w:rsidRPr="5602EDDB">
              <w:t>2</w:t>
            </w:r>
            <w:r>
              <w:t>61</w:t>
            </w:r>
          </w:p>
        </w:tc>
        <w:tc>
          <w:tcPr>
            <w:tcW w:w="1512" w:type="dxa"/>
          </w:tcPr>
          <w:p w14:paraId="4BDB28E1" w14:textId="067A21F3" w:rsidR="007536CE" w:rsidRDefault="007536CE" w:rsidP="00486E7A">
            <w:pPr>
              <w:pStyle w:val="Tabletext"/>
            </w:pPr>
            <w:r>
              <w:t>359</w:t>
            </w:r>
          </w:p>
        </w:tc>
      </w:tr>
      <w:tr w:rsidR="003E234E" w14:paraId="56032F47" w14:textId="324774A8" w:rsidTr="00486E7A">
        <w:trPr>
          <w:trHeight w:val="300"/>
        </w:trPr>
        <w:tc>
          <w:tcPr>
            <w:tcW w:w="2364" w:type="dxa"/>
          </w:tcPr>
          <w:p w14:paraId="5AE213CB" w14:textId="77777777" w:rsidR="009636E2" w:rsidRDefault="009636E2" w:rsidP="00486E7A">
            <w:pPr>
              <w:pStyle w:val="Tabletext"/>
            </w:pPr>
            <w:r w:rsidRPr="5602EDDB">
              <w:t>4</w:t>
            </w:r>
          </w:p>
        </w:tc>
        <w:tc>
          <w:tcPr>
            <w:tcW w:w="1511" w:type="dxa"/>
            <w:vAlign w:val="bottom"/>
          </w:tcPr>
          <w:p w14:paraId="2E1E2877" w14:textId="3ADD8DC3" w:rsidR="009636E2" w:rsidRDefault="009636E2" w:rsidP="00486E7A">
            <w:pPr>
              <w:pStyle w:val="Tabletext"/>
            </w:pPr>
            <w:r w:rsidRPr="5602EDDB">
              <w:t>1</w:t>
            </w:r>
            <w:r>
              <w:t>,</w:t>
            </w:r>
            <w:r w:rsidR="00D6449E" w:rsidRPr="5602EDDB">
              <w:t>4</w:t>
            </w:r>
            <w:r w:rsidR="00D6449E">
              <w:t>92</w:t>
            </w:r>
          </w:p>
        </w:tc>
        <w:tc>
          <w:tcPr>
            <w:tcW w:w="1512" w:type="dxa"/>
          </w:tcPr>
          <w:p w14:paraId="5075DC48" w14:textId="4ABDB3FB" w:rsidR="007536CE" w:rsidRDefault="007536CE" w:rsidP="00486E7A">
            <w:pPr>
              <w:pStyle w:val="Tabletext"/>
            </w:pPr>
            <w:r>
              <w:t>1,904</w:t>
            </w:r>
          </w:p>
        </w:tc>
      </w:tr>
      <w:tr w:rsidR="003E234E" w14:paraId="6C18C9DD" w14:textId="2E291B16" w:rsidTr="00486E7A">
        <w:trPr>
          <w:trHeight w:val="300"/>
        </w:trPr>
        <w:tc>
          <w:tcPr>
            <w:tcW w:w="2364" w:type="dxa"/>
          </w:tcPr>
          <w:p w14:paraId="53398CA9" w14:textId="77777777" w:rsidR="009636E2" w:rsidRPr="00E21035" w:rsidRDefault="009636E2" w:rsidP="00486E7A">
            <w:pPr>
              <w:pStyle w:val="Tabletext"/>
              <w:rPr>
                <w:b/>
                <w:bCs/>
              </w:rPr>
            </w:pPr>
            <w:r w:rsidRPr="00E21035">
              <w:rPr>
                <w:b/>
                <w:bCs/>
              </w:rPr>
              <w:t>Total</w:t>
            </w:r>
          </w:p>
        </w:tc>
        <w:tc>
          <w:tcPr>
            <w:tcW w:w="1511" w:type="dxa"/>
            <w:vAlign w:val="bottom"/>
          </w:tcPr>
          <w:p w14:paraId="61D60F60" w14:textId="281877C0" w:rsidR="009636E2" w:rsidRPr="00E21035" w:rsidRDefault="009636E2" w:rsidP="00486E7A">
            <w:pPr>
              <w:pStyle w:val="Tabletext"/>
              <w:rPr>
                <w:b/>
                <w:bCs/>
              </w:rPr>
            </w:pPr>
            <w:r w:rsidRPr="00E21035">
              <w:rPr>
                <w:b/>
                <w:bCs/>
              </w:rPr>
              <w:t>1,</w:t>
            </w:r>
            <w:r w:rsidR="00D6449E" w:rsidRPr="00E21035">
              <w:rPr>
                <w:b/>
                <w:bCs/>
              </w:rPr>
              <w:t>7</w:t>
            </w:r>
            <w:r w:rsidR="00D6449E">
              <w:rPr>
                <w:b/>
                <w:bCs/>
              </w:rPr>
              <w:t>76</w:t>
            </w:r>
          </w:p>
        </w:tc>
        <w:tc>
          <w:tcPr>
            <w:tcW w:w="1512" w:type="dxa"/>
          </w:tcPr>
          <w:p w14:paraId="7DF79983" w14:textId="560E06A0" w:rsidR="00BE1ECD" w:rsidRDefault="00BE1ECD" w:rsidP="00486E7A">
            <w:pPr>
              <w:pStyle w:val="Tabletext"/>
              <w:rPr>
                <w:b/>
                <w:bCs/>
              </w:rPr>
            </w:pPr>
            <w:r>
              <w:rPr>
                <w:b/>
                <w:bCs/>
              </w:rPr>
              <w:t>2,285</w:t>
            </w:r>
          </w:p>
        </w:tc>
      </w:tr>
    </w:tbl>
    <w:p w14:paraId="48EBB8BA" w14:textId="2607B5A0" w:rsidR="000E6B11" w:rsidRPr="00313A4E" w:rsidRDefault="000E6B11" w:rsidP="00486E7A">
      <w:pPr>
        <w:pStyle w:val="Tablefigurenote"/>
      </w:pPr>
      <w:r w:rsidRPr="00313A4E">
        <w:t xml:space="preserve">Note: This table corresponds with the graph in Figure </w:t>
      </w:r>
      <w:r w:rsidR="00E811A0">
        <w:t>1</w:t>
      </w:r>
      <w:r w:rsidR="00107614">
        <w:t>6</w:t>
      </w:r>
      <w:r w:rsidRPr="00313A4E">
        <w:t xml:space="preserve">. It is included </w:t>
      </w:r>
      <w:r w:rsidRPr="00486E7A">
        <w:t>for</w:t>
      </w:r>
      <w:r w:rsidRPr="00313A4E">
        <w:t xml:space="preserve"> the purpose of accessibility.</w:t>
      </w:r>
    </w:p>
    <w:p w14:paraId="7666D8BB" w14:textId="2B6687F8" w:rsidR="00BA082B" w:rsidRPr="0095354B" w:rsidRDefault="00FE5FB2" w:rsidP="00486E7A">
      <w:pPr>
        <w:pStyle w:val="Bodyaftertable"/>
      </w:pPr>
      <w:r w:rsidRPr="0095354B">
        <w:lastRenderedPageBreak/>
        <w:t xml:space="preserve">In </w:t>
      </w:r>
      <w:r w:rsidR="001F03C2">
        <w:t>2024–25</w:t>
      </w:r>
      <w:r w:rsidRPr="0095354B">
        <w:t xml:space="preserve">, 2,285 </w:t>
      </w:r>
      <w:r w:rsidR="004806CE">
        <w:t>people</w:t>
      </w:r>
      <w:r w:rsidR="004806CE" w:rsidRPr="0095354B">
        <w:t xml:space="preserve"> </w:t>
      </w:r>
      <w:r w:rsidRPr="0095354B">
        <w:t>were involved in sexual safety incidents</w:t>
      </w:r>
      <w:r w:rsidR="00E8563C" w:rsidRPr="0095354B">
        <w:t xml:space="preserve"> across Victoria’s </w:t>
      </w:r>
      <w:r w:rsidR="00312BAE" w:rsidRPr="0095354B">
        <w:t xml:space="preserve">bed-based </w:t>
      </w:r>
      <w:r w:rsidR="00FE0157" w:rsidRPr="0095354B">
        <w:t>DMHS</w:t>
      </w:r>
      <w:r w:rsidR="003E72D6">
        <w:t>s</w:t>
      </w:r>
      <w:r w:rsidR="00067597">
        <w:t xml:space="preserve"> </w:t>
      </w:r>
      <w:r w:rsidR="00BA4270">
        <w:t>(</w:t>
      </w:r>
      <w:r w:rsidR="000A6BBE" w:rsidRPr="0095354B">
        <w:t>Figure 1</w:t>
      </w:r>
      <w:r w:rsidR="00986F07">
        <w:t>6</w:t>
      </w:r>
      <w:r w:rsidR="000A6BBE" w:rsidRPr="0095354B">
        <w:t xml:space="preserve"> and Table 2</w:t>
      </w:r>
      <w:r w:rsidR="00986F07">
        <w:t>5</w:t>
      </w:r>
      <w:r w:rsidR="00E42783">
        <w:t>; Figure 17 and Table 2</w:t>
      </w:r>
      <w:r w:rsidR="00EA31F6">
        <w:t>6</w:t>
      </w:r>
      <w:r w:rsidR="00BA4270">
        <w:t>)</w:t>
      </w:r>
      <w:r w:rsidRPr="0095354B">
        <w:t>.</w:t>
      </w:r>
      <w:r w:rsidR="005E4C36" w:rsidRPr="0095354B">
        <w:t xml:space="preserve"> </w:t>
      </w:r>
      <w:r w:rsidR="00A1535B" w:rsidRPr="0095354B">
        <w:t>Male</w:t>
      </w:r>
      <w:r w:rsidR="00F71230" w:rsidRPr="0095354B">
        <w:t>s</w:t>
      </w:r>
      <w:r w:rsidR="00D261BD" w:rsidRPr="0095354B">
        <w:t xml:space="preserve"> accounted for the largest proportion, with 1,217</w:t>
      </w:r>
      <w:r w:rsidR="00637D4E" w:rsidRPr="0095354B">
        <w:t xml:space="preserve"> (53%)</w:t>
      </w:r>
      <w:r w:rsidR="003A26EB" w:rsidRPr="0095354B">
        <w:t xml:space="preserve">, followed by females at 1,003 (44%). </w:t>
      </w:r>
      <w:r w:rsidR="00637D4E" w:rsidRPr="0095354B">
        <w:t xml:space="preserve">One person identified as </w:t>
      </w:r>
      <w:r w:rsidR="00F17F05">
        <w:t>‘o</w:t>
      </w:r>
      <w:r w:rsidR="00892562" w:rsidRPr="0095354B">
        <w:t>ther</w:t>
      </w:r>
      <w:r w:rsidR="00F17F05">
        <w:t>’</w:t>
      </w:r>
      <w:r w:rsidR="00892562" w:rsidRPr="0095354B">
        <w:t xml:space="preserve"> </w:t>
      </w:r>
      <w:r w:rsidR="00335457" w:rsidRPr="0095354B">
        <w:t xml:space="preserve">and 64 </w:t>
      </w:r>
      <w:r w:rsidR="00016ECA" w:rsidRPr="0095354B">
        <w:t xml:space="preserve">had no gender, which </w:t>
      </w:r>
      <w:r w:rsidR="00386FB6" w:rsidRPr="0095354B">
        <w:t xml:space="preserve">may </w:t>
      </w:r>
      <w:r w:rsidR="00403FAA" w:rsidRPr="0095354B">
        <w:t>reflect limitations in data collection</w:t>
      </w:r>
      <w:r w:rsidR="002255D0" w:rsidRPr="0095354B">
        <w:t>.</w:t>
      </w:r>
      <w:r w:rsidR="005C4EE9" w:rsidRPr="0095354B">
        <w:t xml:space="preserve"> </w:t>
      </w:r>
      <w:r w:rsidR="000B71B6" w:rsidRPr="0095354B">
        <w:t xml:space="preserve">The OCP is working with VHIMS </w:t>
      </w:r>
      <w:r w:rsidR="00493F4B" w:rsidRPr="0095354B">
        <w:t xml:space="preserve">to </w:t>
      </w:r>
      <w:r w:rsidR="004705F8" w:rsidRPr="0095354B">
        <w:t xml:space="preserve">provide more gender options. </w:t>
      </w:r>
    </w:p>
    <w:p w14:paraId="1A238CEA" w14:textId="5927F23B" w:rsidR="00BA082B" w:rsidRPr="0095354B" w:rsidRDefault="00886046" w:rsidP="007C34C8">
      <w:pPr>
        <w:pStyle w:val="Body"/>
      </w:pPr>
      <w:r w:rsidRPr="0095354B">
        <w:t>The 35</w:t>
      </w:r>
      <w:r w:rsidR="004806CE">
        <w:t xml:space="preserve"> to </w:t>
      </w:r>
      <w:r w:rsidRPr="0095354B">
        <w:t xml:space="preserve">44 age group had the highest number of </w:t>
      </w:r>
      <w:r w:rsidR="00565967">
        <w:t>people</w:t>
      </w:r>
      <w:r w:rsidR="00565967" w:rsidRPr="00EC54D8">
        <w:t xml:space="preserve"> </w:t>
      </w:r>
      <w:r w:rsidR="006B5BCF" w:rsidRPr="0095354B">
        <w:t>involved (</w:t>
      </w:r>
      <w:r w:rsidR="006144FB" w:rsidRPr="0095354B">
        <w:t>526)</w:t>
      </w:r>
      <w:r w:rsidR="00F17F05">
        <w:t>,</w:t>
      </w:r>
      <w:r w:rsidR="006144FB" w:rsidRPr="0095354B">
        <w:t xml:space="preserve"> followed by </w:t>
      </w:r>
      <w:r w:rsidR="00F17F05">
        <w:t xml:space="preserve">the </w:t>
      </w:r>
      <w:r w:rsidR="006144FB" w:rsidRPr="0095354B">
        <w:t>26</w:t>
      </w:r>
      <w:r w:rsidR="004806CE">
        <w:t xml:space="preserve"> to </w:t>
      </w:r>
      <w:r w:rsidR="006144FB" w:rsidRPr="0095354B">
        <w:t>34 (465)</w:t>
      </w:r>
      <w:r w:rsidR="00F54504" w:rsidRPr="0095354B">
        <w:t xml:space="preserve"> and 18</w:t>
      </w:r>
      <w:r w:rsidR="004806CE">
        <w:t xml:space="preserve"> to </w:t>
      </w:r>
      <w:r w:rsidR="00F54504" w:rsidRPr="0095354B">
        <w:t>25</w:t>
      </w:r>
      <w:r w:rsidR="00E1578E" w:rsidRPr="0095354B">
        <w:t xml:space="preserve"> (360)</w:t>
      </w:r>
      <w:r w:rsidR="00F17F05">
        <w:t xml:space="preserve"> age groups</w:t>
      </w:r>
      <w:r w:rsidR="00EA31F6">
        <w:t xml:space="preserve"> (</w:t>
      </w:r>
      <w:r w:rsidR="00EA31F6" w:rsidRPr="0095354B">
        <w:t>Figure 1</w:t>
      </w:r>
      <w:r w:rsidR="003D1AF3">
        <w:t>8</w:t>
      </w:r>
      <w:r w:rsidR="00EA31F6" w:rsidRPr="0095354B">
        <w:t xml:space="preserve"> and Table </w:t>
      </w:r>
      <w:r w:rsidR="004D04A5">
        <w:t>2</w:t>
      </w:r>
      <w:r w:rsidR="003D1AF3">
        <w:t>7</w:t>
      </w:r>
      <w:r w:rsidR="000C6794">
        <w:t>)</w:t>
      </w:r>
      <w:r w:rsidR="00E322B7" w:rsidRPr="0095354B">
        <w:t xml:space="preserve">. </w:t>
      </w:r>
      <w:r w:rsidR="00C408F1" w:rsidRPr="0095354B">
        <w:t>The 0</w:t>
      </w:r>
      <w:r w:rsidR="00565967">
        <w:t xml:space="preserve"> to </w:t>
      </w:r>
      <w:r w:rsidR="00C408F1" w:rsidRPr="0095354B">
        <w:t>11 and 12</w:t>
      </w:r>
      <w:r w:rsidR="00565967">
        <w:t xml:space="preserve"> to </w:t>
      </w:r>
      <w:r w:rsidR="00C408F1" w:rsidRPr="0095354B">
        <w:t xml:space="preserve">17 age groups had the lowest number </w:t>
      </w:r>
      <w:r w:rsidR="00130F9F" w:rsidRPr="0095354B">
        <w:t>(6 and 42 respectively)</w:t>
      </w:r>
      <w:r w:rsidR="00F17F05">
        <w:t>,</w:t>
      </w:r>
      <w:r w:rsidR="00130F9F" w:rsidRPr="0095354B">
        <w:t xml:space="preserve"> though even small numbers in these cohorts are significant given their vulnerability.</w:t>
      </w:r>
      <w:r w:rsidR="006D25E8" w:rsidRPr="0095354B">
        <w:t xml:space="preserve"> </w:t>
      </w:r>
      <w:r w:rsidR="004806CE">
        <w:t xml:space="preserve">In all, </w:t>
      </w:r>
      <w:r w:rsidR="008377BA" w:rsidRPr="0095354B">
        <w:t xml:space="preserve">136 </w:t>
      </w:r>
      <w:r w:rsidR="004806CE">
        <w:t>o</w:t>
      </w:r>
      <w:r w:rsidR="006D25E8" w:rsidRPr="0095354B">
        <w:t xml:space="preserve">lder adults </w:t>
      </w:r>
      <w:r w:rsidR="006671EE" w:rsidRPr="0095354B">
        <w:t>(65</w:t>
      </w:r>
      <w:r w:rsidR="00BC4AB8" w:rsidRPr="0095354B">
        <w:t xml:space="preserve">+) </w:t>
      </w:r>
      <w:r w:rsidR="008377BA" w:rsidRPr="0095354B">
        <w:t>were</w:t>
      </w:r>
      <w:r w:rsidR="00C2661B" w:rsidRPr="0095354B">
        <w:t xml:space="preserve"> reported to be involved </w:t>
      </w:r>
      <w:r w:rsidR="00AC279D" w:rsidRPr="0095354B">
        <w:t xml:space="preserve">in sexual safety incidents in </w:t>
      </w:r>
      <w:r w:rsidR="001F03C2">
        <w:t>2024–25</w:t>
      </w:r>
      <w:r w:rsidR="00AC279D" w:rsidRPr="0095354B">
        <w:t>.</w:t>
      </w:r>
    </w:p>
    <w:p w14:paraId="713D4E74" w14:textId="029743A5" w:rsidR="00735309" w:rsidRPr="0095354B" w:rsidRDefault="00735309" w:rsidP="007C34C8">
      <w:pPr>
        <w:pStyle w:val="Body"/>
      </w:pPr>
      <w:r w:rsidRPr="0095354B">
        <w:t xml:space="preserve">When we combine gender and age </w:t>
      </w:r>
      <w:r w:rsidR="009A0DAB" w:rsidRPr="0095354B">
        <w:t>data</w:t>
      </w:r>
      <w:r w:rsidR="00642943" w:rsidRPr="0095354B">
        <w:t>,</w:t>
      </w:r>
      <w:r w:rsidR="009A0DAB" w:rsidRPr="0095354B">
        <w:t xml:space="preserve"> </w:t>
      </w:r>
      <w:r w:rsidR="009E76D3" w:rsidRPr="0095354B">
        <w:t xml:space="preserve">there is a pattern of </w:t>
      </w:r>
      <w:r w:rsidR="00765582" w:rsidRPr="0095354B">
        <w:t xml:space="preserve">females </w:t>
      </w:r>
      <w:r w:rsidR="00955F51" w:rsidRPr="0095354B">
        <w:t xml:space="preserve">being involved in sexual safety incidents </w:t>
      </w:r>
      <w:r w:rsidR="007B6AFB" w:rsidRPr="0095354B">
        <w:t>at a younger age than males</w:t>
      </w:r>
      <w:r w:rsidR="00917239">
        <w:t xml:space="preserve"> (</w:t>
      </w:r>
      <w:r w:rsidR="00917239" w:rsidRPr="00917239">
        <w:t>Figure 16 and Table 25</w:t>
      </w:r>
      <w:r w:rsidR="00917239">
        <w:t>)</w:t>
      </w:r>
      <w:r w:rsidR="007B6AFB" w:rsidRPr="0095354B">
        <w:t xml:space="preserve">. </w:t>
      </w:r>
      <w:r w:rsidR="00ED5EDE" w:rsidRPr="0095354B">
        <w:t>In the 18</w:t>
      </w:r>
      <w:r w:rsidR="004806CE">
        <w:t xml:space="preserve"> to </w:t>
      </w:r>
      <w:r w:rsidR="00ED5EDE" w:rsidRPr="0095354B">
        <w:t xml:space="preserve">25 </w:t>
      </w:r>
      <w:r w:rsidR="00C77153" w:rsidRPr="0095354B">
        <w:t xml:space="preserve">age group, </w:t>
      </w:r>
      <w:r w:rsidR="00A7697A" w:rsidRPr="0095354B">
        <w:t xml:space="preserve">195 </w:t>
      </w:r>
      <w:r w:rsidR="00E0270E" w:rsidRPr="0095354B">
        <w:t xml:space="preserve">females were involved and </w:t>
      </w:r>
      <w:r w:rsidR="00FF19B5" w:rsidRPr="0095354B">
        <w:t>164</w:t>
      </w:r>
      <w:r w:rsidR="009A1D6A" w:rsidRPr="0095354B">
        <w:t xml:space="preserve"> males</w:t>
      </w:r>
      <w:r w:rsidR="00A775AC" w:rsidRPr="0095354B">
        <w:t>.</w:t>
      </w:r>
      <w:r w:rsidR="009A1D6A" w:rsidRPr="0095354B">
        <w:t xml:space="preserve"> </w:t>
      </w:r>
      <w:r w:rsidR="00A775AC" w:rsidRPr="0095354B">
        <w:t>D</w:t>
      </w:r>
      <w:r w:rsidR="009A1D6A" w:rsidRPr="0095354B">
        <w:t>espite males having a higher overall total</w:t>
      </w:r>
      <w:r w:rsidR="00A775AC" w:rsidRPr="0095354B">
        <w:t>, females outnumber males in the 12</w:t>
      </w:r>
      <w:r w:rsidR="004806CE">
        <w:t xml:space="preserve"> to </w:t>
      </w:r>
      <w:r w:rsidR="00A775AC" w:rsidRPr="0095354B">
        <w:t>17</w:t>
      </w:r>
      <w:r w:rsidR="00340E04" w:rsidRPr="0095354B">
        <w:t xml:space="preserve"> and </w:t>
      </w:r>
      <w:r w:rsidR="00231F49" w:rsidRPr="0095354B">
        <w:t>18</w:t>
      </w:r>
      <w:r w:rsidR="004806CE">
        <w:t xml:space="preserve"> to </w:t>
      </w:r>
      <w:r w:rsidR="00231F49" w:rsidRPr="0095354B">
        <w:t>25 age brackets.</w:t>
      </w:r>
    </w:p>
    <w:p w14:paraId="18CC65B0" w14:textId="35153861" w:rsidR="00132C6C" w:rsidRPr="0095354B" w:rsidRDefault="009B7B10" w:rsidP="007C34C8">
      <w:pPr>
        <w:pStyle w:val="Body"/>
      </w:pPr>
      <w:r w:rsidRPr="0095354B">
        <w:t xml:space="preserve">The current dataset does not </w:t>
      </w:r>
      <w:r w:rsidR="00306D6F" w:rsidRPr="0095354B">
        <w:t>disaggregate gender and age by instigator</w:t>
      </w:r>
      <w:r w:rsidR="00403FAA" w:rsidRPr="0095354B">
        <w:t xml:space="preserve"> or </w:t>
      </w:r>
      <w:r w:rsidR="00306D6F" w:rsidRPr="0095354B">
        <w:t>victim</w:t>
      </w:r>
      <w:r w:rsidR="00D55986" w:rsidRPr="0095354B">
        <w:t xml:space="preserve">, </w:t>
      </w:r>
      <w:r w:rsidR="00020A40" w:rsidRPr="0095354B">
        <w:t xml:space="preserve">which </w:t>
      </w:r>
      <w:r w:rsidR="00C26E77" w:rsidRPr="0095354B">
        <w:t xml:space="preserve">would be particularly useful </w:t>
      </w:r>
      <w:r w:rsidR="00723248" w:rsidRPr="0095354B">
        <w:t xml:space="preserve">when </w:t>
      </w:r>
      <w:r w:rsidR="00096210" w:rsidRPr="0095354B">
        <w:t>considering</w:t>
      </w:r>
      <w:r w:rsidR="00952D67" w:rsidRPr="0095354B">
        <w:t xml:space="preserve"> gender</w:t>
      </w:r>
      <w:r w:rsidR="00033E72" w:rsidRPr="0095354B">
        <w:t>-</w:t>
      </w:r>
      <w:r w:rsidR="0090409E" w:rsidRPr="0095354B">
        <w:t>separated areas</w:t>
      </w:r>
      <w:r w:rsidR="00646794" w:rsidRPr="0095354B">
        <w:t xml:space="preserve"> and the age mix of patients</w:t>
      </w:r>
      <w:r w:rsidR="00A25046" w:rsidRPr="0095354B">
        <w:t xml:space="preserve"> on a unit</w:t>
      </w:r>
      <w:r w:rsidR="0010689B" w:rsidRPr="0095354B">
        <w:t>.</w:t>
      </w:r>
      <w:r w:rsidR="001F03C2">
        <w:t xml:space="preserve"> </w:t>
      </w:r>
    </w:p>
    <w:p w14:paraId="2A9F6EBF" w14:textId="2E783ADA" w:rsidR="00381C49" w:rsidRPr="00BF16C7" w:rsidRDefault="003D1AC7" w:rsidP="00D665F6">
      <w:pPr>
        <w:pStyle w:val="Figurecaption"/>
      </w:pPr>
      <w:r>
        <w:t xml:space="preserve">Figure </w:t>
      </w:r>
      <w:r w:rsidR="00A74C21">
        <w:t>1</w:t>
      </w:r>
      <w:r w:rsidR="00E824D6">
        <w:t>6</w:t>
      </w:r>
      <w:r>
        <w:t xml:space="preserve">: </w:t>
      </w:r>
      <w:r w:rsidR="00381C49" w:rsidRPr="00BF16C7">
        <w:t>Number of individuals involved in a sexual safety incident by age group and gender, 202</w:t>
      </w:r>
      <w:r w:rsidR="00B33FA3">
        <w:t>4</w:t>
      </w:r>
      <w:r w:rsidR="007B5B5D">
        <w:t>–</w:t>
      </w:r>
      <w:r w:rsidR="00381C49" w:rsidRPr="00BF16C7">
        <w:t>2</w:t>
      </w:r>
      <w:r w:rsidR="00B33FA3">
        <w:t>5</w:t>
      </w:r>
    </w:p>
    <w:p w14:paraId="03B1A4F0" w14:textId="5EE674FD" w:rsidR="003E35D4" w:rsidRDefault="006341A0" w:rsidP="00434B70">
      <w:pPr>
        <w:pStyle w:val="Body"/>
      </w:pPr>
      <w:r>
        <w:rPr>
          <w:noProof/>
        </w:rPr>
        <w:drawing>
          <wp:inline distT="0" distB="0" distL="0" distR="0" wp14:anchorId="4A22E760" wp14:editId="67898703">
            <wp:extent cx="4572000" cy="2752725"/>
            <wp:effectExtent l="0" t="0" r="0" b="9525"/>
            <wp:docPr id="243778725" name="Chart 1" descr="For a breakdown of the data in this figure, refer to Table 20.">
              <a:extLst xmlns:a="http://schemas.openxmlformats.org/drawingml/2006/main">
                <a:ext uri="{FF2B5EF4-FFF2-40B4-BE49-F238E27FC236}">
                  <a16:creationId xmlns:a16="http://schemas.microsoft.com/office/drawing/2014/main" id="{79D4DF1E-3C5F-3BD9-45BF-799BF51B8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6E203C" w14:textId="1A17582E" w:rsidR="001F65E1" w:rsidRPr="00BF16C7" w:rsidRDefault="00BF6466" w:rsidP="00D665F6">
      <w:pPr>
        <w:pStyle w:val="Tablecaption"/>
      </w:pPr>
      <w:r>
        <w:rPr>
          <w:bCs/>
        </w:rPr>
        <w:t xml:space="preserve">Table </w:t>
      </w:r>
      <w:r w:rsidR="00AE71AA">
        <w:rPr>
          <w:bCs/>
        </w:rPr>
        <w:t>2</w:t>
      </w:r>
      <w:r w:rsidR="00D8093F">
        <w:rPr>
          <w:bCs/>
        </w:rPr>
        <w:t>5</w:t>
      </w:r>
      <w:r>
        <w:rPr>
          <w:bCs/>
        </w:rPr>
        <w:t xml:space="preserve">: </w:t>
      </w:r>
      <w:r w:rsidR="00724630" w:rsidRPr="00BF16C7">
        <w:t xml:space="preserve">Number </w:t>
      </w:r>
      <w:r w:rsidR="00695F05" w:rsidRPr="00BF16C7">
        <w:t>of</w:t>
      </w:r>
      <w:r w:rsidR="002E42FC" w:rsidRPr="00BF16C7">
        <w:t xml:space="preserve"> </w:t>
      </w:r>
      <w:r w:rsidR="00920D65" w:rsidRPr="00BF16C7">
        <w:t>indiv</w:t>
      </w:r>
      <w:r w:rsidR="00F60144" w:rsidRPr="00BF16C7">
        <w:t>idual</w:t>
      </w:r>
      <w:r w:rsidR="006F2332" w:rsidRPr="00BF16C7">
        <w:t>s</w:t>
      </w:r>
      <w:r w:rsidR="00F60144" w:rsidRPr="00BF16C7">
        <w:t xml:space="preserve"> involved in a sexual </w:t>
      </w:r>
      <w:r w:rsidR="006F2332" w:rsidRPr="00BF16C7">
        <w:t>safety incident</w:t>
      </w:r>
      <w:r w:rsidR="00A61312" w:rsidRPr="00BF16C7">
        <w:t xml:space="preserve"> by age group and gender, 202</w:t>
      </w:r>
      <w:r w:rsidR="006250A4">
        <w:t>4</w:t>
      </w:r>
      <w:r w:rsidR="007B5B5D">
        <w:t>–</w:t>
      </w:r>
      <w:r w:rsidR="00A61312" w:rsidRPr="00BF16C7">
        <w:t>2</w:t>
      </w:r>
      <w:r w:rsidR="006250A4">
        <w:t>5</w:t>
      </w:r>
    </w:p>
    <w:tbl>
      <w:tblPr>
        <w:tblStyle w:val="TableGrid"/>
        <w:tblW w:w="9923"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34"/>
        <w:gridCol w:w="864"/>
        <w:gridCol w:w="865"/>
        <w:gridCol w:w="865"/>
        <w:gridCol w:w="864"/>
        <w:gridCol w:w="865"/>
        <w:gridCol w:w="865"/>
        <w:gridCol w:w="864"/>
        <w:gridCol w:w="611"/>
        <w:gridCol w:w="1275"/>
        <w:gridCol w:w="851"/>
      </w:tblGrid>
      <w:tr w:rsidR="00F25D4D" w:rsidRPr="00185026" w14:paraId="075AA47A" w14:textId="5D26595E" w:rsidTr="00486E7A">
        <w:trPr>
          <w:tblHeader/>
        </w:trPr>
        <w:tc>
          <w:tcPr>
            <w:tcW w:w="1134" w:type="dxa"/>
            <w:shd w:val="clear" w:color="auto" w:fill="244C5A"/>
          </w:tcPr>
          <w:p w14:paraId="3D8ED0B1" w14:textId="36C92941" w:rsidR="00473197" w:rsidRPr="00185026" w:rsidRDefault="00AE71AA" w:rsidP="00486E7A">
            <w:pPr>
              <w:pStyle w:val="Tablecolhead"/>
            </w:pPr>
            <w:r>
              <w:t>Gender</w:t>
            </w:r>
          </w:p>
        </w:tc>
        <w:tc>
          <w:tcPr>
            <w:tcW w:w="864" w:type="dxa"/>
            <w:shd w:val="clear" w:color="auto" w:fill="244C5A"/>
          </w:tcPr>
          <w:p w14:paraId="2AE8FDB4" w14:textId="5E55304C" w:rsidR="00473197" w:rsidRPr="00185026" w:rsidRDefault="007D1D4A" w:rsidP="00486E7A">
            <w:pPr>
              <w:pStyle w:val="Tablecolhead"/>
            </w:pPr>
            <w:r>
              <w:t>0</w:t>
            </w:r>
            <w:r w:rsidR="007B5B5D">
              <w:t>–</w:t>
            </w:r>
            <w:r>
              <w:t>11</w:t>
            </w:r>
          </w:p>
        </w:tc>
        <w:tc>
          <w:tcPr>
            <w:tcW w:w="865" w:type="dxa"/>
            <w:shd w:val="clear" w:color="auto" w:fill="244C5A"/>
          </w:tcPr>
          <w:p w14:paraId="4759AF58" w14:textId="52F669F1" w:rsidR="00473197" w:rsidRPr="00185026" w:rsidRDefault="00F94697" w:rsidP="00486E7A">
            <w:pPr>
              <w:pStyle w:val="Tablecolhead"/>
            </w:pPr>
            <w:r>
              <w:t>12</w:t>
            </w:r>
            <w:r w:rsidR="007B5B5D">
              <w:t>–</w:t>
            </w:r>
            <w:r>
              <w:t>17</w:t>
            </w:r>
          </w:p>
        </w:tc>
        <w:tc>
          <w:tcPr>
            <w:tcW w:w="865" w:type="dxa"/>
            <w:shd w:val="clear" w:color="auto" w:fill="244C5A"/>
          </w:tcPr>
          <w:p w14:paraId="56A88B59" w14:textId="6E4F2628" w:rsidR="00473197" w:rsidRPr="00185026" w:rsidRDefault="00AE0CE8" w:rsidP="00486E7A">
            <w:pPr>
              <w:pStyle w:val="Tablecolhead"/>
            </w:pPr>
            <w:r>
              <w:t>18</w:t>
            </w:r>
            <w:r w:rsidR="007B5B5D">
              <w:t>–</w:t>
            </w:r>
            <w:r>
              <w:t>25</w:t>
            </w:r>
          </w:p>
        </w:tc>
        <w:tc>
          <w:tcPr>
            <w:tcW w:w="864" w:type="dxa"/>
            <w:shd w:val="clear" w:color="auto" w:fill="244C5A"/>
          </w:tcPr>
          <w:p w14:paraId="1AF6C102" w14:textId="057547C2" w:rsidR="00473197" w:rsidRPr="00185026" w:rsidRDefault="00BB0A87" w:rsidP="00486E7A">
            <w:pPr>
              <w:pStyle w:val="Tablecolhead"/>
            </w:pPr>
            <w:r>
              <w:t>26</w:t>
            </w:r>
            <w:r w:rsidR="007B5B5D">
              <w:t>–</w:t>
            </w:r>
            <w:r>
              <w:t>34</w:t>
            </w:r>
          </w:p>
        </w:tc>
        <w:tc>
          <w:tcPr>
            <w:tcW w:w="865" w:type="dxa"/>
            <w:shd w:val="clear" w:color="auto" w:fill="244C5A"/>
          </w:tcPr>
          <w:p w14:paraId="07571DE1" w14:textId="2008453D" w:rsidR="00473197" w:rsidRPr="00185026" w:rsidRDefault="00165E95" w:rsidP="00486E7A">
            <w:pPr>
              <w:pStyle w:val="Tablecolhead"/>
            </w:pPr>
            <w:r>
              <w:t>35</w:t>
            </w:r>
            <w:r w:rsidR="007B5B5D">
              <w:t>–</w:t>
            </w:r>
            <w:r>
              <w:t>44</w:t>
            </w:r>
          </w:p>
        </w:tc>
        <w:tc>
          <w:tcPr>
            <w:tcW w:w="865" w:type="dxa"/>
            <w:shd w:val="clear" w:color="auto" w:fill="244C5A"/>
          </w:tcPr>
          <w:p w14:paraId="34220466" w14:textId="0DC22AA8" w:rsidR="00473197" w:rsidRPr="00185026" w:rsidRDefault="00B9595C" w:rsidP="00486E7A">
            <w:pPr>
              <w:pStyle w:val="Tablecolhead"/>
            </w:pPr>
            <w:r>
              <w:t>45</w:t>
            </w:r>
            <w:r w:rsidR="007B5B5D">
              <w:t>–</w:t>
            </w:r>
            <w:r>
              <w:t>54</w:t>
            </w:r>
          </w:p>
        </w:tc>
        <w:tc>
          <w:tcPr>
            <w:tcW w:w="864" w:type="dxa"/>
            <w:shd w:val="clear" w:color="auto" w:fill="244C5A"/>
          </w:tcPr>
          <w:p w14:paraId="180F97B8" w14:textId="1A54076D" w:rsidR="00473197" w:rsidRPr="00185026" w:rsidRDefault="005310A1" w:rsidP="00486E7A">
            <w:pPr>
              <w:pStyle w:val="Tablecolhead"/>
            </w:pPr>
            <w:r>
              <w:t>55</w:t>
            </w:r>
            <w:r w:rsidR="007B5B5D">
              <w:t>–</w:t>
            </w:r>
            <w:r>
              <w:t>64</w:t>
            </w:r>
          </w:p>
        </w:tc>
        <w:tc>
          <w:tcPr>
            <w:tcW w:w="611" w:type="dxa"/>
            <w:shd w:val="clear" w:color="auto" w:fill="244C5A"/>
          </w:tcPr>
          <w:p w14:paraId="293C3F71" w14:textId="221E2C78" w:rsidR="00473197" w:rsidRPr="00185026" w:rsidRDefault="00C0566E" w:rsidP="00486E7A">
            <w:pPr>
              <w:pStyle w:val="Tablecolhead"/>
            </w:pPr>
            <w:r>
              <w:t>65</w:t>
            </w:r>
            <w:r w:rsidR="00473197" w:rsidRPr="00185026">
              <w:t>+</w:t>
            </w:r>
          </w:p>
        </w:tc>
        <w:tc>
          <w:tcPr>
            <w:tcW w:w="1275" w:type="dxa"/>
            <w:shd w:val="clear" w:color="auto" w:fill="244C5A"/>
          </w:tcPr>
          <w:p w14:paraId="05B46555" w14:textId="0729E420" w:rsidR="005310A1" w:rsidRPr="00185026" w:rsidRDefault="00E04BD9" w:rsidP="00486E7A">
            <w:pPr>
              <w:pStyle w:val="Tablecolhead"/>
            </w:pPr>
            <w:r>
              <w:t>Unknown</w:t>
            </w:r>
          </w:p>
        </w:tc>
        <w:tc>
          <w:tcPr>
            <w:tcW w:w="851" w:type="dxa"/>
            <w:shd w:val="clear" w:color="auto" w:fill="244C5A"/>
          </w:tcPr>
          <w:p w14:paraId="756D908E" w14:textId="263F6808" w:rsidR="00A657D8" w:rsidRDefault="00A657D8" w:rsidP="00486E7A">
            <w:pPr>
              <w:pStyle w:val="Tablecolhead"/>
            </w:pPr>
            <w:r>
              <w:t>Total</w:t>
            </w:r>
          </w:p>
        </w:tc>
      </w:tr>
      <w:tr w:rsidR="003E234E" w:rsidRPr="00185026" w14:paraId="4960D60B" w14:textId="27B14D53" w:rsidTr="00486E7A">
        <w:tc>
          <w:tcPr>
            <w:tcW w:w="1134" w:type="dxa"/>
          </w:tcPr>
          <w:p w14:paraId="3B64884E" w14:textId="77777777" w:rsidR="00473197" w:rsidRPr="00185026" w:rsidRDefault="00473197" w:rsidP="00486E7A">
            <w:pPr>
              <w:pStyle w:val="Tabletext"/>
            </w:pPr>
            <w:r w:rsidRPr="00185026">
              <w:t>Female</w:t>
            </w:r>
          </w:p>
        </w:tc>
        <w:tc>
          <w:tcPr>
            <w:tcW w:w="864" w:type="dxa"/>
            <w:vAlign w:val="bottom"/>
          </w:tcPr>
          <w:p w14:paraId="1ACDE3B7" w14:textId="36338714" w:rsidR="00473197" w:rsidRPr="00185026" w:rsidRDefault="00932CE8" w:rsidP="00486E7A">
            <w:pPr>
              <w:pStyle w:val="Tabletext"/>
            </w:pPr>
            <w:r>
              <w:t>&lt;</w:t>
            </w:r>
            <w:r w:rsidR="002964DC">
              <w:t xml:space="preserve"> </w:t>
            </w:r>
            <w:r>
              <w:t>5</w:t>
            </w:r>
          </w:p>
        </w:tc>
        <w:tc>
          <w:tcPr>
            <w:tcW w:w="865" w:type="dxa"/>
            <w:vAlign w:val="bottom"/>
          </w:tcPr>
          <w:p w14:paraId="67A5B2FA" w14:textId="364546DA" w:rsidR="00473197" w:rsidRPr="00185026" w:rsidRDefault="00995EE0" w:rsidP="00486E7A">
            <w:pPr>
              <w:pStyle w:val="Tabletext"/>
            </w:pPr>
            <w:r>
              <w:t>23</w:t>
            </w:r>
          </w:p>
        </w:tc>
        <w:tc>
          <w:tcPr>
            <w:tcW w:w="865" w:type="dxa"/>
            <w:vAlign w:val="bottom"/>
          </w:tcPr>
          <w:p w14:paraId="5AD0164E" w14:textId="50BA6985" w:rsidR="00473197" w:rsidRPr="00185026" w:rsidRDefault="003866A1" w:rsidP="00486E7A">
            <w:pPr>
              <w:pStyle w:val="Tabletext"/>
            </w:pPr>
            <w:r>
              <w:t>195</w:t>
            </w:r>
          </w:p>
        </w:tc>
        <w:tc>
          <w:tcPr>
            <w:tcW w:w="864" w:type="dxa"/>
            <w:vAlign w:val="bottom"/>
          </w:tcPr>
          <w:p w14:paraId="7BF4A757" w14:textId="764997D1" w:rsidR="00473197" w:rsidRPr="00185026" w:rsidRDefault="003866A1" w:rsidP="00486E7A">
            <w:pPr>
              <w:pStyle w:val="Tabletext"/>
            </w:pPr>
            <w:r>
              <w:t>222</w:t>
            </w:r>
          </w:p>
        </w:tc>
        <w:tc>
          <w:tcPr>
            <w:tcW w:w="865" w:type="dxa"/>
            <w:vAlign w:val="bottom"/>
          </w:tcPr>
          <w:p w14:paraId="73C4C238" w14:textId="5ECB2461" w:rsidR="00473197" w:rsidRPr="00185026" w:rsidRDefault="003866A1" w:rsidP="00486E7A">
            <w:pPr>
              <w:pStyle w:val="Tabletext"/>
            </w:pPr>
            <w:r>
              <w:t>206</w:t>
            </w:r>
          </w:p>
        </w:tc>
        <w:tc>
          <w:tcPr>
            <w:tcW w:w="865" w:type="dxa"/>
            <w:vAlign w:val="bottom"/>
          </w:tcPr>
          <w:p w14:paraId="5E5BC3DF" w14:textId="1198B7EF" w:rsidR="00473197" w:rsidRPr="00185026" w:rsidRDefault="005310A1" w:rsidP="00486E7A">
            <w:pPr>
              <w:pStyle w:val="Tabletext"/>
            </w:pPr>
            <w:r>
              <w:t>1</w:t>
            </w:r>
            <w:r w:rsidR="003866A1">
              <w:t>18</w:t>
            </w:r>
          </w:p>
        </w:tc>
        <w:tc>
          <w:tcPr>
            <w:tcW w:w="864" w:type="dxa"/>
            <w:vAlign w:val="bottom"/>
          </w:tcPr>
          <w:p w14:paraId="017620A6" w14:textId="5D6C3396" w:rsidR="00473197" w:rsidRPr="00185026" w:rsidRDefault="003866A1" w:rsidP="00486E7A">
            <w:pPr>
              <w:pStyle w:val="Tabletext"/>
            </w:pPr>
            <w:r>
              <w:t>79</w:t>
            </w:r>
          </w:p>
        </w:tc>
        <w:tc>
          <w:tcPr>
            <w:tcW w:w="611" w:type="dxa"/>
            <w:vAlign w:val="bottom"/>
          </w:tcPr>
          <w:p w14:paraId="2BCF4398" w14:textId="63691744" w:rsidR="00473197" w:rsidRPr="00185026" w:rsidRDefault="003866A1" w:rsidP="00486E7A">
            <w:pPr>
              <w:pStyle w:val="Tabletext"/>
            </w:pPr>
            <w:r>
              <w:t>58</w:t>
            </w:r>
          </w:p>
        </w:tc>
        <w:tc>
          <w:tcPr>
            <w:tcW w:w="1275" w:type="dxa"/>
          </w:tcPr>
          <w:p w14:paraId="5A71989B" w14:textId="21789F17" w:rsidR="005310A1" w:rsidRDefault="003866A1" w:rsidP="00486E7A">
            <w:pPr>
              <w:pStyle w:val="Tabletext"/>
            </w:pPr>
            <w:r>
              <w:t>101</w:t>
            </w:r>
          </w:p>
        </w:tc>
        <w:tc>
          <w:tcPr>
            <w:tcW w:w="851" w:type="dxa"/>
          </w:tcPr>
          <w:p w14:paraId="7D144242" w14:textId="6D7EC343" w:rsidR="00A657D8" w:rsidRDefault="00BE1E7D" w:rsidP="00486E7A">
            <w:pPr>
              <w:pStyle w:val="Tabletext"/>
            </w:pPr>
            <w:r>
              <w:t>1,003</w:t>
            </w:r>
          </w:p>
        </w:tc>
      </w:tr>
      <w:tr w:rsidR="003E234E" w:rsidRPr="00185026" w14:paraId="31D41547" w14:textId="1576EC48" w:rsidTr="00486E7A">
        <w:tc>
          <w:tcPr>
            <w:tcW w:w="1134" w:type="dxa"/>
          </w:tcPr>
          <w:p w14:paraId="23002F57" w14:textId="5EA84D50" w:rsidR="00473197" w:rsidRPr="00185026" w:rsidRDefault="00473197" w:rsidP="00486E7A">
            <w:pPr>
              <w:pStyle w:val="Tabletext"/>
            </w:pPr>
            <w:r w:rsidRPr="00185026">
              <w:t>Male</w:t>
            </w:r>
          </w:p>
        </w:tc>
        <w:tc>
          <w:tcPr>
            <w:tcW w:w="864" w:type="dxa"/>
            <w:vAlign w:val="bottom"/>
          </w:tcPr>
          <w:p w14:paraId="5924D566" w14:textId="2944F02C" w:rsidR="00473197" w:rsidRPr="00185026" w:rsidRDefault="00932EDD" w:rsidP="00486E7A">
            <w:pPr>
              <w:pStyle w:val="Tabletext"/>
            </w:pPr>
            <w:r>
              <w:t>5</w:t>
            </w:r>
          </w:p>
        </w:tc>
        <w:tc>
          <w:tcPr>
            <w:tcW w:w="865" w:type="dxa"/>
            <w:vAlign w:val="bottom"/>
          </w:tcPr>
          <w:p w14:paraId="751B9E1E" w14:textId="2F251AE8" w:rsidR="00473197" w:rsidRPr="00185026" w:rsidRDefault="00995EE0" w:rsidP="00486E7A">
            <w:pPr>
              <w:pStyle w:val="Tabletext"/>
            </w:pPr>
            <w:r>
              <w:t>1</w:t>
            </w:r>
            <w:r w:rsidR="00932EDD">
              <w:t>9</w:t>
            </w:r>
          </w:p>
        </w:tc>
        <w:tc>
          <w:tcPr>
            <w:tcW w:w="865" w:type="dxa"/>
            <w:vAlign w:val="bottom"/>
          </w:tcPr>
          <w:p w14:paraId="3F8DCC99" w14:textId="2F27482B" w:rsidR="00473197" w:rsidRPr="00185026" w:rsidRDefault="00DA345F" w:rsidP="00486E7A">
            <w:pPr>
              <w:pStyle w:val="Tabletext"/>
            </w:pPr>
            <w:r>
              <w:t>1</w:t>
            </w:r>
            <w:r w:rsidR="00932EDD">
              <w:t>64</w:t>
            </w:r>
          </w:p>
        </w:tc>
        <w:tc>
          <w:tcPr>
            <w:tcW w:w="864" w:type="dxa"/>
            <w:vAlign w:val="bottom"/>
          </w:tcPr>
          <w:p w14:paraId="3DEEF268" w14:textId="7AC31588" w:rsidR="00473197" w:rsidRPr="00185026" w:rsidRDefault="00932EDD" w:rsidP="00486E7A">
            <w:pPr>
              <w:pStyle w:val="Tabletext"/>
            </w:pPr>
            <w:r>
              <w:t>243</w:t>
            </w:r>
          </w:p>
        </w:tc>
        <w:tc>
          <w:tcPr>
            <w:tcW w:w="865" w:type="dxa"/>
            <w:vAlign w:val="bottom"/>
          </w:tcPr>
          <w:p w14:paraId="12D65E0B" w14:textId="4A04BDFF" w:rsidR="00473197" w:rsidRPr="00185026" w:rsidRDefault="00932EDD" w:rsidP="00486E7A">
            <w:pPr>
              <w:pStyle w:val="Tabletext"/>
            </w:pPr>
            <w:r>
              <w:t>320</w:t>
            </w:r>
          </w:p>
        </w:tc>
        <w:tc>
          <w:tcPr>
            <w:tcW w:w="865" w:type="dxa"/>
            <w:vAlign w:val="bottom"/>
          </w:tcPr>
          <w:p w14:paraId="44E292CE" w14:textId="3013D464" w:rsidR="00473197" w:rsidRPr="00185026" w:rsidRDefault="00932EDD" w:rsidP="00486E7A">
            <w:pPr>
              <w:pStyle w:val="Tabletext"/>
            </w:pPr>
            <w:r>
              <w:t>209</w:t>
            </w:r>
          </w:p>
        </w:tc>
        <w:tc>
          <w:tcPr>
            <w:tcW w:w="864" w:type="dxa"/>
            <w:vAlign w:val="bottom"/>
          </w:tcPr>
          <w:p w14:paraId="4326B543" w14:textId="1E47DFEB" w:rsidR="00473197" w:rsidRPr="00185026" w:rsidRDefault="00940897" w:rsidP="00486E7A">
            <w:pPr>
              <w:pStyle w:val="Tabletext"/>
            </w:pPr>
            <w:r>
              <w:t>153</w:t>
            </w:r>
          </w:p>
        </w:tc>
        <w:tc>
          <w:tcPr>
            <w:tcW w:w="611" w:type="dxa"/>
            <w:vAlign w:val="bottom"/>
          </w:tcPr>
          <w:p w14:paraId="3F04AFAB" w14:textId="3E911C9D" w:rsidR="00473197" w:rsidRPr="00185026" w:rsidRDefault="00940897" w:rsidP="00486E7A">
            <w:pPr>
              <w:pStyle w:val="Tabletext"/>
            </w:pPr>
            <w:r>
              <w:t>78</w:t>
            </w:r>
          </w:p>
        </w:tc>
        <w:tc>
          <w:tcPr>
            <w:tcW w:w="1275" w:type="dxa"/>
          </w:tcPr>
          <w:p w14:paraId="5BF07D77" w14:textId="2CE315DC" w:rsidR="005310A1" w:rsidRDefault="00940897" w:rsidP="00486E7A">
            <w:pPr>
              <w:pStyle w:val="Tabletext"/>
            </w:pPr>
            <w:r>
              <w:t>26</w:t>
            </w:r>
          </w:p>
        </w:tc>
        <w:tc>
          <w:tcPr>
            <w:tcW w:w="851" w:type="dxa"/>
          </w:tcPr>
          <w:p w14:paraId="3239F138" w14:textId="2B82C405" w:rsidR="00A657D8" w:rsidRDefault="001B7539" w:rsidP="00486E7A">
            <w:pPr>
              <w:pStyle w:val="Tabletext"/>
            </w:pPr>
            <w:r>
              <w:t>1,217</w:t>
            </w:r>
          </w:p>
        </w:tc>
      </w:tr>
      <w:tr w:rsidR="003E234E" w:rsidRPr="00185026" w14:paraId="0E841F50" w14:textId="193848A7" w:rsidTr="00486E7A">
        <w:tc>
          <w:tcPr>
            <w:tcW w:w="1134" w:type="dxa"/>
          </w:tcPr>
          <w:p w14:paraId="30411CAF" w14:textId="39F476C4" w:rsidR="00473197" w:rsidRPr="00185026" w:rsidRDefault="005310A1" w:rsidP="00486E7A">
            <w:pPr>
              <w:pStyle w:val="Tabletext"/>
            </w:pPr>
            <w:r w:rsidRPr="00185026">
              <w:t>Other</w:t>
            </w:r>
          </w:p>
        </w:tc>
        <w:tc>
          <w:tcPr>
            <w:tcW w:w="864" w:type="dxa"/>
            <w:vAlign w:val="bottom"/>
          </w:tcPr>
          <w:p w14:paraId="4CF641E3" w14:textId="6AF19BE4" w:rsidR="00473197" w:rsidRPr="00185026" w:rsidRDefault="00792A06" w:rsidP="00486E7A">
            <w:pPr>
              <w:pStyle w:val="Tabletext"/>
            </w:pPr>
            <w:r>
              <w:t>0</w:t>
            </w:r>
          </w:p>
        </w:tc>
        <w:tc>
          <w:tcPr>
            <w:tcW w:w="865" w:type="dxa"/>
            <w:vAlign w:val="bottom"/>
          </w:tcPr>
          <w:p w14:paraId="1E4A72EA" w14:textId="709C7AA9" w:rsidR="00473197" w:rsidRPr="00185026" w:rsidRDefault="009970A6" w:rsidP="00486E7A">
            <w:pPr>
              <w:pStyle w:val="Tabletext"/>
            </w:pPr>
            <w:r>
              <w:t>0</w:t>
            </w:r>
          </w:p>
        </w:tc>
        <w:tc>
          <w:tcPr>
            <w:tcW w:w="865" w:type="dxa"/>
            <w:vAlign w:val="bottom"/>
          </w:tcPr>
          <w:p w14:paraId="29273F7E" w14:textId="29C2B646" w:rsidR="00473197" w:rsidRPr="00185026" w:rsidRDefault="00932CE8" w:rsidP="00486E7A">
            <w:pPr>
              <w:pStyle w:val="Tabletext"/>
            </w:pPr>
            <w:r>
              <w:t>&lt;</w:t>
            </w:r>
            <w:r w:rsidR="002964DC">
              <w:t xml:space="preserve"> </w:t>
            </w:r>
            <w:r>
              <w:t>5</w:t>
            </w:r>
          </w:p>
        </w:tc>
        <w:tc>
          <w:tcPr>
            <w:tcW w:w="864" w:type="dxa"/>
            <w:vAlign w:val="bottom"/>
          </w:tcPr>
          <w:p w14:paraId="61BB9F5C" w14:textId="6455A08E" w:rsidR="00473197" w:rsidRPr="00185026" w:rsidRDefault="009970A6" w:rsidP="00486E7A">
            <w:pPr>
              <w:pStyle w:val="Tabletext"/>
            </w:pPr>
            <w:r>
              <w:t>0</w:t>
            </w:r>
          </w:p>
        </w:tc>
        <w:tc>
          <w:tcPr>
            <w:tcW w:w="865" w:type="dxa"/>
            <w:vAlign w:val="bottom"/>
          </w:tcPr>
          <w:p w14:paraId="75DD7D69" w14:textId="51F677EF" w:rsidR="00473197" w:rsidRPr="00185026" w:rsidRDefault="00792A06" w:rsidP="00486E7A">
            <w:pPr>
              <w:pStyle w:val="Tabletext"/>
            </w:pPr>
            <w:r>
              <w:t>0</w:t>
            </w:r>
          </w:p>
        </w:tc>
        <w:tc>
          <w:tcPr>
            <w:tcW w:w="865" w:type="dxa"/>
            <w:vAlign w:val="bottom"/>
          </w:tcPr>
          <w:p w14:paraId="4D21220D" w14:textId="7763DA45" w:rsidR="00473197" w:rsidRPr="00185026" w:rsidRDefault="00792A06" w:rsidP="00486E7A">
            <w:pPr>
              <w:pStyle w:val="Tabletext"/>
            </w:pPr>
            <w:r>
              <w:t>0</w:t>
            </w:r>
          </w:p>
        </w:tc>
        <w:tc>
          <w:tcPr>
            <w:tcW w:w="864" w:type="dxa"/>
            <w:vAlign w:val="bottom"/>
          </w:tcPr>
          <w:p w14:paraId="0B241EC6" w14:textId="69AEF722" w:rsidR="00473197" w:rsidRPr="00185026" w:rsidRDefault="009970A6" w:rsidP="00486E7A">
            <w:pPr>
              <w:pStyle w:val="Tabletext"/>
            </w:pPr>
            <w:r>
              <w:t>0</w:t>
            </w:r>
          </w:p>
        </w:tc>
        <w:tc>
          <w:tcPr>
            <w:tcW w:w="611" w:type="dxa"/>
            <w:vAlign w:val="bottom"/>
          </w:tcPr>
          <w:p w14:paraId="03BD4170" w14:textId="77777777" w:rsidR="00473197" w:rsidRPr="00185026" w:rsidRDefault="00473197" w:rsidP="00486E7A">
            <w:pPr>
              <w:pStyle w:val="Tabletext"/>
            </w:pPr>
            <w:r>
              <w:t>0</w:t>
            </w:r>
          </w:p>
        </w:tc>
        <w:tc>
          <w:tcPr>
            <w:tcW w:w="1275" w:type="dxa"/>
          </w:tcPr>
          <w:p w14:paraId="42D92060" w14:textId="4CB99016" w:rsidR="005310A1" w:rsidRDefault="00792A06" w:rsidP="00486E7A">
            <w:pPr>
              <w:pStyle w:val="Tabletext"/>
            </w:pPr>
            <w:r>
              <w:t>0</w:t>
            </w:r>
          </w:p>
        </w:tc>
        <w:tc>
          <w:tcPr>
            <w:tcW w:w="851" w:type="dxa"/>
          </w:tcPr>
          <w:p w14:paraId="7C8BB581" w14:textId="686A4FED" w:rsidR="00A657D8" w:rsidRDefault="00DE5766" w:rsidP="00486E7A">
            <w:pPr>
              <w:pStyle w:val="Tabletext"/>
            </w:pPr>
            <w:r>
              <w:t>&lt;</w:t>
            </w:r>
            <w:r w:rsidR="002964DC">
              <w:t xml:space="preserve"> </w:t>
            </w:r>
            <w:r>
              <w:t>5</w:t>
            </w:r>
          </w:p>
        </w:tc>
      </w:tr>
      <w:tr w:rsidR="003E234E" w:rsidRPr="00185026" w14:paraId="12A9BC8F" w14:textId="7EE68D98" w:rsidTr="00486E7A">
        <w:tc>
          <w:tcPr>
            <w:tcW w:w="1134" w:type="dxa"/>
          </w:tcPr>
          <w:p w14:paraId="14CC90F9" w14:textId="062B38F2" w:rsidR="00E04BD9" w:rsidRPr="00185026" w:rsidRDefault="007F562F" w:rsidP="00486E7A">
            <w:pPr>
              <w:pStyle w:val="Tabletext"/>
            </w:pPr>
            <w:r>
              <w:t>Unknown</w:t>
            </w:r>
          </w:p>
        </w:tc>
        <w:tc>
          <w:tcPr>
            <w:tcW w:w="864" w:type="dxa"/>
            <w:vAlign w:val="bottom"/>
          </w:tcPr>
          <w:p w14:paraId="06E25177" w14:textId="05D98220" w:rsidR="00E04BD9" w:rsidRDefault="00792A06" w:rsidP="00486E7A">
            <w:pPr>
              <w:pStyle w:val="Tabletext"/>
            </w:pPr>
            <w:r>
              <w:t>0</w:t>
            </w:r>
          </w:p>
        </w:tc>
        <w:tc>
          <w:tcPr>
            <w:tcW w:w="865" w:type="dxa"/>
            <w:vAlign w:val="bottom"/>
          </w:tcPr>
          <w:p w14:paraId="335BEDC4" w14:textId="0461A8D8" w:rsidR="00E04BD9" w:rsidRDefault="00792A06" w:rsidP="00486E7A">
            <w:pPr>
              <w:pStyle w:val="Tabletext"/>
            </w:pPr>
            <w:r>
              <w:t>0</w:t>
            </w:r>
          </w:p>
        </w:tc>
        <w:tc>
          <w:tcPr>
            <w:tcW w:w="865" w:type="dxa"/>
            <w:vAlign w:val="bottom"/>
          </w:tcPr>
          <w:p w14:paraId="68BD4022" w14:textId="3197282F" w:rsidR="00E04BD9" w:rsidRDefault="00792A06" w:rsidP="00486E7A">
            <w:pPr>
              <w:pStyle w:val="Tabletext"/>
            </w:pPr>
            <w:r>
              <w:t>0</w:t>
            </w:r>
          </w:p>
        </w:tc>
        <w:tc>
          <w:tcPr>
            <w:tcW w:w="864" w:type="dxa"/>
            <w:vAlign w:val="bottom"/>
          </w:tcPr>
          <w:p w14:paraId="3F524094" w14:textId="0EED5204" w:rsidR="00E04BD9" w:rsidRDefault="00792A06" w:rsidP="00486E7A">
            <w:pPr>
              <w:pStyle w:val="Tabletext"/>
            </w:pPr>
            <w:r>
              <w:t>0</w:t>
            </w:r>
          </w:p>
        </w:tc>
        <w:tc>
          <w:tcPr>
            <w:tcW w:w="865" w:type="dxa"/>
            <w:vAlign w:val="bottom"/>
          </w:tcPr>
          <w:p w14:paraId="51843AA4" w14:textId="41702D1C" w:rsidR="00E04BD9" w:rsidRDefault="00792A06" w:rsidP="00486E7A">
            <w:pPr>
              <w:pStyle w:val="Tabletext"/>
            </w:pPr>
            <w:r>
              <w:t>0</w:t>
            </w:r>
          </w:p>
        </w:tc>
        <w:tc>
          <w:tcPr>
            <w:tcW w:w="865" w:type="dxa"/>
            <w:vAlign w:val="bottom"/>
          </w:tcPr>
          <w:p w14:paraId="58CA8D5A" w14:textId="7FA18CFC" w:rsidR="00E04BD9" w:rsidRDefault="00AB48EA" w:rsidP="00486E7A">
            <w:pPr>
              <w:pStyle w:val="Tabletext"/>
            </w:pPr>
            <w:r>
              <w:t>0</w:t>
            </w:r>
          </w:p>
        </w:tc>
        <w:tc>
          <w:tcPr>
            <w:tcW w:w="864" w:type="dxa"/>
            <w:vAlign w:val="bottom"/>
          </w:tcPr>
          <w:p w14:paraId="6D9DA57C" w14:textId="077F53DB" w:rsidR="00E04BD9" w:rsidRDefault="00792A06" w:rsidP="00486E7A">
            <w:pPr>
              <w:pStyle w:val="Tabletext"/>
            </w:pPr>
            <w:r>
              <w:t>0</w:t>
            </w:r>
          </w:p>
        </w:tc>
        <w:tc>
          <w:tcPr>
            <w:tcW w:w="611" w:type="dxa"/>
            <w:vAlign w:val="bottom"/>
          </w:tcPr>
          <w:p w14:paraId="53E2868C" w14:textId="3AC0B361" w:rsidR="00E04BD9" w:rsidRDefault="00792A06" w:rsidP="00486E7A">
            <w:pPr>
              <w:pStyle w:val="Tabletext"/>
            </w:pPr>
            <w:r>
              <w:t>0</w:t>
            </w:r>
          </w:p>
        </w:tc>
        <w:tc>
          <w:tcPr>
            <w:tcW w:w="1275" w:type="dxa"/>
          </w:tcPr>
          <w:p w14:paraId="3450967B" w14:textId="04AEABE9" w:rsidR="00E04BD9" w:rsidRDefault="00AB046D" w:rsidP="00486E7A">
            <w:pPr>
              <w:pStyle w:val="Tabletext"/>
            </w:pPr>
            <w:r>
              <w:t>64</w:t>
            </w:r>
          </w:p>
        </w:tc>
        <w:tc>
          <w:tcPr>
            <w:tcW w:w="851" w:type="dxa"/>
          </w:tcPr>
          <w:p w14:paraId="380D6F4A" w14:textId="630FE4CE" w:rsidR="00A657D8" w:rsidRDefault="00AB48EA" w:rsidP="00486E7A">
            <w:pPr>
              <w:pStyle w:val="Tabletext"/>
            </w:pPr>
            <w:r>
              <w:t>64</w:t>
            </w:r>
          </w:p>
        </w:tc>
      </w:tr>
      <w:tr w:rsidR="003E234E" w:rsidRPr="00185026" w14:paraId="54827B00" w14:textId="77777777" w:rsidTr="00486E7A">
        <w:tc>
          <w:tcPr>
            <w:tcW w:w="1134" w:type="dxa"/>
          </w:tcPr>
          <w:p w14:paraId="5FB45094" w14:textId="71BDC631" w:rsidR="00E4247D" w:rsidRPr="00F802EB" w:rsidRDefault="00E4247D" w:rsidP="00486E7A">
            <w:pPr>
              <w:pStyle w:val="Tabletext"/>
              <w:rPr>
                <w:b/>
                <w:bCs/>
              </w:rPr>
            </w:pPr>
            <w:r w:rsidRPr="00F802EB">
              <w:rPr>
                <w:b/>
                <w:bCs/>
              </w:rPr>
              <w:t>Total</w:t>
            </w:r>
          </w:p>
        </w:tc>
        <w:tc>
          <w:tcPr>
            <w:tcW w:w="864" w:type="dxa"/>
            <w:vAlign w:val="bottom"/>
          </w:tcPr>
          <w:p w14:paraId="23841ECD" w14:textId="3C58550E" w:rsidR="00E4247D" w:rsidRPr="00F802EB" w:rsidRDefault="00385663" w:rsidP="00486E7A">
            <w:pPr>
              <w:pStyle w:val="Tabletext"/>
              <w:rPr>
                <w:b/>
                <w:bCs/>
              </w:rPr>
            </w:pPr>
            <w:r>
              <w:rPr>
                <w:b/>
                <w:bCs/>
              </w:rPr>
              <w:t>6</w:t>
            </w:r>
          </w:p>
        </w:tc>
        <w:tc>
          <w:tcPr>
            <w:tcW w:w="865" w:type="dxa"/>
            <w:vAlign w:val="bottom"/>
          </w:tcPr>
          <w:p w14:paraId="1E9E5A91" w14:textId="52278065" w:rsidR="00E4247D" w:rsidRPr="00F802EB" w:rsidRDefault="00A919E1" w:rsidP="00486E7A">
            <w:pPr>
              <w:pStyle w:val="Tabletext"/>
              <w:rPr>
                <w:b/>
                <w:bCs/>
              </w:rPr>
            </w:pPr>
            <w:r>
              <w:rPr>
                <w:b/>
                <w:bCs/>
              </w:rPr>
              <w:t>42</w:t>
            </w:r>
          </w:p>
        </w:tc>
        <w:tc>
          <w:tcPr>
            <w:tcW w:w="865" w:type="dxa"/>
            <w:vAlign w:val="bottom"/>
          </w:tcPr>
          <w:p w14:paraId="3C053A14" w14:textId="5581F751" w:rsidR="00E4247D" w:rsidRPr="00F802EB" w:rsidRDefault="00750F4F" w:rsidP="00486E7A">
            <w:pPr>
              <w:pStyle w:val="Tabletext"/>
              <w:rPr>
                <w:b/>
                <w:bCs/>
              </w:rPr>
            </w:pPr>
            <w:r>
              <w:rPr>
                <w:b/>
                <w:bCs/>
              </w:rPr>
              <w:t>3</w:t>
            </w:r>
            <w:r w:rsidR="00AC5014">
              <w:rPr>
                <w:b/>
                <w:bCs/>
              </w:rPr>
              <w:t>60</w:t>
            </w:r>
          </w:p>
        </w:tc>
        <w:tc>
          <w:tcPr>
            <w:tcW w:w="864" w:type="dxa"/>
            <w:vAlign w:val="bottom"/>
          </w:tcPr>
          <w:p w14:paraId="2F91DD18" w14:textId="2640B04F" w:rsidR="00E4247D" w:rsidRPr="00F802EB" w:rsidRDefault="003F0473" w:rsidP="00486E7A">
            <w:pPr>
              <w:pStyle w:val="Tabletext"/>
              <w:rPr>
                <w:b/>
                <w:bCs/>
              </w:rPr>
            </w:pPr>
            <w:r>
              <w:rPr>
                <w:b/>
                <w:bCs/>
              </w:rPr>
              <w:t>465</w:t>
            </w:r>
          </w:p>
        </w:tc>
        <w:tc>
          <w:tcPr>
            <w:tcW w:w="865" w:type="dxa"/>
            <w:vAlign w:val="bottom"/>
          </w:tcPr>
          <w:p w14:paraId="09DBB4AB" w14:textId="32F9972D" w:rsidR="00E4247D" w:rsidRPr="00F802EB" w:rsidRDefault="00790DE6" w:rsidP="00486E7A">
            <w:pPr>
              <w:pStyle w:val="Tabletext"/>
              <w:rPr>
                <w:b/>
                <w:bCs/>
              </w:rPr>
            </w:pPr>
            <w:r>
              <w:rPr>
                <w:b/>
                <w:bCs/>
              </w:rPr>
              <w:t>526</w:t>
            </w:r>
          </w:p>
        </w:tc>
        <w:tc>
          <w:tcPr>
            <w:tcW w:w="865" w:type="dxa"/>
            <w:vAlign w:val="bottom"/>
          </w:tcPr>
          <w:p w14:paraId="4CAEBA85" w14:textId="0149C890" w:rsidR="00E4247D" w:rsidRPr="00F802EB" w:rsidRDefault="00486B5F" w:rsidP="00486E7A">
            <w:pPr>
              <w:pStyle w:val="Tabletext"/>
              <w:rPr>
                <w:b/>
                <w:bCs/>
              </w:rPr>
            </w:pPr>
            <w:r>
              <w:rPr>
                <w:b/>
                <w:bCs/>
              </w:rPr>
              <w:t>327</w:t>
            </w:r>
          </w:p>
        </w:tc>
        <w:tc>
          <w:tcPr>
            <w:tcW w:w="864" w:type="dxa"/>
            <w:vAlign w:val="bottom"/>
          </w:tcPr>
          <w:p w14:paraId="66365535" w14:textId="0DAD7194" w:rsidR="00E4247D" w:rsidRPr="00F802EB" w:rsidRDefault="00524E3A" w:rsidP="00486E7A">
            <w:pPr>
              <w:pStyle w:val="Tabletext"/>
              <w:rPr>
                <w:b/>
                <w:bCs/>
              </w:rPr>
            </w:pPr>
            <w:r>
              <w:rPr>
                <w:b/>
                <w:bCs/>
              </w:rPr>
              <w:t>232</w:t>
            </w:r>
          </w:p>
        </w:tc>
        <w:tc>
          <w:tcPr>
            <w:tcW w:w="611" w:type="dxa"/>
            <w:vAlign w:val="bottom"/>
          </w:tcPr>
          <w:p w14:paraId="4D6FCABD" w14:textId="482F2F2A" w:rsidR="00E4247D" w:rsidRPr="00F802EB" w:rsidRDefault="007767C1" w:rsidP="00486E7A">
            <w:pPr>
              <w:pStyle w:val="Tabletext"/>
              <w:rPr>
                <w:b/>
                <w:bCs/>
              </w:rPr>
            </w:pPr>
            <w:r>
              <w:rPr>
                <w:b/>
                <w:bCs/>
              </w:rPr>
              <w:t>136</w:t>
            </w:r>
          </w:p>
        </w:tc>
        <w:tc>
          <w:tcPr>
            <w:tcW w:w="1275" w:type="dxa"/>
          </w:tcPr>
          <w:p w14:paraId="54C1917F" w14:textId="72B542B9" w:rsidR="00E4247D" w:rsidRPr="00F802EB" w:rsidRDefault="000477EE" w:rsidP="00486E7A">
            <w:pPr>
              <w:pStyle w:val="Tabletext"/>
              <w:rPr>
                <w:b/>
                <w:bCs/>
              </w:rPr>
            </w:pPr>
            <w:r w:rsidRPr="00F802EB">
              <w:rPr>
                <w:b/>
                <w:bCs/>
              </w:rPr>
              <w:t>1</w:t>
            </w:r>
            <w:r w:rsidR="00CD40DA">
              <w:rPr>
                <w:b/>
                <w:bCs/>
              </w:rPr>
              <w:t>91</w:t>
            </w:r>
          </w:p>
        </w:tc>
        <w:tc>
          <w:tcPr>
            <w:tcW w:w="851" w:type="dxa"/>
          </w:tcPr>
          <w:p w14:paraId="20F79100" w14:textId="695B5B7F" w:rsidR="00E4247D" w:rsidRPr="00F802EB" w:rsidRDefault="001D64F7" w:rsidP="00486E7A">
            <w:pPr>
              <w:pStyle w:val="Tabletext"/>
              <w:rPr>
                <w:b/>
                <w:bCs/>
              </w:rPr>
            </w:pPr>
            <w:r>
              <w:rPr>
                <w:b/>
                <w:bCs/>
              </w:rPr>
              <w:t>2,285</w:t>
            </w:r>
          </w:p>
        </w:tc>
      </w:tr>
    </w:tbl>
    <w:p w14:paraId="212FBE87" w14:textId="68A3EF7A" w:rsidR="00FE2848" w:rsidRPr="003C4541" w:rsidRDefault="00FE2848" w:rsidP="00486E7A">
      <w:pPr>
        <w:pStyle w:val="Tablefigurenote"/>
        <w:rPr>
          <w:b/>
        </w:rPr>
      </w:pPr>
      <w:r w:rsidRPr="003C4541">
        <w:t xml:space="preserve">Note: This table corresponds with the graph in Figure </w:t>
      </w:r>
      <w:r w:rsidR="005D6433" w:rsidRPr="003C4541">
        <w:t>1</w:t>
      </w:r>
      <w:r w:rsidR="00CE4A7F">
        <w:t>6</w:t>
      </w:r>
      <w:r w:rsidRPr="003C4541">
        <w:t>. It is included for purposes of accessibility.</w:t>
      </w:r>
    </w:p>
    <w:p w14:paraId="68B8E1C8" w14:textId="3D993377" w:rsidR="003D5D2C" w:rsidRPr="003D5D2C" w:rsidRDefault="003D5D2C" w:rsidP="00486E7A">
      <w:pPr>
        <w:pStyle w:val="Figurecaption"/>
      </w:pPr>
      <w:r>
        <w:lastRenderedPageBreak/>
        <w:t>Figure 1</w:t>
      </w:r>
      <w:r w:rsidR="00E824D6">
        <w:t>7</w:t>
      </w:r>
      <w:r w:rsidRPr="00694C5C">
        <w:t>:</w:t>
      </w:r>
      <w:r>
        <w:t xml:space="preserve"> Number of individuals involved in a sexual safety incident by gender, </w:t>
      </w:r>
      <w:r w:rsidR="001F03C2">
        <w:t>2023–24</w:t>
      </w:r>
      <w:r>
        <w:t xml:space="preserve"> to </w:t>
      </w:r>
      <w:r w:rsidR="001F03C2">
        <w:t>2024–25</w:t>
      </w:r>
    </w:p>
    <w:p w14:paraId="50911C45" w14:textId="1D1005D3" w:rsidR="003D5D2C" w:rsidRDefault="003D5D2C" w:rsidP="007C34C8">
      <w:pPr>
        <w:pStyle w:val="Body"/>
      </w:pPr>
      <w:r>
        <w:rPr>
          <w:noProof/>
        </w:rPr>
        <w:drawing>
          <wp:inline distT="0" distB="0" distL="0" distR="0" wp14:anchorId="0ABC253B" wp14:editId="0E06AB66">
            <wp:extent cx="4572000" cy="2743200"/>
            <wp:effectExtent l="0" t="0" r="0" b="0"/>
            <wp:docPr id="917266793" name="Chart 1" descr="Refer to the corresponding table for a breakdown of this figure.">
              <a:extLst xmlns:a="http://schemas.openxmlformats.org/drawingml/2006/main">
                <a:ext uri="{FF2B5EF4-FFF2-40B4-BE49-F238E27FC236}">
                  <a16:creationId xmlns:a16="http://schemas.microsoft.com/office/drawing/2014/main" id="{9113706B-AB62-0043-04C8-8AD0861D0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180443" w14:textId="3EA31E58" w:rsidR="007B6654" w:rsidRPr="009B2663" w:rsidRDefault="00694C5C" w:rsidP="00486E7A">
      <w:pPr>
        <w:pStyle w:val="Tablecaption"/>
      </w:pPr>
      <w:r w:rsidRPr="00694C5C">
        <w:t>Table 2</w:t>
      </w:r>
      <w:r w:rsidR="00D8093F">
        <w:t>6</w:t>
      </w:r>
      <w:r w:rsidRPr="00694C5C">
        <w:t>:</w:t>
      </w:r>
      <w:r w:rsidR="00B104CA">
        <w:t xml:space="preserve"> Number of indiv</w:t>
      </w:r>
      <w:r w:rsidR="00786877">
        <w:t xml:space="preserve">iduals involved in a sexual safety incident by gender, </w:t>
      </w:r>
      <w:r w:rsidR="001F03C2">
        <w:t>2023–24</w:t>
      </w:r>
      <w:r w:rsidR="00B55936">
        <w:t xml:space="preserve"> to </w:t>
      </w:r>
      <w:r w:rsidR="00C54812">
        <w:br/>
      </w:r>
      <w:r w:rsidR="001F03C2">
        <w:t>2024–25</w:t>
      </w:r>
    </w:p>
    <w:tbl>
      <w:tblPr>
        <w:tblStyle w:val="TableGrid"/>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364"/>
        <w:gridCol w:w="1299"/>
        <w:gridCol w:w="1299"/>
      </w:tblGrid>
      <w:tr w:rsidR="009F5D54" w:rsidRPr="00185026" w14:paraId="1703E101" w14:textId="77777777" w:rsidTr="00486E7A">
        <w:trPr>
          <w:tblHeader/>
        </w:trPr>
        <w:tc>
          <w:tcPr>
            <w:tcW w:w="2364" w:type="dxa"/>
            <w:shd w:val="clear" w:color="auto" w:fill="244C5A"/>
          </w:tcPr>
          <w:p w14:paraId="4E47D51C" w14:textId="7C0E7590" w:rsidR="00390B2C" w:rsidRPr="00185026" w:rsidRDefault="00A85185" w:rsidP="00486E7A">
            <w:pPr>
              <w:pStyle w:val="Tablecolhead"/>
            </w:pPr>
            <w:r>
              <w:t>Gender</w:t>
            </w:r>
          </w:p>
        </w:tc>
        <w:tc>
          <w:tcPr>
            <w:tcW w:w="1299" w:type="dxa"/>
            <w:shd w:val="clear" w:color="auto" w:fill="244C5A"/>
          </w:tcPr>
          <w:p w14:paraId="34C77AE0" w14:textId="3E10ADAC" w:rsidR="00390B2C" w:rsidRPr="00185026" w:rsidRDefault="001F03C2" w:rsidP="00486E7A">
            <w:pPr>
              <w:pStyle w:val="Tablecolhead"/>
            </w:pPr>
            <w:r>
              <w:t>2023–24</w:t>
            </w:r>
          </w:p>
        </w:tc>
        <w:tc>
          <w:tcPr>
            <w:tcW w:w="1299" w:type="dxa"/>
            <w:shd w:val="clear" w:color="auto" w:fill="244C5A"/>
          </w:tcPr>
          <w:p w14:paraId="63C1A5D6" w14:textId="6196B8D1" w:rsidR="00390B2C" w:rsidRDefault="001F03C2" w:rsidP="00486E7A">
            <w:pPr>
              <w:pStyle w:val="Tablecolhead"/>
            </w:pPr>
            <w:r>
              <w:t>2024–25</w:t>
            </w:r>
          </w:p>
        </w:tc>
      </w:tr>
      <w:tr w:rsidR="003E234E" w:rsidRPr="00185026" w14:paraId="546CFA1D" w14:textId="77777777" w:rsidTr="00486E7A">
        <w:tc>
          <w:tcPr>
            <w:tcW w:w="2364" w:type="dxa"/>
          </w:tcPr>
          <w:p w14:paraId="0ADBAA2D" w14:textId="107D5475" w:rsidR="00390B2C" w:rsidRPr="00185026" w:rsidRDefault="00A85185" w:rsidP="00486E7A">
            <w:pPr>
              <w:pStyle w:val="Tabletext"/>
            </w:pPr>
            <w:r>
              <w:t>Female</w:t>
            </w:r>
          </w:p>
        </w:tc>
        <w:tc>
          <w:tcPr>
            <w:tcW w:w="1299" w:type="dxa"/>
            <w:vAlign w:val="bottom"/>
          </w:tcPr>
          <w:p w14:paraId="281C266A" w14:textId="1805D870" w:rsidR="00390B2C" w:rsidRPr="00185026" w:rsidRDefault="0010701D" w:rsidP="00486E7A">
            <w:pPr>
              <w:pStyle w:val="Tabletext"/>
            </w:pPr>
            <w:r>
              <w:t>800</w:t>
            </w:r>
          </w:p>
        </w:tc>
        <w:tc>
          <w:tcPr>
            <w:tcW w:w="1299" w:type="dxa"/>
          </w:tcPr>
          <w:p w14:paraId="5AFA6E79" w14:textId="6D947D64" w:rsidR="00390B2C" w:rsidRDefault="00397A00" w:rsidP="00486E7A">
            <w:pPr>
              <w:pStyle w:val="Tabletext"/>
            </w:pPr>
            <w:r>
              <w:t>1</w:t>
            </w:r>
            <w:r w:rsidR="00E61FE3">
              <w:t>,</w:t>
            </w:r>
            <w:r>
              <w:t>003</w:t>
            </w:r>
          </w:p>
        </w:tc>
      </w:tr>
      <w:tr w:rsidR="003E234E" w:rsidRPr="00185026" w14:paraId="01CC2C35" w14:textId="77777777" w:rsidTr="00486E7A">
        <w:tc>
          <w:tcPr>
            <w:tcW w:w="2364" w:type="dxa"/>
          </w:tcPr>
          <w:p w14:paraId="73C4026C" w14:textId="4CCCBB15" w:rsidR="00390B2C" w:rsidRPr="00185026" w:rsidRDefault="00A85185" w:rsidP="00486E7A">
            <w:pPr>
              <w:pStyle w:val="Tabletext"/>
            </w:pPr>
            <w:r>
              <w:t>Male</w:t>
            </w:r>
          </w:p>
        </w:tc>
        <w:tc>
          <w:tcPr>
            <w:tcW w:w="1299" w:type="dxa"/>
            <w:vAlign w:val="bottom"/>
          </w:tcPr>
          <w:p w14:paraId="419DEBE9" w14:textId="2C08C7CA" w:rsidR="00390B2C" w:rsidRPr="00185026" w:rsidRDefault="004057C5" w:rsidP="00486E7A">
            <w:pPr>
              <w:pStyle w:val="Tabletext"/>
            </w:pPr>
            <w:r>
              <w:t>931</w:t>
            </w:r>
          </w:p>
        </w:tc>
        <w:tc>
          <w:tcPr>
            <w:tcW w:w="1299" w:type="dxa"/>
          </w:tcPr>
          <w:p w14:paraId="62701B17" w14:textId="72E84D2E" w:rsidR="00390B2C" w:rsidRDefault="003573BC" w:rsidP="00486E7A">
            <w:pPr>
              <w:pStyle w:val="Tabletext"/>
            </w:pPr>
            <w:r>
              <w:t>1</w:t>
            </w:r>
            <w:r w:rsidR="00E61FE3">
              <w:t>,</w:t>
            </w:r>
            <w:r>
              <w:t>217</w:t>
            </w:r>
          </w:p>
        </w:tc>
      </w:tr>
      <w:tr w:rsidR="003E234E" w:rsidRPr="00185026" w14:paraId="4A3911BA" w14:textId="77777777" w:rsidTr="00486E7A">
        <w:tc>
          <w:tcPr>
            <w:tcW w:w="2364" w:type="dxa"/>
          </w:tcPr>
          <w:p w14:paraId="10C8A17B" w14:textId="49F37BBB" w:rsidR="00390B2C" w:rsidRPr="00185026" w:rsidRDefault="008C227B" w:rsidP="00486E7A">
            <w:pPr>
              <w:pStyle w:val="Tabletext"/>
            </w:pPr>
            <w:r>
              <w:t>Other</w:t>
            </w:r>
          </w:p>
        </w:tc>
        <w:tc>
          <w:tcPr>
            <w:tcW w:w="1299" w:type="dxa"/>
            <w:vAlign w:val="bottom"/>
          </w:tcPr>
          <w:p w14:paraId="7BE7B650" w14:textId="62A44BDA" w:rsidR="00390B2C" w:rsidRPr="00185026" w:rsidRDefault="00E30577" w:rsidP="00486E7A">
            <w:pPr>
              <w:pStyle w:val="Tabletext"/>
            </w:pPr>
            <w:r>
              <w:t>7</w:t>
            </w:r>
          </w:p>
        </w:tc>
        <w:tc>
          <w:tcPr>
            <w:tcW w:w="1299" w:type="dxa"/>
          </w:tcPr>
          <w:p w14:paraId="034A089D" w14:textId="2F43A650" w:rsidR="00390B2C" w:rsidRDefault="00B77A39" w:rsidP="00486E7A">
            <w:pPr>
              <w:pStyle w:val="Tabletext"/>
            </w:pPr>
            <w:r>
              <w:t>&lt;</w:t>
            </w:r>
            <w:r w:rsidR="002964DC">
              <w:t xml:space="preserve"> </w:t>
            </w:r>
            <w:r>
              <w:t>5</w:t>
            </w:r>
          </w:p>
        </w:tc>
      </w:tr>
      <w:tr w:rsidR="003E234E" w:rsidRPr="00185026" w14:paraId="0170BA6E" w14:textId="77777777" w:rsidTr="00486E7A">
        <w:tc>
          <w:tcPr>
            <w:tcW w:w="2364" w:type="dxa"/>
          </w:tcPr>
          <w:p w14:paraId="0A69EA3D" w14:textId="77777777" w:rsidR="00390B2C" w:rsidRPr="00185026" w:rsidRDefault="00CD338F" w:rsidP="00486E7A">
            <w:pPr>
              <w:pStyle w:val="Tabletext"/>
            </w:pPr>
            <w:r>
              <w:t>Unknown</w:t>
            </w:r>
          </w:p>
        </w:tc>
        <w:tc>
          <w:tcPr>
            <w:tcW w:w="1299" w:type="dxa"/>
            <w:vAlign w:val="bottom"/>
          </w:tcPr>
          <w:p w14:paraId="1C4BCC3A" w14:textId="71908978" w:rsidR="00390B2C" w:rsidRDefault="00E30577" w:rsidP="00486E7A">
            <w:pPr>
              <w:pStyle w:val="Tabletext"/>
            </w:pPr>
            <w:r>
              <w:t>38</w:t>
            </w:r>
          </w:p>
        </w:tc>
        <w:tc>
          <w:tcPr>
            <w:tcW w:w="1299" w:type="dxa"/>
          </w:tcPr>
          <w:p w14:paraId="22E68B0A" w14:textId="2F12ADFB" w:rsidR="00390B2C" w:rsidRDefault="00DE3D11" w:rsidP="00486E7A">
            <w:pPr>
              <w:pStyle w:val="Tabletext"/>
            </w:pPr>
            <w:r>
              <w:t>64</w:t>
            </w:r>
          </w:p>
        </w:tc>
      </w:tr>
      <w:tr w:rsidR="003E234E" w:rsidRPr="00185026" w14:paraId="77F429BA" w14:textId="77777777" w:rsidTr="00486E7A">
        <w:tc>
          <w:tcPr>
            <w:tcW w:w="2364" w:type="dxa"/>
          </w:tcPr>
          <w:p w14:paraId="5CACBF7D" w14:textId="77777777" w:rsidR="00390B2C" w:rsidRPr="00D70C2A" w:rsidRDefault="00390B2C" w:rsidP="00486E7A">
            <w:pPr>
              <w:pStyle w:val="Tabletext"/>
              <w:rPr>
                <w:b/>
                <w:bCs/>
              </w:rPr>
            </w:pPr>
            <w:r w:rsidRPr="00D70C2A">
              <w:rPr>
                <w:b/>
                <w:bCs/>
              </w:rPr>
              <w:t>Total</w:t>
            </w:r>
          </w:p>
        </w:tc>
        <w:tc>
          <w:tcPr>
            <w:tcW w:w="1299" w:type="dxa"/>
            <w:vAlign w:val="bottom"/>
          </w:tcPr>
          <w:p w14:paraId="6A3AFAB9" w14:textId="77777777" w:rsidR="00390B2C" w:rsidRPr="00D70C2A" w:rsidRDefault="00390B2C" w:rsidP="00486E7A">
            <w:pPr>
              <w:pStyle w:val="Tabletext"/>
              <w:rPr>
                <w:b/>
                <w:bCs/>
              </w:rPr>
            </w:pPr>
            <w:r w:rsidRPr="00D70C2A">
              <w:rPr>
                <w:b/>
                <w:bCs/>
              </w:rPr>
              <w:t>1,7</w:t>
            </w:r>
            <w:r>
              <w:rPr>
                <w:b/>
                <w:bCs/>
              </w:rPr>
              <w:t>76</w:t>
            </w:r>
          </w:p>
        </w:tc>
        <w:tc>
          <w:tcPr>
            <w:tcW w:w="1299" w:type="dxa"/>
          </w:tcPr>
          <w:p w14:paraId="73B1681E" w14:textId="77777777" w:rsidR="00390B2C" w:rsidRDefault="00390B2C" w:rsidP="00486E7A">
            <w:pPr>
              <w:pStyle w:val="Tabletext"/>
              <w:rPr>
                <w:b/>
                <w:bCs/>
              </w:rPr>
            </w:pPr>
            <w:r>
              <w:rPr>
                <w:b/>
                <w:bCs/>
              </w:rPr>
              <w:t>2,285</w:t>
            </w:r>
          </w:p>
        </w:tc>
      </w:tr>
    </w:tbl>
    <w:p w14:paraId="52F0D3CB" w14:textId="06F9EF68" w:rsidR="005533F2" w:rsidRPr="005533F2" w:rsidRDefault="005533F2" w:rsidP="00486E7A">
      <w:pPr>
        <w:pStyle w:val="Figurecaption"/>
      </w:pPr>
      <w:r>
        <w:t>Figure</w:t>
      </w:r>
      <w:r w:rsidR="00FC39C9">
        <w:t xml:space="preserve"> 1</w:t>
      </w:r>
      <w:r w:rsidR="00E824D6">
        <w:t>8</w:t>
      </w:r>
      <w:r w:rsidRPr="00694C5C">
        <w:t>:</w:t>
      </w:r>
      <w:r>
        <w:t xml:space="preserve"> Number of individuals involved in a sexual safety incident by age group, </w:t>
      </w:r>
      <w:r w:rsidR="001F03C2">
        <w:t>2023–24</w:t>
      </w:r>
      <w:r>
        <w:t xml:space="preserve"> to </w:t>
      </w:r>
      <w:r w:rsidR="001F03C2">
        <w:t>2024–25</w:t>
      </w:r>
    </w:p>
    <w:p w14:paraId="33B3971C" w14:textId="465FA6D9" w:rsidR="008E4947" w:rsidRDefault="005533F2" w:rsidP="007C34C8">
      <w:pPr>
        <w:pStyle w:val="Body"/>
      </w:pPr>
      <w:r>
        <w:rPr>
          <w:noProof/>
        </w:rPr>
        <w:drawing>
          <wp:inline distT="0" distB="0" distL="0" distR="0" wp14:anchorId="5E90A913" wp14:editId="5041C2D4">
            <wp:extent cx="4572000" cy="2743200"/>
            <wp:effectExtent l="0" t="0" r="0" b="0"/>
            <wp:docPr id="1304615225" name="Chart 1" descr="Refer to the corresponding table for a breakdown of this figure.">
              <a:extLst xmlns:a="http://schemas.openxmlformats.org/drawingml/2006/main">
                <a:ext uri="{FF2B5EF4-FFF2-40B4-BE49-F238E27FC236}">
                  <a16:creationId xmlns:a16="http://schemas.microsoft.com/office/drawing/2014/main" id="{03DD4F74-F9D0-F0EE-9EE9-05C519559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585CD4" w14:textId="4F1B5F44" w:rsidR="00B55936" w:rsidRPr="00B55936" w:rsidRDefault="00B55936" w:rsidP="00486E7A">
      <w:pPr>
        <w:pStyle w:val="Tablecaption"/>
      </w:pPr>
      <w:r w:rsidRPr="00694C5C">
        <w:lastRenderedPageBreak/>
        <w:t>Table 2</w:t>
      </w:r>
      <w:r w:rsidR="00D8093F">
        <w:t>7</w:t>
      </w:r>
      <w:r w:rsidRPr="00694C5C">
        <w:t>:</w:t>
      </w:r>
      <w:r>
        <w:t xml:space="preserve"> Number of individuals involved in a sexual safety incident by age group, </w:t>
      </w:r>
      <w:r w:rsidR="001F03C2">
        <w:t>2023–24</w:t>
      </w:r>
      <w:r>
        <w:t xml:space="preserve"> to </w:t>
      </w:r>
      <w:r w:rsidR="001F03C2">
        <w:t>2024–25</w:t>
      </w:r>
    </w:p>
    <w:tbl>
      <w:tblPr>
        <w:tblStyle w:val="TableGrid"/>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364"/>
        <w:gridCol w:w="1369"/>
        <w:gridCol w:w="1370"/>
      </w:tblGrid>
      <w:tr w:rsidR="009F5D54" w:rsidRPr="00185026" w14:paraId="25F22B64" w14:textId="77777777" w:rsidTr="00486E7A">
        <w:trPr>
          <w:tblHeader/>
        </w:trPr>
        <w:tc>
          <w:tcPr>
            <w:tcW w:w="2364" w:type="dxa"/>
            <w:shd w:val="clear" w:color="auto" w:fill="244C5A"/>
          </w:tcPr>
          <w:p w14:paraId="4F0815B1" w14:textId="074ABB75" w:rsidR="00390B2C" w:rsidRPr="00185026" w:rsidRDefault="00390B2C" w:rsidP="00486E7A">
            <w:pPr>
              <w:pStyle w:val="Tablecolhead"/>
            </w:pPr>
            <w:r>
              <w:t>A</w:t>
            </w:r>
            <w:r w:rsidR="00EF7533">
              <w:t>ge group</w:t>
            </w:r>
          </w:p>
        </w:tc>
        <w:tc>
          <w:tcPr>
            <w:tcW w:w="1369" w:type="dxa"/>
            <w:shd w:val="clear" w:color="auto" w:fill="244C5A"/>
          </w:tcPr>
          <w:p w14:paraId="0434FD8C" w14:textId="0B2B2EC1" w:rsidR="00390B2C" w:rsidRPr="00185026" w:rsidRDefault="001F03C2" w:rsidP="00486E7A">
            <w:pPr>
              <w:pStyle w:val="Tablecolhead"/>
            </w:pPr>
            <w:r>
              <w:t>2023–24</w:t>
            </w:r>
          </w:p>
        </w:tc>
        <w:tc>
          <w:tcPr>
            <w:tcW w:w="1370" w:type="dxa"/>
            <w:shd w:val="clear" w:color="auto" w:fill="244C5A"/>
          </w:tcPr>
          <w:p w14:paraId="7FEF99F4" w14:textId="6E5D62ED" w:rsidR="00390B2C" w:rsidRDefault="001F03C2" w:rsidP="00486E7A">
            <w:pPr>
              <w:pStyle w:val="Tablecolhead"/>
            </w:pPr>
            <w:r>
              <w:t>2024–25</w:t>
            </w:r>
          </w:p>
        </w:tc>
      </w:tr>
      <w:tr w:rsidR="003E234E" w:rsidRPr="00185026" w14:paraId="5D09AD8C" w14:textId="77777777" w:rsidTr="00486E7A">
        <w:tc>
          <w:tcPr>
            <w:tcW w:w="2364" w:type="dxa"/>
          </w:tcPr>
          <w:p w14:paraId="567757A5" w14:textId="1B7E515F" w:rsidR="00390B2C" w:rsidRPr="00185026" w:rsidRDefault="00943217" w:rsidP="00486E7A">
            <w:pPr>
              <w:pStyle w:val="Tabletext"/>
            </w:pPr>
            <w:r w:rsidRPr="00943217">
              <w:t>0–11</w:t>
            </w:r>
          </w:p>
        </w:tc>
        <w:tc>
          <w:tcPr>
            <w:tcW w:w="1369" w:type="dxa"/>
            <w:vAlign w:val="bottom"/>
          </w:tcPr>
          <w:p w14:paraId="3B6A373F" w14:textId="4F449931" w:rsidR="00390B2C" w:rsidRPr="00185026" w:rsidRDefault="00B77A39" w:rsidP="00486E7A">
            <w:pPr>
              <w:pStyle w:val="Tabletext"/>
            </w:pPr>
            <w:r>
              <w:t>&lt;</w:t>
            </w:r>
            <w:r w:rsidR="002964DC">
              <w:t xml:space="preserve"> </w:t>
            </w:r>
            <w:r>
              <w:t>5</w:t>
            </w:r>
          </w:p>
        </w:tc>
        <w:tc>
          <w:tcPr>
            <w:tcW w:w="1370" w:type="dxa"/>
          </w:tcPr>
          <w:p w14:paraId="74D651B6" w14:textId="4F946CEC" w:rsidR="00390B2C" w:rsidRDefault="00D9219B" w:rsidP="00486E7A">
            <w:pPr>
              <w:pStyle w:val="Tabletext"/>
            </w:pPr>
            <w:r>
              <w:t>6</w:t>
            </w:r>
          </w:p>
        </w:tc>
      </w:tr>
      <w:tr w:rsidR="003E234E" w:rsidRPr="00185026" w14:paraId="47DD8BA3" w14:textId="77777777" w:rsidTr="00486E7A">
        <w:tc>
          <w:tcPr>
            <w:tcW w:w="2364" w:type="dxa"/>
          </w:tcPr>
          <w:p w14:paraId="5753CC91" w14:textId="06ACF73B" w:rsidR="00390B2C" w:rsidRPr="00185026" w:rsidRDefault="00943217" w:rsidP="00486E7A">
            <w:pPr>
              <w:pStyle w:val="Tabletext"/>
            </w:pPr>
            <w:r w:rsidRPr="00943217">
              <w:t>12–17</w:t>
            </w:r>
          </w:p>
        </w:tc>
        <w:tc>
          <w:tcPr>
            <w:tcW w:w="1369" w:type="dxa"/>
            <w:vAlign w:val="bottom"/>
          </w:tcPr>
          <w:p w14:paraId="44DBC86B" w14:textId="10EC0E12" w:rsidR="00390B2C" w:rsidRPr="00185026" w:rsidRDefault="007E1698" w:rsidP="00486E7A">
            <w:pPr>
              <w:pStyle w:val="Tabletext"/>
            </w:pPr>
            <w:r>
              <w:t>36</w:t>
            </w:r>
          </w:p>
        </w:tc>
        <w:tc>
          <w:tcPr>
            <w:tcW w:w="1370" w:type="dxa"/>
          </w:tcPr>
          <w:p w14:paraId="3EA4805F" w14:textId="4615CB96" w:rsidR="00390B2C" w:rsidRDefault="00D9219B" w:rsidP="00486E7A">
            <w:pPr>
              <w:pStyle w:val="Tabletext"/>
            </w:pPr>
            <w:r>
              <w:t>42</w:t>
            </w:r>
          </w:p>
        </w:tc>
      </w:tr>
      <w:tr w:rsidR="003E234E" w:rsidRPr="00185026" w14:paraId="2821F669" w14:textId="77777777" w:rsidTr="00486E7A">
        <w:tc>
          <w:tcPr>
            <w:tcW w:w="2364" w:type="dxa"/>
          </w:tcPr>
          <w:p w14:paraId="1942BEDD" w14:textId="676ACCED" w:rsidR="00390B2C" w:rsidRPr="00185026" w:rsidRDefault="00943217" w:rsidP="00486E7A">
            <w:pPr>
              <w:pStyle w:val="Tabletext"/>
            </w:pPr>
            <w:r w:rsidRPr="00943217">
              <w:t>18–25</w:t>
            </w:r>
          </w:p>
        </w:tc>
        <w:tc>
          <w:tcPr>
            <w:tcW w:w="1369" w:type="dxa"/>
            <w:vAlign w:val="bottom"/>
          </w:tcPr>
          <w:p w14:paraId="30A0E52D" w14:textId="757F8D60" w:rsidR="00390B2C" w:rsidRPr="00185026" w:rsidRDefault="007E1698" w:rsidP="00486E7A">
            <w:pPr>
              <w:pStyle w:val="Tabletext"/>
            </w:pPr>
            <w:r>
              <w:t>313</w:t>
            </w:r>
          </w:p>
        </w:tc>
        <w:tc>
          <w:tcPr>
            <w:tcW w:w="1370" w:type="dxa"/>
          </w:tcPr>
          <w:p w14:paraId="2784AE5D" w14:textId="5161AC8E" w:rsidR="00390B2C" w:rsidRDefault="000A6C8C" w:rsidP="00486E7A">
            <w:pPr>
              <w:pStyle w:val="Tabletext"/>
            </w:pPr>
            <w:r>
              <w:t>360</w:t>
            </w:r>
          </w:p>
        </w:tc>
      </w:tr>
      <w:tr w:rsidR="003E234E" w:rsidRPr="00185026" w14:paraId="26A7E5F0" w14:textId="77777777" w:rsidTr="00486E7A">
        <w:tc>
          <w:tcPr>
            <w:tcW w:w="2364" w:type="dxa"/>
          </w:tcPr>
          <w:p w14:paraId="39F6DEB4" w14:textId="362C1647" w:rsidR="00390B2C" w:rsidRPr="00185026" w:rsidRDefault="00943217" w:rsidP="00486E7A">
            <w:pPr>
              <w:pStyle w:val="Tabletext"/>
            </w:pPr>
            <w:r w:rsidRPr="00943217">
              <w:t>26–34</w:t>
            </w:r>
          </w:p>
        </w:tc>
        <w:tc>
          <w:tcPr>
            <w:tcW w:w="1369" w:type="dxa"/>
            <w:vAlign w:val="bottom"/>
          </w:tcPr>
          <w:p w14:paraId="4ECA80F2" w14:textId="243F3A30" w:rsidR="00390B2C" w:rsidRDefault="007E1698" w:rsidP="00486E7A">
            <w:pPr>
              <w:pStyle w:val="Tabletext"/>
            </w:pPr>
            <w:r>
              <w:t>407</w:t>
            </w:r>
          </w:p>
        </w:tc>
        <w:tc>
          <w:tcPr>
            <w:tcW w:w="1370" w:type="dxa"/>
          </w:tcPr>
          <w:p w14:paraId="49C1B0C9" w14:textId="22E170C8" w:rsidR="00390B2C" w:rsidRDefault="000A6C8C" w:rsidP="00486E7A">
            <w:pPr>
              <w:pStyle w:val="Tabletext"/>
            </w:pPr>
            <w:r>
              <w:t>465</w:t>
            </w:r>
          </w:p>
        </w:tc>
      </w:tr>
      <w:tr w:rsidR="003E234E" w:rsidRPr="00185026" w14:paraId="65191EEA" w14:textId="77777777" w:rsidTr="00486E7A">
        <w:tc>
          <w:tcPr>
            <w:tcW w:w="2364" w:type="dxa"/>
          </w:tcPr>
          <w:p w14:paraId="122CF6A4" w14:textId="288D19C5" w:rsidR="00390B2C" w:rsidRPr="00943217" w:rsidRDefault="00943217" w:rsidP="00486E7A">
            <w:pPr>
              <w:pStyle w:val="Tabletext"/>
            </w:pPr>
            <w:r w:rsidRPr="00943217">
              <w:t>35–44</w:t>
            </w:r>
          </w:p>
        </w:tc>
        <w:tc>
          <w:tcPr>
            <w:tcW w:w="1369" w:type="dxa"/>
            <w:vAlign w:val="bottom"/>
          </w:tcPr>
          <w:p w14:paraId="61FEABDF" w14:textId="750FE456" w:rsidR="00390B2C" w:rsidRPr="003A3815" w:rsidRDefault="007E1698" w:rsidP="00486E7A">
            <w:pPr>
              <w:pStyle w:val="Tabletext"/>
            </w:pPr>
            <w:r w:rsidRPr="003A3815">
              <w:t>410</w:t>
            </w:r>
          </w:p>
        </w:tc>
        <w:tc>
          <w:tcPr>
            <w:tcW w:w="1370" w:type="dxa"/>
          </w:tcPr>
          <w:p w14:paraId="02146FFE" w14:textId="0F8C822D" w:rsidR="00390B2C" w:rsidRPr="000A6C8C" w:rsidRDefault="000A6C8C" w:rsidP="00486E7A">
            <w:pPr>
              <w:pStyle w:val="Tabletext"/>
            </w:pPr>
            <w:r w:rsidRPr="000A6C8C">
              <w:t>526</w:t>
            </w:r>
          </w:p>
        </w:tc>
      </w:tr>
      <w:tr w:rsidR="003E234E" w:rsidRPr="00185026" w14:paraId="3832BEE1" w14:textId="77777777" w:rsidTr="00486E7A">
        <w:tc>
          <w:tcPr>
            <w:tcW w:w="2364" w:type="dxa"/>
          </w:tcPr>
          <w:p w14:paraId="653DE8DE" w14:textId="799DAECF" w:rsidR="00943217" w:rsidRPr="00943217" w:rsidRDefault="002B73A5" w:rsidP="00486E7A">
            <w:pPr>
              <w:pStyle w:val="Tabletext"/>
            </w:pPr>
            <w:r w:rsidRPr="002B73A5">
              <w:t>45–54</w:t>
            </w:r>
          </w:p>
        </w:tc>
        <w:tc>
          <w:tcPr>
            <w:tcW w:w="1369" w:type="dxa"/>
            <w:vAlign w:val="bottom"/>
          </w:tcPr>
          <w:p w14:paraId="131B6A03" w14:textId="61A821FF" w:rsidR="00943217" w:rsidRPr="003A3815" w:rsidRDefault="003A3815" w:rsidP="00486E7A">
            <w:pPr>
              <w:pStyle w:val="Tabletext"/>
            </w:pPr>
            <w:r w:rsidRPr="003A3815">
              <w:t>278</w:t>
            </w:r>
          </w:p>
        </w:tc>
        <w:tc>
          <w:tcPr>
            <w:tcW w:w="1370" w:type="dxa"/>
          </w:tcPr>
          <w:p w14:paraId="1DBEB502" w14:textId="43E22676" w:rsidR="00943217" w:rsidRPr="000A6C8C" w:rsidRDefault="000A6C8C" w:rsidP="00486E7A">
            <w:pPr>
              <w:pStyle w:val="Tabletext"/>
            </w:pPr>
            <w:r w:rsidRPr="000A6C8C">
              <w:t>327</w:t>
            </w:r>
          </w:p>
        </w:tc>
      </w:tr>
      <w:tr w:rsidR="003E234E" w:rsidRPr="00185026" w14:paraId="76D32234" w14:textId="77777777" w:rsidTr="00486E7A">
        <w:tc>
          <w:tcPr>
            <w:tcW w:w="2364" w:type="dxa"/>
          </w:tcPr>
          <w:p w14:paraId="4085E1B6" w14:textId="410CA154" w:rsidR="00943217" w:rsidRPr="00943217" w:rsidRDefault="002B73A5" w:rsidP="00486E7A">
            <w:pPr>
              <w:pStyle w:val="Tabletext"/>
            </w:pPr>
            <w:r w:rsidRPr="002B73A5">
              <w:t>55–64</w:t>
            </w:r>
          </w:p>
        </w:tc>
        <w:tc>
          <w:tcPr>
            <w:tcW w:w="1369" w:type="dxa"/>
            <w:vAlign w:val="bottom"/>
          </w:tcPr>
          <w:p w14:paraId="6B30E80B" w14:textId="5013D23D" w:rsidR="00943217" w:rsidRPr="003A3815" w:rsidRDefault="003A3815" w:rsidP="00486E7A">
            <w:pPr>
              <w:pStyle w:val="Tabletext"/>
            </w:pPr>
            <w:r w:rsidRPr="003A3815">
              <w:t>120</w:t>
            </w:r>
          </w:p>
        </w:tc>
        <w:tc>
          <w:tcPr>
            <w:tcW w:w="1370" w:type="dxa"/>
          </w:tcPr>
          <w:p w14:paraId="4E42E189" w14:textId="0B2B7E8C" w:rsidR="00943217" w:rsidRPr="000A6C8C" w:rsidRDefault="000A6C8C" w:rsidP="00486E7A">
            <w:pPr>
              <w:pStyle w:val="Tabletext"/>
            </w:pPr>
            <w:r w:rsidRPr="000A6C8C">
              <w:t>232</w:t>
            </w:r>
          </w:p>
        </w:tc>
      </w:tr>
      <w:tr w:rsidR="003E234E" w:rsidRPr="00185026" w14:paraId="308D882F" w14:textId="77777777" w:rsidTr="00486E7A">
        <w:tc>
          <w:tcPr>
            <w:tcW w:w="2364" w:type="dxa"/>
          </w:tcPr>
          <w:p w14:paraId="3B6C4A9E" w14:textId="2778FEB7" w:rsidR="00237CF5" w:rsidRPr="00943217" w:rsidRDefault="002B73A5" w:rsidP="00486E7A">
            <w:pPr>
              <w:pStyle w:val="Tabletext"/>
            </w:pPr>
            <w:r w:rsidRPr="002B73A5">
              <w:t>65+</w:t>
            </w:r>
          </w:p>
        </w:tc>
        <w:tc>
          <w:tcPr>
            <w:tcW w:w="1369" w:type="dxa"/>
            <w:vAlign w:val="bottom"/>
          </w:tcPr>
          <w:p w14:paraId="447775FA" w14:textId="63978DD8" w:rsidR="00237CF5" w:rsidRPr="003A3815" w:rsidRDefault="003A3815" w:rsidP="00486E7A">
            <w:pPr>
              <w:pStyle w:val="Tabletext"/>
            </w:pPr>
            <w:r w:rsidRPr="003A3815">
              <w:t>96</w:t>
            </w:r>
          </w:p>
        </w:tc>
        <w:tc>
          <w:tcPr>
            <w:tcW w:w="1370" w:type="dxa"/>
          </w:tcPr>
          <w:p w14:paraId="35F5C4D9" w14:textId="37E80429" w:rsidR="00237CF5" w:rsidRPr="000A6C8C" w:rsidRDefault="000A6C8C" w:rsidP="00486E7A">
            <w:pPr>
              <w:pStyle w:val="Tabletext"/>
            </w:pPr>
            <w:r w:rsidRPr="000A6C8C">
              <w:t>136</w:t>
            </w:r>
          </w:p>
        </w:tc>
      </w:tr>
      <w:tr w:rsidR="003E234E" w:rsidRPr="00185026" w14:paraId="66CABFC9" w14:textId="77777777" w:rsidTr="00486E7A">
        <w:tc>
          <w:tcPr>
            <w:tcW w:w="2364" w:type="dxa"/>
          </w:tcPr>
          <w:p w14:paraId="0B683AAD" w14:textId="0A503A15" w:rsidR="002B73A5" w:rsidRPr="00943217" w:rsidRDefault="002B73A5" w:rsidP="00486E7A">
            <w:pPr>
              <w:pStyle w:val="Tabletext"/>
            </w:pPr>
            <w:r w:rsidRPr="002B73A5">
              <w:t>Unknown</w:t>
            </w:r>
          </w:p>
        </w:tc>
        <w:tc>
          <w:tcPr>
            <w:tcW w:w="1369" w:type="dxa"/>
            <w:vAlign w:val="bottom"/>
          </w:tcPr>
          <w:p w14:paraId="389FAC54" w14:textId="73566E02" w:rsidR="003A3815" w:rsidRPr="003A3815" w:rsidRDefault="003A3815" w:rsidP="00486E7A">
            <w:pPr>
              <w:pStyle w:val="Tabletext"/>
            </w:pPr>
            <w:r w:rsidRPr="003A3815">
              <w:t>113</w:t>
            </w:r>
          </w:p>
        </w:tc>
        <w:tc>
          <w:tcPr>
            <w:tcW w:w="1370" w:type="dxa"/>
          </w:tcPr>
          <w:p w14:paraId="60A2F62B" w14:textId="5B484243" w:rsidR="002B73A5" w:rsidRPr="000A6C8C" w:rsidRDefault="000A6C8C" w:rsidP="00486E7A">
            <w:pPr>
              <w:pStyle w:val="Tabletext"/>
            </w:pPr>
            <w:r w:rsidRPr="000A6C8C">
              <w:t>191</w:t>
            </w:r>
          </w:p>
        </w:tc>
      </w:tr>
      <w:tr w:rsidR="003E234E" w:rsidRPr="00185026" w14:paraId="541AC92B" w14:textId="77777777" w:rsidTr="00486E7A">
        <w:tc>
          <w:tcPr>
            <w:tcW w:w="2364" w:type="dxa"/>
          </w:tcPr>
          <w:p w14:paraId="46F1D5FF" w14:textId="3D269C45" w:rsidR="002B73A5" w:rsidRPr="002B73A5" w:rsidRDefault="002B73A5" w:rsidP="00486E7A">
            <w:pPr>
              <w:pStyle w:val="Tabletext"/>
              <w:rPr>
                <w:b/>
                <w:bCs/>
              </w:rPr>
            </w:pPr>
            <w:r w:rsidRPr="002B73A5">
              <w:rPr>
                <w:b/>
                <w:bCs/>
              </w:rPr>
              <w:t>Total</w:t>
            </w:r>
          </w:p>
        </w:tc>
        <w:tc>
          <w:tcPr>
            <w:tcW w:w="1369" w:type="dxa"/>
            <w:vAlign w:val="bottom"/>
          </w:tcPr>
          <w:p w14:paraId="46AB615E" w14:textId="5C7A33B7" w:rsidR="002B73A5" w:rsidRPr="00D70C2A" w:rsidRDefault="002B73A5" w:rsidP="00486E7A">
            <w:pPr>
              <w:pStyle w:val="Tabletext"/>
              <w:rPr>
                <w:b/>
                <w:bCs/>
              </w:rPr>
            </w:pPr>
            <w:r>
              <w:rPr>
                <w:b/>
                <w:bCs/>
              </w:rPr>
              <w:t>1,776</w:t>
            </w:r>
          </w:p>
        </w:tc>
        <w:tc>
          <w:tcPr>
            <w:tcW w:w="1370" w:type="dxa"/>
          </w:tcPr>
          <w:p w14:paraId="37C322CC" w14:textId="0C335695" w:rsidR="002B73A5" w:rsidRDefault="002B73A5" w:rsidP="00486E7A">
            <w:pPr>
              <w:pStyle w:val="Tabletext"/>
              <w:rPr>
                <w:b/>
                <w:bCs/>
              </w:rPr>
            </w:pPr>
            <w:r>
              <w:rPr>
                <w:b/>
                <w:bCs/>
              </w:rPr>
              <w:t>2,285</w:t>
            </w:r>
          </w:p>
        </w:tc>
      </w:tr>
    </w:tbl>
    <w:p w14:paraId="49DCF0A5" w14:textId="5A7F99DD" w:rsidR="00F04FC8" w:rsidRDefault="00A82BAA" w:rsidP="00486E7A">
      <w:pPr>
        <w:pStyle w:val="Bodyafterbullets"/>
        <w:rPr>
          <w:b/>
        </w:rPr>
      </w:pPr>
      <w:r w:rsidRPr="00E53912">
        <w:t xml:space="preserve">Figure </w:t>
      </w:r>
      <w:r w:rsidR="00D808D5">
        <w:t>19</w:t>
      </w:r>
      <w:r w:rsidR="00E53912">
        <w:t xml:space="preserve"> and Table </w:t>
      </w:r>
      <w:r w:rsidR="00951D32">
        <w:t>2</w:t>
      </w:r>
      <w:r w:rsidR="00D808D5">
        <w:t>8</w:t>
      </w:r>
      <w:r w:rsidR="00951D32">
        <w:t xml:space="preserve"> </w:t>
      </w:r>
      <w:r w:rsidR="007D1E03">
        <w:t>show</w:t>
      </w:r>
      <w:r w:rsidR="008E0913">
        <w:t xml:space="preserve"> that </w:t>
      </w:r>
      <w:r w:rsidR="004D49F2">
        <w:t>patients</w:t>
      </w:r>
      <w:r w:rsidR="008E0913">
        <w:t xml:space="preserve"> on compulsory treatment orders </w:t>
      </w:r>
      <w:r w:rsidR="00C54812">
        <w:t xml:space="preserve">are </w:t>
      </w:r>
      <w:r w:rsidR="008E0913">
        <w:t xml:space="preserve">the largest </w:t>
      </w:r>
      <w:r w:rsidR="008F5F90">
        <w:t>cohort</w:t>
      </w:r>
      <w:r w:rsidR="00A11C0A">
        <w:t xml:space="preserve">, </w:t>
      </w:r>
      <w:r w:rsidR="00C54812">
        <w:t xml:space="preserve">making up </w:t>
      </w:r>
      <w:r w:rsidR="00ED1F1A">
        <w:t xml:space="preserve">63% of all </w:t>
      </w:r>
      <w:r w:rsidR="00565967">
        <w:t>people</w:t>
      </w:r>
      <w:r w:rsidR="00565967" w:rsidRPr="00EC54D8">
        <w:t xml:space="preserve"> </w:t>
      </w:r>
      <w:r w:rsidR="00ED1F1A">
        <w:t xml:space="preserve">involved in sexual safety incidents in </w:t>
      </w:r>
      <w:r w:rsidR="001F03C2" w:rsidRPr="001A1270">
        <w:rPr>
          <w:bCs/>
        </w:rPr>
        <w:t>2024–25</w:t>
      </w:r>
      <w:r w:rsidR="00ED1F1A">
        <w:t>.</w:t>
      </w:r>
      <w:r w:rsidR="008E0913">
        <w:t xml:space="preserve"> </w:t>
      </w:r>
      <w:r w:rsidR="00A36097">
        <w:t>While v</w:t>
      </w:r>
      <w:r w:rsidR="006F1BFD">
        <w:t xml:space="preserve">oluntary </w:t>
      </w:r>
      <w:r w:rsidR="233E1265">
        <w:t>consumer</w:t>
      </w:r>
      <w:r w:rsidR="006F1BFD">
        <w:t xml:space="preserve">s </w:t>
      </w:r>
      <w:r w:rsidR="0038142B">
        <w:t>account</w:t>
      </w:r>
      <w:r w:rsidR="00B172CB">
        <w:t>ed</w:t>
      </w:r>
      <w:r w:rsidR="0038142B">
        <w:t xml:space="preserve"> for </w:t>
      </w:r>
      <w:r w:rsidR="00680CE0">
        <w:t xml:space="preserve">19% of </w:t>
      </w:r>
      <w:r w:rsidR="00DC697F">
        <w:t xml:space="preserve">all </w:t>
      </w:r>
      <w:r w:rsidR="00565967">
        <w:t>people</w:t>
      </w:r>
      <w:r w:rsidR="00565967" w:rsidRPr="00EC54D8">
        <w:t xml:space="preserve"> </w:t>
      </w:r>
      <w:r w:rsidR="00DC697F">
        <w:t>involved.</w:t>
      </w:r>
      <w:r w:rsidR="009E7E5E">
        <w:t xml:space="preserve"> </w:t>
      </w:r>
      <w:r w:rsidR="00862EF0">
        <w:t>The high proportion of incidents involving compulsory patients may reflect the</w:t>
      </w:r>
      <w:r w:rsidR="0020001F">
        <w:t xml:space="preserve"> vulnerability,</w:t>
      </w:r>
      <w:r w:rsidR="00862EF0">
        <w:t xml:space="preserve"> complexity and acuity of care</w:t>
      </w:r>
      <w:r w:rsidR="008638BC">
        <w:t xml:space="preserve"> </w:t>
      </w:r>
      <w:r w:rsidR="00D22C2E">
        <w:t>particularly in acute settings</w:t>
      </w:r>
      <w:r w:rsidR="008638BC">
        <w:t xml:space="preserve"> </w:t>
      </w:r>
      <w:r w:rsidR="0020001F">
        <w:t>and</w:t>
      </w:r>
      <w:r w:rsidR="00C91914">
        <w:t xml:space="preserve"> highlights</w:t>
      </w:r>
      <w:r w:rsidR="0020001F">
        <w:t xml:space="preserve"> the need for </w:t>
      </w:r>
      <w:r w:rsidR="00EE5493">
        <w:t>robust safeguards and trauma</w:t>
      </w:r>
      <w:r w:rsidR="00C54812">
        <w:t>-</w:t>
      </w:r>
      <w:r w:rsidR="00EE5493">
        <w:t xml:space="preserve">informed approaches in </w:t>
      </w:r>
      <w:r w:rsidR="005A1C90">
        <w:t xml:space="preserve">mental health and wellbeing </w:t>
      </w:r>
      <w:r w:rsidR="00C5568C">
        <w:t>services.</w:t>
      </w:r>
    </w:p>
    <w:p w14:paraId="46B9A311" w14:textId="349BFCE9" w:rsidR="00D63A9D" w:rsidRDefault="00A2020E" w:rsidP="00807DB7">
      <w:pPr>
        <w:pStyle w:val="Body"/>
        <w:rPr>
          <w:b/>
        </w:rPr>
      </w:pPr>
      <w:r>
        <w:t>Staff involvement</w:t>
      </w:r>
      <w:r w:rsidR="00257D29">
        <w:t xml:space="preserve"> in sexual safety incidents</w:t>
      </w:r>
      <w:r w:rsidR="0080406B">
        <w:t xml:space="preserve"> nearly doubled </w:t>
      </w:r>
      <w:r w:rsidR="00662B66">
        <w:t>from</w:t>
      </w:r>
      <w:r w:rsidR="003D795F">
        <w:t xml:space="preserve"> 194 in</w:t>
      </w:r>
      <w:r w:rsidR="00662B66">
        <w:t xml:space="preserve"> </w:t>
      </w:r>
      <w:r w:rsidR="001F03C2" w:rsidRPr="001A1270">
        <w:rPr>
          <w:bCs/>
        </w:rPr>
        <w:t>2023–24</w:t>
      </w:r>
      <w:r w:rsidR="00662B66" w:rsidRPr="005508E0">
        <w:rPr>
          <w:bCs/>
        </w:rPr>
        <w:t xml:space="preserve"> to </w:t>
      </w:r>
      <w:r w:rsidR="003D795F" w:rsidRPr="005508E0">
        <w:rPr>
          <w:bCs/>
        </w:rPr>
        <w:t xml:space="preserve">360 in </w:t>
      </w:r>
      <w:r w:rsidR="001F03C2" w:rsidRPr="001A1270">
        <w:rPr>
          <w:bCs/>
        </w:rPr>
        <w:t>2024–25</w:t>
      </w:r>
      <w:r w:rsidR="00C54812">
        <w:rPr>
          <w:bCs/>
        </w:rPr>
        <w:t>,</w:t>
      </w:r>
      <w:r w:rsidR="00662B66">
        <w:t xml:space="preserve"> </w:t>
      </w:r>
      <w:r w:rsidR="00456E03">
        <w:t>which was a</w:t>
      </w:r>
      <w:r w:rsidR="00F66283">
        <w:t>n 85% increase</w:t>
      </w:r>
      <w:r w:rsidR="005B6A10">
        <w:t xml:space="preserve"> (</w:t>
      </w:r>
      <w:r w:rsidR="005B6A10" w:rsidRPr="005B6A10">
        <w:t>Figure 19 and Table 28</w:t>
      </w:r>
      <w:r w:rsidR="005B6A10">
        <w:t>)</w:t>
      </w:r>
      <w:r w:rsidR="00F66283">
        <w:t xml:space="preserve">. </w:t>
      </w:r>
      <w:r w:rsidR="00152015">
        <w:t>Most of</w:t>
      </w:r>
      <w:r w:rsidR="008B152E">
        <w:t xml:space="preserve"> these reports </w:t>
      </w:r>
      <w:r w:rsidR="00152015">
        <w:t>involved</w:t>
      </w:r>
      <w:r w:rsidR="00C80CF8">
        <w:t xml:space="preserve"> staff </w:t>
      </w:r>
      <w:r w:rsidR="00D2785B">
        <w:t>experiencing</w:t>
      </w:r>
      <w:r w:rsidR="00C80CF8">
        <w:t xml:space="preserve"> sexual harass</w:t>
      </w:r>
      <w:r w:rsidR="0001558E">
        <w:t>ment</w:t>
      </w:r>
      <w:r w:rsidR="00C80CF8">
        <w:t xml:space="preserve"> or assault</w:t>
      </w:r>
      <w:r w:rsidR="003F0711">
        <w:t>, including sexual</w:t>
      </w:r>
      <w:r w:rsidR="00190795">
        <w:t>ly</w:t>
      </w:r>
      <w:r w:rsidR="003F0711">
        <w:t xml:space="preserve"> explicit comments </w:t>
      </w:r>
      <w:r w:rsidR="0001558E">
        <w:t>and inappropriate touching.</w:t>
      </w:r>
      <w:r w:rsidR="00E9269F">
        <w:t xml:space="preserve"> </w:t>
      </w:r>
      <w:r w:rsidR="00766EF5">
        <w:t>Th</w:t>
      </w:r>
      <w:r w:rsidR="00CD0C34">
        <w:t>is rise reflects</w:t>
      </w:r>
      <w:r w:rsidR="00757829">
        <w:t xml:space="preserve"> an increased focus on the safety </w:t>
      </w:r>
      <w:r w:rsidR="00150301">
        <w:t xml:space="preserve">of everyone in </w:t>
      </w:r>
      <w:r w:rsidR="00FE0157">
        <w:t>DMHS</w:t>
      </w:r>
      <w:r w:rsidR="001A1270">
        <w:t>s</w:t>
      </w:r>
      <w:r w:rsidR="00C54812">
        <w:t>,</w:t>
      </w:r>
      <w:r w:rsidR="00150301">
        <w:t xml:space="preserve"> </w:t>
      </w:r>
      <w:r w:rsidR="009E2BBD">
        <w:t>including staff.</w:t>
      </w:r>
      <w:r w:rsidR="00CD0C34">
        <w:t xml:space="preserve"> </w:t>
      </w:r>
      <w:r w:rsidR="000E4529">
        <w:t xml:space="preserve">While the number of incidents </w:t>
      </w:r>
      <w:r w:rsidR="00FD732B">
        <w:t>is concerning</w:t>
      </w:r>
      <w:r w:rsidR="00C54812">
        <w:t>,</w:t>
      </w:r>
      <w:r w:rsidR="009E2BBD">
        <w:t xml:space="preserve"> </w:t>
      </w:r>
      <w:r w:rsidR="00775EAD">
        <w:t xml:space="preserve">it </w:t>
      </w:r>
      <w:r w:rsidR="3827522F">
        <w:t>likely represents</w:t>
      </w:r>
      <w:r w:rsidR="00775EAD">
        <w:t xml:space="preserve"> a positive shift</w:t>
      </w:r>
      <w:r w:rsidR="00CD0C34">
        <w:t xml:space="preserve"> in workplace culture</w:t>
      </w:r>
      <w:r w:rsidR="00F415EE">
        <w:t xml:space="preserve">, where staff feel increasingly supported to report incidents and where such behaviours are clearly recognised </w:t>
      </w:r>
      <w:r w:rsidR="00F533F2">
        <w:t>as unacceptable.</w:t>
      </w:r>
      <w:r w:rsidR="001F03C2">
        <w:rPr>
          <w:b/>
        </w:rPr>
        <w:t xml:space="preserve"> </w:t>
      </w:r>
    </w:p>
    <w:p w14:paraId="0C7FB50C" w14:textId="489B4E2D" w:rsidR="00C5568C" w:rsidRPr="00E53912" w:rsidRDefault="00C5568C" w:rsidP="00807DB7">
      <w:pPr>
        <w:pStyle w:val="Body"/>
        <w:rPr>
          <w:b/>
        </w:rPr>
      </w:pPr>
      <w:r>
        <w:t xml:space="preserve">There are a small group of incidents where the person’s status </w:t>
      </w:r>
      <w:r w:rsidR="008B3A4A">
        <w:t>under the Act</w:t>
      </w:r>
      <w:r>
        <w:t xml:space="preserve"> is not known, reflecting a gap in data collection. </w:t>
      </w:r>
    </w:p>
    <w:p w14:paraId="56F46B15" w14:textId="3538934A" w:rsidR="00A82BAA" w:rsidRPr="00A82BAA" w:rsidRDefault="00A82BAA" w:rsidP="00486E7A">
      <w:pPr>
        <w:pStyle w:val="Figurecaption"/>
      </w:pPr>
      <w:r>
        <w:rPr>
          <w:bCs/>
        </w:rPr>
        <w:lastRenderedPageBreak/>
        <w:t xml:space="preserve">Figure </w:t>
      </w:r>
      <w:r w:rsidR="00E824D6">
        <w:rPr>
          <w:bCs/>
        </w:rPr>
        <w:t>19</w:t>
      </w:r>
      <w:r>
        <w:rPr>
          <w:bCs/>
        </w:rPr>
        <w:t xml:space="preserve">: </w:t>
      </w:r>
      <w:r w:rsidRPr="00BF16C7">
        <w:t xml:space="preserve">Number of individuals involved in a sexual safety incident by Mental Health </w:t>
      </w:r>
      <w:r>
        <w:t>and</w:t>
      </w:r>
      <w:r w:rsidRPr="00BF16C7">
        <w:t xml:space="preserve"> Wellbeing Act status, 2023</w:t>
      </w:r>
      <w:r>
        <w:t>–</w:t>
      </w:r>
      <w:r w:rsidRPr="00BF16C7">
        <w:t>24</w:t>
      </w:r>
      <w:r>
        <w:t xml:space="preserve"> to </w:t>
      </w:r>
      <w:r w:rsidR="001F03C2">
        <w:t>2024–25</w:t>
      </w:r>
    </w:p>
    <w:p w14:paraId="4E9AA2E3" w14:textId="4F3E60B5" w:rsidR="00A82BAA" w:rsidRPr="009B2663" w:rsidRDefault="000B788B" w:rsidP="00807DB7">
      <w:pPr>
        <w:pStyle w:val="Body"/>
        <w:rPr>
          <w:b/>
        </w:rPr>
      </w:pPr>
      <w:r>
        <w:rPr>
          <w:noProof/>
        </w:rPr>
        <w:drawing>
          <wp:inline distT="0" distB="0" distL="0" distR="0" wp14:anchorId="2710EEA6" wp14:editId="536C335F">
            <wp:extent cx="4572000" cy="2752725"/>
            <wp:effectExtent l="0" t="0" r="0" b="9525"/>
            <wp:docPr id="1210891668" name="Chart 1" descr="Refer to the corresponding table for a breakdown of this figure.">
              <a:extLst xmlns:a="http://schemas.openxmlformats.org/drawingml/2006/main">
                <a:ext uri="{FF2B5EF4-FFF2-40B4-BE49-F238E27FC236}">
                  <a16:creationId xmlns:a16="http://schemas.microsoft.com/office/drawing/2014/main" id="{9FF32C1A-F620-BECF-FDA9-50DAD9D59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D0067D" w14:textId="11A55346" w:rsidR="00714395" w:rsidRPr="00BF16C7" w:rsidRDefault="00BF6466" w:rsidP="00D665F6">
      <w:pPr>
        <w:pStyle w:val="Tablecaption"/>
      </w:pPr>
      <w:r>
        <w:rPr>
          <w:bCs/>
        </w:rPr>
        <w:t>Table 2</w:t>
      </w:r>
      <w:r w:rsidR="00D8093F">
        <w:rPr>
          <w:bCs/>
        </w:rPr>
        <w:t>8</w:t>
      </w:r>
      <w:r>
        <w:rPr>
          <w:bCs/>
        </w:rPr>
        <w:t xml:space="preserve">: </w:t>
      </w:r>
      <w:r w:rsidR="00714395" w:rsidRPr="00BF16C7">
        <w:t>Number of individ</w:t>
      </w:r>
      <w:r w:rsidR="00696602" w:rsidRPr="00BF16C7">
        <w:t xml:space="preserve">uals involved in a sexual safety incident </w:t>
      </w:r>
      <w:r w:rsidR="004E1CFF" w:rsidRPr="00BF16C7">
        <w:t>by</w:t>
      </w:r>
      <w:r w:rsidR="00764DFA" w:rsidRPr="00BF16C7">
        <w:t xml:space="preserve"> Mental Health </w:t>
      </w:r>
      <w:r w:rsidR="00AE71AA">
        <w:t>and</w:t>
      </w:r>
      <w:r w:rsidR="00764DFA" w:rsidRPr="00BF16C7">
        <w:t xml:space="preserve"> Wellbeing Act status, 2023</w:t>
      </w:r>
      <w:r w:rsidR="007B5B5D">
        <w:t>–</w:t>
      </w:r>
      <w:r w:rsidR="00764DFA" w:rsidRPr="00BF16C7">
        <w:t>24</w:t>
      </w:r>
      <w:r w:rsidR="00B55936">
        <w:t xml:space="preserve"> to </w:t>
      </w:r>
      <w:r w:rsidR="001F03C2">
        <w:t>2024–25</w:t>
      </w:r>
    </w:p>
    <w:tbl>
      <w:tblPr>
        <w:tblStyle w:val="TableGrid"/>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364"/>
        <w:gridCol w:w="1299"/>
        <w:gridCol w:w="1299"/>
      </w:tblGrid>
      <w:tr w:rsidR="009F5D54" w:rsidRPr="00185026" w14:paraId="6C890C5A" w14:textId="74751351" w:rsidTr="00486E7A">
        <w:trPr>
          <w:tblHeader/>
        </w:trPr>
        <w:tc>
          <w:tcPr>
            <w:tcW w:w="2364" w:type="dxa"/>
            <w:shd w:val="clear" w:color="auto" w:fill="244C5A"/>
          </w:tcPr>
          <w:p w14:paraId="61455AC2" w14:textId="56CCCB6C" w:rsidR="00933DDC" w:rsidRPr="00185026" w:rsidRDefault="00933DDC" w:rsidP="00486E7A">
            <w:pPr>
              <w:pStyle w:val="Tablecolhead"/>
            </w:pPr>
            <w:r>
              <w:t>A</w:t>
            </w:r>
            <w:r w:rsidR="00AE71AA">
              <w:t>ct</w:t>
            </w:r>
            <w:r>
              <w:t xml:space="preserve"> s</w:t>
            </w:r>
            <w:r w:rsidR="00E857A5">
              <w:t>tatus</w:t>
            </w:r>
          </w:p>
        </w:tc>
        <w:tc>
          <w:tcPr>
            <w:tcW w:w="1299" w:type="dxa"/>
            <w:shd w:val="clear" w:color="auto" w:fill="244C5A"/>
          </w:tcPr>
          <w:p w14:paraId="3CB7A6DC" w14:textId="14B83BFA" w:rsidR="00933DDC" w:rsidRPr="00185026" w:rsidRDefault="001F03C2" w:rsidP="00486E7A">
            <w:pPr>
              <w:pStyle w:val="Tablecolhead"/>
            </w:pPr>
            <w:r>
              <w:t>2023–24</w:t>
            </w:r>
          </w:p>
        </w:tc>
        <w:tc>
          <w:tcPr>
            <w:tcW w:w="1299" w:type="dxa"/>
            <w:shd w:val="clear" w:color="auto" w:fill="244C5A"/>
          </w:tcPr>
          <w:p w14:paraId="620DE964" w14:textId="5A113AA1" w:rsidR="00D6449E" w:rsidRDefault="001F03C2" w:rsidP="00486E7A">
            <w:pPr>
              <w:pStyle w:val="Tablecolhead"/>
            </w:pPr>
            <w:r>
              <w:t>2024–25</w:t>
            </w:r>
          </w:p>
        </w:tc>
      </w:tr>
      <w:tr w:rsidR="003E234E" w:rsidRPr="00185026" w14:paraId="1131EDC4" w14:textId="705F781C" w:rsidTr="00486E7A">
        <w:tc>
          <w:tcPr>
            <w:tcW w:w="2364" w:type="dxa"/>
          </w:tcPr>
          <w:p w14:paraId="60ABCF01" w14:textId="56D04DD9" w:rsidR="00933DDC" w:rsidRPr="00185026" w:rsidRDefault="00E857A5" w:rsidP="00486E7A">
            <w:pPr>
              <w:pStyle w:val="Tabletext"/>
            </w:pPr>
            <w:r>
              <w:t>Compulsory</w:t>
            </w:r>
          </w:p>
        </w:tc>
        <w:tc>
          <w:tcPr>
            <w:tcW w:w="1299" w:type="dxa"/>
            <w:vAlign w:val="bottom"/>
          </w:tcPr>
          <w:p w14:paraId="3A315260" w14:textId="5E25EF67" w:rsidR="00933DDC" w:rsidRPr="00185026" w:rsidRDefault="00714CD5" w:rsidP="00486E7A">
            <w:pPr>
              <w:pStyle w:val="Tabletext"/>
            </w:pPr>
            <w:r>
              <w:t>1</w:t>
            </w:r>
            <w:r w:rsidR="007B5B5D">
              <w:t>,</w:t>
            </w:r>
            <w:r w:rsidR="00D6449E">
              <w:t>237</w:t>
            </w:r>
          </w:p>
        </w:tc>
        <w:tc>
          <w:tcPr>
            <w:tcW w:w="1299" w:type="dxa"/>
          </w:tcPr>
          <w:p w14:paraId="691DB292" w14:textId="761DDF42" w:rsidR="008B368C" w:rsidRDefault="008B368C" w:rsidP="00486E7A">
            <w:pPr>
              <w:pStyle w:val="Tabletext"/>
            </w:pPr>
            <w:r>
              <w:t>1,449</w:t>
            </w:r>
          </w:p>
        </w:tc>
      </w:tr>
      <w:tr w:rsidR="003E234E" w:rsidRPr="00185026" w14:paraId="13F701A8" w14:textId="564E12A6" w:rsidTr="00486E7A">
        <w:tc>
          <w:tcPr>
            <w:tcW w:w="2364" w:type="dxa"/>
          </w:tcPr>
          <w:p w14:paraId="437B3738" w14:textId="42091E1A" w:rsidR="00933DDC" w:rsidRPr="00185026" w:rsidRDefault="00714CD5" w:rsidP="00486E7A">
            <w:pPr>
              <w:pStyle w:val="Tabletext"/>
            </w:pPr>
            <w:r>
              <w:t>Voluntary</w:t>
            </w:r>
          </w:p>
        </w:tc>
        <w:tc>
          <w:tcPr>
            <w:tcW w:w="1299" w:type="dxa"/>
            <w:vAlign w:val="bottom"/>
          </w:tcPr>
          <w:p w14:paraId="69022FF7" w14:textId="6884FD1F" w:rsidR="00933DDC" w:rsidRPr="00185026" w:rsidRDefault="00D6449E" w:rsidP="00486E7A">
            <w:pPr>
              <w:pStyle w:val="Tabletext"/>
            </w:pPr>
            <w:r>
              <w:t>325</w:t>
            </w:r>
          </w:p>
        </w:tc>
        <w:tc>
          <w:tcPr>
            <w:tcW w:w="1299" w:type="dxa"/>
          </w:tcPr>
          <w:p w14:paraId="21F8EB18" w14:textId="2ABC216B" w:rsidR="007D0BC0" w:rsidRDefault="007D0BC0" w:rsidP="00486E7A">
            <w:pPr>
              <w:pStyle w:val="Tabletext"/>
            </w:pPr>
            <w:r>
              <w:t>427</w:t>
            </w:r>
          </w:p>
        </w:tc>
      </w:tr>
      <w:tr w:rsidR="003E234E" w:rsidRPr="00185026" w14:paraId="363F6CAF" w14:textId="0BCF08FB" w:rsidTr="00486E7A">
        <w:tc>
          <w:tcPr>
            <w:tcW w:w="2364" w:type="dxa"/>
          </w:tcPr>
          <w:p w14:paraId="0607453A" w14:textId="49C780A7" w:rsidR="00933DDC" w:rsidRPr="00185026" w:rsidRDefault="00714CD5" w:rsidP="00486E7A">
            <w:pPr>
              <w:pStyle w:val="Tabletext"/>
            </w:pPr>
            <w:r>
              <w:t>Staff</w:t>
            </w:r>
          </w:p>
        </w:tc>
        <w:tc>
          <w:tcPr>
            <w:tcW w:w="1299" w:type="dxa"/>
            <w:vAlign w:val="bottom"/>
          </w:tcPr>
          <w:p w14:paraId="5FF78894" w14:textId="014A6BAC" w:rsidR="00933DDC" w:rsidRPr="00185026" w:rsidRDefault="00D6449E" w:rsidP="00486E7A">
            <w:pPr>
              <w:pStyle w:val="Tabletext"/>
            </w:pPr>
            <w:r>
              <w:t>194</w:t>
            </w:r>
          </w:p>
        </w:tc>
        <w:tc>
          <w:tcPr>
            <w:tcW w:w="1299" w:type="dxa"/>
          </w:tcPr>
          <w:p w14:paraId="5489AFCC" w14:textId="21E357D7" w:rsidR="007D0BC0" w:rsidRDefault="007D0BC0" w:rsidP="00486E7A">
            <w:pPr>
              <w:pStyle w:val="Tabletext"/>
            </w:pPr>
            <w:r>
              <w:t>360</w:t>
            </w:r>
          </w:p>
        </w:tc>
      </w:tr>
      <w:tr w:rsidR="003E234E" w:rsidRPr="00185026" w14:paraId="34BC49B8" w14:textId="7907FDFD" w:rsidTr="00486E7A">
        <w:tc>
          <w:tcPr>
            <w:tcW w:w="2364" w:type="dxa"/>
          </w:tcPr>
          <w:p w14:paraId="3A394406" w14:textId="0F62DF4E" w:rsidR="00933DDC" w:rsidRPr="00185026" w:rsidRDefault="00714CD5" w:rsidP="00486E7A">
            <w:pPr>
              <w:pStyle w:val="Tabletext"/>
            </w:pPr>
            <w:r>
              <w:t>Unknown</w:t>
            </w:r>
          </w:p>
        </w:tc>
        <w:tc>
          <w:tcPr>
            <w:tcW w:w="1299" w:type="dxa"/>
            <w:vAlign w:val="bottom"/>
          </w:tcPr>
          <w:p w14:paraId="41F37AD6" w14:textId="6E340EBA" w:rsidR="00933DDC" w:rsidRDefault="00D6449E" w:rsidP="00486E7A">
            <w:pPr>
              <w:pStyle w:val="Tabletext"/>
            </w:pPr>
            <w:r>
              <w:t>20</w:t>
            </w:r>
          </w:p>
        </w:tc>
        <w:tc>
          <w:tcPr>
            <w:tcW w:w="1299" w:type="dxa"/>
          </w:tcPr>
          <w:p w14:paraId="60CD44AB" w14:textId="0349FA33" w:rsidR="007D0BC0" w:rsidRDefault="007D0BC0" w:rsidP="00486E7A">
            <w:pPr>
              <w:pStyle w:val="Tabletext"/>
            </w:pPr>
            <w:r>
              <w:t>49</w:t>
            </w:r>
          </w:p>
        </w:tc>
      </w:tr>
      <w:tr w:rsidR="003E234E" w:rsidRPr="00185026" w14:paraId="61C8B4D1" w14:textId="4D65F784" w:rsidTr="00486E7A">
        <w:tc>
          <w:tcPr>
            <w:tcW w:w="2364" w:type="dxa"/>
          </w:tcPr>
          <w:p w14:paraId="11B1D21F" w14:textId="77777777" w:rsidR="00933DDC" w:rsidRPr="00D70C2A" w:rsidRDefault="00933DDC" w:rsidP="00486E7A">
            <w:pPr>
              <w:pStyle w:val="Tabletext"/>
              <w:rPr>
                <w:b/>
                <w:bCs/>
              </w:rPr>
            </w:pPr>
            <w:r w:rsidRPr="00D70C2A">
              <w:rPr>
                <w:b/>
                <w:bCs/>
              </w:rPr>
              <w:t>Total</w:t>
            </w:r>
          </w:p>
        </w:tc>
        <w:tc>
          <w:tcPr>
            <w:tcW w:w="1299" w:type="dxa"/>
            <w:vAlign w:val="bottom"/>
          </w:tcPr>
          <w:p w14:paraId="6DD6BAC9" w14:textId="422B7D21" w:rsidR="00933DDC" w:rsidRPr="00D70C2A" w:rsidRDefault="00D8761E" w:rsidP="00486E7A">
            <w:pPr>
              <w:pStyle w:val="Tabletext"/>
              <w:rPr>
                <w:b/>
                <w:bCs/>
              </w:rPr>
            </w:pPr>
            <w:r w:rsidRPr="00D70C2A">
              <w:rPr>
                <w:b/>
                <w:bCs/>
              </w:rPr>
              <w:t>1</w:t>
            </w:r>
            <w:r w:rsidR="007B5B5D" w:rsidRPr="00D70C2A">
              <w:rPr>
                <w:b/>
                <w:bCs/>
              </w:rPr>
              <w:t>,</w:t>
            </w:r>
            <w:r w:rsidR="00D6449E" w:rsidRPr="00D70C2A">
              <w:rPr>
                <w:b/>
                <w:bCs/>
              </w:rPr>
              <w:t>7</w:t>
            </w:r>
            <w:r w:rsidR="00D6449E">
              <w:rPr>
                <w:b/>
                <w:bCs/>
              </w:rPr>
              <w:t>76</w:t>
            </w:r>
          </w:p>
        </w:tc>
        <w:tc>
          <w:tcPr>
            <w:tcW w:w="1299" w:type="dxa"/>
          </w:tcPr>
          <w:p w14:paraId="7721BEF4" w14:textId="1484DA11" w:rsidR="006B424C" w:rsidRDefault="006B424C" w:rsidP="00486E7A">
            <w:pPr>
              <w:pStyle w:val="Tabletext"/>
              <w:rPr>
                <w:b/>
                <w:bCs/>
              </w:rPr>
            </w:pPr>
            <w:r>
              <w:rPr>
                <w:b/>
                <w:bCs/>
              </w:rPr>
              <w:t>2,285</w:t>
            </w:r>
          </w:p>
        </w:tc>
      </w:tr>
    </w:tbl>
    <w:p w14:paraId="01907C46" w14:textId="77777777" w:rsidR="007B6654" w:rsidRDefault="007B6654" w:rsidP="007B6654">
      <w:pPr>
        <w:pStyle w:val="Body"/>
      </w:pPr>
    </w:p>
    <w:tbl>
      <w:tblPr>
        <w:tblStyle w:val="TableGrid"/>
        <w:tblW w:w="0" w:type="auto"/>
        <w:tblLook w:val="04A0" w:firstRow="1" w:lastRow="0" w:firstColumn="1" w:lastColumn="0" w:noHBand="0" w:noVBand="1"/>
      </w:tblPr>
      <w:tblGrid>
        <w:gridCol w:w="9178"/>
      </w:tblGrid>
      <w:tr w:rsidR="00663A8E" w14:paraId="0739AC90" w14:textId="77777777" w:rsidTr="00807DB7">
        <w:trPr>
          <w:trHeight w:val="3252"/>
        </w:trPr>
        <w:tc>
          <w:tcPr>
            <w:tcW w:w="9276" w:type="dxa"/>
            <w:tcBorders>
              <w:top w:val="nil"/>
              <w:left w:val="nil"/>
              <w:bottom w:val="nil"/>
              <w:right w:val="nil"/>
            </w:tcBorders>
            <w:shd w:val="clear" w:color="auto" w:fill="DBE5F1" w:themeFill="accent1" w:themeFillTint="33"/>
          </w:tcPr>
          <w:p w14:paraId="36009AA2" w14:textId="6EE56AC3" w:rsidR="008A29A1" w:rsidRDefault="00032B02" w:rsidP="007B6654">
            <w:pPr>
              <w:pStyle w:val="Body"/>
              <w:rPr>
                <w:highlight w:val="green"/>
              </w:rPr>
            </w:pPr>
            <w:bookmarkStart w:id="73" w:name="_Hlk205905475"/>
            <w:r>
              <w:rPr>
                <w:b/>
                <w:bCs/>
              </w:rPr>
              <w:t xml:space="preserve">Story </w:t>
            </w:r>
            <w:r w:rsidR="00C54812">
              <w:rPr>
                <w:b/>
                <w:bCs/>
              </w:rPr>
              <w:t>about s</w:t>
            </w:r>
            <w:r w:rsidR="00C54812" w:rsidRPr="00F62D63">
              <w:rPr>
                <w:b/>
                <w:bCs/>
              </w:rPr>
              <w:t>exual safety</w:t>
            </w:r>
            <w:r w:rsidR="00C54812">
              <w:rPr>
                <w:b/>
                <w:bCs/>
              </w:rPr>
              <w:t xml:space="preserve"> </w:t>
            </w:r>
            <w:r>
              <w:rPr>
                <w:b/>
                <w:bCs/>
              </w:rPr>
              <w:t xml:space="preserve">from </w:t>
            </w:r>
            <w:r w:rsidR="00C54812">
              <w:rPr>
                <w:b/>
                <w:bCs/>
              </w:rPr>
              <w:t xml:space="preserve">the </w:t>
            </w:r>
            <w:r>
              <w:rPr>
                <w:b/>
                <w:bCs/>
              </w:rPr>
              <w:t xml:space="preserve">sector </w:t>
            </w:r>
          </w:p>
          <w:p w14:paraId="21E84843" w14:textId="77777777" w:rsidR="00911120" w:rsidRDefault="00FB7770" w:rsidP="007B6654">
            <w:pPr>
              <w:pStyle w:val="Body"/>
            </w:pPr>
            <w:r>
              <w:t xml:space="preserve">The Chief </w:t>
            </w:r>
            <w:r w:rsidR="003D47FB">
              <w:t xml:space="preserve">Psychiatrist and </w:t>
            </w:r>
            <w:r w:rsidR="00585654">
              <w:t xml:space="preserve">staff </w:t>
            </w:r>
            <w:r w:rsidR="00402051">
              <w:t xml:space="preserve">from the OCP </w:t>
            </w:r>
            <w:r w:rsidR="00585654">
              <w:t xml:space="preserve">have been visiting </w:t>
            </w:r>
            <w:r w:rsidR="00E26EB0">
              <w:t xml:space="preserve">mental health and wellbeing services </w:t>
            </w:r>
            <w:r w:rsidR="003979F5">
              <w:t>a</w:t>
            </w:r>
            <w:r w:rsidR="00A42087">
              <w:t>cross</w:t>
            </w:r>
            <w:r w:rsidR="003979F5">
              <w:t xml:space="preserve"> Victoria.</w:t>
            </w:r>
            <w:r w:rsidR="008714B1">
              <w:t xml:space="preserve"> </w:t>
            </w:r>
            <w:r w:rsidR="00EA618E">
              <w:t xml:space="preserve">These visits have highlighted </w:t>
            </w:r>
            <w:r w:rsidR="005D7854">
              <w:t xml:space="preserve">a growing and encouraging </w:t>
            </w:r>
            <w:r w:rsidR="00495BF0">
              <w:t>commitment to sexual safety in</w:t>
            </w:r>
            <w:r w:rsidR="00EA15B6">
              <w:t xml:space="preserve"> </w:t>
            </w:r>
            <w:r w:rsidR="00AA25B1">
              <w:t>bed-based services</w:t>
            </w:r>
            <w:r w:rsidR="007F1D47">
              <w:t xml:space="preserve">. </w:t>
            </w:r>
            <w:r w:rsidR="00762A21">
              <w:t>Teams spoke with pride</w:t>
            </w:r>
            <w:r w:rsidR="00072DBF">
              <w:t xml:space="preserve"> about the </w:t>
            </w:r>
            <w:r w:rsidR="00EA3276">
              <w:t>proactive steps</w:t>
            </w:r>
            <w:r w:rsidR="00B17715">
              <w:t xml:space="preserve"> </w:t>
            </w:r>
            <w:r w:rsidR="002F2595">
              <w:t>they’ve taken to p</w:t>
            </w:r>
            <w:r w:rsidR="00936BCB">
              <w:t>rot</w:t>
            </w:r>
            <w:r w:rsidR="002F2595">
              <w:t>ect the wellbeing of</w:t>
            </w:r>
            <w:r w:rsidR="00186FDF">
              <w:t xml:space="preserve"> </w:t>
            </w:r>
            <w:r w:rsidR="008D3A73">
              <w:t>consumers, visitors and staff.</w:t>
            </w:r>
            <w:r w:rsidR="003801F7">
              <w:t xml:space="preserve"> </w:t>
            </w:r>
          </w:p>
          <w:p w14:paraId="7F8E16E1" w14:textId="00B03206" w:rsidR="00816739" w:rsidRDefault="00911120" w:rsidP="007B6654">
            <w:pPr>
              <w:pStyle w:val="Body"/>
            </w:pPr>
            <w:r>
              <w:t>Initiatives ranged</w:t>
            </w:r>
            <w:r w:rsidR="003801F7">
              <w:t xml:space="preserve"> from </w:t>
            </w:r>
            <w:r w:rsidR="00EC32AC">
              <w:t>display</w:t>
            </w:r>
            <w:r w:rsidR="00A13163">
              <w:t>ing</w:t>
            </w:r>
            <w:r w:rsidR="00EC32AC">
              <w:t xml:space="preserve"> </w:t>
            </w:r>
            <w:r w:rsidR="005E0466">
              <w:t>c</w:t>
            </w:r>
            <w:r w:rsidR="008B61E7">
              <w:t>lear</w:t>
            </w:r>
            <w:r w:rsidR="00B14373">
              <w:t>, accessible sexual safety resources for consumers</w:t>
            </w:r>
            <w:r w:rsidR="008C3792">
              <w:t>,</w:t>
            </w:r>
            <w:r w:rsidR="004C6B3F">
              <w:t xml:space="preserve"> </w:t>
            </w:r>
            <w:r w:rsidR="007E0553">
              <w:t>to embedding sexual safety conversations into unit orientation</w:t>
            </w:r>
            <w:r w:rsidR="0029409C">
              <w:t>, risk assessment, care planning and discharge processes.</w:t>
            </w:r>
            <w:r w:rsidR="007E0553">
              <w:t xml:space="preserve"> </w:t>
            </w:r>
            <w:r w:rsidR="0029409C">
              <w:t xml:space="preserve">These efforts </w:t>
            </w:r>
            <w:r w:rsidR="00B0649A">
              <w:t>reflect a shift toward</w:t>
            </w:r>
            <w:r w:rsidR="00A13163">
              <w:t>s</w:t>
            </w:r>
            <w:r w:rsidR="00B0649A">
              <w:t xml:space="preserve"> making sexual safety a visible and integrated part of everyday practice. </w:t>
            </w:r>
          </w:p>
          <w:p w14:paraId="6CA45388" w14:textId="1DC6F92B" w:rsidR="00DA14CF" w:rsidRDefault="00FF293E" w:rsidP="007B6654">
            <w:pPr>
              <w:pStyle w:val="Body"/>
            </w:pPr>
            <w:r>
              <w:t>Some</w:t>
            </w:r>
            <w:r w:rsidR="00C12AF3">
              <w:t xml:space="preserve"> </w:t>
            </w:r>
            <w:r>
              <w:t>s</w:t>
            </w:r>
            <w:r w:rsidR="00816739">
              <w:t xml:space="preserve">ervices </w:t>
            </w:r>
            <w:r>
              <w:t xml:space="preserve">have </w:t>
            </w:r>
            <w:r w:rsidR="00C12AF3">
              <w:t xml:space="preserve">gone further by establishing dedicated roles focused on </w:t>
            </w:r>
            <w:r w:rsidR="00BD2383">
              <w:t>improving</w:t>
            </w:r>
            <w:r w:rsidR="00C12AF3">
              <w:t xml:space="preserve"> </w:t>
            </w:r>
            <w:r w:rsidR="00816739">
              <w:t>sexual safety</w:t>
            </w:r>
            <w:r w:rsidR="0077287F">
              <w:t>.</w:t>
            </w:r>
            <w:r w:rsidR="004B36F7">
              <w:t xml:space="preserve"> </w:t>
            </w:r>
            <w:r w:rsidR="008545EB">
              <w:t>At every site visit, we met with</w:t>
            </w:r>
            <w:r w:rsidR="001F672C">
              <w:t xml:space="preserve"> </w:t>
            </w:r>
            <w:r w:rsidR="00B9265F">
              <w:t>LLE</w:t>
            </w:r>
            <w:r w:rsidR="001F672C">
              <w:t xml:space="preserve"> teams</w:t>
            </w:r>
            <w:r w:rsidR="0083615A">
              <w:t xml:space="preserve"> and witnessed the increasingly vital role of peer workers in bed-based environments. Their presence has been instru</w:t>
            </w:r>
            <w:r w:rsidR="00BA04FE">
              <w:t>mental in fostering</w:t>
            </w:r>
            <w:r w:rsidR="00106202">
              <w:t xml:space="preserve"> </w:t>
            </w:r>
            <w:r w:rsidR="006F29F6">
              <w:t xml:space="preserve">trust, promoting safety and amplifying </w:t>
            </w:r>
            <w:r w:rsidR="00A9438F">
              <w:t xml:space="preserve">the </w:t>
            </w:r>
            <w:r w:rsidR="006F29F6">
              <w:t>consumer voice.</w:t>
            </w:r>
            <w:r w:rsidR="001F672C">
              <w:t xml:space="preserve"> </w:t>
            </w:r>
          </w:p>
          <w:p w14:paraId="2F9D8AD1" w14:textId="7323555C" w:rsidR="008F4B08" w:rsidRDefault="00415C46" w:rsidP="007B6654">
            <w:pPr>
              <w:pStyle w:val="Body"/>
            </w:pPr>
            <w:r>
              <w:t xml:space="preserve">We </w:t>
            </w:r>
            <w:r w:rsidR="009D5EFC">
              <w:t xml:space="preserve">also </w:t>
            </w:r>
            <w:r w:rsidR="00A9438F">
              <w:t xml:space="preserve">saw </w:t>
            </w:r>
            <w:r w:rsidR="009D5EFC">
              <w:t xml:space="preserve">significant infrastructure </w:t>
            </w:r>
            <w:r w:rsidR="00E37786">
              <w:t xml:space="preserve">improvements, including </w:t>
            </w:r>
            <w:r w:rsidR="00A00D69">
              <w:t>refurbish</w:t>
            </w:r>
            <w:r w:rsidR="00A9438F">
              <w:t>ed</w:t>
            </w:r>
            <w:r w:rsidR="00A00D69">
              <w:t xml:space="preserve"> intensive care areas </w:t>
            </w:r>
            <w:r w:rsidR="00582FB2">
              <w:t xml:space="preserve">to </w:t>
            </w:r>
            <w:r w:rsidR="00F93219">
              <w:t>enable</w:t>
            </w:r>
            <w:r w:rsidR="00582FB2">
              <w:t xml:space="preserve"> </w:t>
            </w:r>
            <w:r>
              <w:t xml:space="preserve">gender </w:t>
            </w:r>
            <w:r w:rsidR="005F69DF">
              <w:t>separate a</w:t>
            </w:r>
            <w:r w:rsidR="006A2F87">
              <w:t>reas</w:t>
            </w:r>
            <w:r w:rsidR="00D85744">
              <w:t xml:space="preserve"> as</w:t>
            </w:r>
            <w:r w:rsidR="006A2F87">
              <w:t xml:space="preserve"> </w:t>
            </w:r>
            <w:r w:rsidR="00E22D1C">
              <w:t xml:space="preserve">recommended </w:t>
            </w:r>
            <w:r w:rsidR="006A2F87">
              <w:t xml:space="preserve">by </w:t>
            </w:r>
            <w:r w:rsidR="006A2F87" w:rsidRPr="00D33F04">
              <w:t>the Royal Commission</w:t>
            </w:r>
            <w:r w:rsidR="00D3721A" w:rsidRPr="00D33F04">
              <w:t>.</w:t>
            </w:r>
            <w:r w:rsidR="00D3721A">
              <w:t xml:space="preserve"> </w:t>
            </w:r>
            <w:r w:rsidR="00C90584">
              <w:t xml:space="preserve">In </w:t>
            </w:r>
            <w:r w:rsidR="008F4B08">
              <w:t xml:space="preserve">several </w:t>
            </w:r>
            <w:r w:rsidR="00C90584">
              <w:t>services, t</w:t>
            </w:r>
            <w:r w:rsidR="00D3721A">
              <w:t xml:space="preserve">hese upgrades have </w:t>
            </w:r>
            <w:r w:rsidR="3A7E709A">
              <w:t>not only</w:t>
            </w:r>
            <w:r w:rsidR="37FD630C">
              <w:t xml:space="preserve"> </w:t>
            </w:r>
            <w:r w:rsidR="00D3721A">
              <w:t xml:space="preserve">created </w:t>
            </w:r>
            <w:r w:rsidR="196CB685">
              <w:t>the gender separation of</w:t>
            </w:r>
            <w:r w:rsidR="681D6A8B">
              <w:t xml:space="preserve"> </w:t>
            </w:r>
            <w:r w:rsidR="754CF6AF">
              <w:t>bedrooms and bathroom</w:t>
            </w:r>
            <w:r w:rsidR="50FA9148">
              <w:t xml:space="preserve">s but </w:t>
            </w:r>
            <w:r w:rsidR="00C90584">
              <w:t xml:space="preserve">more welcoming </w:t>
            </w:r>
            <w:r w:rsidR="0019700C">
              <w:t xml:space="preserve">and </w:t>
            </w:r>
            <w:r w:rsidR="50FA9148">
              <w:t xml:space="preserve">safe </w:t>
            </w:r>
            <w:r w:rsidR="00C90584">
              <w:t xml:space="preserve">communal areas </w:t>
            </w:r>
            <w:r w:rsidR="0DD1727B">
              <w:t>with</w:t>
            </w:r>
            <w:r w:rsidR="00C90584">
              <w:t xml:space="preserve"> enhanced privacy and dignity for </w:t>
            </w:r>
            <w:r w:rsidR="00C90584">
              <w:lastRenderedPageBreak/>
              <w:t xml:space="preserve">consumers. </w:t>
            </w:r>
            <w:r w:rsidR="2B12C1BD">
              <w:t xml:space="preserve">Many services also have </w:t>
            </w:r>
            <w:r w:rsidR="00267082">
              <w:t>‘</w:t>
            </w:r>
            <w:r w:rsidR="2B12C1BD">
              <w:t>pods</w:t>
            </w:r>
            <w:r w:rsidR="00267082">
              <w:t>’</w:t>
            </w:r>
            <w:r w:rsidR="2B12C1BD">
              <w:t xml:space="preserve"> </w:t>
            </w:r>
            <w:r w:rsidR="00051D33">
              <w:t>to better support</w:t>
            </w:r>
            <w:r w:rsidR="2B12C1BD">
              <w:t xml:space="preserve"> patients who </w:t>
            </w:r>
            <w:r w:rsidR="000D4739">
              <w:t>may be more</w:t>
            </w:r>
            <w:r w:rsidR="2B12C1BD">
              <w:t xml:space="preserve"> vulnerable and </w:t>
            </w:r>
            <w:r w:rsidR="295337D6">
              <w:t>have specific care needs.</w:t>
            </w:r>
            <w:r w:rsidR="001F03C2">
              <w:t xml:space="preserve"> </w:t>
            </w:r>
          </w:p>
          <w:p w14:paraId="06E26069" w14:textId="4BE68A81" w:rsidR="00FB0D4A" w:rsidRDefault="00B9265F" w:rsidP="007B6654">
            <w:pPr>
              <w:pStyle w:val="Body"/>
            </w:pPr>
            <w:r>
              <w:t>Also</w:t>
            </w:r>
            <w:r w:rsidR="008F4B08">
              <w:t xml:space="preserve">, the emergence of </w:t>
            </w:r>
            <w:r w:rsidR="00C90584">
              <w:t xml:space="preserve">women’s </w:t>
            </w:r>
            <w:r w:rsidR="008F4B08">
              <w:t xml:space="preserve">inpatient </w:t>
            </w:r>
            <w:r w:rsidR="00C90584">
              <w:t>units</w:t>
            </w:r>
            <w:r w:rsidR="00920983">
              <w:t>, including the Women’s Recovery Network</w:t>
            </w:r>
            <w:r w:rsidR="0024782B">
              <w:t xml:space="preserve"> (Alfred</w:t>
            </w:r>
            <w:r w:rsidR="00920983">
              <w:t xml:space="preserve"> Health</w:t>
            </w:r>
            <w:r w:rsidR="0024782B">
              <w:t>, Ramsey</w:t>
            </w:r>
            <w:r w:rsidR="00920983">
              <w:t xml:space="preserve"> Health </w:t>
            </w:r>
            <w:r w:rsidR="008F4B08">
              <w:t xml:space="preserve">and </w:t>
            </w:r>
            <w:r w:rsidR="0024782B">
              <w:t>Goulburn Valley Health)</w:t>
            </w:r>
            <w:r w:rsidR="375F7579">
              <w:t>,</w:t>
            </w:r>
            <w:r w:rsidR="00920983">
              <w:t xml:space="preserve"> </w:t>
            </w:r>
            <w:r w:rsidR="375F7579">
              <w:t>Western Health and Northern Health,</w:t>
            </w:r>
            <w:r w:rsidR="00920983">
              <w:t xml:space="preserve"> and </w:t>
            </w:r>
            <w:r w:rsidR="139DA7DD">
              <w:t xml:space="preserve">Prevention </w:t>
            </w:r>
            <w:r w:rsidR="00376936">
              <w:t>a</w:t>
            </w:r>
            <w:r w:rsidR="139DA7DD">
              <w:t xml:space="preserve">nd </w:t>
            </w:r>
            <w:r w:rsidR="261D6577">
              <w:t>Recovery</w:t>
            </w:r>
            <w:r w:rsidR="139DA7DD">
              <w:t xml:space="preserve"> </w:t>
            </w:r>
            <w:r w:rsidR="00376936">
              <w:t>Centres</w:t>
            </w:r>
            <w:r w:rsidR="139DA7DD">
              <w:t xml:space="preserve"> (PARCs) at </w:t>
            </w:r>
            <w:r w:rsidR="00920983">
              <w:t xml:space="preserve">Western Health </w:t>
            </w:r>
            <w:r w:rsidR="008F4B08">
              <w:t xml:space="preserve">and </w:t>
            </w:r>
            <w:r w:rsidR="1066BBAF">
              <w:t>Monash</w:t>
            </w:r>
            <w:r w:rsidR="00920983">
              <w:t xml:space="preserve"> Health </w:t>
            </w:r>
            <w:r w:rsidR="008F4B08">
              <w:t>reflects</w:t>
            </w:r>
            <w:r w:rsidR="00C90584">
              <w:t xml:space="preserve"> a strong</w:t>
            </w:r>
            <w:r w:rsidR="008F4B08">
              <w:t xml:space="preserve"> commitment to gender safety and</w:t>
            </w:r>
            <w:r w:rsidR="00C90584">
              <w:t xml:space="preserve"> trauma</w:t>
            </w:r>
            <w:r w:rsidR="00A9438F">
              <w:t>-</w:t>
            </w:r>
            <w:r w:rsidR="00C90584">
              <w:t xml:space="preserve">informed care, tailored to the specific needs of women </w:t>
            </w:r>
            <w:r w:rsidR="008F4B08">
              <w:t>(inclu</w:t>
            </w:r>
            <w:r w:rsidR="00A9438F">
              <w:t xml:space="preserve">ding anyone </w:t>
            </w:r>
            <w:r w:rsidR="008F4B08">
              <w:t>who identif</w:t>
            </w:r>
            <w:r w:rsidR="00A9438F">
              <w:t>ies</w:t>
            </w:r>
            <w:r w:rsidR="008F4B08">
              <w:t xml:space="preserve"> as </w:t>
            </w:r>
            <w:r w:rsidR="00A9438F">
              <w:t xml:space="preserve">a </w:t>
            </w:r>
            <w:r w:rsidR="008F4B08">
              <w:t>wom</w:t>
            </w:r>
            <w:r w:rsidR="00A9438F">
              <w:t>a</w:t>
            </w:r>
            <w:r w:rsidR="008F4B08">
              <w:t xml:space="preserve">n) </w:t>
            </w:r>
            <w:r w:rsidR="00C90584">
              <w:t>accessing mental health suppo</w:t>
            </w:r>
            <w:r w:rsidR="00920983">
              <w:t>rt.</w:t>
            </w:r>
            <w:r w:rsidR="36CABD24">
              <w:t xml:space="preserve"> </w:t>
            </w:r>
          </w:p>
          <w:p w14:paraId="2271EA63" w14:textId="398FFC46" w:rsidR="00663A8E" w:rsidRPr="00FB7770" w:rsidRDefault="00FB0D4A" w:rsidP="007B6654">
            <w:pPr>
              <w:pStyle w:val="Body"/>
            </w:pPr>
            <w:r>
              <w:t xml:space="preserve">Finally, </w:t>
            </w:r>
            <w:r w:rsidR="00E20B2E">
              <w:t xml:space="preserve">we heard about the benefits of the </w:t>
            </w:r>
            <w:r w:rsidR="36CABD24">
              <w:t>Hospital in the Home (HITH) program</w:t>
            </w:r>
            <w:r w:rsidR="00D67AD6">
              <w:t>,</w:t>
            </w:r>
            <w:r w:rsidR="36CABD24">
              <w:t xml:space="preserve"> </w:t>
            </w:r>
            <w:r w:rsidR="00D80F20">
              <w:t>which</w:t>
            </w:r>
            <w:r w:rsidR="36CABD24">
              <w:t xml:space="preserve"> </w:t>
            </w:r>
            <w:r>
              <w:t>enable</w:t>
            </w:r>
            <w:r w:rsidR="00D80F20">
              <w:t>s</w:t>
            </w:r>
            <w:r w:rsidR="36CABD24">
              <w:t xml:space="preserve"> consumers who are acutely unwell to </w:t>
            </w:r>
            <w:r w:rsidR="00D67AD6">
              <w:t xml:space="preserve">get </w:t>
            </w:r>
            <w:r w:rsidR="36CABD24">
              <w:t>treatment and care at home.</w:t>
            </w:r>
          </w:p>
        </w:tc>
      </w:tr>
    </w:tbl>
    <w:p w14:paraId="22B3E0DE" w14:textId="13485122" w:rsidR="00923023" w:rsidRPr="007C34C8" w:rsidRDefault="00F347D3" w:rsidP="007C34C8">
      <w:pPr>
        <w:pStyle w:val="Heading2"/>
      </w:pPr>
      <w:bookmarkStart w:id="74" w:name="_Toc212558142"/>
      <w:bookmarkEnd w:id="73"/>
      <w:r w:rsidRPr="007C34C8">
        <w:lastRenderedPageBreak/>
        <w:t>Statewide Complex Needs Advisory Panel</w:t>
      </w:r>
      <w:bookmarkEnd w:id="74"/>
    </w:p>
    <w:p w14:paraId="5EEAD89C" w14:textId="2264EA88" w:rsidR="00AA0762" w:rsidRPr="00E165DD" w:rsidRDefault="000451AB" w:rsidP="009273CD">
      <w:pPr>
        <w:pStyle w:val="Body"/>
      </w:pPr>
      <w:r>
        <w:t xml:space="preserve">In 2023 </w:t>
      </w:r>
      <w:r w:rsidR="00AA0762" w:rsidRPr="00E165DD">
        <w:t>the OCP established the Statewide Complex Needs Advisory Panel (SCNAP).</w:t>
      </w:r>
      <w:r w:rsidR="008D7336">
        <w:t xml:space="preserve"> </w:t>
      </w:r>
      <w:r w:rsidR="4D4EE0C6">
        <w:t>This panel is supported by and reports to both the Department of Health and the Department of Families, Fairness and Housing.</w:t>
      </w:r>
    </w:p>
    <w:p w14:paraId="1071D633" w14:textId="5DEE650B" w:rsidR="00AA0762" w:rsidRPr="00E165DD" w:rsidRDefault="00AA0762" w:rsidP="009273CD">
      <w:pPr>
        <w:pStyle w:val="Body"/>
      </w:pPr>
      <w:r w:rsidRPr="00E165DD">
        <w:t xml:space="preserve">The panel brings experts together from across departments and services to provide multidisciplinary, clinical and lived experience advice for </w:t>
      </w:r>
      <w:r w:rsidR="00BA4EEE">
        <w:t>people</w:t>
      </w:r>
      <w:r w:rsidR="00BA4EEE" w:rsidRPr="00E165DD">
        <w:t xml:space="preserve"> </w:t>
      </w:r>
      <w:r w:rsidRPr="00E165DD">
        <w:t xml:space="preserve">with highly complex needs who pose a serious risk to </w:t>
      </w:r>
      <w:r w:rsidR="00BA4EEE">
        <w:t xml:space="preserve">themselves or </w:t>
      </w:r>
      <w:r w:rsidRPr="00E165DD">
        <w:t xml:space="preserve">others. </w:t>
      </w:r>
    </w:p>
    <w:p w14:paraId="7A332536" w14:textId="7F72CB5A" w:rsidR="00AA0762" w:rsidRPr="00E165DD" w:rsidRDefault="00AA0762" w:rsidP="009273CD">
      <w:pPr>
        <w:pStyle w:val="Body"/>
      </w:pPr>
      <w:r w:rsidRPr="00E165DD">
        <w:t xml:space="preserve">The </w:t>
      </w:r>
      <w:r w:rsidR="00565967">
        <w:t>people</w:t>
      </w:r>
      <w:r w:rsidR="00565967" w:rsidRPr="00EC54D8">
        <w:t xml:space="preserve"> </w:t>
      </w:r>
      <w:r w:rsidRPr="00E165DD">
        <w:t>presented are at risk of poor outcomes due to their needs falling outside standard service responses</w:t>
      </w:r>
      <w:r w:rsidR="00F0372C">
        <w:t xml:space="preserve">. They </w:t>
      </w:r>
      <w:r w:rsidRPr="00E165DD">
        <w:t>face</w:t>
      </w:r>
      <w:r w:rsidR="003D25D4">
        <w:t xml:space="preserve"> </w:t>
      </w:r>
      <w:r w:rsidRPr="00E165DD">
        <w:t>service system barriers</w:t>
      </w:r>
      <w:r w:rsidR="20096D62">
        <w:t xml:space="preserve"> including</w:t>
      </w:r>
      <w:r w:rsidRPr="00E165DD">
        <w:t xml:space="preserve"> the </w:t>
      </w:r>
      <w:r w:rsidR="20096D62">
        <w:t>lack</w:t>
      </w:r>
      <w:r w:rsidRPr="00E165DD">
        <w:t xml:space="preserve"> </w:t>
      </w:r>
      <w:r w:rsidR="20096D62">
        <w:t>of</w:t>
      </w:r>
      <w:r w:rsidRPr="00E165DD">
        <w:t xml:space="preserve"> appropriate options</w:t>
      </w:r>
      <w:r w:rsidR="10F5F904">
        <w:t xml:space="preserve"> for their specific combination of needs</w:t>
      </w:r>
      <w:r w:rsidRPr="00E165DD">
        <w:t xml:space="preserve">, or existing pathways </w:t>
      </w:r>
      <w:r w:rsidR="003D25D4">
        <w:t>being</w:t>
      </w:r>
      <w:r w:rsidRPr="00E165DD">
        <w:t xml:space="preserve"> ineffective, exhausted or unsustainable. The </w:t>
      </w:r>
      <w:r w:rsidR="00336128">
        <w:t xml:space="preserve">panel </w:t>
      </w:r>
      <w:r w:rsidRPr="00E165DD">
        <w:t xml:space="preserve">discussions seek to enable and enhance the development of </w:t>
      </w:r>
      <w:r w:rsidR="0095354B" w:rsidRPr="00E165DD">
        <w:t>coordinated</w:t>
      </w:r>
      <w:r w:rsidRPr="00E165DD">
        <w:t xml:space="preserve"> flexible and evidence-based service responses.</w:t>
      </w:r>
    </w:p>
    <w:p w14:paraId="17277BC9" w14:textId="77777777" w:rsidR="00400623" w:rsidRPr="003A7BF2" w:rsidRDefault="00400623" w:rsidP="00336128">
      <w:pPr>
        <w:pStyle w:val="Body"/>
      </w:pPr>
      <w:r w:rsidRPr="00E165DD">
        <w:t>The panel’s core purpose is to:</w:t>
      </w:r>
    </w:p>
    <w:p w14:paraId="032041D7" w14:textId="558545B0" w:rsidR="009826B4" w:rsidRPr="00486E7A" w:rsidRDefault="00F765E0" w:rsidP="00486E7A">
      <w:pPr>
        <w:pStyle w:val="Bullet1"/>
      </w:pPr>
      <w:r>
        <w:t>p</w:t>
      </w:r>
      <w:r w:rsidRPr="003A7BF2">
        <w:t xml:space="preserve">rovide multidisciplinary expert advice and recommendations relating to </w:t>
      </w:r>
      <w:r>
        <w:t>people</w:t>
      </w:r>
      <w:r w:rsidRPr="003A7BF2">
        <w:t xml:space="preserve"> with complex needs</w:t>
      </w:r>
    </w:p>
    <w:p w14:paraId="6B27266D" w14:textId="2871C291" w:rsidR="009826B4" w:rsidRPr="00486E7A" w:rsidRDefault="00F765E0" w:rsidP="00486E7A">
      <w:pPr>
        <w:pStyle w:val="Bullet1"/>
      </w:pPr>
      <w:r w:rsidRPr="00486E7A">
        <w:t>reduce barriers between services caused by system gaps, inadequate knowledge or lack of coordination</w:t>
      </w:r>
    </w:p>
    <w:p w14:paraId="0E26986A" w14:textId="25D10114" w:rsidR="009826B4" w:rsidRPr="00486E7A" w:rsidRDefault="00F765E0" w:rsidP="00486E7A">
      <w:pPr>
        <w:pStyle w:val="Bullet1"/>
      </w:pPr>
      <w:r w:rsidRPr="00486E7A">
        <w:t xml:space="preserve">advocate for and support access to appropriate care pathways </w:t>
      </w:r>
    </w:p>
    <w:p w14:paraId="3526A29D" w14:textId="5308481A" w:rsidR="009826B4" w:rsidRPr="00486E7A" w:rsidRDefault="00F765E0" w:rsidP="00486E7A">
      <w:pPr>
        <w:pStyle w:val="Bullet1"/>
      </w:pPr>
      <w:r w:rsidRPr="00486E7A">
        <w:t>review bespoke service responses (models of care) and provide multidisciplinary expert advice and recommendations to senior departmental decision-makers and service providers</w:t>
      </w:r>
    </w:p>
    <w:p w14:paraId="24E16E38" w14:textId="165D16F6" w:rsidR="00400623" w:rsidRPr="003A7BF2" w:rsidRDefault="00F765E0" w:rsidP="00486E7A">
      <w:pPr>
        <w:pStyle w:val="Bullet1"/>
      </w:pPr>
      <w:r w:rsidRPr="00486E7A">
        <w:t xml:space="preserve">monitor </w:t>
      </w:r>
      <w:r w:rsidR="00400623" w:rsidRPr="00486E7A">
        <w:t>the outcomes</w:t>
      </w:r>
      <w:r w:rsidR="00400623" w:rsidRPr="003A7BF2">
        <w:t xml:space="preserve"> of interventions and provide further advice if appropriate</w:t>
      </w:r>
      <w:r w:rsidR="007831E8">
        <w:t>.</w:t>
      </w:r>
    </w:p>
    <w:p w14:paraId="774E1502" w14:textId="295C46EE" w:rsidR="00400623" w:rsidRPr="003A7BF2" w:rsidRDefault="00400623" w:rsidP="009107AF">
      <w:pPr>
        <w:pStyle w:val="Bodyafterbullets"/>
      </w:pPr>
      <w:r w:rsidRPr="00E165DD">
        <w:t>The panel’s systemic focus and functions include</w:t>
      </w:r>
      <w:r w:rsidR="00D92C5C">
        <w:t xml:space="preserve"> to</w:t>
      </w:r>
      <w:r w:rsidRPr="00E165DD">
        <w:t xml:space="preserve">: </w:t>
      </w:r>
    </w:p>
    <w:p w14:paraId="0988F68D" w14:textId="77A432DE" w:rsidR="00400623" w:rsidRPr="003A7BF2" w:rsidRDefault="00F765E0" w:rsidP="007831E8">
      <w:pPr>
        <w:pStyle w:val="Bullet1"/>
      </w:pPr>
      <w:r>
        <w:t>c</w:t>
      </w:r>
      <w:r w:rsidRPr="003A7BF2">
        <w:t>onsider identified policy, practice and improvement opportunities and provide multidisciplinary expert advice and recommendations to senior departmental decision-makers</w:t>
      </w:r>
    </w:p>
    <w:p w14:paraId="6717629C" w14:textId="479CBEBC" w:rsidR="002A472E" w:rsidRPr="003A7BF2" w:rsidRDefault="00F765E0" w:rsidP="007831E8">
      <w:pPr>
        <w:pStyle w:val="Bullet1"/>
      </w:pPr>
      <w:r>
        <w:t>a</w:t>
      </w:r>
      <w:r w:rsidRPr="003A7BF2">
        <w:t xml:space="preserve">ddress ongoing opportunities for systemic improvement by identifying, collating and escalating service gaps and barriers for people with complex needs </w:t>
      </w:r>
    </w:p>
    <w:p w14:paraId="748497E5" w14:textId="3E5CABC9" w:rsidR="00400623" w:rsidRDefault="00F765E0" w:rsidP="00E75285">
      <w:pPr>
        <w:pStyle w:val="Bullet1"/>
      </w:pPr>
      <w:r>
        <w:t>r</w:t>
      </w:r>
      <w:r w:rsidRPr="003A7BF2">
        <w:t>eport</w:t>
      </w:r>
      <w:r>
        <w:t xml:space="preserve"> </w:t>
      </w:r>
      <w:r w:rsidR="00D92C5C">
        <w:t>regularly</w:t>
      </w:r>
      <w:r w:rsidR="00400623" w:rsidRPr="003A7BF2">
        <w:t xml:space="preserve"> on the advice and outcomes of the panel </w:t>
      </w:r>
      <w:r w:rsidR="000C48FC">
        <w:t xml:space="preserve">via </w:t>
      </w:r>
      <w:r w:rsidR="006D78D2">
        <w:t>it</w:t>
      </w:r>
      <w:r w:rsidR="00BA4EEE">
        <w:t xml:space="preserve">s </w:t>
      </w:r>
      <w:r w:rsidR="005B37CF">
        <w:t>a</w:t>
      </w:r>
      <w:r w:rsidR="000C48FC">
        <w:t xml:space="preserve">nnual </w:t>
      </w:r>
      <w:r w:rsidR="005B37CF">
        <w:t>r</w:t>
      </w:r>
      <w:r w:rsidR="000C48FC">
        <w:t>eport</w:t>
      </w:r>
      <w:r>
        <w:t>.</w:t>
      </w:r>
    </w:p>
    <w:p w14:paraId="0672AFD9" w14:textId="1AF71EC6" w:rsidR="00AA0762" w:rsidRDefault="00AA0762" w:rsidP="007C34C8">
      <w:pPr>
        <w:pStyle w:val="Heading3"/>
      </w:pPr>
      <w:r w:rsidRPr="00E165DD">
        <w:t>Consultation, advice and panel activities</w:t>
      </w:r>
    </w:p>
    <w:p w14:paraId="0E66B1F7" w14:textId="00505425" w:rsidR="00F741CF" w:rsidRPr="0095354B" w:rsidRDefault="00F741CF" w:rsidP="007C34C8">
      <w:pPr>
        <w:pStyle w:val="Body"/>
      </w:pPr>
      <w:r w:rsidRPr="0095354B">
        <w:t xml:space="preserve">The OCP Complex Needs Team </w:t>
      </w:r>
      <w:r w:rsidR="32F35DE8" w:rsidRPr="0095354B">
        <w:t>expanded during th</w:t>
      </w:r>
      <w:r w:rsidR="006D78D2">
        <w:t>e</w:t>
      </w:r>
      <w:r w:rsidR="32F35DE8" w:rsidRPr="0095354B">
        <w:t xml:space="preserve"> year and </w:t>
      </w:r>
      <w:r w:rsidRPr="0095354B">
        <w:t>now include</w:t>
      </w:r>
      <w:r w:rsidR="796B1AA8" w:rsidRPr="0095354B">
        <w:t>s</w:t>
      </w:r>
      <w:r w:rsidRPr="0095354B">
        <w:t xml:space="preserve"> a Deputy Chief Psychiatrist, </w:t>
      </w:r>
      <w:r w:rsidR="006D78D2" w:rsidRPr="0095354B">
        <w:t>program manager, senior advisor and project officer</w:t>
      </w:r>
      <w:r w:rsidRPr="0095354B">
        <w:t xml:space="preserve">. </w:t>
      </w:r>
    </w:p>
    <w:p w14:paraId="44030C18" w14:textId="1C34194D" w:rsidR="002D606D" w:rsidRPr="0095354B" w:rsidRDefault="00CE6962" w:rsidP="00807DB7">
      <w:pPr>
        <w:pStyle w:val="Body"/>
      </w:pPr>
      <w:r w:rsidRPr="0095354B">
        <w:lastRenderedPageBreak/>
        <w:t xml:space="preserve">With the </w:t>
      </w:r>
      <w:r w:rsidR="00B9265F">
        <w:t>extra</w:t>
      </w:r>
      <w:r w:rsidR="00B9265F" w:rsidRPr="0095354B">
        <w:t xml:space="preserve"> </w:t>
      </w:r>
      <w:r w:rsidRPr="0095354B">
        <w:t xml:space="preserve">staffing resources, </w:t>
      </w:r>
      <w:r w:rsidR="002D606D" w:rsidRPr="0095354B">
        <w:t>the Complex Needs Team established</w:t>
      </w:r>
      <w:r w:rsidRPr="0095354B">
        <w:t xml:space="preserve"> </w:t>
      </w:r>
      <w:r w:rsidR="003171C9" w:rsidRPr="0095354B">
        <w:t>additional smaller and more frequent panels called Multidisciplinary Clinical Panels</w:t>
      </w:r>
      <w:r w:rsidR="00396ADA" w:rsidRPr="0095354B">
        <w:t xml:space="preserve">. </w:t>
      </w:r>
      <w:r w:rsidRPr="0095354B">
        <w:t>These panels are chaired by t</w:t>
      </w:r>
      <w:r w:rsidR="00724392" w:rsidRPr="0095354B">
        <w:t>he</w:t>
      </w:r>
      <w:r w:rsidR="00396ADA" w:rsidRPr="0095354B">
        <w:t xml:space="preserve"> Deputy Chief Psychiatrist and at least </w:t>
      </w:r>
      <w:r w:rsidR="00411119">
        <w:t>2</w:t>
      </w:r>
      <w:r w:rsidR="00411119" w:rsidRPr="0095354B">
        <w:t xml:space="preserve"> </w:t>
      </w:r>
      <w:r w:rsidR="00396ADA" w:rsidRPr="0095354B">
        <w:t xml:space="preserve">other expert panel members based on the </w:t>
      </w:r>
      <w:r w:rsidR="00D7373E">
        <w:t>consumer’s</w:t>
      </w:r>
      <w:r w:rsidR="00565967" w:rsidRPr="0095354B">
        <w:t xml:space="preserve"> </w:t>
      </w:r>
      <w:r w:rsidR="00396ADA" w:rsidRPr="0095354B">
        <w:t>needs</w:t>
      </w:r>
      <w:r w:rsidR="4751CC52" w:rsidRPr="0095354B">
        <w:t>,</w:t>
      </w:r>
      <w:r w:rsidR="00396ADA" w:rsidRPr="0095354B">
        <w:t xml:space="preserve"> service system issues and identified questions.</w:t>
      </w:r>
    </w:p>
    <w:p w14:paraId="5AFE1DC8" w14:textId="7B0451E8" w:rsidR="00F741CF" w:rsidRPr="0095354B" w:rsidRDefault="00652DB9" w:rsidP="007C34C8">
      <w:pPr>
        <w:pStyle w:val="Body"/>
      </w:pPr>
      <w:r w:rsidRPr="0095354B">
        <w:t xml:space="preserve">In </w:t>
      </w:r>
      <w:r w:rsidR="001F03C2">
        <w:t>2024–25</w:t>
      </w:r>
      <w:r w:rsidRPr="0095354B">
        <w:t xml:space="preserve"> the OCP Complex Needs Team provided advice and consultation to departments, services and care teams relating to </w:t>
      </w:r>
      <w:r w:rsidRPr="00782F4F">
        <w:t xml:space="preserve">68 </w:t>
      </w:r>
      <w:r w:rsidRPr="006D78D2">
        <w:t xml:space="preserve">people. This advice was provided by convening </w:t>
      </w:r>
      <w:r w:rsidRPr="00782F4F">
        <w:t>46</w:t>
      </w:r>
      <w:r w:rsidRPr="006D78D2">
        <w:t xml:space="preserve"> </w:t>
      </w:r>
      <w:r w:rsidRPr="00782F4F">
        <w:t>clinical consults</w:t>
      </w:r>
      <w:r w:rsidRPr="006D78D2">
        <w:t xml:space="preserve"> with a Deputy Chief Psychiatrist and </w:t>
      </w:r>
      <w:r w:rsidR="00D7373E" w:rsidRPr="006D78D2">
        <w:t xml:space="preserve">program manager or senior advisor </w:t>
      </w:r>
      <w:r w:rsidRPr="006D78D2">
        <w:t>to provide expert mental health and complex needs advice. There were</w:t>
      </w:r>
      <w:r w:rsidRPr="00782F4F">
        <w:t xml:space="preserve"> 9</w:t>
      </w:r>
      <w:r w:rsidRPr="006D78D2">
        <w:t xml:space="preserve"> panels held to discuss people who met the eligibility criteria. There were </w:t>
      </w:r>
      <w:r w:rsidRPr="00782F4F">
        <w:t>2</w:t>
      </w:r>
      <w:r w:rsidRPr="0095354B">
        <w:rPr>
          <w:b/>
        </w:rPr>
        <w:t xml:space="preserve"> </w:t>
      </w:r>
      <w:r w:rsidR="1A661EC4" w:rsidRPr="0095354B">
        <w:t>planning</w:t>
      </w:r>
      <w:r w:rsidRPr="0095354B">
        <w:t xml:space="preserve"> panels convened: one in December 2024 to discuss the panel’s impact and effectiveness and identifying opportunities for improvement, and </w:t>
      </w:r>
      <w:r w:rsidR="4BB90C53" w:rsidRPr="0095354B">
        <w:t>another</w:t>
      </w:r>
      <w:r w:rsidRPr="0095354B">
        <w:t xml:space="preserve"> in February 2025 to review and endorse changes to the operating model. </w:t>
      </w:r>
    </w:p>
    <w:p w14:paraId="27C6C45A" w14:textId="00FEC07E" w:rsidR="00CE6962" w:rsidRPr="0095354B" w:rsidRDefault="00CE6962" w:rsidP="007C34C8">
      <w:pPr>
        <w:pStyle w:val="Body"/>
      </w:pPr>
      <w:r w:rsidRPr="0095354B">
        <w:t>The Complex Needs Team delivered presentations to key stakeholders to increase the awareness and to provide non-clinical services with information about changes to the</w:t>
      </w:r>
      <w:r w:rsidR="00D7373E">
        <w:t xml:space="preserve"> </w:t>
      </w:r>
      <w:r w:rsidR="00D7373E" w:rsidRPr="00D7373E">
        <w:t>Mental Health and Wellbeing</w:t>
      </w:r>
      <w:r w:rsidRPr="0095354B">
        <w:t xml:space="preserve"> </w:t>
      </w:r>
      <w:r w:rsidR="0006253D" w:rsidRPr="0095354B">
        <w:t>Act</w:t>
      </w:r>
      <w:r w:rsidRPr="0095354B">
        <w:t xml:space="preserve">. </w:t>
      </w:r>
      <w:r w:rsidR="69B15E30" w:rsidRPr="0095354B">
        <w:t>Presentations were delivered to</w:t>
      </w:r>
      <w:r w:rsidRPr="0095354B">
        <w:t xml:space="preserve"> </w:t>
      </w:r>
      <w:r w:rsidR="00590FB7" w:rsidRPr="0095354B">
        <w:t xml:space="preserve">teams within </w:t>
      </w:r>
      <w:r w:rsidR="00D7373E">
        <w:t>the Department of Families, Fairness and Housing</w:t>
      </w:r>
      <w:r w:rsidR="00D7373E" w:rsidRPr="0095354B" w:rsidDel="00D7373E">
        <w:t xml:space="preserve"> </w:t>
      </w:r>
      <w:r w:rsidR="00590FB7" w:rsidRPr="0095354B">
        <w:t xml:space="preserve">such as </w:t>
      </w:r>
      <w:r w:rsidR="00A253D4" w:rsidRPr="0095354B">
        <w:t xml:space="preserve">Disability Justice Coordinators </w:t>
      </w:r>
      <w:r w:rsidR="001E7A50" w:rsidRPr="0095354B">
        <w:t xml:space="preserve">and Complex Needs Coordinators, </w:t>
      </w:r>
      <w:r w:rsidR="00452076" w:rsidRPr="0095354B">
        <w:t>the Infant Child Youth Mental Health Service</w:t>
      </w:r>
      <w:r w:rsidR="0023142D" w:rsidRPr="0095354B">
        <w:t xml:space="preserve"> A</w:t>
      </w:r>
      <w:r w:rsidR="00452076" w:rsidRPr="0095354B">
        <w:t xml:space="preserve">utism </w:t>
      </w:r>
      <w:r w:rsidR="0023142D" w:rsidRPr="0095354B">
        <w:t>S</w:t>
      </w:r>
      <w:r w:rsidR="00452076" w:rsidRPr="0095354B">
        <w:t xml:space="preserve">pectrum </w:t>
      </w:r>
      <w:r w:rsidR="0023142D" w:rsidRPr="0095354B">
        <w:t>D</w:t>
      </w:r>
      <w:r w:rsidR="00452076" w:rsidRPr="0095354B">
        <w:t>isorder</w:t>
      </w:r>
      <w:r w:rsidR="0023142D" w:rsidRPr="0095354B">
        <w:t xml:space="preserve"> statewide coordinators forum</w:t>
      </w:r>
      <w:r w:rsidR="00590FB7" w:rsidRPr="0095354B">
        <w:t xml:space="preserve"> </w:t>
      </w:r>
      <w:r w:rsidR="00A253D4" w:rsidRPr="0095354B">
        <w:t xml:space="preserve">and </w:t>
      </w:r>
      <w:r w:rsidR="00590FB7" w:rsidRPr="0095354B">
        <w:t>Supported Residential Services</w:t>
      </w:r>
      <w:r w:rsidR="00A253D4" w:rsidRPr="0095354B">
        <w:t xml:space="preserve">. </w:t>
      </w:r>
    </w:p>
    <w:p w14:paraId="08264D7B" w14:textId="563C2B9C" w:rsidR="00F741CF" w:rsidRDefault="00F741CF" w:rsidP="007C34C8">
      <w:pPr>
        <w:pStyle w:val="Heading3"/>
      </w:pPr>
      <w:r w:rsidRPr="00652DB9">
        <w:t>SCNAP annual report</w:t>
      </w:r>
    </w:p>
    <w:p w14:paraId="6C2124BE" w14:textId="31E68F2F" w:rsidR="00652DB9" w:rsidRPr="0095354B" w:rsidRDefault="00652DB9" w:rsidP="007C34C8">
      <w:pPr>
        <w:pStyle w:val="Body"/>
      </w:pPr>
      <w:r w:rsidRPr="0095354B">
        <w:t>The SCNAP annual report for 2024</w:t>
      </w:r>
      <w:r w:rsidR="004D5399" w:rsidRPr="0095354B">
        <w:t xml:space="preserve"> (calendar year) was completed and endorsed by the Chief Psychiatrist. The annual report incl</w:t>
      </w:r>
      <w:r w:rsidR="0093071C" w:rsidRPr="0095354B">
        <w:t xml:space="preserve">udes information including the number of people supported by the Complex Needs Team, demographics (age, gender, cultural background, legal order), number of consults and panels convened and a thematic analysis of the systemic issues and service gaps and opportunities for system improvement. The annual report </w:t>
      </w:r>
      <w:r w:rsidR="007D5739" w:rsidRPr="0095354B">
        <w:t>is</w:t>
      </w:r>
      <w:r w:rsidR="0093071C" w:rsidRPr="0095354B">
        <w:t xml:space="preserve"> provided </w:t>
      </w:r>
      <w:r w:rsidR="004D5399" w:rsidRPr="0095354B">
        <w:t>to the Deputy Secretary</w:t>
      </w:r>
      <w:r w:rsidR="009B0C81">
        <w:t xml:space="preserve"> of the M</w:t>
      </w:r>
      <w:r w:rsidR="00705102">
        <w:t xml:space="preserve">ental </w:t>
      </w:r>
      <w:r w:rsidR="009B0C81">
        <w:t>H</w:t>
      </w:r>
      <w:r w:rsidR="00705102">
        <w:t xml:space="preserve">ealth and </w:t>
      </w:r>
      <w:r w:rsidR="009B0C81">
        <w:t>W</w:t>
      </w:r>
      <w:r w:rsidR="009713C7">
        <w:t xml:space="preserve">ellbeing </w:t>
      </w:r>
      <w:r w:rsidR="009B0C81">
        <w:t>D</w:t>
      </w:r>
      <w:r w:rsidR="009713C7">
        <w:t>ivision</w:t>
      </w:r>
      <w:r w:rsidR="00FD7F73">
        <w:t xml:space="preserve">, Department of Health, </w:t>
      </w:r>
      <w:r w:rsidR="004D5399" w:rsidRPr="0095354B">
        <w:t>and will be presented to the newly established Complex Needs and Forensic Disability Interdepartmental Committee</w:t>
      </w:r>
      <w:r w:rsidR="00036F2E" w:rsidRPr="0095354B">
        <w:t xml:space="preserve"> (led by the Department of Families</w:t>
      </w:r>
      <w:r w:rsidR="00D7373E">
        <w:t>,</w:t>
      </w:r>
      <w:r w:rsidR="00036F2E" w:rsidRPr="0095354B">
        <w:t xml:space="preserve"> Fairness and Housing)</w:t>
      </w:r>
      <w:r w:rsidR="004D5399" w:rsidRPr="0095354B">
        <w:t xml:space="preserve"> </w:t>
      </w:r>
      <w:r w:rsidR="0093071C" w:rsidRPr="0095354B">
        <w:t>to support system improvement and sharing of learnings across departments</w:t>
      </w:r>
      <w:r w:rsidR="00C4628D" w:rsidRPr="0095354B">
        <w:t>.</w:t>
      </w:r>
    </w:p>
    <w:p w14:paraId="4A62FA30" w14:textId="112F2809" w:rsidR="00B664B6" w:rsidRDefault="00B664B6" w:rsidP="007C34C8">
      <w:pPr>
        <w:pStyle w:val="Heading3"/>
      </w:pPr>
      <w:r>
        <w:t>External evaluation</w:t>
      </w:r>
      <w:r w:rsidR="00C93128">
        <w:t xml:space="preserve"> </w:t>
      </w:r>
    </w:p>
    <w:p w14:paraId="5FAEEB53" w14:textId="002954BF" w:rsidR="00B664B6" w:rsidRPr="0095354B" w:rsidRDefault="00B664B6" w:rsidP="007C34C8">
      <w:pPr>
        <w:pStyle w:val="Body"/>
      </w:pPr>
      <w:r w:rsidRPr="0095354B">
        <w:rPr>
          <w:lang w:val="en-US"/>
        </w:rPr>
        <w:t>Urbis (</w:t>
      </w:r>
      <w:r w:rsidR="00B019BE" w:rsidRPr="0095354B">
        <w:rPr>
          <w:lang w:val="en-US"/>
        </w:rPr>
        <w:t xml:space="preserve">an </w:t>
      </w:r>
      <w:r w:rsidRPr="0095354B">
        <w:rPr>
          <w:lang w:val="en-US"/>
        </w:rPr>
        <w:t xml:space="preserve">external </w:t>
      </w:r>
      <w:proofErr w:type="spellStart"/>
      <w:r w:rsidRPr="0095354B">
        <w:rPr>
          <w:lang w:val="en-US"/>
        </w:rPr>
        <w:t>organi</w:t>
      </w:r>
      <w:r w:rsidR="00B019BE" w:rsidRPr="0095354B">
        <w:rPr>
          <w:lang w:val="en-US"/>
        </w:rPr>
        <w:t>s</w:t>
      </w:r>
      <w:r w:rsidRPr="0095354B">
        <w:rPr>
          <w:lang w:val="en-US"/>
        </w:rPr>
        <w:t>ation</w:t>
      </w:r>
      <w:proofErr w:type="spellEnd"/>
      <w:r w:rsidRPr="0095354B">
        <w:rPr>
          <w:lang w:val="en-US"/>
        </w:rPr>
        <w:t xml:space="preserve">) </w:t>
      </w:r>
      <w:r w:rsidR="00D7373E">
        <w:rPr>
          <w:lang w:val="en-US"/>
        </w:rPr>
        <w:t>recently evaluated</w:t>
      </w:r>
      <w:r w:rsidRPr="0095354B">
        <w:rPr>
          <w:lang w:val="en-US"/>
        </w:rPr>
        <w:t xml:space="preserve"> the panel</w:t>
      </w:r>
      <w:r w:rsidR="004924F7" w:rsidRPr="0095354B">
        <w:rPr>
          <w:lang w:val="en-US"/>
        </w:rPr>
        <w:t>. The final report</w:t>
      </w:r>
      <w:r w:rsidR="00D7373E">
        <w:rPr>
          <w:lang w:val="en-US"/>
        </w:rPr>
        <w:t>,</w:t>
      </w:r>
      <w:r w:rsidR="004924F7" w:rsidRPr="0095354B">
        <w:rPr>
          <w:lang w:val="en-US"/>
        </w:rPr>
        <w:t xml:space="preserve"> released in October 2024</w:t>
      </w:r>
      <w:r w:rsidR="00D7373E">
        <w:rPr>
          <w:lang w:val="en-US"/>
        </w:rPr>
        <w:t>,</w:t>
      </w:r>
      <w:r w:rsidR="004924F7" w:rsidRPr="0095354B">
        <w:rPr>
          <w:lang w:val="en-US"/>
        </w:rPr>
        <w:t xml:space="preserve"> </w:t>
      </w:r>
      <w:r w:rsidR="00AF1167" w:rsidRPr="0095354B">
        <w:rPr>
          <w:lang w:val="en-US"/>
        </w:rPr>
        <w:t xml:space="preserve">found </w:t>
      </w:r>
      <w:r w:rsidR="00B019BE" w:rsidRPr="0095354B">
        <w:rPr>
          <w:lang w:val="en-US"/>
        </w:rPr>
        <w:t>the panel</w:t>
      </w:r>
      <w:r w:rsidR="004924F7" w:rsidRPr="0095354B">
        <w:rPr>
          <w:lang w:val="en-US"/>
        </w:rPr>
        <w:t xml:space="preserve"> </w:t>
      </w:r>
      <w:r w:rsidR="00506E62" w:rsidRPr="0095354B">
        <w:rPr>
          <w:lang w:val="en-US"/>
        </w:rPr>
        <w:t>has</w:t>
      </w:r>
      <w:r w:rsidR="00EA3617" w:rsidRPr="0095354B">
        <w:rPr>
          <w:lang w:val="en-US"/>
        </w:rPr>
        <w:t xml:space="preserve"> provided</w:t>
      </w:r>
      <w:r w:rsidR="0007382C" w:rsidRPr="0095354B">
        <w:rPr>
          <w:lang w:val="en-US"/>
        </w:rPr>
        <w:t xml:space="preserve"> the following i</w:t>
      </w:r>
      <w:r w:rsidRPr="0095354B">
        <w:rPr>
          <w:lang w:val="en-US"/>
        </w:rPr>
        <w:t>mpact</w:t>
      </w:r>
      <w:r w:rsidR="0007382C" w:rsidRPr="0095354B">
        <w:rPr>
          <w:lang w:val="en-US"/>
        </w:rPr>
        <w:t xml:space="preserve"> and </w:t>
      </w:r>
      <w:r w:rsidRPr="0095354B">
        <w:rPr>
          <w:lang w:val="en-US"/>
        </w:rPr>
        <w:t>benefit</w:t>
      </w:r>
      <w:r w:rsidR="0007382C" w:rsidRPr="0095354B">
        <w:rPr>
          <w:lang w:val="en-US"/>
        </w:rPr>
        <w:t>:</w:t>
      </w:r>
    </w:p>
    <w:p w14:paraId="1C9E9A46" w14:textId="5A07E2C1" w:rsidR="00B664B6" w:rsidRPr="0095354B" w:rsidRDefault="0066119F" w:rsidP="0031728F">
      <w:pPr>
        <w:pStyle w:val="Bullet1"/>
      </w:pPr>
      <w:r>
        <w:t>O</w:t>
      </w:r>
      <w:r w:rsidR="000D50B2" w:rsidRPr="0095354B">
        <w:t>versight and</w:t>
      </w:r>
      <w:r w:rsidR="00B664B6" w:rsidRPr="0095354B">
        <w:t xml:space="preserve"> risk</w:t>
      </w:r>
      <w:r w:rsidR="00D40C44" w:rsidRPr="0095354B">
        <w:t xml:space="preserve"> </w:t>
      </w:r>
      <w:r w:rsidR="00A253D4" w:rsidRPr="0095354B">
        <w:t xml:space="preserve">sharing </w:t>
      </w:r>
      <w:r w:rsidR="00D40C44" w:rsidRPr="0095354B">
        <w:t xml:space="preserve">mechanism – providing an opportunity to formally document </w:t>
      </w:r>
      <w:r w:rsidR="009731B2" w:rsidRPr="0095354B">
        <w:t xml:space="preserve">the risk, </w:t>
      </w:r>
      <w:r w:rsidR="00D40C44" w:rsidRPr="0095354B">
        <w:t>efforts undertaken by services</w:t>
      </w:r>
      <w:r w:rsidR="000D50B2" w:rsidRPr="0095354B">
        <w:t xml:space="preserve"> </w:t>
      </w:r>
      <w:r w:rsidR="009731B2" w:rsidRPr="0095354B">
        <w:t xml:space="preserve">and </w:t>
      </w:r>
      <w:r w:rsidR="001D5319">
        <w:t xml:space="preserve">to </w:t>
      </w:r>
      <w:r w:rsidR="004109C2" w:rsidRPr="0095354B">
        <w:t>seek advice from</w:t>
      </w:r>
      <w:r w:rsidR="00D40C44" w:rsidRPr="0095354B">
        <w:t xml:space="preserve"> a wide group of experts</w:t>
      </w:r>
      <w:r>
        <w:t>.</w:t>
      </w:r>
    </w:p>
    <w:p w14:paraId="5129FA9C" w14:textId="58F59A1E" w:rsidR="00B664B6" w:rsidRPr="0095354B" w:rsidRDefault="0066119F" w:rsidP="0031728F">
      <w:pPr>
        <w:pStyle w:val="Bullet1"/>
      </w:pPr>
      <w:r>
        <w:t>I</w:t>
      </w:r>
      <w:r w:rsidR="00B664B6" w:rsidRPr="0095354B">
        <w:t>mproving collaborati</w:t>
      </w:r>
      <w:r w:rsidR="00A93746" w:rsidRPr="0095354B">
        <w:t>on</w:t>
      </w:r>
      <w:r w:rsidR="00B664B6" w:rsidRPr="0095354B">
        <w:t>, communication and connectivity between services – particularly access to services</w:t>
      </w:r>
      <w:r>
        <w:t>.</w:t>
      </w:r>
    </w:p>
    <w:p w14:paraId="33E75EE3" w14:textId="7969D361" w:rsidR="00B664B6" w:rsidRPr="0095354B" w:rsidRDefault="0066119F" w:rsidP="0031728F">
      <w:pPr>
        <w:pStyle w:val="Bullet1"/>
      </w:pPr>
      <w:r>
        <w:t>T</w:t>
      </w:r>
      <w:r w:rsidR="001D5319">
        <w:t xml:space="preserve">he </w:t>
      </w:r>
      <w:r w:rsidR="009E4390" w:rsidRPr="0095354B">
        <w:t>OCP’s expertise and influence is highly influential in addressing barriers such as services refusing to provide support to the complex need cohort</w:t>
      </w:r>
      <w:r>
        <w:t>.</w:t>
      </w:r>
    </w:p>
    <w:p w14:paraId="1949A2C7" w14:textId="180DB608" w:rsidR="00B664B6" w:rsidRPr="0095354B" w:rsidRDefault="0066119F" w:rsidP="0031728F">
      <w:pPr>
        <w:pStyle w:val="Bullet1"/>
      </w:pPr>
      <w:r>
        <w:t>A</w:t>
      </w:r>
      <w:r w:rsidR="00B664B6" w:rsidRPr="0095354B">
        <w:t>bility to be responsive</w:t>
      </w:r>
      <w:r w:rsidR="004C33D1">
        <w:t xml:space="preserve"> – </w:t>
      </w:r>
      <w:r w:rsidR="00B664B6" w:rsidRPr="0095354B">
        <w:t>quick to provide advice/support and bring services together</w:t>
      </w:r>
      <w:r>
        <w:t>.</w:t>
      </w:r>
    </w:p>
    <w:p w14:paraId="38F6611E" w14:textId="20C0DD15" w:rsidR="00B664B6" w:rsidRPr="0095354B" w:rsidRDefault="0066119F" w:rsidP="0031728F">
      <w:pPr>
        <w:pStyle w:val="Bullet1"/>
      </w:pPr>
      <w:r>
        <w:t>E</w:t>
      </w:r>
      <w:r w:rsidR="00B664B6" w:rsidRPr="0095354B">
        <w:t>scalating and documenting the most complex and intractable systemic issues for this cohort</w:t>
      </w:r>
      <w:r>
        <w:t>.</w:t>
      </w:r>
    </w:p>
    <w:p w14:paraId="048E5816" w14:textId="1362F7B7" w:rsidR="004459BB" w:rsidRDefault="0066119F" w:rsidP="0031728F">
      <w:pPr>
        <w:pStyle w:val="Bullet1"/>
      </w:pPr>
      <w:r>
        <w:t>C</w:t>
      </w:r>
      <w:r w:rsidR="00B664B6" w:rsidRPr="0095354B">
        <w:t>apacity building</w:t>
      </w:r>
      <w:r w:rsidR="004C33D1">
        <w:t xml:space="preserve"> – </w:t>
      </w:r>
      <w:r w:rsidR="00B664B6" w:rsidRPr="0095354B">
        <w:t>bridging the gap between clinical and non-clinical</w:t>
      </w:r>
      <w:r w:rsidR="00F765E0">
        <w:t>.</w:t>
      </w:r>
    </w:p>
    <w:p w14:paraId="2C8311DD" w14:textId="77777777" w:rsidR="0031728F" w:rsidRDefault="0031728F" w:rsidP="0031728F">
      <w:pPr>
        <w:pStyle w:val="Body"/>
      </w:pPr>
    </w:p>
    <w:tbl>
      <w:tblPr>
        <w:tblStyle w:val="TableGrid"/>
        <w:tblW w:w="0" w:type="auto"/>
        <w:tblLook w:val="04A0" w:firstRow="1" w:lastRow="0" w:firstColumn="1" w:lastColumn="0" w:noHBand="0" w:noVBand="1"/>
      </w:tblPr>
      <w:tblGrid>
        <w:gridCol w:w="9178"/>
      </w:tblGrid>
      <w:tr w:rsidR="00130D22" w14:paraId="7AD564D2" w14:textId="77777777" w:rsidTr="00807DB7">
        <w:trPr>
          <w:trHeight w:val="1408"/>
        </w:trPr>
        <w:tc>
          <w:tcPr>
            <w:tcW w:w="9276" w:type="dxa"/>
            <w:tcBorders>
              <w:top w:val="nil"/>
              <w:left w:val="nil"/>
              <w:bottom w:val="nil"/>
              <w:right w:val="nil"/>
            </w:tcBorders>
            <w:shd w:val="clear" w:color="auto" w:fill="DBE5F1" w:themeFill="accent1" w:themeFillTint="33"/>
          </w:tcPr>
          <w:p w14:paraId="3DB6D5CC" w14:textId="3794DEDF" w:rsidR="00130D22" w:rsidRPr="0031728F" w:rsidRDefault="00130D22" w:rsidP="007C34C8">
            <w:pPr>
              <w:pStyle w:val="Body"/>
              <w:rPr>
                <w:b/>
                <w:bCs/>
              </w:rPr>
            </w:pPr>
            <w:r w:rsidRPr="0031728F">
              <w:rPr>
                <w:b/>
                <w:bCs/>
              </w:rPr>
              <w:lastRenderedPageBreak/>
              <w:t xml:space="preserve">Story from sector about </w:t>
            </w:r>
            <w:r w:rsidR="007C047C" w:rsidRPr="0031728F">
              <w:rPr>
                <w:b/>
                <w:bCs/>
              </w:rPr>
              <w:t>SCNAP</w:t>
            </w:r>
            <w:r w:rsidRPr="0031728F">
              <w:rPr>
                <w:b/>
                <w:bCs/>
              </w:rPr>
              <w:t xml:space="preserve"> </w:t>
            </w:r>
          </w:p>
          <w:p w14:paraId="7F0B07DA" w14:textId="4BC82719" w:rsidR="00FA7452" w:rsidRPr="00486E7A" w:rsidRDefault="60AC1C69" w:rsidP="00486E7A">
            <w:pPr>
              <w:pStyle w:val="Body"/>
            </w:pPr>
            <w:r>
              <w:t>Will (a pseudonym)</w:t>
            </w:r>
            <w:r w:rsidR="00FA7452" w:rsidRPr="00486E7A">
              <w:t xml:space="preserve"> is a </w:t>
            </w:r>
            <w:r w:rsidR="20133499" w:rsidRPr="00486E7A">
              <w:t>young man</w:t>
            </w:r>
            <w:r w:rsidR="00FA7452" w:rsidRPr="00486E7A">
              <w:t xml:space="preserve"> diagnosed with schizophrenia, autism spectrum disorder</w:t>
            </w:r>
            <w:r w:rsidR="002A0AD0" w:rsidRPr="00486E7A">
              <w:t xml:space="preserve"> and a</w:t>
            </w:r>
            <w:r w:rsidR="00FA7452" w:rsidRPr="00486E7A">
              <w:t xml:space="preserve"> moderate intellectual disability</w:t>
            </w:r>
            <w:r w:rsidR="00B469B9" w:rsidRPr="00486E7A">
              <w:t xml:space="preserve"> w</w:t>
            </w:r>
            <w:r w:rsidR="008E6FFE" w:rsidRPr="00486E7A">
              <w:t>ho</w:t>
            </w:r>
            <w:r w:rsidR="00FA7452" w:rsidRPr="00486E7A">
              <w:t xml:space="preserve"> </w:t>
            </w:r>
            <w:r w:rsidR="00AD67BE" w:rsidRPr="00486E7A">
              <w:t>has a</w:t>
            </w:r>
            <w:r w:rsidR="00D4154E" w:rsidRPr="00486E7A">
              <w:t xml:space="preserve">n extensive </w:t>
            </w:r>
            <w:r w:rsidR="00FA7452" w:rsidRPr="00486E7A">
              <w:t>history of violence against disability support staff</w:t>
            </w:r>
            <w:r w:rsidR="001D5319">
              <w:t>. He</w:t>
            </w:r>
            <w:r w:rsidR="006069B5" w:rsidRPr="00486E7A">
              <w:t xml:space="preserve"> </w:t>
            </w:r>
            <w:r w:rsidR="00E830BC" w:rsidRPr="00486E7A">
              <w:t>is</w:t>
            </w:r>
            <w:r w:rsidR="00FA7452" w:rsidRPr="00486E7A">
              <w:t xml:space="preserve"> subject to long-term seclusion via a Supervised Treatment Order under the </w:t>
            </w:r>
            <w:r w:rsidR="00FA7452" w:rsidRPr="00A30870">
              <w:rPr>
                <w:i/>
                <w:iCs/>
              </w:rPr>
              <w:t>Disability Act 2006</w:t>
            </w:r>
            <w:r w:rsidR="00FA7452" w:rsidRPr="00486E7A">
              <w:t xml:space="preserve">. Although the disability service provider is committed to ending long-term seclusion, and despite significant oversight of government departments and the National Disability Insurance Scheme (NDIS), there has been limited success in reducing restrictive practices. </w:t>
            </w:r>
          </w:p>
          <w:p w14:paraId="0468069A" w14:textId="5E8CF454" w:rsidR="00FA7452" w:rsidRPr="00486E7A" w:rsidRDefault="00FA7452" w:rsidP="00486E7A">
            <w:pPr>
              <w:pStyle w:val="Body"/>
            </w:pPr>
            <w:r w:rsidRPr="00486E7A">
              <w:t xml:space="preserve">The treating psychiatrist and lead clinician from the </w:t>
            </w:r>
            <w:r w:rsidR="00132B36">
              <w:t>DMHS</w:t>
            </w:r>
            <w:r w:rsidRPr="00486E7A">
              <w:t xml:space="preserve"> </w:t>
            </w:r>
            <w:r w:rsidR="00F64E6E" w:rsidRPr="00486E7A">
              <w:t>visit</w:t>
            </w:r>
            <w:r w:rsidR="001D5319">
              <w:t>ed</w:t>
            </w:r>
            <w:r w:rsidR="00F64E6E" w:rsidRPr="00486E7A">
              <w:t xml:space="preserve"> </w:t>
            </w:r>
            <w:r w:rsidR="37BE034D">
              <w:t>W</w:t>
            </w:r>
            <w:r w:rsidR="1ED39C18">
              <w:t>ill</w:t>
            </w:r>
            <w:r w:rsidR="00F64E6E" w:rsidRPr="00486E7A">
              <w:t xml:space="preserve"> at home to</w:t>
            </w:r>
            <w:r w:rsidRPr="00486E7A">
              <w:t xml:space="preserve"> administer his anti-psychotic medication</w:t>
            </w:r>
            <w:r w:rsidR="001D5319">
              <w:t>,</w:t>
            </w:r>
            <w:r w:rsidR="6EC51822" w:rsidRPr="00486E7A">
              <w:t xml:space="preserve"> but other </w:t>
            </w:r>
            <w:r w:rsidR="7B536E54" w:rsidRPr="00486E7A">
              <w:t>services</w:t>
            </w:r>
            <w:r w:rsidR="009C212A" w:rsidRPr="00486E7A">
              <w:t xml:space="preserve"> were fearful</w:t>
            </w:r>
            <w:r w:rsidR="6EC51822" w:rsidRPr="00486E7A">
              <w:t>.</w:t>
            </w:r>
            <w:r w:rsidRPr="00486E7A">
              <w:t xml:space="preserve"> </w:t>
            </w:r>
            <w:r w:rsidR="3965DB0A">
              <w:t>W</w:t>
            </w:r>
            <w:r w:rsidR="66C681CE">
              <w:t>ill</w:t>
            </w:r>
            <w:r w:rsidRPr="00486E7A">
              <w:t xml:space="preserve"> </w:t>
            </w:r>
            <w:r w:rsidR="1E4187B5" w:rsidRPr="00486E7A">
              <w:t>reported he</w:t>
            </w:r>
            <w:r w:rsidRPr="00486E7A">
              <w:t xml:space="preserve"> felt safe with ‘clinicians’</w:t>
            </w:r>
            <w:r w:rsidR="001D5319">
              <w:t>,</w:t>
            </w:r>
            <w:r w:rsidRPr="00486E7A">
              <w:t xml:space="preserve"> and there had been no incidents. </w:t>
            </w:r>
          </w:p>
          <w:p w14:paraId="653944C8" w14:textId="5600D233" w:rsidR="00FA7452" w:rsidRPr="00486E7A" w:rsidRDefault="16AA7BF1" w:rsidP="00486E7A">
            <w:pPr>
              <w:pStyle w:val="Body"/>
            </w:pPr>
            <w:r>
              <w:t>W</w:t>
            </w:r>
            <w:r w:rsidR="7FE13CF5">
              <w:t>ill’</w:t>
            </w:r>
            <w:r w:rsidR="474F758E">
              <w:t>s</w:t>
            </w:r>
            <w:r w:rsidR="009C73CD" w:rsidRPr="00486E7A">
              <w:t xml:space="preserve"> situation</w:t>
            </w:r>
            <w:r w:rsidR="00FA7452" w:rsidRPr="00486E7A">
              <w:t xml:space="preserve"> was presented to the panel</w:t>
            </w:r>
            <w:r w:rsidR="001D5319">
              <w:t>,</w:t>
            </w:r>
            <w:r w:rsidR="00FA7452" w:rsidRPr="00486E7A">
              <w:t xml:space="preserve"> wh</w:t>
            </w:r>
            <w:r w:rsidR="003C407F" w:rsidRPr="00486E7A">
              <w:t>ich</w:t>
            </w:r>
            <w:r w:rsidR="00FA7452" w:rsidRPr="00486E7A">
              <w:t xml:space="preserve"> recommended </w:t>
            </w:r>
            <w:r w:rsidR="00635476" w:rsidRPr="00486E7A">
              <w:t>develop</w:t>
            </w:r>
            <w:r w:rsidR="001D5319">
              <w:t>ing</w:t>
            </w:r>
            <w:r w:rsidR="00635476" w:rsidRPr="00486E7A">
              <w:t xml:space="preserve"> </w:t>
            </w:r>
            <w:r w:rsidR="00FA7452" w:rsidRPr="00486E7A">
              <w:t xml:space="preserve">a therapeutic model of care and </w:t>
            </w:r>
            <w:r w:rsidR="004A70A6">
              <w:t xml:space="preserve">involving </w:t>
            </w:r>
            <w:r w:rsidR="00FA7452" w:rsidRPr="00486E7A">
              <w:t xml:space="preserve">a </w:t>
            </w:r>
            <w:r w:rsidR="008639F3" w:rsidRPr="00486E7A">
              <w:t>mental health</w:t>
            </w:r>
            <w:r w:rsidR="00FA7452" w:rsidRPr="00486E7A">
              <w:t xml:space="preserve"> nurse. A panel member </w:t>
            </w:r>
            <w:r w:rsidR="003B3E06" w:rsidRPr="00486E7A">
              <w:t>collaborated</w:t>
            </w:r>
            <w:r w:rsidR="00FA7452" w:rsidRPr="00486E7A">
              <w:t xml:space="preserve"> with the care team to </w:t>
            </w:r>
            <w:r w:rsidR="00CF17DB" w:rsidRPr="00486E7A">
              <w:t xml:space="preserve">gather supporting </w:t>
            </w:r>
            <w:r w:rsidR="00FA7452" w:rsidRPr="00486E7A">
              <w:t xml:space="preserve">evidence </w:t>
            </w:r>
            <w:r w:rsidR="00B50840" w:rsidRPr="00486E7A">
              <w:t xml:space="preserve">and </w:t>
            </w:r>
            <w:r w:rsidR="004A70A6">
              <w:t>spell out</w:t>
            </w:r>
            <w:r w:rsidR="00F10B57" w:rsidRPr="00486E7A">
              <w:t xml:space="preserve"> </w:t>
            </w:r>
            <w:r w:rsidR="0095354B" w:rsidRPr="00486E7A">
              <w:t>the rationale</w:t>
            </w:r>
            <w:r w:rsidR="00FA7452" w:rsidRPr="00486E7A">
              <w:t xml:space="preserve"> and goals</w:t>
            </w:r>
            <w:r w:rsidR="00C74E5F" w:rsidRPr="00486E7A">
              <w:t>.</w:t>
            </w:r>
            <w:r w:rsidR="00FA7452" w:rsidRPr="00486E7A">
              <w:t xml:space="preserve"> </w:t>
            </w:r>
            <w:r w:rsidR="00C74E5F" w:rsidRPr="00486E7A">
              <w:t>This was followed</w:t>
            </w:r>
            <w:r w:rsidR="00FA7452" w:rsidRPr="00486E7A">
              <w:t xml:space="preserve"> </w:t>
            </w:r>
            <w:r w:rsidR="008A0E10" w:rsidRPr="00486E7A">
              <w:t>by targeted</w:t>
            </w:r>
            <w:r w:rsidR="00FA7452" w:rsidRPr="00486E7A">
              <w:t xml:space="preserve"> advocacy with </w:t>
            </w:r>
            <w:r w:rsidR="0005669F" w:rsidRPr="00486E7A">
              <w:t xml:space="preserve">senior </w:t>
            </w:r>
            <w:r w:rsidR="00FA7452" w:rsidRPr="00486E7A">
              <w:t>executive</w:t>
            </w:r>
            <w:r w:rsidR="0005669F" w:rsidRPr="00486E7A">
              <w:t>s</w:t>
            </w:r>
            <w:r w:rsidR="00FA7452" w:rsidRPr="00486E7A">
              <w:t xml:space="preserve"> </w:t>
            </w:r>
            <w:r w:rsidR="0005669F" w:rsidRPr="00486E7A">
              <w:t xml:space="preserve">in </w:t>
            </w:r>
            <w:r w:rsidR="00FA7452" w:rsidRPr="00486E7A">
              <w:t xml:space="preserve">the NDIS. As a result of the panel recommendation and </w:t>
            </w:r>
            <w:r w:rsidR="00294624" w:rsidRPr="00486E7A">
              <w:t>sustained</w:t>
            </w:r>
            <w:r w:rsidR="00FA7452" w:rsidRPr="00486E7A">
              <w:t xml:space="preserve"> advocacy</w:t>
            </w:r>
            <w:r w:rsidR="6745E966" w:rsidRPr="00486E7A">
              <w:t>,</w:t>
            </w:r>
            <w:r w:rsidR="004A70A6">
              <w:t xml:space="preserve"> the</w:t>
            </w:r>
            <w:r w:rsidR="00FA7452" w:rsidRPr="00486E7A">
              <w:t xml:space="preserve"> NDIS </w:t>
            </w:r>
            <w:r w:rsidR="00B34968" w:rsidRPr="00486E7A">
              <w:t xml:space="preserve">approved </w:t>
            </w:r>
            <w:r w:rsidR="00FA7452" w:rsidRPr="00486E7A">
              <w:t>fund</w:t>
            </w:r>
            <w:r w:rsidR="00B34968" w:rsidRPr="00486E7A">
              <w:t>ing</w:t>
            </w:r>
            <w:r w:rsidR="000A14C1" w:rsidRPr="00486E7A">
              <w:t xml:space="preserve"> for</w:t>
            </w:r>
            <w:r w:rsidR="00FA7452" w:rsidRPr="00486E7A">
              <w:t xml:space="preserve"> a </w:t>
            </w:r>
            <w:r w:rsidR="001D0A58" w:rsidRPr="00486E7A">
              <w:t>mental health</w:t>
            </w:r>
            <w:r w:rsidR="00FA7452" w:rsidRPr="00486E7A">
              <w:t xml:space="preserve"> nurse for 20 hours per week to provide </w:t>
            </w:r>
            <w:r w:rsidR="471BCAC7">
              <w:t>W</w:t>
            </w:r>
            <w:r w:rsidR="2359BDFD">
              <w:t>ill</w:t>
            </w:r>
            <w:r w:rsidR="00FA7452" w:rsidRPr="00486E7A">
              <w:t xml:space="preserve"> with specialist mental health support and to build the capacity of the disability support staff. </w:t>
            </w:r>
          </w:p>
          <w:p w14:paraId="7ADD488E" w14:textId="59F00A0B" w:rsidR="00130D22" w:rsidRPr="00486E7A" w:rsidRDefault="00FA7452" w:rsidP="00486E7A">
            <w:pPr>
              <w:pStyle w:val="Body"/>
            </w:pPr>
            <w:r w:rsidRPr="00486E7A">
              <w:t xml:space="preserve">The Program Manager, Complex Needs facilitated a training session for the newly recruited </w:t>
            </w:r>
            <w:r w:rsidR="00286317" w:rsidRPr="00486E7A">
              <w:t>mental health</w:t>
            </w:r>
            <w:r w:rsidRPr="00486E7A">
              <w:t xml:space="preserve"> nurse, all rostered disability support staff and the behaviour support practitioner. The treating psychiatrist and lead clinician delivered easy</w:t>
            </w:r>
            <w:r w:rsidR="004A70A6">
              <w:t>-</w:t>
            </w:r>
            <w:r w:rsidRPr="00486E7A">
              <w:t>to</w:t>
            </w:r>
            <w:r w:rsidR="004A70A6">
              <w:t>-</w:t>
            </w:r>
            <w:r w:rsidRPr="00486E7A">
              <w:t xml:space="preserve">understand information on </w:t>
            </w:r>
            <w:r w:rsidR="6AFDDA68">
              <w:t>W</w:t>
            </w:r>
            <w:r w:rsidR="6A372279">
              <w:t>ill</w:t>
            </w:r>
            <w:r w:rsidR="04EC4789">
              <w:t>’s</w:t>
            </w:r>
            <w:r w:rsidRPr="00486E7A">
              <w:t xml:space="preserve"> mental health condition, medications, side effects, psychiatric background, triggers, early warning signs and interplay with his disability. This session resulted in the lead clinician agreeing to provide weekly sessions with the new </w:t>
            </w:r>
            <w:r w:rsidR="00F31FA4" w:rsidRPr="00486E7A">
              <w:t>mental health</w:t>
            </w:r>
            <w:r w:rsidRPr="00486E7A">
              <w:t xml:space="preserve"> nurse to facilitate sharing clinical observations, analysing the data collected and </w:t>
            </w:r>
            <w:r w:rsidR="5F81F3D9" w:rsidRPr="00486E7A">
              <w:t>to inform</w:t>
            </w:r>
            <w:r w:rsidRPr="00486E7A">
              <w:t xml:space="preserve"> the de-seclusion plan.</w:t>
            </w:r>
          </w:p>
          <w:p w14:paraId="4298CBF6" w14:textId="70F3A1A0" w:rsidR="00130D22" w:rsidRPr="00F62D63" w:rsidRDefault="48ED697B" w:rsidP="00486E7A">
            <w:pPr>
              <w:pStyle w:val="Body"/>
              <w:rPr>
                <w:rFonts w:eastAsia="Arial" w:cs="Arial"/>
                <w:color w:val="000000" w:themeColor="text1"/>
              </w:rPr>
            </w:pPr>
            <w:r w:rsidRPr="00486E7A">
              <w:t>T</w:t>
            </w:r>
            <w:r w:rsidR="2A194EB5" w:rsidRPr="00486E7A">
              <w:t xml:space="preserve">he </w:t>
            </w:r>
            <w:r w:rsidR="00A24C5E" w:rsidRPr="00486E7A">
              <w:t>mental health</w:t>
            </w:r>
            <w:r w:rsidR="2A194EB5" w:rsidRPr="00486E7A">
              <w:t xml:space="preserve"> nurse ha</w:t>
            </w:r>
            <w:r w:rsidR="3E52EA37" w:rsidRPr="00486E7A">
              <w:t>s</w:t>
            </w:r>
            <w:r w:rsidR="2A194EB5" w:rsidRPr="00486E7A">
              <w:t xml:space="preserve"> </w:t>
            </w:r>
            <w:r w:rsidR="36AF0B45" w:rsidRPr="00486E7A">
              <w:t>started working with</w:t>
            </w:r>
            <w:r w:rsidR="2A194EB5" w:rsidRPr="00486E7A">
              <w:t xml:space="preserve"> </w:t>
            </w:r>
            <w:r w:rsidR="0D0B5091">
              <w:t>W</w:t>
            </w:r>
            <w:r w:rsidR="32F481A6">
              <w:t>ill</w:t>
            </w:r>
            <w:r w:rsidR="2BABB90F">
              <w:t>.</w:t>
            </w:r>
            <w:r w:rsidR="33C72BF6" w:rsidRPr="00486E7A">
              <w:t xml:space="preserve"> While there have been </w:t>
            </w:r>
            <w:r w:rsidR="3CC756CC" w:rsidRPr="00486E7A">
              <w:t>several</w:t>
            </w:r>
            <w:r w:rsidR="33C72BF6" w:rsidRPr="00486E7A">
              <w:t xml:space="preserve"> challenging moments</w:t>
            </w:r>
            <w:r w:rsidR="2A194EB5" w:rsidRPr="00486E7A">
              <w:t>, the team are integrating the learnings to inform and progress the de-seclusion plan.</w:t>
            </w:r>
          </w:p>
        </w:tc>
      </w:tr>
    </w:tbl>
    <w:p w14:paraId="09909FDE" w14:textId="4A25834D" w:rsidR="007E1D0A" w:rsidRPr="007C34C8" w:rsidRDefault="00923023" w:rsidP="007C34C8">
      <w:pPr>
        <w:pStyle w:val="Heading2"/>
      </w:pPr>
      <w:bookmarkStart w:id="75" w:name="_Toc212558143"/>
      <w:r w:rsidRPr="007C34C8">
        <w:t xml:space="preserve">Custodial </w:t>
      </w:r>
      <w:r w:rsidR="00B73919" w:rsidRPr="007C34C8">
        <w:t>s</w:t>
      </w:r>
      <w:r w:rsidRPr="007C34C8">
        <w:t>ettings</w:t>
      </w:r>
      <w:bookmarkEnd w:id="75"/>
    </w:p>
    <w:p w14:paraId="16D7F599" w14:textId="1CC6A95D" w:rsidR="009D1D8D" w:rsidRPr="005266A8" w:rsidRDefault="009D1D8D" w:rsidP="0C577ECA">
      <w:pPr>
        <w:pStyle w:val="Body"/>
        <w:spacing w:before="240"/>
      </w:pPr>
      <w:r w:rsidRPr="005266A8">
        <w:t xml:space="preserve">Under the </w:t>
      </w:r>
      <w:r w:rsidDel="00E5606B">
        <w:t xml:space="preserve">Mental Health </w:t>
      </w:r>
      <w:r w:rsidR="009E2F0A" w:rsidRPr="00532524">
        <w:t>and Wellbeing Act</w:t>
      </w:r>
      <w:r w:rsidR="001F2C28">
        <w:t>,</w:t>
      </w:r>
      <w:r w:rsidRPr="005266A8">
        <w:t xml:space="preserve"> the Chief Psychiatrist</w:t>
      </w:r>
      <w:r w:rsidR="009E2F0A" w:rsidRPr="00532524">
        <w:t>’</w:t>
      </w:r>
      <w:r w:rsidRPr="005266A8">
        <w:t xml:space="preserve">s </w:t>
      </w:r>
      <w:r w:rsidR="00903FE8">
        <w:t>jurisdiction</w:t>
      </w:r>
      <w:r w:rsidRPr="005266A8">
        <w:t xml:space="preserve"> was expanded to include mental health and wellbeing services in custodial settings</w:t>
      </w:r>
      <w:r w:rsidR="0097465F">
        <w:t xml:space="preserve">, including </w:t>
      </w:r>
      <w:r w:rsidRPr="005266A8">
        <w:t>specialist mental health services in prison and youth justice settings</w:t>
      </w:r>
      <w:r w:rsidR="0097465F">
        <w:t>.</w:t>
      </w:r>
      <w:r w:rsidRPr="005266A8">
        <w:t xml:space="preserve"> The data available from these settings is included with the rest of the mental health sector data in this report.</w:t>
      </w:r>
    </w:p>
    <w:p w14:paraId="309A13B8" w14:textId="60A720A7" w:rsidR="009D1D8D" w:rsidRPr="005266A8" w:rsidRDefault="00563BBE" w:rsidP="005266A8">
      <w:pPr>
        <w:pStyle w:val="Body"/>
      </w:pPr>
      <w:r>
        <w:t>S</w:t>
      </w:r>
      <w:r w:rsidR="009D1D8D" w:rsidRPr="005266A8">
        <w:t>uccessful</w:t>
      </w:r>
      <w:r>
        <w:t>ly</w:t>
      </w:r>
      <w:r w:rsidR="009D1D8D" w:rsidRPr="005266A8">
        <w:t xml:space="preserve"> implement</w:t>
      </w:r>
      <w:r>
        <w:t>ing</w:t>
      </w:r>
      <w:r w:rsidR="009D1D8D" w:rsidRPr="005266A8">
        <w:t xml:space="preserve"> the Chief Psychiatrist's expanded role into prison and youth justice settings relies on a collaborative and coordinated relationship with the Department of Justice and Community Safety.</w:t>
      </w:r>
    </w:p>
    <w:p w14:paraId="0B9BD2FB" w14:textId="6CAD4747" w:rsidR="009D1D8D" w:rsidRDefault="009D1D8D" w:rsidP="76EE318C">
      <w:pPr>
        <w:pStyle w:val="Body"/>
      </w:pPr>
      <w:r>
        <w:t xml:space="preserve">The </w:t>
      </w:r>
      <w:r w:rsidR="009E2F0A">
        <w:t>OCP</w:t>
      </w:r>
      <w:r>
        <w:t xml:space="preserve"> has </w:t>
      </w:r>
      <w:r w:rsidR="046EA012">
        <w:t>continued to</w:t>
      </w:r>
      <w:r>
        <w:t xml:space="preserve"> work with </w:t>
      </w:r>
      <w:r w:rsidR="00AD12EC">
        <w:t xml:space="preserve">the </w:t>
      </w:r>
      <w:r w:rsidR="00B037F8">
        <w:t>D</w:t>
      </w:r>
      <w:r w:rsidR="00AD12EC">
        <w:t xml:space="preserve">epartment </w:t>
      </w:r>
      <w:r w:rsidR="00B037F8">
        <w:t xml:space="preserve">of Justice and Community Safety </w:t>
      </w:r>
      <w:r>
        <w:t>to support the reviews of reportable deaths that have occurred in custodial settings since 1 September 2023</w:t>
      </w:r>
      <w:r w:rsidR="00563BBE">
        <w:t>,</w:t>
      </w:r>
      <w:r>
        <w:t xml:space="preserve"> with a view </w:t>
      </w:r>
      <w:r w:rsidR="009E2F0A">
        <w:t>to improving</w:t>
      </w:r>
      <w:r>
        <w:t xml:space="preserve"> the safety and quality of mental health</w:t>
      </w:r>
      <w:r w:rsidR="009E2F0A">
        <w:t xml:space="preserve"> </w:t>
      </w:r>
      <w:r>
        <w:t xml:space="preserve">care </w:t>
      </w:r>
      <w:r w:rsidR="009E2F0A">
        <w:t>in those settings</w:t>
      </w:r>
      <w:r>
        <w:t xml:space="preserve">. The </w:t>
      </w:r>
      <w:r w:rsidR="009E2F0A">
        <w:t>OCP</w:t>
      </w:r>
      <w:r>
        <w:t xml:space="preserve"> has </w:t>
      </w:r>
      <w:r w:rsidR="001D5273">
        <w:t>taken part in</w:t>
      </w:r>
      <w:r>
        <w:t xml:space="preserve"> </w:t>
      </w:r>
      <w:r w:rsidR="00565967" w:rsidRPr="005E731F">
        <w:rPr>
          <w:bCs/>
        </w:rPr>
        <w:t xml:space="preserve">3 </w:t>
      </w:r>
      <w:r w:rsidR="6439009B" w:rsidRPr="005E731F">
        <w:rPr>
          <w:bCs/>
        </w:rPr>
        <w:t>review</w:t>
      </w:r>
      <w:r w:rsidR="77826D07" w:rsidRPr="005E731F">
        <w:rPr>
          <w:bCs/>
        </w:rPr>
        <w:t>s</w:t>
      </w:r>
      <w:r w:rsidR="77826D07" w:rsidRPr="0050657B">
        <w:rPr>
          <w:bCs/>
        </w:rPr>
        <w:t xml:space="preserve"> </w:t>
      </w:r>
      <w:r w:rsidR="77826D07">
        <w:t>relating to</w:t>
      </w:r>
      <w:r w:rsidR="1DD8546D">
        <w:t xml:space="preserve"> </w:t>
      </w:r>
      <w:r w:rsidR="6439009B">
        <w:t xml:space="preserve">deaths in custodial settings </w:t>
      </w:r>
      <w:r w:rsidR="4F58A8C2">
        <w:t xml:space="preserve">this financial year. </w:t>
      </w:r>
    </w:p>
    <w:p w14:paraId="68AC8CC2" w14:textId="0120B0DD" w:rsidR="009D1D8D" w:rsidRDefault="055439AB" w:rsidP="76EE318C">
      <w:pPr>
        <w:pStyle w:val="Body"/>
      </w:pPr>
      <w:r w:rsidRPr="41590095">
        <w:t xml:space="preserve">The OCP team has conducted </w:t>
      </w:r>
      <w:r w:rsidR="00B9265F">
        <w:t>6</w:t>
      </w:r>
      <w:r w:rsidR="00B9265F" w:rsidRPr="41590095">
        <w:t xml:space="preserve"> </w:t>
      </w:r>
      <w:r w:rsidR="71621CFA" w:rsidRPr="41590095">
        <w:t xml:space="preserve">site visits to prison locations in the past </w:t>
      </w:r>
      <w:r w:rsidR="00B9265F">
        <w:t>12</w:t>
      </w:r>
      <w:r w:rsidR="00B9265F" w:rsidRPr="41590095">
        <w:t xml:space="preserve"> </w:t>
      </w:r>
      <w:r w:rsidR="71621CFA" w:rsidRPr="41590095">
        <w:t xml:space="preserve">months, in addition to visiting Thomas </w:t>
      </w:r>
      <w:proofErr w:type="spellStart"/>
      <w:r w:rsidR="71621CFA" w:rsidRPr="41590095">
        <w:t>Embling</w:t>
      </w:r>
      <w:proofErr w:type="spellEnd"/>
      <w:r w:rsidR="71621CFA" w:rsidRPr="41590095">
        <w:t xml:space="preserve"> Hospital during this period. </w:t>
      </w:r>
    </w:p>
    <w:p w14:paraId="6A7E18DA" w14:textId="27F7DB9E" w:rsidR="00F93110" w:rsidRPr="00F93110" w:rsidRDefault="4F58A8C2" w:rsidP="00F93110">
      <w:pPr>
        <w:pStyle w:val="Body"/>
      </w:pPr>
      <w:r>
        <w:lastRenderedPageBreak/>
        <w:t xml:space="preserve">The OCP has initiated a </w:t>
      </w:r>
      <w:r w:rsidR="0050657B" w:rsidRPr="005E731F">
        <w:rPr>
          <w:bCs/>
        </w:rPr>
        <w:t>c</w:t>
      </w:r>
      <w:r w:rsidRPr="005E731F">
        <w:rPr>
          <w:bCs/>
        </w:rPr>
        <w:t xml:space="preserve">linical </w:t>
      </w:r>
      <w:r w:rsidR="0050657B" w:rsidRPr="005E731F">
        <w:rPr>
          <w:bCs/>
        </w:rPr>
        <w:t>r</w:t>
      </w:r>
      <w:r w:rsidRPr="005E731F">
        <w:rPr>
          <w:bCs/>
        </w:rPr>
        <w:t xml:space="preserve">eview under the </w:t>
      </w:r>
      <w:r w:rsidR="00A524AE">
        <w:rPr>
          <w:bCs/>
        </w:rPr>
        <w:t>Act</w:t>
      </w:r>
      <w:r>
        <w:t xml:space="preserve"> into the care of a consumer who is currently on remand for the </w:t>
      </w:r>
      <w:r w:rsidR="0FBAFE90">
        <w:t>alleged</w:t>
      </w:r>
      <w:r w:rsidR="284E6EC0">
        <w:t xml:space="preserve"> </w:t>
      </w:r>
      <w:r>
        <w:t>homicide of a community member. T</w:t>
      </w:r>
      <w:r w:rsidR="162D91B4">
        <w:t>he first stage of th</w:t>
      </w:r>
      <w:r w:rsidR="00F6F433">
        <w:t>e</w:t>
      </w:r>
      <w:r w:rsidR="162D91B4">
        <w:t xml:space="preserve"> </w:t>
      </w:r>
      <w:r w:rsidR="00563BBE">
        <w:t>c</w:t>
      </w:r>
      <w:r w:rsidR="0BE3E441">
        <w:t xml:space="preserve">linical </w:t>
      </w:r>
      <w:r w:rsidR="00563BBE">
        <w:t>r</w:t>
      </w:r>
      <w:r w:rsidR="162D91B4">
        <w:t xml:space="preserve">eview involving </w:t>
      </w:r>
      <w:r w:rsidR="71CE1C0F">
        <w:t>an</w:t>
      </w:r>
      <w:r w:rsidR="162D91B4">
        <w:t xml:space="preserve"> in</w:t>
      </w:r>
      <w:r w:rsidR="75D021B7">
        <w:t>-</w:t>
      </w:r>
      <w:r w:rsidR="162D91B4">
        <w:t xml:space="preserve">depth file </w:t>
      </w:r>
      <w:r w:rsidR="397FCA49">
        <w:t>review is currently in progress. An expert panel will be formed to</w:t>
      </w:r>
      <w:r w:rsidR="7B2C83BE">
        <w:t xml:space="preserve"> </w:t>
      </w:r>
      <w:r w:rsidR="00563BBE">
        <w:t>help</w:t>
      </w:r>
      <w:r w:rsidR="7B2C83BE">
        <w:t xml:space="preserve"> develop recommendations in relation to the service system gaps and barriers</w:t>
      </w:r>
      <w:r w:rsidR="713A229C">
        <w:t>.</w:t>
      </w:r>
      <w:r w:rsidR="397FCA49">
        <w:t xml:space="preserve"> </w:t>
      </w:r>
    </w:p>
    <w:tbl>
      <w:tblPr>
        <w:tblStyle w:val="TableGrid"/>
        <w:tblW w:w="0" w:type="auto"/>
        <w:tblLook w:val="04A0" w:firstRow="1" w:lastRow="0" w:firstColumn="1" w:lastColumn="0" w:noHBand="0" w:noVBand="1"/>
      </w:tblPr>
      <w:tblGrid>
        <w:gridCol w:w="9178"/>
      </w:tblGrid>
      <w:tr w:rsidR="007C047C" w14:paraId="73E80B43" w14:textId="77777777" w:rsidTr="00807DB7">
        <w:trPr>
          <w:trHeight w:val="3252"/>
        </w:trPr>
        <w:tc>
          <w:tcPr>
            <w:tcW w:w="9276" w:type="dxa"/>
            <w:tcBorders>
              <w:top w:val="nil"/>
              <w:left w:val="nil"/>
              <w:bottom w:val="nil"/>
              <w:right w:val="nil"/>
            </w:tcBorders>
            <w:shd w:val="clear" w:color="auto" w:fill="DBE5F1" w:themeFill="accent1" w:themeFillTint="33"/>
          </w:tcPr>
          <w:p w14:paraId="6C4DFA5F" w14:textId="0F4F730B" w:rsidR="007C047C" w:rsidRPr="00F62D63" w:rsidRDefault="007C047C" w:rsidP="7DBE06B6">
            <w:pPr>
              <w:pStyle w:val="Body"/>
              <w:rPr>
                <w:b/>
                <w:bCs/>
              </w:rPr>
            </w:pPr>
            <w:r w:rsidRPr="0557194F">
              <w:rPr>
                <w:b/>
                <w:bCs/>
              </w:rPr>
              <w:t xml:space="preserve">Story </w:t>
            </w:r>
            <w:r w:rsidR="002B48C3" w:rsidRPr="0557194F">
              <w:rPr>
                <w:b/>
                <w:bCs/>
              </w:rPr>
              <w:t xml:space="preserve">about custodial settings </w:t>
            </w:r>
            <w:r w:rsidRPr="0557194F">
              <w:rPr>
                <w:b/>
                <w:bCs/>
              </w:rPr>
              <w:t>from</w:t>
            </w:r>
            <w:r w:rsidR="002B48C3">
              <w:rPr>
                <w:b/>
                <w:bCs/>
              </w:rPr>
              <w:t xml:space="preserve"> the</w:t>
            </w:r>
            <w:r w:rsidRPr="0557194F">
              <w:rPr>
                <w:b/>
                <w:bCs/>
              </w:rPr>
              <w:t xml:space="preserve"> sector </w:t>
            </w:r>
          </w:p>
          <w:p w14:paraId="7AC5CDB9" w14:textId="336D5FAD" w:rsidR="00A84BA8" w:rsidRDefault="000F66A5" w:rsidP="000F66A5">
            <w:pPr>
              <w:pStyle w:val="Body"/>
            </w:pPr>
            <w:r>
              <w:t xml:space="preserve">The OCP facilitates quarterly </w:t>
            </w:r>
            <w:r w:rsidR="000A380D">
              <w:t>a</w:t>
            </w:r>
            <w:r w:rsidR="00A84BA8">
              <w:t xml:space="preserve">dvisory group </w:t>
            </w:r>
            <w:r>
              <w:t xml:space="preserve">meetings with </w:t>
            </w:r>
            <w:r w:rsidR="00544AFC">
              <w:t>you</w:t>
            </w:r>
            <w:r>
              <w:t xml:space="preserve">th and </w:t>
            </w:r>
            <w:r w:rsidR="00544AFC">
              <w:t>a</w:t>
            </w:r>
            <w:r>
              <w:t xml:space="preserve">dult </w:t>
            </w:r>
            <w:r w:rsidR="00544AFC">
              <w:t>f</w:t>
            </w:r>
            <w:r>
              <w:t xml:space="preserve">orensic stakeholders including </w:t>
            </w:r>
            <w:r w:rsidR="00544AFC">
              <w:t>l</w:t>
            </w:r>
            <w:r>
              <w:t xml:space="preserve">ived </w:t>
            </w:r>
            <w:r w:rsidR="00544AFC">
              <w:t>e</w:t>
            </w:r>
            <w:r>
              <w:t xml:space="preserve">xperience experts, </w:t>
            </w:r>
            <w:r w:rsidR="00544AFC">
              <w:t>f</w:t>
            </w:r>
            <w:r w:rsidR="007E2158">
              <w:t xml:space="preserve">orensic mental health specialists, </w:t>
            </w:r>
            <w:r>
              <w:t xml:space="preserve">representatives from the Department of Justice </w:t>
            </w:r>
            <w:r w:rsidR="00563BBE">
              <w:t>and</w:t>
            </w:r>
            <w:r>
              <w:t xml:space="preserve"> Community Safety</w:t>
            </w:r>
            <w:r w:rsidR="00563BBE">
              <w:t>,</w:t>
            </w:r>
            <w:r>
              <w:t xml:space="preserve"> the Department of Families, Fairness and Housing</w:t>
            </w:r>
            <w:r w:rsidR="007E2158">
              <w:t xml:space="preserve">, </w:t>
            </w:r>
            <w:r w:rsidR="00544AFC">
              <w:t xml:space="preserve">the police custodial health service </w:t>
            </w:r>
            <w:r w:rsidR="007E2158">
              <w:t xml:space="preserve">and community </w:t>
            </w:r>
            <w:r w:rsidR="00544AFC">
              <w:t xml:space="preserve">support </w:t>
            </w:r>
            <w:r w:rsidR="007E2158">
              <w:t>services</w:t>
            </w:r>
            <w:r>
              <w:t xml:space="preserve">. </w:t>
            </w:r>
            <w:r w:rsidR="00A84BA8">
              <w:t xml:space="preserve">Advisory group members play an important role in identifying issues impacting on the </w:t>
            </w:r>
            <w:r w:rsidR="00232742">
              <w:t xml:space="preserve">mental health </w:t>
            </w:r>
            <w:r w:rsidR="00A84BA8">
              <w:t xml:space="preserve">care of </w:t>
            </w:r>
            <w:r w:rsidR="00232742">
              <w:t xml:space="preserve">people involved in the </w:t>
            </w:r>
            <w:r w:rsidR="00563BBE">
              <w:t>j</w:t>
            </w:r>
            <w:r w:rsidR="00232742">
              <w:t>ustice system</w:t>
            </w:r>
            <w:r w:rsidR="7A57AE45">
              <w:t xml:space="preserve"> </w:t>
            </w:r>
            <w:r w:rsidR="00232742">
              <w:t>and advising on potential solutions.</w:t>
            </w:r>
          </w:p>
          <w:p w14:paraId="17A25DA1" w14:textId="0DEE4ED7" w:rsidR="00544AFC" w:rsidRDefault="3CAD694B" w:rsidP="000F66A5">
            <w:pPr>
              <w:pStyle w:val="Body"/>
            </w:pPr>
            <w:r>
              <w:t xml:space="preserve">The </w:t>
            </w:r>
            <w:r w:rsidR="00563BBE">
              <w:t>a</w:t>
            </w:r>
            <w:r>
              <w:t>dvisory group identified t</w:t>
            </w:r>
            <w:r w:rsidR="00544AFC">
              <w:t>ransfers of care as a high</w:t>
            </w:r>
            <w:r w:rsidR="00A84BA8">
              <w:t>-</w:t>
            </w:r>
            <w:r w:rsidR="00544AFC">
              <w:t xml:space="preserve">risk </w:t>
            </w:r>
            <w:r w:rsidR="00232742">
              <w:t>period</w:t>
            </w:r>
            <w:r w:rsidR="00544AFC">
              <w:t xml:space="preserve"> for people leaving custody that </w:t>
            </w:r>
            <w:r w:rsidR="00563BBE">
              <w:t xml:space="preserve">need </w:t>
            </w:r>
            <w:r w:rsidR="00544AFC">
              <w:t>mental health</w:t>
            </w:r>
            <w:r w:rsidR="00563BBE">
              <w:t xml:space="preserve"> </w:t>
            </w:r>
            <w:r w:rsidR="00544AFC">
              <w:t>care</w:t>
            </w:r>
            <w:r w:rsidR="2783CA9D">
              <w:t xml:space="preserve"> and recommended a policy be developed to address this transition.</w:t>
            </w:r>
          </w:p>
          <w:p w14:paraId="5E1B82BC" w14:textId="6E3CDE96" w:rsidR="00544AFC" w:rsidRDefault="00A84BA8" w:rsidP="000F66A5">
            <w:pPr>
              <w:pStyle w:val="Body"/>
            </w:pPr>
            <w:r>
              <w:t>T</w:t>
            </w:r>
            <w:r w:rsidR="7807152D">
              <w:t>o develop this policy, t</w:t>
            </w:r>
            <w:r w:rsidR="00544AFC">
              <w:t>he OCP</w:t>
            </w:r>
            <w:r w:rsidR="00563BBE">
              <w:t>’s</w:t>
            </w:r>
            <w:r w:rsidR="00544AFC">
              <w:t xml:space="preserve"> </w:t>
            </w:r>
            <w:r w:rsidR="004D7B5C">
              <w:t xml:space="preserve">Forensic team </w:t>
            </w:r>
            <w:r>
              <w:t>reviewed relevant</w:t>
            </w:r>
            <w:r w:rsidR="00C6553F">
              <w:t xml:space="preserve"> local and</w:t>
            </w:r>
            <w:r>
              <w:t xml:space="preserve"> international literature and </w:t>
            </w:r>
            <w:r w:rsidR="00563BBE">
              <w:t>c</w:t>
            </w:r>
            <w:r w:rsidR="4499391B">
              <w:t>oroners</w:t>
            </w:r>
            <w:r w:rsidR="2981E5BD">
              <w:t>’</w:t>
            </w:r>
            <w:r w:rsidR="4499391B">
              <w:t xml:space="preserve"> </w:t>
            </w:r>
            <w:r w:rsidR="4871AEC1">
              <w:t>findings</w:t>
            </w:r>
            <w:r w:rsidR="2AC2F6EE">
              <w:t>,</w:t>
            </w:r>
            <w:r w:rsidR="004D7B5C">
              <w:t xml:space="preserve"> </w:t>
            </w:r>
            <w:r w:rsidR="2C214DFB">
              <w:t>met</w:t>
            </w:r>
            <w:r>
              <w:t xml:space="preserve"> with the Magistrates Court,</w:t>
            </w:r>
            <w:r w:rsidR="004D7B5C">
              <w:t xml:space="preserve"> Parole </w:t>
            </w:r>
            <w:r w:rsidR="00563BBE">
              <w:t>B</w:t>
            </w:r>
            <w:r w:rsidR="004D7B5C">
              <w:t>oard</w:t>
            </w:r>
            <w:r>
              <w:t xml:space="preserve"> </w:t>
            </w:r>
            <w:r w:rsidR="004D7B5C">
              <w:t xml:space="preserve">and </w:t>
            </w:r>
            <w:r w:rsidR="00563BBE">
              <w:t>e</w:t>
            </w:r>
            <w:r w:rsidR="004D7B5C">
              <w:t xml:space="preserve">mergency </w:t>
            </w:r>
            <w:r w:rsidR="00563BBE">
              <w:t>d</w:t>
            </w:r>
            <w:r w:rsidR="004D7B5C">
              <w:t xml:space="preserve">epartment staff. A briefing paper was developed </w:t>
            </w:r>
            <w:r w:rsidR="00C6553F">
              <w:t>outlin</w:t>
            </w:r>
            <w:r w:rsidR="0615712F">
              <w:t>ing</w:t>
            </w:r>
            <w:r w:rsidR="00C6553F">
              <w:t xml:space="preserve"> the </w:t>
            </w:r>
            <w:r w:rsidR="004D7B5C">
              <w:t xml:space="preserve">barriers and challenges to safe transfers of care from custodial settings. </w:t>
            </w:r>
            <w:r w:rsidR="00C6553F">
              <w:t>Significant barriers i</w:t>
            </w:r>
            <w:r w:rsidR="6F08E5F6">
              <w:t>dentified i</w:t>
            </w:r>
            <w:r w:rsidR="00C6553F">
              <w:t>ncluded</w:t>
            </w:r>
            <w:r w:rsidR="001F03C2">
              <w:t xml:space="preserve"> </w:t>
            </w:r>
            <w:r w:rsidR="00C6553F">
              <w:t xml:space="preserve">unpredictable release from court, loss of accommodation in the community, disconnection from both professional and personal supports, gaps in service coordination and communication and effective transport to facilitate the care plan </w:t>
            </w:r>
            <w:r w:rsidR="00411119">
              <w:t xml:space="preserve">after </w:t>
            </w:r>
            <w:r w:rsidR="00C6553F">
              <w:t xml:space="preserve">release. </w:t>
            </w:r>
          </w:p>
          <w:p w14:paraId="0859B100" w14:textId="5C16F2FB" w:rsidR="007C047C" w:rsidRPr="00F62D63" w:rsidRDefault="000F66A5" w:rsidP="002C4DA7">
            <w:pPr>
              <w:pStyle w:val="Body"/>
              <w:rPr>
                <w:highlight w:val="green"/>
              </w:rPr>
            </w:pPr>
            <w:r>
              <w:t xml:space="preserve">Through </w:t>
            </w:r>
            <w:r w:rsidR="00C6553F">
              <w:t xml:space="preserve">consultation with the advisory group members and </w:t>
            </w:r>
            <w:r w:rsidR="24413424">
              <w:t>A</w:t>
            </w:r>
            <w:r w:rsidR="00C6553F">
              <w:t xml:space="preserve">uthorised </w:t>
            </w:r>
            <w:r w:rsidR="684EB995">
              <w:t>P</w:t>
            </w:r>
            <w:r w:rsidR="00C6553F">
              <w:t>sychiatrists, a</w:t>
            </w:r>
            <w:r>
              <w:t xml:space="preserve"> </w:t>
            </w:r>
            <w:r w:rsidRPr="00D20DAE">
              <w:rPr>
                <w:i/>
                <w:iCs/>
              </w:rPr>
              <w:t xml:space="preserve">Transfer of </w:t>
            </w:r>
            <w:r w:rsidR="00411119" w:rsidRPr="00D20DAE">
              <w:rPr>
                <w:i/>
                <w:iCs/>
              </w:rPr>
              <w:t>c</w:t>
            </w:r>
            <w:r w:rsidRPr="00D20DAE">
              <w:rPr>
                <w:i/>
                <w:iCs/>
              </w:rPr>
              <w:t xml:space="preserve">are – </w:t>
            </w:r>
            <w:r w:rsidR="00411119" w:rsidRPr="00D20DAE">
              <w:rPr>
                <w:i/>
                <w:iCs/>
              </w:rPr>
              <w:t>c</w:t>
            </w:r>
            <w:r w:rsidRPr="00D20DAE">
              <w:rPr>
                <w:i/>
                <w:iCs/>
              </w:rPr>
              <w:t xml:space="preserve">ustodial </w:t>
            </w:r>
            <w:r w:rsidR="00411119" w:rsidRPr="00D20DAE">
              <w:rPr>
                <w:i/>
                <w:iCs/>
              </w:rPr>
              <w:t>s</w:t>
            </w:r>
            <w:r w:rsidRPr="00D20DAE">
              <w:rPr>
                <w:i/>
                <w:iCs/>
              </w:rPr>
              <w:t>ettings</w:t>
            </w:r>
            <w:r>
              <w:t xml:space="preserve"> addendum </w:t>
            </w:r>
            <w:r w:rsidR="7CD1B351">
              <w:t>has been</w:t>
            </w:r>
            <w:r>
              <w:t xml:space="preserve"> developed</w:t>
            </w:r>
            <w:r w:rsidR="00C6553F">
              <w:t xml:space="preserve">. It should be considered alongside the </w:t>
            </w:r>
            <w:r>
              <w:t>existing Chief Psychiatrist</w:t>
            </w:r>
            <w:r w:rsidR="00411119">
              <w:t>’</w:t>
            </w:r>
            <w:r>
              <w:t xml:space="preserve">s </w:t>
            </w:r>
            <w:hyperlink r:id="rId55" w:history="1">
              <w:r w:rsidRPr="00F23A91">
                <w:rPr>
                  <w:rStyle w:val="Hyperlink"/>
                  <w:i/>
                  <w:iCs/>
                </w:rPr>
                <w:t xml:space="preserve">Transfer of </w:t>
              </w:r>
              <w:r w:rsidR="00411119" w:rsidRPr="00F23A91">
                <w:rPr>
                  <w:rStyle w:val="Hyperlink"/>
                  <w:i/>
                  <w:iCs/>
                </w:rPr>
                <w:t>c</w:t>
              </w:r>
              <w:r w:rsidRPr="00F23A91">
                <w:rPr>
                  <w:rStyle w:val="Hyperlink"/>
                  <w:i/>
                  <w:iCs/>
                </w:rPr>
                <w:t xml:space="preserve">are </w:t>
              </w:r>
              <w:r w:rsidR="00C6553F" w:rsidRPr="00F23A91">
                <w:rPr>
                  <w:rStyle w:val="Hyperlink"/>
                  <w:i/>
                  <w:iCs/>
                </w:rPr>
                <w:t xml:space="preserve">and </w:t>
              </w:r>
              <w:r w:rsidR="00411119" w:rsidRPr="00F23A91">
                <w:rPr>
                  <w:rStyle w:val="Hyperlink"/>
                  <w:i/>
                  <w:iCs/>
                </w:rPr>
                <w:t>s</w:t>
              </w:r>
              <w:r w:rsidR="00C6553F" w:rsidRPr="00F23A91">
                <w:rPr>
                  <w:rStyle w:val="Hyperlink"/>
                  <w:i/>
                  <w:iCs/>
                </w:rPr>
                <w:t xml:space="preserve">hared </w:t>
              </w:r>
              <w:r w:rsidR="00411119" w:rsidRPr="00F23A91">
                <w:rPr>
                  <w:rStyle w:val="Hyperlink"/>
                  <w:i/>
                  <w:iCs/>
                </w:rPr>
                <w:t>c</w:t>
              </w:r>
              <w:r w:rsidR="00C6553F" w:rsidRPr="00F23A91">
                <w:rPr>
                  <w:rStyle w:val="Hyperlink"/>
                  <w:i/>
                  <w:iCs/>
                </w:rPr>
                <w:t xml:space="preserve">are </w:t>
              </w:r>
              <w:r w:rsidR="00411119" w:rsidRPr="00F23A91">
                <w:rPr>
                  <w:rStyle w:val="Hyperlink"/>
                  <w:i/>
                  <w:iCs/>
                </w:rPr>
                <w:t>g</w:t>
              </w:r>
              <w:r w:rsidRPr="00F23A91">
                <w:rPr>
                  <w:rStyle w:val="Hyperlink"/>
                  <w:i/>
                  <w:iCs/>
                </w:rPr>
                <w:t>uideline</w:t>
              </w:r>
            </w:hyperlink>
            <w:r w:rsidR="00D04487" w:rsidRPr="00F23A91">
              <w:rPr>
                <w:i/>
                <w:iCs/>
              </w:rPr>
              <w:t xml:space="preserve"> </w:t>
            </w:r>
            <w:r w:rsidR="00DB0332">
              <w:t>&lt;</w:t>
            </w:r>
            <w:r w:rsidR="00DB0332" w:rsidRPr="00DB0332">
              <w:t>https://www.health.vic.gov.au/sites/default/files/2023-09/transfer-of-care-and-shared-care-guideline-2023-09-08.pdf</w:t>
            </w:r>
            <w:r w:rsidR="004548FE">
              <w:t>&gt;</w:t>
            </w:r>
            <w:r>
              <w:t xml:space="preserve">. </w:t>
            </w:r>
            <w:r w:rsidR="40BBC614">
              <w:t xml:space="preserve">The document </w:t>
            </w:r>
            <w:r w:rsidR="003B3DCF">
              <w:t xml:space="preserve">will </w:t>
            </w:r>
            <w:r w:rsidR="40BBC614">
              <w:t>provide guidance on these issues</w:t>
            </w:r>
            <w:r w:rsidR="0076165A">
              <w:t xml:space="preserve"> </w:t>
            </w:r>
            <w:r w:rsidR="40BBC614">
              <w:t xml:space="preserve">and </w:t>
            </w:r>
            <w:r w:rsidR="003B3DCF">
              <w:t>will be</w:t>
            </w:r>
            <w:r w:rsidR="40BBC614">
              <w:t xml:space="preserve"> available to the sector on the Chief Psychiatrist</w:t>
            </w:r>
            <w:r w:rsidR="00411119">
              <w:t>’</w:t>
            </w:r>
            <w:r w:rsidR="40BBC614">
              <w:t xml:space="preserve">s website. </w:t>
            </w:r>
          </w:p>
        </w:tc>
      </w:tr>
    </w:tbl>
    <w:p w14:paraId="0646DB08" w14:textId="33EC5165" w:rsidR="00610F7C" w:rsidRPr="007C34C8" w:rsidRDefault="00610F7C" w:rsidP="007C34C8">
      <w:pPr>
        <w:pStyle w:val="Heading2"/>
      </w:pPr>
      <w:bookmarkStart w:id="76" w:name="_Toc212558144"/>
      <w:r w:rsidRPr="007C34C8">
        <w:t>Statewide E</w:t>
      </w:r>
      <w:r w:rsidR="00085F46" w:rsidRPr="007C34C8">
        <w:t>mergency Services Liaison Committee</w:t>
      </w:r>
      <w:bookmarkEnd w:id="76"/>
    </w:p>
    <w:p w14:paraId="193C4060" w14:textId="6C618377" w:rsidR="00D219A8" w:rsidRPr="0095354B" w:rsidRDefault="00085F46" w:rsidP="00486E7A">
      <w:pPr>
        <w:pStyle w:val="Body"/>
      </w:pPr>
      <w:r w:rsidRPr="0095354B">
        <w:t xml:space="preserve">The </w:t>
      </w:r>
      <w:r w:rsidR="00B9265F">
        <w:t>OCP</w:t>
      </w:r>
      <w:r w:rsidRPr="0095354B">
        <w:t xml:space="preserve"> chair</w:t>
      </w:r>
      <w:r w:rsidR="00BB3F60" w:rsidRPr="0095354B">
        <w:t xml:space="preserve">ed </w:t>
      </w:r>
      <w:r w:rsidR="00B9265F">
        <w:t>8</w:t>
      </w:r>
      <w:r w:rsidR="00B9265F" w:rsidRPr="0095354B">
        <w:t xml:space="preserve"> </w:t>
      </w:r>
      <w:r w:rsidRPr="0095354B">
        <w:t>Statewide Emergency Services Liaison Committee</w:t>
      </w:r>
      <w:r w:rsidR="00721FB9" w:rsidRPr="0095354B">
        <w:t xml:space="preserve"> meetings with </w:t>
      </w:r>
      <w:r w:rsidR="00F20F14" w:rsidRPr="0095354B">
        <w:t>representatives from Victoria Police, Ambulance Victoria</w:t>
      </w:r>
      <w:r w:rsidR="00E73FA9" w:rsidRPr="0095354B">
        <w:t xml:space="preserve">, </w:t>
      </w:r>
      <w:r w:rsidR="00A53468" w:rsidRPr="0095354B">
        <w:t xml:space="preserve">mental health and wellbeing services and </w:t>
      </w:r>
      <w:r w:rsidR="00654722">
        <w:t xml:space="preserve">the MHWD’s </w:t>
      </w:r>
      <w:r w:rsidR="0057790A" w:rsidRPr="0095354B">
        <w:t>Legislation and Entities Oversight</w:t>
      </w:r>
      <w:r w:rsidR="00654722">
        <w:t xml:space="preserve"> team</w:t>
      </w:r>
      <w:r w:rsidR="00D219A8" w:rsidRPr="0095354B">
        <w:t>.</w:t>
      </w:r>
    </w:p>
    <w:p w14:paraId="4731B666" w14:textId="21481D01" w:rsidR="00085F46" w:rsidRPr="0095354B" w:rsidRDefault="00460633" w:rsidP="00486E7A">
      <w:pPr>
        <w:pStyle w:val="Body"/>
      </w:pPr>
      <w:r w:rsidRPr="0095354B">
        <w:t xml:space="preserve">This meeting provides a collaborative </w:t>
      </w:r>
      <w:r w:rsidR="00D62E26" w:rsidRPr="0095354B">
        <w:t xml:space="preserve">statewide perspective </w:t>
      </w:r>
      <w:r w:rsidR="00654722">
        <w:t>that</w:t>
      </w:r>
      <w:r w:rsidR="00654722" w:rsidRPr="0095354B">
        <w:t xml:space="preserve"> </w:t>
      </w:r>
      <w:r w:rsidR="00D62E26" w:rsidRPr="0095354B">
        <w:t>aims to replicate and offer a point of escalation to</w:t>
      </w:r>
      <w:r w:rsidR="003B3B6E" w:rsidRPr="0095354B">
        <w:t xml:space="preserve"> local Emergency Services Liaison Committees across the state.</w:t>
      </w:r>
      <w:r w:rsidR="00D62E26" w:rsidRPr="0095354B">
        <w:t xml:space="preserve"> </w:t>
      </w:r>
      <w:r w:rsidR="004D0E72" w:rsidRPr="0095354B">
        <w:t xml:space="preserve">This includes timely feedback to local services </w:t>
      </w:r>
      <w:r w:rsidR="00654722">
        <w:t>that</w:t>
      </w:r>
      <w:r w:rsidR="004D0E72" w:rsidRPr="0095354B">
        <w:t xml:space="preserve"> have escalated issues to the </w:t>
      </w:r>
      <w:r w:rsidR="00654722">
        <w:t>c</w:t>
      </w:r>
      <w:r w:rsidR="004D0E72" w:rsidRPr="0095354B">
        <w:t>ommittee.</w:t>
      </w:r>
    </w:p>
    <w:p w14:paraId="5F89B8AE" w14:textId="476CC9BD" w:rsidR="00DD5583" w:rsidRPr="0095354B" w:rsidRDefault="00DD5583" w:rsidP="00486E7A">
      <w:pPr>
        <w:pStyle w:val="Body"/>
      </w:pPr>
      <w:r w:rsidRPr="0095354B">
        <w:t xml:space="preserve">It aims to strengthen communication between Victoria Police, Ambulance Victoria and </w:t>
      </w:r>
      <w:r w:rsidR="00FE0157" w:rsidRPr="0095354B">
        <w:t>DMHS</w:t>
      </w:r>
      <w:r w:rsidR="00D63049">
        <w:t>s</w:t>
      </w:r>
      <w:r w:rsidRPr="0095354B">
        <w:t xml:space="preserve"> at the local level and </w:t>
      </w:r>
      <w:r w:rsidR="00AA6564">
        <w:t xml:space="preserve">to </w:t>
      </w:r>
      <w:r w:rsidRPr="0095354B">
        <w:t>establish clear escalation pathways across agencies when issues cannot be resolved locally</w:t>
      </w:r>
      <w:r w:rsidR="00AA6564">
        <w:t xml:space="preserve">. This will </w:t>
      </w:r>
      <w:r w:rsidRPr="0095354B">
        <w:t>ensure mental health crises are resolved in the best interests of the person, their families and carers, and the community.</w:t>
      </w:r>
    </w:p>
    <w:p w14:paraId="7BF0B092" w14:textId="7B48E151" w:rsidR="00F44AED" w:rsidRDefault="00DD5583" w:rsidP="00486E7A">
      <w:pPr>
        <w:pStyle w:val="Body"/>
      </w:pPr>
      <w:r w:rsidRPr="0095354B">
        <w:t xml:space="preserve">It </w:t>
      </w:r>
      <w:r w:rsidR="00E80D89" w:rsidRPr="0095354B">
        <w:t>strives</w:t>
      </w:r>
      <w:r w:rsidRPr="0095354B">
        <w:t xml:space="preserve"> to bring consistency across Victoria and identify and problem</w:t>
      </w:r>
      <w:r w:rsidR="00411119">
        <w:t>-</w:t>
      </w:r>
      <w:r w:rsidRPr="0095354B">
        <w:t xml:space="preserve">solve systemic issues and statewide policy implementation. </w:t>
      </w:r>
    </w:p>
    <w:p w14:paraId="255E8E60" w14:textId="239DB1CA" w:rsidR="00ED0306" w:rsidRDefault="00ED0306" w:rsidP="00ED0306">
      <w:pPr>
        <w:pStyle w:val="Heading1"/>
      </w:pPr>
      <w:bookmarkStart w:id="77" w:name="_Toc212558145"/>
      <w:r>
        <w:lastRenderedPageBreak/>
        <w:t>Conclusion</w:t>
      </w:r>
      <w:bookmarkEnd w:id="77"/>
    </w:p>
    <w:p w14:paraId="39703179" w14:textId="45BA30CC" w:rsidR="00ED0306" w:rsidRPr="00ED0306" w:rsidRDefault="00D319EE" w:rsidP="00D319EE">
      <w:pPr>
        <w:pStyle w:val="Body"/>
      </w:pPr>
      <w:r w:rsidRPr="00D319EE">
        <w:t>The 2024–25 reporting period reflects a</w:t>
      </w:r>
      <w:r w:rsidR="00AA5791">
        <w:t>n ongoing</w:t>
      </w:r>
      <w:r w:rsidRPr="00D319EE">
        <w:t xml:space="preserve"> commitment to transparency, accountability and continuous improvement. The expansion of statutory oversight into emergency departments, urgent care centres and custodial settings has </w:t>
      </w:r>
      <w:r w:rsidR="00BD671B">
        <w:t>enabled</w:t>
      </w:r>
      <w:r w:rsidRPr="00D319EE">
        <w:t xml:space="preserve"> the OCP to monitor and guide clinical practice across a variety of environments</w:t>
      </w:r>
      <w:r w:rsidR="00954114">
        <w:t xml:space="preserve"> </w:t>
      </w:r>
      <w:r w:rsidR="00E02920">
        <w:t>in Victoria’s mental health and wellbeing system</w:t>
      </w:r>
      <w:r w:rsidRPr="00D319EE">
        <w:t xml:space="preserve">. Quality and safety forums, site visits, and collaborative partnerships have </w:t>
      </w:r>
      <w:r w:rsidR="00370EF5">
        <w:t>strengthened</w:t>
      </w:r>
      <w:r w:rsidRPr="00D319EE">
        <w:t xml:space="preserve"> relationships with DMHSs, LLE representatives and system stewards. These engagements have brought to light local innovations, identified systemic challenges and generated solutions </w:t>
      </w:r>
      <w:r w:rsidR="00370EF5">
        <w:t>based on</w:t>
      </w:r>
      <w:r w:rsidRPr="00D319EE">
        <w:t xml:space="preserve"> the voices of consumers, carers and clinicians. The OCP will continue to lead with compassion, clinical rigour and a commitment to human rights. </w:t>
      </w:r>
      <w:r w:rsidR="0005098D">
        <w:t>It</w:t>
      </w:r>
      <w:r w:rsidRPr="00D319EE">
        <w:t xml:space="preserve"> will remain </w:t>
      </w:r>
      <w:r w:rsidR="00354E7F">
        <w:t xml:space="preserve">focussed </w:t>
      </w:r>
      <w:r w:rsidRPr="00D319EE">
        <w:t xml:space="preserve">on </w:t>
      </w:r>
      <w:r w:rsidR="009B6039">
        <w:t>nurturing</w:t>
      </w:r>
      <w:r w:rsidRPr="00D319EE">
        <w:t xml:space="preserve"> clinical governance, reducing harm, and supporting services to deliver safe</w:t>
      </w:r>
      <w:r w:rsidR="008A6B68">
        <w:t xml:space="preserve"> and</w:t>
      </w:r>
      <w:r w:rsidRPr="00D319EE">
        <w:t xml:space="preserve"> person-centred care.</w:t>
      </w:r>
    </w:p>
    <w:p w14:paraId="4C3C38E9" w14:textId="77777777" w:rsidR="00ED0306" w:rsidRPr="007C34C8" w:rsidRDefault="00ED0306" w:rsidP="00486E7A">
      <w:pPr>
        <w:pStyle w:val="Body"/>
      </w:pPr>
    </w:p>
    <w:sectPr w:rsidR="00ED0306" w:rsidRPr="007C34C8" w:rsidSect="00992B10">
      <w:headerReference w:type="even" r:id="rId56"/>
      <w:headerReference w:type="default" r:id="rId57"/>
      <w:footerReference w:type="even" r:id="rId58"/>
      <w:footerReference w:type="default" r:id="rId59"/>
      <w:headerReference w:type="first" r:id="rId60"/>
      <w:footerReference w:type="first" r:id="rId61"/>
      <w:footnotePr>
        <w:numFmt w:val="chicago"/>
      </w:footnotePr>
      <w:type w:val="continuous"/>
      <w:pgSz w:w="11906" w:h="16838"/>
      <w:pgMar w:top="1411" w:right="1310" w:bottom="568" w:left="1310" w:header="67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389FE" w14:textId="77777777" w:rsidR="00B4687D" w:rsidRDefault="00B4687D">
      <w:r>
        <w:separator/>
      </w:r>
    </w:p>
  </w:endnote>
  <w:endnote w:type="continuationSeparator" w:id="0">
    <w:p w14:paraId="702DA875" w14:textId="77777777" w:rsidR="00B4687D" w:rsidRDefault="00B4687D">
      <w:r>
        <w:continuationSeparator/>
      </w:r>
    </w:p>
  </w:endnote>
  <w:endnote w:type="continuationNotice" w:id="1">
    <w:p w14:paraId="1A7C0DAE" w14:textId="77777777" w:rsidR="00B4687D" w:rsidRDefault="00B46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48C16" w14:textId="1DC02189" w:rsidR="00F33284" w:rsidRDefault="00F33284">
    <w:pPr>
      <w:pStyle w:val="Footer"/>
    </w:pPr>
    <w:r>
      <w:rPr>
        <w:noProof/>
      </w:rPr>
      <mc:AlternateContent>
        <mc:Choice Requires="wps">
          <w:drawing>
            <wp:anchor distT="0" distB="0" distL="114300" distR="114300" simplePos="0" relativeHeight="251658241" behindDoc="0" locked="0" layoutInCell="0" allowOverlap="1" wp14:anchorId="6ED338FE" wp14:editId="08A28BB1">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F35C3F" w14:textId="7DA10E6C" w:rsidR="00F33284" w:rsidRPr="00F861AC" w:rsidRDefault="00F33284" w:rsidP="00F861AC">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D338FE" id="_x0000_t202" coordsize="21600,21600" o:spt="202" path="m,l,21600r21600,l21600,xe">
              <v:stroke joinstyle="miter"/>
              <v:path gradientshapeok="t" o:connecttype="rect"/>
            </v:shapetype>
            <v:shape id="Text Box 4" o:spid="_x0000_s1027" type="#_x0000_t202" alt="{&quot;HashCode&quot;:904758361,&quot;Height&quot;:841.0,&quot;Width&quot;:595.0,&quot;Placement&quot;:&quot;Footer&quot;,&quot;Index&quot;:&quot;OddAndEven&quot;,&quot;Section&quot;:1,&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AF35C3F" w14:textId="7DA10E6C" w:rsidR="00F33284" w:rsidRPr="00F861AC" w:rsidRDefault="00F33284" w:rsidP="00F861AC">
                    <w:pPr>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47E7" w14:textId="14EA5824" w:rsidR="00F33284" w:rsidRDefault="00F33284">
    <w:pPr>
      <w:pStyle w:val="Footer"/>
    </w:pPr>
    <w:r>
      <w:rPr>
        <w:noProof/>
      </w:rPr>
      <mc:AlternateContent>
        <mc:Choice Requires="wps">
          <w:drawing>
            <wp:anchor distT="0" distB="0" distL="114300" distR="114300" simplePos="0" relativeHeight="251658240" behindDoc="0" locked="0" layoutInCell="0" allowOverlap="1" wp14:anchorId="7D442AA0" wp14:editId="76746DD9">
              <wp:simplePos x="0" y="0"/>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285477" w14:textId="53AAEA07" w:rsidR="00F33284" w:rsidRPr="00F861AC" w:rsidRDefault="00F33284" w:rsidP="00F861AC">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442AA0" id="_x0000_t202" coordsize="21600,21600" o:spt="202" path="m,l,21600r21600,l21600,xe">
              <v:stroke joinstyle="miter"/>
              <v:path gradientshapeok="t" o:connecttype="rect"/>
            </v:shapetype>
            <v:shape id="Text Box 1"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78285477" w14:textId="53AAEA07" w:rsidR="00F33284" w:rsidRPr="00F861AC" w:rsidRDefault="00F33284" w:rsidP="00F861AC">
                    <w:pPr>
                      <w:jc w:val="center"/>
                      <w:rPr>
                        <w:rFonts w:ascii="Arial Black" w:hAnsi="Arial Black"/>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EE30" w14:textId="5915CFAA" w:rsidR="00F33284" w:rsidRPr="00D7458D" w:rsidRDefault="00F33284" w:rsidP="00D745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FD76" w14:textId="27E2E431" w:rsidR="00F33284" w:rsidRPr="0031753A" w:rsidRDefault="00F33284" w:rsidP="00E969B1">
    <w:pPr>
      <w:pStyle w:val="DHHS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98C0" w14:textId="77777777" w:rsidR="00F33284" w:rsidRPr="001A7E04" w:rsidRDefault="00F33284"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A1735" w14:textId="77777777" w:rsidR="00B4687D" w:rsidRDefault="00B4687D">
      <w:r>
        <w:separator/>
      </w:r>
    </w:p>
  </w:footnote>
  <w:footnote w:type="continuationSeparator" w:id="0">
    <w:p w14:paraId="15CFB6E6" w14:textId="77777777" w:rsidR="00B4687D" w:rsidRDefault="00B4687D">
      <w:r>
        <w:continuationSeparator/>
      </w:r>
    </w:p>
  </w:footnote>
  <w:footnote w:type="continuationNotice" w:id="1">
    <w:p w14:paraId="3FFADE96" w14:textId="77777777" w:rsidR="00B4687D" w:rsidRDefault="00B468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8C1CC61" w14:paraId="1DD6EA09" w14:textId="77777777" w:rsidTr="38C1CC61">
      <w:trPr>
        <w:trHeight w:val="300"/>
      </w:trPr>
      <w:tc>
        <w:tcPr>
          <w:tcW w:w="3095" w:type="dxa"/>
        </w:tcPr>
        <w:p w14:paraId="57231DBD" w14:textId="14A103BD" w:rsidR="38C1CC61" w:rsidRDefault="38C1CC61" w:rsidP="38C1CC61">
          <w:pPr>
            <w:pStyle w:val="Header"/>
            <w:ind w:left="-115"/>
          </w:pPr>
        </w:p>
      </w:tc>
      <w:tc>
        <w:tcPr>
          <w:tcW w:w="3095" w:type="dxa"/>
        </w:tcPr>
        <w:p w14:paraId="6153FC62" w14:textId="570F85E5" w:rsidR="38C1CC61" w:rsidRDefault="38C1CC61" w:rsidP="38C1CC61">
          <w:pPr>
            <w:pStyle w:val="Header"/>
            <w:jc w:val="center"/>
          </w:pPr>
        </w:p>
      </w:tc>
      <w:tc>
        <w:tcPr>
          <w:tcW w:w="3095" w:type="dxa"/>
        </w:tcPr>
        <w:p w14:paraId="6D52099A" w14:textId="5AE35E81" w:rsidR="38C1CC61" w:rsidRDefault="38C1CC61" w:rsidP="38C1CC61">
          <w:pPr>
            <w:pStyle w:val="Header"/>
            <w:ind w:right="-115"/>
            <w:jc w:val="right"/>
          </w:pPr>
        </w:p>
      </w:tc>
    </w:tr>
  </w:tbl>
  <w:p w14:paraId="73BD0E05" w14:textId="7BDA9E59" w:rsidR="00BF5E12" w:rsidRDefault="00BF5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8C1CC61" w14:paraId="39E18012" w14:textId="77777777" w:rsidTr="38C1CC61">
      <w:trPr>
        <w:trHeight w:val="300"/>
      </w:trPr>
      <w:tc>
        <w:tcPr>
          <w:tcW w:w="3095" w:type="dxa"/>
        </w:tcPr>
        <w:p w14:paraId="32B01EEC" w14:textId="5AECECA3" w:rsidR="38C1CC61" w:rsidRDefault="38C1CC61" w:rsidP="38C1CC61">
          <w:pPr>
            <w:pStyle w:val="Header"/>
            <w:ind w:left="-115"/>
          </w:pPr>
        </w:p>
      </w:tc>
      <w:tc>
        <w:tcPr>
          <w:tcW w:w="3095" w:type="dxa"/>
        </w:tcPr>
        <w:p w14:paraId="79227376" w14:textId="327CD9A8" w:rsidR="38C1CC61" w:rsidRDefault="38C1CC61" w:rsidP="38C1CC61">
          <w:pPr>
            <w:pStyle w:val="Header"/>
            <w:jc w:val="center"/>
          </w:pPr>
        </w:p>
      </w:tc>
      <w:tc>
        <w:tcPr>
          <w:tcW w:w="3095" w:type="dxa"/>
        </w:tcPr>
        <w:p w14:paraId="57D3935E" w14:textId="466280B6" w:rsidR="38C1CC61" w:rsidRDefault="38C1CC61" w:rsidP="38C1CC61">
          <w:pPr>
            <w:pStyle w:val="Header"/>
            <w:ind w:right="-115"/>
            <w:jc w:val="right"/>
          </w:pPr>
        </w:p>
      </w:tc>
    </w:tr>
  </w:tbl>
  <w:p w14:paraId="15197F3A" w14:textId="0CF9BDD0" w:rsidR="00BF5E12" w:rsidRDefault="00BF5E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31B0" w14:textId="4659BDFE" w:rsidR="00556A0C" w:rsidRDefault="00556A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8C1CC61" w14:paraId="72F3ACE3" w14:textId="77777777" w:rsidTr="38C1CC61">
      <w:trPr>
        <w:trHeight w:val="300"/>
      </w:trPr>
      <w:tc>
        <w:tcPr>
          <w:tcW w:w="3095" w:type="dxa"/>
        </w:tcPr>
        <w:p w14:paraId="31958B0B" w14:textId="52E7AA23" w:rsidR="38C1CC61" w:rsidRDefault="38C1CC61" w:rsidP="38C1CC61">
          <w:pPr>
            <w:pStyle w:val="Header"/>
            <w:ind w:left="-115"/>
          </w:pPr>
        </w:p>
      </w:tc>
      <w:tc>
        <w:tcPr>
          <w:tcW w:w="3095" w:type="dxa"/>
        </w:tcPr>
        <w:p w14:paraId="75DE1940" w14:textId="0F1BBAFC" w:rsidR="38C1CC61" w:rsidRDefault="38C1CC61" w:rsidP="38C1CC61">
          <w:pPr>
            <w:pStyle w:val="Header"/>
            <w:jc w:val="center"/>
          </w:pPr>
        </w:p>
      </w:tc>
      <w:tc>
        <w:tcPr>
          <w:tcW w:w="3095" w:type="dxa"/>
        </w:tcPr>
        <w:p w14:paraId="1E0428B7" w14:textId="1D284B93" w:rsidR="38C1CC61" w:rsidRDefault="38C1CC61" w:rsidP="38C1CC61">
          <w:pPr>
            <w:pStyle w:val="Header"/>
            <w:ind w:right="-115"/>
            <w:jc w:val="right"/>
          </w:pPr>
        </w:p>
      </w:tc>
    </w:tr>
  </w:tbl>
  <w:p w14:paraId="26847D03" w14:textId="0FFEC196" w:rsidR="00BF5E12" w:rsidRDefault="00BF5E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8C1CC61" w14:paraId="71494DEF" w14:textId="77777777" w:rsidTr="38C1CC61">
      <w:trPr>
        <w:trHeight w:val="300"/>
      </w:trPr>
      <w:tc>
        <w:tcPr>
          <w:tcW w:w="3095" w:type="dxa"/>
        </w:tcPr>
        <w:p w14:paraId="6E92EC2A" w14:textId="33B01859" w:rsidR="38C1CC61" w:rsidRDefault="38C1CC61" w:rsidP="38C1CC61">
          <w:pPr>
            <w:pStyle w:val="Header"/>
            <w:ind w:left="-115"/>
          </w:pPr>
        </w:p>
      </w:tc>
      <w:tc>
        <w:tcPr>
          <w:tcW w:w="3095" w:type="dxa"/>
        </w:tcPr>
        <w:p w14:paraId="561052D3" w14:textId="4C22F02E" w:rsidR="38C1CC61" w:rsidRDefault="38C1CC61" w:rsidP="38C1CC61">
          <w:pPr>
            <w:pStyle w:val="Header"/>
            <w:jc w:val="center"/>
          </w:pPr>
        </w:p>
      </w:tc>
      <w:tc>
        <w:tcPr>
          <w:tcW w:w="3095" w:type="dxa"/>
        </w:tcPr>
        <w:p w14:paraId="1DFF548A" w14:textId="5D322AA8" w:rsidR="38C1CC61" w:rsidRDefault="38C1CC61" w:rsidP="38C1CC61">
          <w:pPr>
            <w:pStyle w:val="Header"/>
            <w:ind w:right="-115"/>
            <w:jc w:val="right"/>
          </w:pPr>
        </w:p>
      </w:tc>
    </w:tr>
  </w:tbl>
  <w:p w14:paraId="74ED023A" w14:textId="3B5545B9" w:rsidR="00BF5E12" w:rsidRDefault="00BF5E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3D2F" w14:textId="63F3833E" w:rsidR="00556A0C" w:rsidRDefault="00556A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9A58" w14:textId="03EC8D40" w:rsidR="00D17761" w:rsidRDefault="00D17761" w:rsidP="00E22F0F">
    <w:pPr>
      <w:pStyle w:val="Header"/>
      <w:rPr>
        <w:b/>
        <w:bCs/>
      </w:rPr>
    </w:pPr>
  </w:p>
  <w:p w14:paraId="5FD3B9C8" w14:textId="62A5AC58" w:rsidR="00F33284" w:rsidRPr="00E22F0F" w:rsidRDefault="00D7458D" w:rsidP="00E22F0F">
    <w:pPr>
      <w:pStyle w:val="Header"/>
      <w:rPr>
        <w:b/>
        <w:bCs/>
      </w:rPr>
    </w:pPr>
    <w:r w:rsidRPr="00E22F0F">
      <w:rPr>
        <w:b/>
        <w:bCs/>
      </w:rPr>
      <w:t>Chief Psychiatrist’s annual report 202</w:t>
    </w:r>
    <w:r w:rsidR="002926ED">
      <w:rPr>
        <w:b/>
        <w:bCs/>
      </w:rPr>
      <w:t>4</w:t>
    </w:r>
    <w:r w:rsidRPr="00E22F0F">
      <w:rPr>
        <w:b/>
        <w:bCs/>
      </w:rPr>
      <w:t>–2</w:t>
    </w:r>
    <w:r w:rsidR="002926ED">
      <w:rPr>
        <w:b/>
        <w:bCs/>
      </w:rPr>
      <w:t>5</w:t>
    </w:r>
    <w:r w:rsidRPr="00E22F0F">
      <w:rPr>
        <w:b/>
        <w:bCs/>
      </w:rPr>
      <w:ptab w:relativeTo="margin" w:alignment="right" w:leader="none"/>
    </w:r>
    <w:r w:rsidR="004B766F" w:rsidRPr="004B766F">
      <w:rPr>
        <w:b/>
        <w:bCs/>
      </w:rPr>
      <w:fldChar w:fldCharType="begin"/>
    </w:r>
    <w:r w:rsidR="004B766F" w:rsidRPr="004B766F">
      <w:rPr>
        <w:b/>
        <w:bCs/>
      </w:rPr>
      <w:instrText xml:space="preserve"> PAGE   \* MERGEFORMAT </w:instrText>
    </w:r>
    <w:r w:rsidR="004B766F" w:rsidRPr="004B766F">
      <w:rPr>
        <w:b/>
        <w:bCs/>
      </w:rPr>
      <w:fldChar w:fldCharType="separate"/>
    </w:r>
    <w:r w:rsidR="004B766F" w:rsidRPr="004B766F">
      <w:rPr>
        <w:b/>
        <w:bCs/>
        <w:noProof/>
      </w:rPr>
      <w:t>1</w:t>
    </w:r>
    <w:r w:rsidR="004B766F" w:rsidRPr="004B766F">
      <w:rPr>
        <w:b/>
        <w:bCs/>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6D24" w14:textId="24F38441" w:rsidR="00F33284" w:rsidRPr="00363C00" w:rsidRDefault="00363C00" w:rsidP="00363C00">
    <w:pPr>
      <w:pStyle w:val="Header"/>
      <w:rPr>
        <w:b/>
        <w:bCs/>
      </w:rPr>
    </w:pPr>
    <w:r w:rsidRPr="00E22F0F">
      <w:rPr>
        <w:b/>
        <w:bCs/>
      </w:rPr>
      <w:t>Chief Psychiatrist’s annual report 202</w:t>
    </w:r>
    <w:r w:rsidR="001F03C2">
      <w:rPr>
        <w:b/>
        <w:bCs/>
      </w:rPr>
      <w:t>4</w:t>
    </w:r>
    <w:r w:rsidRPr="00E22F0F">
      <w:rPr>
        <w:b/>
        <w:bCs/>
      </w:rPr>
      <w:t>–2</w:t>
    </w:r>
    <w:r w:rsidR="001F03C2">
      <w:rPr>
        <w:b/>
        <w:bCs/>
      </w:rPr>
      <w:t>5</w:t>
    </w:r>
    <w:r w:rsidRPr="00E22F0F">
      <w:rPr>
        <w:b/>
        <w:bCs/>
      </w:rPr>
      <w:ptab w:relativeTo="margin" w:alignment="right" w:leader="none"/>
    </w:r>
    <w:r w:rsidRPr="004B766F">
      <w:rPr>
        <w:b/>
        <w:bCs/>
      </w:rPr>
      <w:fldChar w:fldCharType="begin"/>
    </w:r>
    <w:r w:rsidRPr="004B766F">
      <w:rPr>
        <w:b/>
        <w:bCs/>
      </w:rPr>
      <w:instrText xml:space="preserve"> PAGE   \* MERGEFORMAT </w:instrText>
    </w:r>
    <w:r w:rsidRPr="004B766F">
      <w:rPr>
        <w:b/>
        <w:bCs/>
      </w:rPr>
      <w:fldChar w:fldCharType="separate"/>
    </w:r>
    <w:r>
      <w:rPr>
        <w:b/>
        <w:bCs/>
      </w:rPr>
      <w:t>12</w:t>
    </w:r>
    <w:r w:rsidRPr="004B766F">
      <w:rPr>
        <w:b/>
        <w:bCs/>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C1BC9" w14:textId="5160A6D1" w:rsidR="008E27AC" w:rsidRDefault="008E27AC">
    <w:pPr>
      <w:pStyle w:val="Header"/>
    </w:pPr>
  </w:p>
</w:hdr>
</file>

<file path=word/intelligence2.xml><?xml version="1.0" encoding="utf-8"?>
<int2:intelligence xmlns:int2="http://schemas.microsoft.com/office/intelligence/2020/intelligence" xmlns:oel="http://schemas.microsoft.com/office/2019/extlst">
  <int2:observations>
    <int2:textHash int2:hashCode="m/C6mGJeQTWOW1" int2:id="1Crw88ql">
      <int2:state int2:value="Rejected" int2:type="spell"/>
    </int2:textHash>
    <int2:textHash int2:hashCode="WEd+eUEAVnUSo8" int2:id="LkJCgeYZ">
      <int2:state int2:value="Rejected" int2:type="spell"/>
    </int2:textHash>
    <int2:textHash int2:hashCode="LmACF79Yfz+fm0" int2:id="WXYAeYXJ">
      <int2:state int2:value="Rejected" int2:type="AugLoop_Text_Critique"/>
    </int2:textHash>
    <int2:textHash int2:hashCode="0ySmHN9PsZhNtF" int2:id="lfoEff6l">
      <int2:state int2:value="Rejected" int2:type="spell"/>
    </int2:textHash>
    <int2:textHash int2:hashCode="MqKi+oYQwIA1A3" int2:id="rQF4wLLf">
      <int2:state int2:value="Rejected" int2:type="LegacyProofing"/>
    </int2:textHash>
    <int2:textHash int2:hashCode="w3AlPzHJ0W5eGL" int2:id="sn6pYlqb">
      <int2:state int2:value="Rejected" int2:type="spell"/>
    </int2:textHash>
    <int2:textHash int2:hashCode="uMWlah6SoXLKCn" int2:id="wcuRG6PD">
      <int2:state int2:value="Rejected" int2:type="spell"/>
    </int2:textHash>
    <int2:bookmark int2:bookmarkName="_Int_nkiUJwmQ" int2:invalidationBookmarkName="" int2:hashCode="Y8Fg2Xe+DNUX3b" int2:id="5tUmYLXg">
      <int2:state int2:value="Rejected" int2:type="gram"/>
    </int2:bookmark>
    <int2:bookmark int2:bookmarkName="_Int_qaAHXVlY" int2:invalidationBookmarkName="" int2:hashCode="eXHmoFEQQHT9rg" int2:id="JeNOhdfT">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51B47"/>
    <w:multiLevelType w:val="hybridMultilevel"/>
    <w:tmpl w:val="4B4E7622"/>
    <w:styleLink w:val="ZZNumbers"/>
    <w:lvl w:ilvl="0" w:tplc="E48200CC">
      <w:start w:val="1"/>
      <w:numFmt w:val="decimal"/>
      <w:lvlText w:val="%1."/>
      <w:lvlJc w:val="left"/>
      <w:pPr>
        <w:tabs>
          <w:tab w:val="num" w:pos="681"/>
        </w:tabs>
        <w:ind w:left="681" w:hanging="397"/>
      </w:pPr>
    </w:lvl>
    <w:lvl w:ilvl="1" w:tplc="ED0C8734">
      <w:start w:val="1"/>
      <w:numFmt w:val="decimal"/>
      <w:lvlRestart w:val="0"/>
      <w:lvlText w:val="%2."/>
      <w:lvlJc w:val="left"/>
      <w:pPr>
        <w:tabs>
          <w:tab w:val="num" w:pos="794"/>
        </w:tabs>
        <w:ind w:left="794" w:hanging="397"/>
      </w:pPr>
    </w:lvl>
    <w:lvl w:ilvl="2" w:tplc="4ED46B22">
      <w:start w:val="1"/>
      <w:numFmt w:val="lowerLetter"/>
      <w:lvlRestart w:val="0"/>
      <w:lvlText w:val="(%3)"/>
      <w:lvlJc w:val="left"/>
      <w:pPr>
        <w:tabs>
          <w:tab w:val="num" w:pos="397"/>
        </w:tabs>
        <w:ind w:left="397" w:hanging="397"/>
      </w:pPr>
    </w:lvl>
    <w:lvl w:ilvl="3" w:tplc="5E5EC490">
      <w:start w:val="1"/>
      <w:numFmt w:val="lowerLetter"/>
      <w:lvlRestart w:val="0"/>
      <w:lvlText w:val="(%4)"/>
      <w:lvlJc w:val="left"/>
      <w:pPr>
        <w:tabs>
          <w:tab w:val="num" w:pos="794"/>
        </w:tabs>
        <w:ind w:left="794" w:hanging="397"/>
      </w:pPr>
    </w:lvl>
    <w:lvl w:ilvl="4" w:tplc="75AA67FC">
      <w:start w:val="1"/>
      <w:numFmt w:val="lowerRoman"/>
      <w:lvlRestart w:val="0"/>
      <w:lvlText w:val="(%5)"/>
      <w:lvlJc w:val="left"/>
      <w:pPr>
        <w:tabs>
          <w:tab w:val="num" w:pos="397"/>
        </w:tabs>
        <w:ind w:left="397" w:hanging="397"/>
      </w:pPr>
    </w:lvl>
    <w:lvl w:ilvl="5" w:tplc="A080E5E8">
      <w:start w:val="1"/>
      <w:numFmt w:val="lowerRoman"/>
      <w:lvlRestart w:val="0"/>
      <w:lvlText w:val="(%6)"/>
      <w:lvlJc w:val="left"/>
      <w:pPr>
        <w:tabs>
          <w:tab w:val="num" w:pos="794"/>
        </w:tabs>
        <w:ind w:left="794" w:hanging="397"/>
      </w:pPr>
    </w:lvl>
    <w:lvl w:ilvl="6" w:tplc="90EE9E66">
      <w:start w:val="1"/>
      <w:numFmt w:val="decimal"/>
      <w:lvlRestart w:val="0"/>
      <w:lvlText w:val=""/>
      <w:lvlJc w:val="left"/>
      <w:pPr>
        <w:ind w:left="0" w:firstLine="0"/>
      </w:pPr>
    </w:lvl>
    <w:lvl w:ilvl="7" w:tplc="3DC64C54">
      <w:start w:val="1"/>
      <w:numFmt w:val="decimal"/>
      <w:lvlRestart w:val="0"/>
      <w:lvlText w:val=""/>
      <w:lvlJc w:val="left"/>
      <w:pPr>
        <w:ind w:left="0" w:firstLine="0"/>
      </w:pPr>
    </w:lvl>
    <w:lvl w:ilvl="8" w:tplc="A64C3C98">
      <w:start w:val="1"/>
      <w:numFmt w:val="decimal"/>
      <w:lvlRestart w:val="0"/>
      <w:lvlText w:val=""/>
      <w:lvlJc w:val="right"/>
      <w:pPr>
        <w:ind w:left="0" w:firstLine="0"/>
      </w:pPr>
    </w:lvl>
  </w:abstractNum>
  <w:abstractNum w:abstractNumId="1" w15:restartNumberingAfterBreak="0">
    <w:nsid w:val="346D7A59"/>
    <w:multiLevelType w:val="multilevel"/>
    <w:tmpl w:val="38F8D108"/>
    <w:numStyleLink w:val="ZZNumbersdigit"/>
  </w:abstractNum>
  <w:abstractNum w:abstractNumId="2" w15:restartNumberingAfterBreak="0">
    <w:nsid w:val="38542B38"/>
    <w:multiLevelType w:val="hybridMultilevel"/>
    <w:tmpl w:val="8A320E8C"/>
    <w:lvl w:ilvl="0" w:tplc="05A86684">
      <w:start w:val="1"/>
      <w:numFmt w:val="lowerLetter"/>
      <w:lvlText w:val="(%1)"/>
      <w:lvlJc w:val="left"/>
      <w:pPr>
        <w:ind w:left="1287" w:hanging="360"/>
      </w:pPr>
    </w:lvl>
    <w:lvl w:ilvl="1" w:tplc="2D382712">
      <w:numFmt w:val="bullet"/>
      <w:lvlText w:val="-"/>
      <w:lvlJc w:val="left"/>
      <w:pPr>
        <w:ind w:left="2367" w:hanging="720"/>
      </w:pPr>
      <w:rPr>
        <w:rFonts w:ascii="Arial" w:hAnsi="Arial" w:hint="default"/>
      </w:rPr>
    </w:lvl>
    <w:lvl w:ilvl="2" w:tplc="6570D7BA" w:tentative="1">
      <w:start w:val="1"/>
      <w:numFmt w:val="lowerRoman"/>
      <w:lvlText w:val="%3."/>
      <w:lvlJc w:val="right"/>
      <w:pPr>
        <w:ind w:left="2727" w:hanging="180"/>
      </w:pPr>
    </w:lvl>
    <w:lvl w:ilvl="3" w:tplc="BA40B41C" w:tentative="1">
      <w:start w:val="1"/>
      <w:numFmt w:val="decimal"/>
      <w:lvlText w:val="%4."/>
      <w:lvlJc w:val="left"/>
      <w:pPr>
        <w:ind w:left="3447" w:hanging="360"/>
      </w:pPr>
    </w:lvl>
    <w:lvl w:ilvl="4" w:tplc="138AD98A" w:tentative="1">
      <w:start w:val="1"/>
      <w:numFmt w:val="lowerLetter"/>
      <w:lvlText w:val="%5."/>
      <w:lvlJc w:val="left"/>
      <w:pPr>
        <w:ind w:left="4167" w:hanging="360"/>
      </w:pPr>
    </w:lvl>
    <w:lvl w:ilvl="5" w:tplc="FD42527E" w:tentative="1">
      <w:start w:val="1"/>
      <w:numFmt w:val="lowerRoman"/>
      <w:lvlText w:val="%6."/>
      <w:lvlJc w:val="right"/>
      <w:pPr>
        <w:ind w:left="4887" w:hanging="180"/>
      </w:pPr>
    </w:lvl>
    <w:lvl w:ilvl="6" w:tplc="052EF1AE" w:tentative="1">
      <w:start w:val="1"/>
      <w:numFmt w:val="decimal"/>
      <w:lvlText w:val="%7."/>
      <w:lvlJc w:val="left"/>
      <w:pPr>
        <w:ind w:left="5607" w:hanging="360"/>
      </w:pPr>
    </w:lvl>
    <w:lvl w:ilvl="7" w:tplc="32FC44B0" w:tentative="1">
      <w:start w:val="1"/>
      <w:numFmt w:val="lowerLetter"/>
      <w:lvlText w:val="%8."/>
      <w:lvlJc w:val="left"/>
      <w:pPr>
        <w:ind w:left="6327" w:hanging="360"/>
      </w:pPr>
    </w:lvl>
    <w:lvl w:ilvl="8" w:tplc="6CCA0BA2" w:tentative="1">
      <w:start w:val="1"/>
      <w:numFmt w:val="lowerRoman"/>
      <w:lvlText w:val="%9."/>
      <w:lvlJc w:val="right"/>
      <w:pPr>
        <w:ind w:left="7047" w:hanging="180"/>
      </w:pPr>
    </w:lvl>
  </w:abstractNum>
  <w:abstractNum w:abstractNumId="3" w15:restartNumberingAfterBreak="0">
    <w:nsid w:val="3C4303A5"/>
    <w:multiLevelType w:val="hybridMultilevel"/>
    <w:tmpl w:val="4B4E7622"/>
    <w:lvl w:ilvl="0" w:tplc="447CDE36">
      <w:start w:val="1"/>
      <w:numFmt w:val="decimal"/>
      <w:pStyle w:val="DHHSnumberdigit"/>
      <w:lvlText w:val="%1."/>
      <w:lvlJc w:val="left"/>
      <w:pPr>
        <w:tabs>
          <w:tab w:val="num" w:pos="681"/>
        </w:tabs>
        <w:ind w:left="681" w:hanging="397"/>
      </w:pPr>
    </w:lvl>
    <w:lvl w:ilvl="1" w:tplc="38103A10">
      <w:start w:val="1"/>
      <w:numFmt w:val="decimal"/>
      <w:lvlRestart w:val="0"/>
      <w:pStyle w:val="DHHSnumberdigitindent"/>
      <w:lvlText w:val="%2."/>
      <w:lvlJc w:val="left"/>
      <w:pPr>
        <w:tabs>
          <w:tab w:val="num" w:pos="794"/>
        </w:tabs>
        <w:ind w:left="794" w:hanging="397"/>
      </w:pPr>
    </w:lvl>
    <w:lvl w:ilvl="2" w:tplc="CCCEB3CE">
      <w:start w:val="1"/>
      <w:numFmt w:val="lowerLetter"/>
      <w:lvlRestart w:val="0"/>
      <w:pStyle w:val="DHHSnumberloweralpha"/>
      <w:lvlText w:val="(%3)"/>
      <w:lvlJc w:val="left"/>
      <w:pPr>
        <w:tabs>
          <w:tab w:val="num" w:pos="397"/>
        </w:tabs>
        <w:ind w:left="397" w:hanging="397"/>
      </w:pPr>
    </w:lvl>
    <w:lvl w:ilvl="3" w:tplc="78A49200">
      <w:start w:val="1"/>
      <w:numFmt w:val="lowerLetter"/>
      <w:lvlRestart w:val="0"/>
      <w:pStyle w:val="DHHSnumberloweralphaindent"/>
      <w:lvlText w:val="(%4)"/>
      <w:lvlJc w:val="left"/>
      <w:pPr>
        <w:tabs>
          <w:tab w:val="num" w:pos="794"/>
        </w:tabs>
        <w:ind w:left="794" w:hanging="397"/>
      </w:pPr>
    </w:lvl>
    <w:lvl w:ilvl="4" w:tplc="78E69684">
      <w:start w:val="1"/>
      <w:numFmt w:val="lowerRoman"/>
      <w:lvlRestart w:val="0"/>
      <w:pStyle w:val="DHHSnumberlowerroman"/>
      <w:lvlText w:val="(%5)"/>
      <w:lvlJc w:val="left"/>
      <w:pPr>
        <w:tabs>
          <w:tab w:val="num" w:pos="397"/>
        </w:tabs>
        <w:ind w:left="397" w:hanging="397"/>
      </w:pPr>
    </w:lvl>
    <w:lvl w:ilvl="5" w:tplc="E9F89240">
      <w:start w:val="1"/>
      <w:numFmt w:val="lowerRoman"/>
      <w:lvlRestart w:val="0"/>
      <w:pStyle w:val="DHHSnumberlowerromanindent"/>
      <w:lvlText w:val="(%6)"/>
      <w:lvlJc w:val="left"/>
      <w:pPr>
        <w:tabs>
          <w:tab w:val="num" w:pos="794"/>
        </w:tabs>
        <w:ind w:left="794" w:hanging="397"/>
      </w:pPr>
    </w:lvl>
    <w:lvl w:ilvl="6" w:tplc="13B20F98">
      <w:start w:val="1"/>
      <w:numFmt w:val="decimal"/>
      <w:lvlRestart w:val="0"/>
      <w:pStyle w:val="DHHStablebullet"/>
      <w:lvlText w:val=""/>
      <w:lvlJc w:val="left"/>
      <w:pPr>
        <w:ind w:left="0" w:firstLine="0"/>
      </w:pPr>
    </w:lvl>
    <w:lvl w:ilvl="7" w:tplc="93280F52">
      <w:start w:val="1"/>
      <w:numFmt w:val="decimal"/>
      <w:lvlRestart w:val="0"/>
      <w:lvlText w:val=""/>
      <w:lvlJc w:val="left"/>
      <w:pPr>
        <w:ind w:left="0" w:firstLine="0"/>
      </w:pPr>
    </w:lvl>
    <w:lvl w:ilvl="8" w:tplc="1CE01A32">
      <w:start w:val="1"/>
      <w:numFmt w:val="decimal"/>
      <w:lvlRestart w:val="0"/>
      <w:lvlText w:val=""/>
      <w:lvlJc w:val="right"/>
      <w:pPr>
        <w:ind w:left="0" w:firstLine="0"/>
      </w:pPr>
    </w:lvl>
  </w:abstractNum>
  <w:abstractNum w:abstractNumId="4" w15:restartNumberingAfterBreak="0">
    <w:nsid w:val="3E6C68D4"/>
    <w:multiLevelType w:val="multilevel"/>
    <w:tmpl w:val="38F8D108"/>
    <w:styleLink w:val="ZZNumbersdigit"/>
    <w:lvl w:ilvl="0">
      <w:start w:val="1"/>
      <w:numFmt w:val="decimal"/>
      <w:pStyle w:val="Numberdigit"/>
      <w:lvlText w:val="%1."/>
      <w:lvlJc w:val="left"/>
      <w:pPr>
        <w:tabs>
          <w:tab w:val="num" w:pos="-1005"/>
        </w:tabs>
        <w:ind w:left="-1005" w:hanging="397"/>
      </w:pPr>
    </w:lvl>
    <w:lvl w:ilvl="1">
      <w:start w:val="1"/>
      <w:numFmt w:val="decimal"/>
      <w:pStyle w:val="Numberdigitindent"/>
      <w:lvlText w:val="%2."/>
      <w:lvlJc w:val="left"/>
      <w:pPr>
        <w:tabs>
          <w:tab w:val="num" w:pos="-608"/>
        </w:tabs>
        <w:ind w:left="-608" w:hanging="397"/>
      </w:pPr>
    </w:lvl>
    <w:lvl w:ilvl="2">
      <w:start w:val="1"/>
      <w:numFmt w:val="bullet"/>
      <w:lvlRestart w:val="0"/>
      <w:pStyle w:val="Bulletafternumbers1"/>
      <w:lvlText w:val="•"/>
      <w:lvlJc w:val="left"/>
      <w:pPr>
        <w:ind w:left="-608" w:hanging="397"/>
      </w:pPr>
      <w:rPr>
        <w:rFonts w:ascii="Calibri" w:hAnsi="Calibri" w:hint="default"/>
        <w:color w:val="auto"/>
      </w:rPr>
    </w:lvl>
    <w:lvl w:ilvl="3">
      <w:start w:val="1"/>
      <w:numFmt w:val="bullet"/>
      <w:lvlRestart w:val="0"/>
      <w:pStyle w:val="Bulletafternumbers2"/>
      <w:lvlText w:val="–"/>
      <w:lvlJc w:val="left"/>
      <w:pPr>
        <w:ind w:left="-211" w:hanging="397"/>
      </w:pPr>
      <w:rPr>
        <w:rFonts w:ascii="Calibri" w:hAnsi="Calibri" w:hint="default"/>
      </w:rPr>
    </w:lvl>
    <w:lvl w:ilvl="4">
      <w:start w:val="1"/>
      <w:numFmt w:val="decimal"/>
      <w:lvlRestart w:val="0"/>
      <w:lvlText w:val=""/>
      <w:lvlJc w:val="left"/>
      <w:pPr>
        <w:ind w:left="-1402" w:firstLine="0"/>
      </w:pPr>
    </w:lvl>
    <w:lvl w:ilvl="5">
      <w:start w:val="1"/>
      <w:numFmt w:val="decimal"/>
      <w:lvlRestart w:val="0"/>
      <w:lvlText w:val=""/>
      <w:lvlJc w:val="left"/>
      <w:pPr>
        <w:tabs>
          <w:tab w:val="num" w:pos="-1402"/>
        </w:tabs>
        <w:ind w:left="-1402" w:firstLine="0"/>
      </w:pPr>
    </w:lvl>
    <w:lvl w:ilvl="6">
      <w:start w:val="1"/>
      <w:numFmt w:val="decimal"/>
      <w:lvlRestart w:val="0"/>
      <w:lvlText w:val=""/>
      <w:lvlJc w:val="left"/>
      <w:pPr>
        <w:ind w:left="-1402" w:firstLine="0"/>
      </w:pPr>
    </w:lvl>
    <w:lvl w:ilvl="7">
      <w:start w:val="1"/>
      <w:numFmt w:val="decimal"/>
      <w:lvlRestart w:val="0"/>
      <w:lvlText w:val=""/>
      <w:lvlJc w:val="left"/>
      <w:pPr>
        <w:ind w:left="-1402" w:firstLine="0"/>
      </w:pPr>
    </w:lvl>
    <w:lvl w:ilvl="8">
      <w:start w:val="1"/>
      <w:numFmt w:val="decimal"/>
      <w:lvlRestart w:val="0"/>
      <w:lvlText w:val=""/>
      <w:lvlJc w:val="right"/>
      <w:pPr>
        <w:ind w:left="-1402" w:firstLine="0"/>
      </w:pPr>
    </w:lvl>
  </w:abstractNum>
  <w:abstractNum w:abstractNumId="5" w15:restartNumberingAfterBreak="0">
    <w:nsid w:val="54BA1E5A"/>
    <w:multiLevelType w:val="hybridMultilevel"/>
    <w:tmpl w:val="6C6E1E62"/>
    <w:styleLink w:val="ZZBullets"/>
    <w:lvl w:ilvl="0" w:tplc="0C64C312">
      <w:start w:val="1"/>
      <w:numFmt w:val="bullet"/>
      <w:pStyle w:val="DHHSbullet1"/>
      <w:lvlText w:val="•"/>
      <w:lvlJc w:val="left"/>
      <w:pPr>
        <w:ind w:left="284" w:hanging="284"/>
      </w:pPr>
      <w:rPr>
        <w:rFonts w:ascii="Calibri" w:hAnsi="Calibri" w:hint="default"/>
      </w:rPr>
    </w:lvl>
    <w:lvl w:ilvl="1" w:tplc="1B7A63B4">
      <w:start w:val="1"/>
      <w:numFmt w:val="bullet"/>
      <w:lvlRestart w:val="0"/>
      <w:lvlText w:val="•"/>
      <w:lvlJc w:val="left"/>
      <w:pPr>
        <w:ind w:left="284" w:hanging="284"/>
      </w:pPr>
      <w:rPr>
        <w:rFonts w:ascii="Calibri" w:hAnsi="Calibri" w:hint="default"/>
      </w:rPr>
    </w:lvl>
    <w:lvl w:ilvl="2" w:tplc="7F9AD246">
      <w:start w:val="1"/>
      <w:numFmt w:val="bullet"/>
      <w:lvlRestart w:val="0"/>
      <w:lvlText w:val="–"/>
      <w:lvlJc w:val="left"/>
      <w:pPr>
        <w:ind w:left="567" w:hanging="283"/>
      </w:pPr>
      <w:rPr>
        <w:rFonts w:ascii="Arial" w:hAnsi="Arial" w:hint="default"/>
      </w:rPr>
    </w:lvl>
    <w:lvl w:ilvl="3" w:tplc="71380A56">
      <w:start w:val="1"/>
      <w:numFmt w:val="bullet"/>
      <w:lvlRestart w:val="0"/>
      <w:lvlText w:val="–"/>
      <w:lvlJc w:val="left"/>
      <w:pPr>
        <w:ind w:left="567" w:hanging="283"/>
      </w:pPr>
      <w:rPr>
        <w:rFonts w:ascii="Arial" w:hAnsi="Arial" w:hint="default"/>
      </w:rPr>
    </w:lvl>
    <w:lvl w:ilvl="4" w:tplc="DFC04386">
      <w:start w:val="1"/>
      <w:numFmt w:val="bullet"/>
      <w:lvlRestart w:val="0"/>
      <w:pStyle w:val="DHHSbulletindent"/>
      <w:lvlText w:val="•"/>
      <w:lvlJc w:val="left"/>
      <w:pPr>
        <w:ind w:left="680" w:hanging="283"/>
      </w:pPr>
      <w:rPr>
        <w:rFonts w:ascii="Calibri" w:hAnsi="Calibri" w:hint="default"/>
      </w:rPr>
    </w:lvl>
    <w:lvl w:ilvl="5" w:tplc="B92A09D8">
      <w:start w:val="1"/>
      <w:numFmt w:val="bullet"/>
      <w:lvlRestart w:val="0"/>
      <w:pStyle w:val="DHHSbulletindentlastline"/>
      <w:lvlText w:val="•"/>
      <w:lvlJc w:val="left"/>
      <w:pPr>
        <w:ind w:left="680" w:hanging="283"/>
      </w:pPr>
      <w:rPr>
        <w:rFonts w:ascii="Calibri" w:hAnsi="Calibri" w:hint="default"/>
      </w:rPr>
    </w:lvl>
    <w:lvl w:ilvl="6" w:tplc="194E3A34">
      <w:start w:val="1"/>
      <w:numFmt w:val="bullet"/>
      <w:lvlRestart w:val="0"/>
      <w:lvlText w:val="•"/>
      <w:lvlJc w:val="left"/>
      <w:pPr>
        <w:ind w:left="227" w:hanging="227"/>
      </w:pPr>
      <w:rPr>
        <w:rFonts w:ascii="Calibri" w:hAnsi="Calibri" w:hint="default"/>
      </w:rPr>
    </w:lvl>
    <w:lvl w:ilvl="7" w:tplc="288E4762">
      <w:start w:val="1"/>
      <w:numFmt w:val="decimal"/>
      <w:lvlRestart w:val="0"/>
      <w:lvlText w:val=""/>
      <w:lvlJc w:val="left"/>
      <w:pPr>
        <w:ind w:left="0" w:firstLine="0"/>
      </w:pPr>
    </w:lvl>
    <w:lvl w:ilvl="8" w:tplc="F4D06A3C">
      <w:start w:val="1"/>
      <w:numFmt w:val="decimal"/>
      <w:lvlRestart w:val="0"/>
      <w:lvlText w:val=""/>
      <w:lvlJc w:val="left"/>
      <w:pPr>
        <w:ind w:left="0" w:firstLine="0"/>
      </w:pPr>
    </w:lvl>
  </w:abstractNum>
  <w:abstractNum w:abstractNumId="6" w15:restartNumberingAfterBreak="0">
    <w:nsid w:val="6D411E3F"/>
    <w:multiLevelType w:val="hybridMultilevel"/>
    <w:tmpl w:val="5A529200"/>
    <w:lvl w:ilvl="0" w:tplc="85605250">
      <w:start w:val="1"/>
      <w:numFmt w:val="bullet"/>
      <w:pStyle w:val="Bullet2"/>
      <w:lvlText w:val="-"/>
      <w:lvlJc w:val="left"/>
      <w:pPr>
        <w:ind w:left="284" w:hanging="284"/>
      </w:pPr>
      <w:rPr>
        <w:rFonts w:ascii="Courier New" w:hAnsi="Courier New" w:hint="default"/>
      </w:rPr>
    </w:lvl>
    <w:lvl w:ilvl="1" w:tplc="AE86C5F0">
      <w:start w:val="1"/>
      <w:numFmt w:val="bullet"/>
      <w:lvlRestart w:val="0"/>
      <w:lvlText w:val="•"/>
      <w:lvlJc w:val="left"/>
      <w:pPr>
        <w:ind w:left="284" w:hanging="284"/>
      </w:pPr>
      <w:rPr>
        <w:rFonts w:ascii="Calibri" w:hAnsi="Calibri" w:hint="default"/>
      </w:rPr>
    </w:lvl>
    <w:lvl w:ilvl="2" w:tplc="40AEACE6">
      <w:start w:val="1"/>
      <w:numFmt w:val="bullet"/>
      <w:lvlRestart w:val="0"/>
      <w:lvlText w:val="–"/>
      <w:lvlJc w:val="left"/>
      <w:pPr>
        <w:ind w:left="567" w:hanging="283"/>
      </w:pPr>
      <w:rPr>
        <w:rFonts w:ascii="Arial" w:hAnsi="Arial" w:hint="default"/>
      </w:rPr>
    </w:lvl>
    <w:lvl w:ilvl="3" w:tplc="5F64F832">
      <w:start w:val="1"/>
      <w:numFmt w:val="bullet"/>
      <w:lvlRestart w:val="0"/>
      <w:lvlText w:val="–"/>
      <w:lvlJc w:val="left"/>
      <w:pPr>
        <w:ind w:left="567" w:hanging="283"/>
      </w:pPr>
      <w:rPr>
        <w:rFonts w:ascii="Arial" w:hAnsi="Arial" w:hint="default"/>
      </w:rPr>
    </w:lvl>
    <w:lvl w:ilvl="4" w:tplc="297CC600">
      <w:start w:val="1"/>
      <w:numFmt w:val="bullet"/>
      <w:lvlRestart w:val="0"/>
      <w:lvlText w:val="•"/>
      <w:lvlJc w:val="left"/>
      <w:pPr>
        <w:ind w:left="680" w:hanging="283"/>
      </w:pPr>
      <w:rPr>
        <w:rFonts w:ascii="Calibri" w:hAnsi="Calibri" w:hint="default"/>
      </w:rPr>
    </w:lvl>
    <w:lvl w:ilvl="5" w:tplc="61205BF8">
      <w:start w:val="1"/>
      <w:numFmt w:val="bullet"/>
      <w:lvlRestart w:val="0"/>
      <w:lvlText w:val="•"/>
      <w:lvlJc w:val="left"/>
      <w:pPr>
        <w:ind w:left="680" w:hanging="283"/>
      </w:pPr>
      <w:rPr>
        <w:rFonts w:ascii="Calibri" w:hAnsi="Calibri" w:hint="default"/>
      </w:rPr>
    </w:lvl>
    <w:lvl w:ilvl="6" w:tplc="9BBCE7E4">
      <w:start w:val="1"/>
      <w:numFmt w:val="bullet"/>
      <w:lvlRestart w:val="0"/>
      <w:lvlText w:val="•"/>
      <w:lvlJc w:val="left"/>
      <w:pPr>
        <w:ind w:left="227" w:hanging="227"/>
      </w:pPr>
      <w:rPr>
        <w:rFonts w:ascii="Calibri" w:hAnsi="Calibri" w:hint="default"/>
      </w:rPr>
    </w:lvl>
    <w:lvl w:ilvl="7" w:tplc="C7A47588">
      <w:start w:val="1"/>
      <w:numFmt w:val="decimal"/>
      <w:lvlRestart w:val="0"/>
      <w:lvlText w:val=""/>
      <w:lvlJc w:val="left"/>
      <w:pPr>
        <w:ind w:left="0" w:firstLine="0"/>
      </w:pPr>
    </w:lvl>
    <w:lvl w:ilvl="8" w:tplc="72828896">
      <w:start w:val="1"/>
      <w:numFmt w:val="decimal"/>
      <w:lvlRestart w:val="0"/>
      <w:lvlText w:val=""/>
      <w:lvlJc w:val="left"/>
      <w:pPr>
        <w:ind w:left="0" w:firstLine="0"/>
      </w:pPr>
    </w:lvl>
  </w:abstractNum>
  <w:num w:numId="1" w16cid:durableId="309410164">
    <w:abstractNumId w:val="5"/>
  </w:num>
  <w:num w:numId="2" w16cid:durableId="1053383309">
    <w:abstractNumId w:val="0"/>
  </w:num>
  <w:num w:numId="3" w16cid:durableId="338315753">
    <w:abstractNumId w:val="3"/>
  </w:num>
  <w:num w:numId="4" w16cid:durableId="10693609">
    <w:abstractNumId w:val="4"/>
  </w:num>
  <w:num w:numId="5" w16cid:durableId="2004624958">
    <w:abstractNumId w:val="1"/>
  </w:num>
  <w:num w:numId="6" w16cid:durableId="121195867">
    <w:abstractNumId w:val="6"/>
  </w:num>
  <w:num w:numId="7" w16cid:durableId="23543205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GwtDS0MLC0sLQwtjBR0lEKTi0uzszPAykwrAUA2/74fCwAAAA="/>
  </w:docVars>
  <w:rsids>
    <w:rsidRoot w:val="004417D5"/>
    <w:rsid w:val="0000005D"/>
    <w:rsid w:val="00000179"/>
    <w:rsid w:val="000003A3"/>
    <w:rsid w:val="000003C8"/>
    <w:rsid w:val="000007D8"/>
    <w:rsid w:val="00000870"/>
    <w:rsid w:val="000008F6"/>
    <w:rsid w:val="000009E1"/>
    <w:rsid w:val="00000B21"/>
    <w:rsid w:val="00000B72"/>
    <w:rsid w:val="00000C41"/>
    <w:rsid w:val="0000116D"/>
    <w:rsid w:val="0000120C"/>
    <w:rsid w:val="00001248"/>
    <w:rsid w:val="000012C6"/>
    <w:rsid w:val="00001355"/>
    <w:rsid w:val="000013F0"/>
    <w:rsid w:val="0000144F"/>
    <w:rsid w:val="0000146D"/>
    <w:rsid w:val="0000150D"/>
    <w:rsid w:val="00001553"/>
    <w:rsid w:val="00001681"/>
    <w:rsid w:val="000017D1"/>
    <w:rsid w:val="0000188F"/>
    <w:rsid w:val="000018A2"/>
    <w:rsid w:val="00001900"/>
    <w:rsid w:val="00001912"/>
    <w:rsid w:val="00001913"/>
    <w:rsid w:val="00001ABE"/>
    <w:rsid w:val="00001F4F"/>
    <w:rsid w:val="00001F92"/>
    <w:rsid w:val="00002128"/>
    <w:rsid w:val="00002221"/>
    <w:rsid w:val="000022B8"/>
    <w:rsid w:val="000024BB"/>
    <w:rsid w:val="0000259A"/>
    <w:rsid w:val="00002708"/>
    <w:rsid w:val="0000274D"/>
    <w:rsid w:val="00002776"/>
    <w:rsid w:val="00002990"/>
    <w:rsid w:val="00002AEA"/>
    <w:rsid w:val="00002BC9"/>
    <w:rsid w:val="00002BD8"/>
    <w:rsid w:val="00002C10"/>
    <w:rsid w:val="00002CC0"/>
    <w:rsid w:val="00002CEF"/>
    <w:rsid w:val="00002DB6"/>
    <w:rsid w:val="00002F86"/>
    <w:rsid w:val="00003088"/>
    <w:rsid w:val="000031DC"/>
    <w:rsid w:val="0000327E"/>
    <w:rsid w:val="000032E1"/>
    <w:rsid w:val="00003361"/>
    <w:rsid w:val="00003426"/>
    <w:rsid w:val="00003576"/>
    <w:rsid w:val="000035D3"/>
    <w:rsid w:val="000036B0"/>
    <w:rsid w:val="00003829"/>
    <w:rsid w:val="00003844"/>
    <w:rsid w:val="00003C95"/>
    <w:rsid w:val="00003DA5"/>
    <w:rsid w:val="00003F1B"/>
    <w:rsid w:val="00003FAF"/>
    <w:rsid w:val="000041EC"/>
    <w:rsid w:val="00004348"/>
    <w:rsid w:val="00004504"/>
    <w:rsid w:val="000045AC"/>
    <w:rsid w:val="00004711"/>
    <w:rsid w:val="0000474E"/>
    <w:rsid w:val="00004812"/>
    <w:rsid w:val="0000486F"/>
    <w:rsid w:val="000048AC"/>
    <w:rsid w:val="00004905"/>
    <w:rsid w:val="00004975"/>
    <w:rsid w:val="00004B28"/>
    <w:rsid w:val="00004C33"/>
    <w:rsid w:val="00004C7A"/>
    <w:rsid w:val="00004CFE"/>
    <w:rsid w:val="00004E12"/>
    <w:rsid w:val="00004E44"/>
    <w:rsid w:val="0000510B"/>
    <w:rsid w:val="0000539F"/>
    <w:rsid w:val="00005460"/>
    <w:rsid w:val="0000546A"/>
    <w:rsid w:val="0000586E"/>
    <w:rsid w:val="00005990"/>
    <w:rsid w:val="00005A66"/>
    <w:rsid w:val="00005BE1"/>
    <w:rsid w:val="00005C60"/>
    <w:rsid w:val="00005FA4"/>
    <w:rsid w:val="00006027"/>
    <w:rsid w:val="000060EE"/>
    <w:rsid w:val="000061B3"/>
    <w:rsid w:val="0000644C"/>
    <w:rsid w:val="0000658C"/>
    <w:rsid w:val="000065DB"/>
    <w:rsid w:val="00006609"/>
    <w:rsid w:val="00006702"/>
    <w:rsid w:val="000067CA"/>
    <w:rsid w:val="000069F8"/>
    <w:rsid w:val="00006E83"/>
    <w:rsid w:val="00006EE3"/>
    <w:rsid w:val="00006F3B"/>
    <w:rsid w:val="00006FA5"/>
    <w:rsid w:val="00006FBC"/>
    <w:rsid w:val="0000705B"/>
    <w:rsid w:val="000071BE"/>
    <w:rsid w:val="0000726D"/>
    <w:rsid w:val="00007275"/>
    <w:rsid w:val="0000737D"/>
    <w:rsid w:val="0000748A"/>
    <w:rsid w:val="00007531"/>
    <w:rsid w:val="000075EF"/>
    <w:rsid w:val="00007760"/>
    <w:rsid w:val="00007947"/>
    <w:rsid w:val="00007CE2"/>
    <w:rsid w:val="00007D52"/>
    <w:rsid w:val="00007E00"/>
    <w:rsid w:val="000100DF"/>
    <w:rsid w:val="0001066D"/>
    <w:rsid w:val="00010678"/>
    <w:rsid w:val="000107AE"/>
    <w:rsid w:val="000108F0"/>
    <w:rsid w:val="000109A1"/>
    <w:rsid w:val="00010A54"/>
    <w:rsid w:val="00010DCB"/>
    <w:rsid w:val="00011115"/>
    <w:rsid w:val="00011204"/>
    <w:rsid w:val="0001123C"/>
    <w:rsid w:val="00011264"/>
    <w:rsid w:val="000112C1"/>
    <w:rsid w:val="00011487"/>
    <w:rsid w:val="0001157A"/>
    <w:rsid w:val="00011639"/>
    <w:rsid w:val="00011741"/>
    <w:rsid w:val="00011773"/>
    <w:rsid w:val="00011893"/>
    <w:rsid w:val="00011915"/>
    <w:rsid w:val="0001197B"/>
    <w:rsid w:val="00011981"/>
    <w:rsid w:val="00011AD1"/>
    <w:rsid w:val="00011C62"/>
    <w:rsid w:val="00011CB5"/>
    <w:rsid w:val="00011DE9"/>
    <w:rsid w:val="00011DF4"/>
    <w:rsid w:val="00011E7F"/>
    <w:rsid w:val="00012077"/>
    <w:rsid w:val="00012140"/>
    <w:rsid w:val="00012246"/>
    <w:rsid w:val="00012425"/>
    <w:rsid w:val="000124A8"/>
    <w:rsid w:val="000124BA"/>
    <w:rsid w:val="00012543"/>
    <w:rsid w:val="000125D4"/>
    <w:rsid w:val="000125FC"/>
    <w:rsid w:val="0001280A"/>
    <w:rsid w:val="0001284F"/>
    <w:rsid w:val="00012992"/>
    <w:rsid w:val="00012AAB"/>
    <w:rsid w:val="00012BCC"/>
    <w:rsid w:val="00012CDB"/>
    <w:rsid w:val="00012FAF"/>
    <w:rsid w:val="00013025"/>
    <w:rsid w:val="0001303D"/>
    <w:rsid w:val="000131B9"/>
    <w:rsid w:val="0001325F"/>
    <w:rsid w:val="00013293"/>
    <w:rsid w:val="00013692"/>
    <w:rsid w:val="000137CD"/>
    <w:rsid w:val="00013941"/>
    <w:rsid w:val="00013A17"/>
    <w:rsid w:val="00013A65"/>
    <w:rsid w:val="00013A8F"/>
    <w:rsid w:val="00013AE5"/>
    <w:rsid w:val="00013B1C"/>
    <w:rsid w:val="00013DCA"/>
    <w:rsid w:val="00013ED8"/>
    <w:rsid w:val="00013F2F"/>
    <w:rsid w:val="0001400F"/>
    <w:rsid w:val="00014307"/>
    <w:rsid w:val="00014337"/>
    <w:rsid w:val="000144F2"/>
    <w:rsid w:val="00014543"/>
    <w:rsid w:val="00014571"/>
    <w:rsid w:val="00014610"/>
    <w:rsid w:val="00014670"/>
    <w:rsid w:val="00014721"/>
    <w:rsid w:val="0001479E"/>
    <w:rsid w:val="00014949"/>
    <w:rsid w:val="00014958"/>
    <w:rsid w:val="000149A9"/>
    <w:rsid w:val="00014B10"/>
    <w:rsid w:val="00014BC9"/>
    <w:rsid w:val="00014E90"/>
    <w:rsid w:val="00014E94"/>
    <w:rsid w:val="00014FC4"/>
    <w:rsid w:val="00015117"/>
    <w:rsid w:val="00015162"/>
    <w:rsid w:val="0001526E"/>
    <w:rsid w:val="00015414"/>
    <w:rsid w:val="00015428"/>
    <w:rsid w:val="0001558E"/>
    <w:rsid w:val="00015596"/>
    <w:rsid w:val="0001562C"/>
    <w:rsid w:val="000156AC"/>
    <w:rsid w:val="0001587F"/>
    <w:rsid w:val="000158F9"/>
    <w:rsid w:val="000159F3"/>
    <w:rsid w:val="000159F9"/>
    <w:rsid w:val="00015B56"/>
    <w:rsid w:val="00015C2D"/>
    <w:rsid w:val="00015D45"/>
    <w:rsid w:val="00015E16"/>
    <w:rsid w:val="00016057"/>
    <w:rsid w:val="000161C4"/>
    <w:rsid w:val="00016344"/>
    <w:rsid w:val="0001645B"/>
    <w:rsid w:val="0001691B"/>
    <w:rsid w:val="00016BE0"/>
    <w:rsid w:val="00016DFC"/>
    <w:rsid w:val="00016E5B"/>
    <w:rsid w:val="00016ECA"/>
    <w:rsid w:val="00016EDE"/>
    <w:rsid w:val="00016F26"/>
    <w:rsid w:val="00016F7E"/>
    <w:rsid w:val="00017174"/>
    <w:rsid w:val="00017193"/>
    <w:rsid w:val="000171FD"/>
    <w:rsid w:val="00017299"/>
    <w:rsid w:val="000174CA"/>
    <w:rsid w:val="00017510"/>
    <w:rsid w:val="00017644"/>
    <w:rsid w:val="000176C1"/>
    <w:rsid w:val="000179BF"/>
    <w:rsid w:val="000179D3"/>
    <w:rsid w:val="00017AD8"/>
    <w:rsid w:val="00017B7A"/>
    <w:rsid w:val="00017CDE"/>
    <w:rsid w:val="00017CE6"/>
    <w:rsid w:val="00017D0A"/>
    <w:rsid w:val="00017D7D"/>
    <w:rsid w:val="000200DB"/>
    <w:rsid w:val="00020374"/>
    <w:rsid w:val="00020479"/>
    <w:rsid w:val="00020489"/>
    <w:rsid w:val="000208E8"/>
    <w:rsid w:val="00020961"/>
    <w:rsid w:val="00020A40"/>
    <w:rsid w:val="00020AAB"/>
    <w:rsid w:val="00020DC6"/>
    <w:rsid w:val="00020E0B"/>
    <w:rsid w:val="00021148"/>
    <w:rsid w:val="00021187"/>
    <w:rsid w:val="00021267"/>
    <w:rsid w:val="00021312"/>
    <w:rsid w:val="000215FF"/>
    <w:rsid w:val="0002192F"/>
    <w:rsid w:val="0002199E"/>
    <w:rsid w:val="000219BF"/>
    <w:rsid w:val="00021A39"/>
    <w:rsid w:val="00021A94"/>
    <w:rsid w:val="00021D12"/>
    <w:rsid w:val="00021E99"/>
    <w:rsid w:val="00021F0C"/>
    <w:rsid w:val="00021FBE"/>
    <w:rsid w:val="00022104"/>
    <w:rsid w:val="00022275"/>
    <w:rsid w:val="000223A4"/>
    <w:rsid w:val="000223E9"/>
    <w:rsid w:val="000225E4"/>
    <w:rsid w:val="00022ABD"/>
    <w:rsid w:val="00022BBA"/>
    <w:rsid w:val="00022DC3"/>
    <w:rsid w:val="00022E60"/>
    <w:rsid w:val="00022E74"/>
    <w:rsid w:val="00022F5D"/>
    <w:rsid w:val="00022F85"/>
    <w:rsid w:val="00022FDB"/>
    <w:rsid w:val="0002333C"/>
    <w:rsid w:val="00023387"/>
    <w:rsid w:val="000233C9"/>
    <w:rsid w:val="0002344C"/>
    <w:rsid w:val="000236D2"/>
    <w:rsid w:val="000238B9"/>
    <w:rsid w:val="00023BB4"/>
    <w:rsid w:val="00023D03"/>
    <w:rsid w:val="00023D8B"/>
    <w:rsid w:val="00023DB1"/>
    <w:rsid w:val="00023F68"/>
    <w:rsid w:val="000244AA"/>
    <w:rsid w:val="000244DA"/>
    <w:rsid w:val="0002454E"/>
    <w:rsid w:val="00024B57"/>
    <w:rsid w:val="00024BE5"/>
    <w:rsid w:val="00024E63"/>
    <w:rsid w:val="00024E88"/>
    <w:rsid w:val="00024F14"/>
    <w:rsid w:val="00024F4B"/>
    <w:rsid w:val="00024FF0"/>
    <w:rsid w:val="000251AE"/>
    <w:rsid w:val="000253D7"/>
    <w:rsid w:val="000254FE"/>
    <w:rsid w:val="000256CB"/>
    <w:rsid w:val="000256CF"/>
    <w:rsid w:val="00025900"/>
    <w:rsid w:val="00025C2F"/>
    <w:rsid w:val="00025D1C"/>
    <w:rsid w:val="00025DA4"/>
    <w:rsid w:val="00025F68"/>
    <w:rsid w:val="00026145"/>
    <w:rsid w:val="0002659E"/>
    <w:rsid w:val="000268E5"/>
    <w:rsid w:val="000269D7"/>
    <w:rsid w:val="00026AAD"/>
    <w:rsid w:val="00026BA7"/>
    <w:rsid w:val="00026C19"/>
    <w:rsid w:val="00026C23"/>
    <w:rsid w:val="00026D2C"/>
    <w:rsid w:val="00026F10"/>
    <w:rsid w:val="00026F39"/>
    <w:rsid w:val="000271A6"/>
    <w:rsid w:val="000272C8"/>
    <w:rsid w:val="00027383"/>
    <w:rsid w:val="000273B6"/>
    <w:rsid w:val="000273CF"/>
    <w:rsid w:val="000277EC"/>
    <w:rsid w:val="00027A12"/>
    <w:rsid w:val="00027A6F"/>
    <w:rsid w:val="00027CDE"/>
    <w:rsid w:val="00027EA9"/>
    <w:rsid w:val="000300F7"/>
    <w:rsid w:val="000302BB"/>
    <w:rsid w:val="00030317"/>
    <w:rsid w:val="000307FB"/>
    <w:rsid w:val="00030811"/>
    <w:rsid w:val="000309DB"/>
    <w:rsid w:val="00030B19"/>
    <w:rsid w:val="00030D06"/>
    <w:rsid w:val="00030F96"/>
    <w:rsid w:val="0003107B"/>
    <w:rsid w:val="00031195"/>
    <w:rsid w:val="00031263"/>
    <w:rsid w:val="0003136E"/>
    <w:rsid w:val="0003140E"/>
    <w:rsid w:val="00031847"/>
    <w:rsid w:val="0003198D"/>
    <w:rsid w:val="00031A25"/>
    <w:rsid w:val="00031B51"/>
    <w:rsid w:val="00031E4F"/>
    <w:rsid w:val="00032015"/>
    <w:rsid w:val="00032041"/>
    <w:rsid w:val="000321D3"/>
    <w:rsid w:val="00032210"/>
    <w:rsid w:val="00032728"/>
    <w:rsid w:val="0003272A"/>
    <w:rsid w:val="00032756"/>
    <w:rsid w:val="000327BE"/>
    <w:rsid w:val="00032821"/>
    <w:rsid w:val="00032960"/>
    <w:rsid w:val="00032AC6"/>
    <w:rsid w:val="00032AD0"/>
    <w:rsid w:val="00032B02"/>
    <w:rsid w:val="00032BA0"/>
    <w:rsid w:val="00032BA1"/>
    <w:rsid w:val="00032BA9"/>
    <w:rsid w:val="00033267"/>
    <w:rsid w:val="00033301"/>
    <w:rsid w:val="00033350"/>
    <w:rsid w:val="0003337A"/>
    <w:rsid w:val="00033445"/>
    <w:rsid w:val="0003349D"/>
    <w:rsid w:val="000335E0"/>
    <w:rsid w:val="00033BAE"/>
    <w:rsid w:val="00033E72"/>
    <w:rsid w:val="00033EAE"/>
    <w:rsid w:val="000342FA"/>
    <w:rsid w:val="0003464B"/>
    <w:rsid w:val="000347B4"/>
    <w:rsid w:val="00034965"/>
    <w:rsid w:val="00034A0A"/>
    <w:rsid w:val="00034A9D"/>
    <w:rsid w:val="00034DFD"/>
    <w:rsid w:val="00034F1B"/>
    <w:rsid w:val="00035305"/>
    <w:rsid w:val="0003544A"/>
    <w:rsid w:val="00035534"/>
    <w:rsid w:val="00035554"/>
    <w:rsid w:val="0003558F"/>
    <w:rsid w:val="000356C3"/>
    <w:rsid w:val="000356EE"/>
    <w:rsid w:val="000356F6"/>
    <w:rsid w:val="00035807"/>
    <w:rsid w:val="00035957"/>
    <w:rsid w:val="000359F9"/>
    <w:rsid w:val="00035D89"/>
    <w:rsid w:val="00035FF9"/>
    <w:rsid w:val="00035FFB"/>
    <w:rsid w:val="00036195"/>
    <w:rsid w:val="000363DE"/>
    <w:rsid w:val="00036608"/>
    <w:rsid w:val="0003685A"/>
    <w:rsid w:val="00036A15"/>
    <w:rsid w:val="00036A1D"/>
    <w:rsid w:val="00036AD0"/>
    <w:rsid w:val="00036C9C"/>
    <w:rsid w:val="00036DFE"/>
    <w:rsid w:val="00036E72"/>
    <w:rsid w:val="00036F2E"/>
    <w:rsid w:val="00036FA1"/>
    <w:rsid w:val="00036FD6"/>
    <w:rsid w:val="00036FEC"/>
    <w:rsid w:val="00037047"/>
    <w:rsid w:val="00037058"/>
    <w:rsid w:val="0003709B"/>
    <w:rsid w:val="0003715D"/>
    <w:rsid w:val="0003736D"/>
    <w:rsid w:val="000373D1"/>
    <w:rsid w:val="0003751E"/>
    <w:rsid w:val="000376F3"/>
    <w:rsid w:val="00037739"/>
    <w:rsid w:val="00037930"/>
    <w:rsid w:val="00037934"/>
    <w:rsid w:val="00037A09"/>
    <w:rsid w:val="00037C4D"/>
    <w:rsid w:val="00037F3C"/>
    <w:rsid w:val="00037FC0"/>
    <w:rsid w:val="00040100"/>
    <w:rsid w:val="00040126"/>
    <w:rsid w:val="000401D1"/>
    <w:rsid w:val="000402C8"/>
    <w:rsid w:val="0004031C"/>
    <w:rsid w:val="00040535"/>
    <w:rsid w:val="0004071A"/>
    <w:rsid w:val="0004071B"/>
    <w:rsid w:val="000407F5"/>
    <w:rsid w:val="000408DB"/>
    <w:rsid w:val="000408FE"/>
    <w:rsid w:val="00040906"/>
    <w:rsid w:val="00040A1A"/>
    <w:rsid w:val="00040A3E"/>
    <w:rsid w:val="00040C7C"/>
    <w:rsid w:val="00040C84"/>
    <w:rsid w:val="00040CDB"/>
    <w:rsid w:val="00040CF9"/>
    <w:rsid w:val="00040E69"/>
    <w:rsid w:val="00040F6D"/>
    <w:rsid w:val="0004126D"/>
    <w:rsid w:val="00041346"/>
    <w:rsid w:val="000414D6"/>
    <w:rsid w:val="00041562"/>
    <w:rsid w:val="00041662"/>
    <w:rsid w:val="000416CF"/>
    <w:rsid w:val="00041BE2"/>
    <w:rsid w:val="00041CC8"/>
    <w:rsid w:val="00041DA5"/>
    <w:rsid w:val="00041F21"/>
    <w:rsid w:val="00041F3A"/>
    <w:rsid w:val="00041FAC"/>
    <w:rsid w:val="00042172"/>
    <w:rsid w:val="000421F0"/>
    <w:rsid w:val="00042218"/>
    <w:rsid w:val="00042503"/>
    <w:rsid w:val="000425D3"/>
    <w:rsid w:val="000426CD"/>
    <w:rsid w:val="00042737"/>
    <w:rsid w:val="00042906"/>
    <w:rsid w:val="0004296D"/>
    <w:rsid w:val="00042F3D"/>
    <w:rsid w:val="0004303E"/>
    <w:rsid w:val="000431E7"/>
    <w:rsid w:val="00043300"/>
    <w:rsid w:val="00043412"/>
    <w:rsid w:val="000436A9"/>
    <w:rsid w:val="000438AC"/>
    <w:rsid w:val="0004391A"/>
    <w:rsid w:val="00043A5A"/>
    <w:rsid w:val="00043AAF"/>
    <w:rsid w:val="00043BE9"/>
    <w:rsid w:val="00043C65"/>
    <w:rsid w:val="00043FE1"/>
    <w:rsid w:val="00044062"/>
    <w:rsid w:val="000440AF"/>
    <w:rsid w:val="000440EA"/>
    <w:rsid w:val="00044272"/>
    <w:rsid w:val="000444F1"/>
    <w:rsid w:val="00044610"/>
    <w:rsid w:val="000446E6"/>
    <w:rsid w:val="0004488C"/>
    <w:rsid w:val="000449BC"/>
    <w:rsid w:val="00044AA8"/>
    <w:rsid w:val="00044B51"/>
    <w:rsid w:val="00044C6E"/>
    <w:rsid w:val="00044C8A"/>
    <w:rsid w:val="00044E17"/>
    <w:rsid w:val="000451AB"/>
    <w:rsid w:val="000451DC"/>
    <w:rsid w:val="00045260"/>
    <w:rsid w:val="000452A0"/>
    <w:rsid w:val="00045587"/>
    <w:rsid w:val="0004562A"/>
    <w:rsid w:val="00045BDD"/>
    <w:rsid w:val="00045CE6"/>
    <w:rsid w:val="00046050"/>
    <w:rsid w:val="0004605B"/>
    <w:rsid w:val="000462FB"/>
    <w:rsid w:val="00046317"/>
    <w:rsid w:val="00046324"/>
    <w:rsid w:val="00046479"/>
    <w:rsid w:val="00046853"/>
    <w:rsid w:val="0004693C"/>
    <w:rsid w:val="00046A4F"/>
    <w:rsid w:val="00046C81"/>
    <w:rsid w:val="000470B7"/>
    <w:rsid w:val="0004728C"/>
    <w:rsid w:val="000473D7"/>
    <w:rsid w:val="000474D7"/>
    <w:rsid w:val="00047509"/>
    <w:rsid w:val="000475FC"/>
    <w:rsid w:val="000476C2"/>
    <w:rsid w:val="00047764"/>
    <w:rsid w:val="000477EE"/>
    <w:rsid w:val="00047863"/>
    <w:rsid w:val="0004799C"/>
    <w:rsid w:val="000479E3"/>
    <w:rsid w:val="00047B03"/>
    <w:rsid w:val="00047B7B"/>
    <w:rsid w:val="00047C3B"/>
    <w:rsid w:val="00047C73"/>
    <w:rsid w:val="00047CFC"/>
    <w:rsid w:val="00047D22"/>
    <w:rsid w:val="00047D34"/>
    <w:rsid w:val="00047F1F"/>
    <w:rsid w:val="00047F87"/>
    <w:rsid w:val="000500F3"/>
    <w:rsid w:val="000504A7"/>
    <w:rsid w:val="00050506"/>
    <w:rsid w:val="0005050E"/>
    <w:rsid w:val="000505B0"/>
    <w:rsid w:val="0005063F"/>
    <w:rsid w:val="00050721"/>
    <w:rsid w:val="00050722"/>
    <w:rsid w:val="0005083A"/>
    <w:rsid w:val="0005088C"/>
    <w:rsid w:val="0005098D"/>
    <w:rsid w:val="00050B82"/>
    <w:rsid w:val="00050BBA"/>
    <w:rsid w:val="00050DCE"/>
    <w:rsid w:val="00050E70"/>
    <w:rsid w:val="00051198"/>
    <w:rsid w:val="000515F5"/>
    <w:rsid w:val="00051603"/>
    <w:rsid w:val="00051685"/>
    <w:rsid w:val="00051697"/>
    <w:rsid w:val="000516C9"/>
    <w:rsid w:val="00051776"/>
    <w:rsid w:val="00051787"/>
    <w:rsid w:val="000518BD"/>
    <w:rsid w:val="0005193F"/>
    <w:rsid w:val="00051A06"/>
    <w:rsid w:val="00051A54"/>
    <w:rsid w:val="00051AEB"/>
    <w:rsid w:val="00051CB9"/>
    <w:rsid w:val="00051D33"/>
    <w:rsid w:val="00051E12"/>
    <w:rsid w:val="00051EA0"/>
    <w:rsid w:val="00051F7C"/>
    <w:rsid w:val="00051FB4"/>
    <w:rsid w:val="0005225B"/>
    <w:rsid w:val="000525EE"/>
    <w:rsid w:val="0005270F"/>
    <w:rsid w:val="000527B1"/>
    <w:rsid w:val="00052841"/>
    <w:rsid w:val="00052ABC"/>
    <w:rsid w:val="00052ADB"/>
    <w:rsid w:val="00052B6A"/>
    <w:rsid w:val="00052BA3"/>
    <w:rsid w:val="00052C3D"/>
    <w:rsid w:val="00052F88"/>
    <w:rsid w:val="00053056"/>
    <w:rsid w:val="00053063"/>
    <w:rsid w:val="00053231"/>
    <w:rsid w:val="000534DD"/>
    <w:rsid w:val="000534F4"/>
    <w:rsid w:val="000535BA"/>
    <w:rsid w:val="000535C5"/>
    <w:rsid w:val="000535EA"/>
    <w:rsid w:val="000535EB"/>
    <w:rsid w:val="000537AD"/>
    <w:rsid w:val="000537FD"/>
    <w:rsid w:val="000538C7"/>
    <w:rsid w:val="000538CB"/>
    <w:rsid w:val="000538D4"/>
    <w:rsid w:val="0005399B"/>
    <w:rsid w:val="000539FC"/>
    <w:rsid w:val="00053A3D"/>
    <w:rsid w:val="00053C51"/>
    <w:rsid w:val="00053CA4"/>
    <w:rsid w:val="00053F64"/>
    <w:rsid w:val="00053F97"/>
    <w:rsid w:val="00054008"/>
    <w:rsid w:val="0005451B"/>
    <w:rsid w:val="00054623"/>
    <w:rsid w:val="000547CB"/>
    <w:rsid w:val="000548FD"/>
    <w:rsid w:val="0005494B"/>
    <w:rsid w:val="00054A3D"/>
    <w:rsid w:val="00054BD1"/>
    <w:rsid w:val="00054D21"/>
    <w:rsid w:val="00054D73"/>
    <w:rsid w:val="00054F36"/>
    <w:rsid w:val="00054F95"/>
    <w:rsid w:val="0005500C"/>
    <w:rsid w:val="0005539C"/>
    <w:rsid w:val="000553A7"/>
    <w:rsid w:val="00055449"/>
    <w:rsid w:val="00055566"/>
    <w:rsid w:val="0005567F"/>
    <w:rsid w:val="000556B1"/>
    <w:rsid w:val="000556B2"/>
    <w:rsid w:val="00055AF6"/>
    <w:rsid w:val="00055B85"/>
    <w:rsid w:val="00055C13"/>
    <w:rsid w:val="00055DB7"/>
    <w:rsid w:val="00055E1D"/>
    <w:rsid w:val="00055E77"/>
    <w:rsid w:val="00055E80"/>
    <w:rsid w:val="00055EAA"/>
    <w:rsid w:val="00055FAD"/>
    <w:rsid w:val="0005604D"/>
    <w:rsid w:val="0005606F"/>
    <w:rsid w:val="0005632D"/>
    <w:rsid w:val="00056342"/>
    <w:rsid w:val="00056376"/>
    <w:rsid w:val="00056430"/>
    <w:rsid w:val="0005669F"/>
    <w:rsid w:val="00056734"/>
    <w:rsid w:val="0005678F"/>
    <w:rsid w:val="000567D0"/>
    <w:rsid w:val="000567D6"/>
    <w:rsid w:val="00056993"/>
    <w:rsid w:val="00056B5B"/>
    <w:rsid w:val="00056C79"/>
    <w:rsid w:val="00056D8C"/>
    <w:rsid w:val="0005701B"/>
    <w:rsid w:val="00057365"/>
    <w:rsid w:val="000573AF"/>
    <w:rsid w:val="0005744F"/>
    <w:rsid w:val="00057470"/>
    <w:rsid w:val="0005764A"/>
    <w:rsid w:val="000576AD"/>
    <w:rsid w:val="00057B43"/>
    <w:rsid w:val="00057CDF"/>
    <w:rsid w:val="00057D26"/>
    <w:rsid w:val="0005AC2E"/>
    <w:rsid w:val="00060072"/>
    <w:rsid w:val="000602F6"/>
    <w:rsid w:val="0006030A"/>
    <w:rsid w:val="0006032F"/>
    <w:rsid w:val="000603DF"/>
    <w:rsid w:val="00060562"/>
    <w:rsid w:val="000605F2"/>
    <w:rsid w:val="0006070F"/>
    <w:rsid w:val="0006076F"/>
    <w:rsid w:val="00060C39"/>
    <w:rsid w:val="00060D18"/>
    <w:rsid w:val="00060D95"/>
    <w:rsid w:val="00060E93"/>
    <w:rsid w:val="00060ED2"/>
    <w:rsid w:val="00060FD3"/>
    <w:rsid w:val="000610E1"/>
    <w:rsid w:val="00061192"/>
    <w:rsid w:val="000613C3"/>
    <w:rsid w:val="00061449"/>
    <w:rsid w:val="000614B9"/>
    <w:rsid w:val="0006153F"/>
    <w:rsid w:val="00061718"/>
    <w:rsid w:val="0006176C"/>
    <w:rsid w:val="00061841"/>
    <w:rsid w:val="00061A60"/>
    <w:rsid w:val="00061C5B"/>
    <w:rsid w:val="00061CBD"/>
    <w:rsid w:val="00061F51"/>
    <w:rsid w:val="00061F6D"/>
    <w:rsid w:val="0006253D"/>
    <w:rsid w:val="00062670"/>
    <w:rsid w:val="00062817"/>
    <w:rsid w:val="000629BD"/>
    <w:rsid w:val="00062AC1"/>
    <w:rsid w:val="00062BF2"/>
    <w:rsid w:val="00062CEE"/>
    <w:rsid w:val="00062E5A"/>
    <w:rsid w:val="00062FB9"/>
    <w:rsid w:val="000631A4"/>
    <w:rsid w:val="000631F7"/>
    <w:rsid w:val="000632A1"/>
    <w:rsid w:val="00063428"/>
    <w:rsid w:val="00063782"/>
    <w:rsid w:val="00063789"/>
    <w:rsid w:val="0006378B"/>
    <w:rsid w:val="0006385E"/>
    <w:rsid w:val="00063973"/>
    <w:rsid w:val="00063B8E"/>
    <w:rsid w:val="00063DB0"/>
    <w:rsid w:val="00063E6D"/>
    <w:rsid w:val="00064122"/>
    <w:rsid w:val="00064272"/>
    <w:rsid w:val="000645AD"/>
    <w:rsid w:val="000645E1"/>
    <w:rsid w:val="0006463E"/>
    <w:rsid w:val="0006472E"/>
    <w:rsid w:val="000647E4"/>
    <w:rsid w:val="00064936"/>
    <w:rsid w:val="0006499F"/>
    <w:rsid w:val="00064A92"/>
    <w:rsid w:val="00064BA7"/>
    <w:rsid w:val="00064C3F"/>
    <w:rsid w:val="00064C98"/>
    <w:rsid w:val="00064CBB"/>
    <w:rsid w:val="00064ED9"/>
    <w:rsid w:val="000650A3"/>
    <w:rsid w:val="000650FF"/>
    <w:rsid w:val="00065115"/>
    <w:rsid w:val="000652EF"/>
    <w:rsid w:val="000653D5"/>
    <w:rsid w:val="000657FD"/>
    <w:rsid w:val="000658A2"/>
    <w:rsid w:val="0006599B"/>
    <w:rsid w:val="00065A88"/>
    <w:rsid w:val="00066072"/>
    <w:rsid w:val="000660CA"/>
    <w:rsid w:val="0006622B"/>
    <w:rsid w:val="00066268"/>
    <w:rsid w:val="000662A1"/>
    <w:rsid w:val="000663D9"/>
    <w:rsid w:val="00066857"/>
    <w:rsid w:val="00066869"/>
    <w:rsid w:val="00066CFD"/>
    <w:rsid w:val="00066D4B"/>
    <w:rsid w:val="00066F36"/>
    <w:rsid w:val="0006707D"/>
    <w:rsid w:val="000672DE"/>
    <w:rsid w:val="000672F8"/>
    <w:rsid w:val="00067306"/>
    <w:rsid w:val="000674CB"/>
    <w:rsid w:val="00067597"/>
    <w:rsid w:val="000675F6"/>
    <w:rsid w:val="000676FF"/>
    <w:rsid w:val="00067CD9"/>
    <w:rsid w:val="00067CF8"/>
    <w:rsid w:val="00067DCB"/>
    <w:rsid w:val="00067EE3"/>
    <w:rsid w:val="00067EF7"/>
    <w:rsid w:val="0006C87B"/>
    <w:rsid w:val="00070043"/>
    <w:rsid w:val="00070192"/>
    <w:rsid w:val="000703C2"/>
    <w:rsid w:val="00070467"/>
    <w:rsid w:val="00070653"/>
    <w:rsid w:val="00070836"/>
    <w:rsid w:val="000708B5"/>
    <w:rsid w:val="00070C7B"/>
    <w:rsid w:val="00070CF9"/>
    <w:rsid w:val="00070E66"/>
    <w:rsid w:val="00070ED2"/>
    <w:rsid w:val="00070ED3"/>
    <w:rsid w:val="00070F61"/>
    <w:rsid w:val="00071082"/>
    <w:rsid w:val="000710FE"/>
    <w:rsid w:val="00071149"/>
    <w:rsid w:val="0007114A"/>
    <w:rsid w:val="0007124F"/>
    <w:rsid w:val="000712CA"/>
    <w:rsid w:val="00071306"/>
    <w:rsid w:val="00071615"/>
    <w:rsid w:val="000716BA"/>
    <w:rsid w:val="0007178A"/>
    <w:rsid w:val="000717A5"/>
    <w:rsid w:val="000717F1"/>
    <w:rsid w:val="0007181A"/>
    <w:rsid w:val="0007183E"/>
    <w:rsid w:val="00071918"/>
    <w:rsid w:val="00071A1C"/>
    <w:rsid w:val="00071BA4"/>
    <w:rsid w:val="00071BC7"/>
    <w:rsid w:val="00071E16"/>
    <w:rsid w:val="00071E5C"/>
    <w:rsid w:val="00071FB4"/>
    <w:rsid w:val="00072098"/>
    <w:rsid w:val="000720E3"/>
    <w:rsid w:val="00072254"/>
    <w:rsid w:val="000723A9"/>
    <w:rsid w:val="000724B1"/>
    <w:rsid w:val="000724BA"/>
    <w:rsid w:val="00072591"/>
    <w:rsid w:val="00072653"/>
    <w:rsid w:val="0007276C"/>
    <w:rsid w:val="000728BC"/>
    <w:rsid w:val="000729EB"/>
    <w:rsid w:val="00072A2B"/>
    <w:rsid w:val="00072A93"/>
    <w:rsid w:val="00072BAB"/>
    <w:rsid w:val="00072BDF"/>
    <w:rsid w:val="00072C66"/>
    <w:rsid w:val="00072DB7"/>
    <w:rsid w:val="00072DBF"/>
    <w:rsid w:val="00072DF1"/>
    <w:rsid w:val="00072ED9"/>
    <w:rsid w:val="00072F05"/>
    <w:rsid w:val="0007304F"/>
    <w:rsid w:val="000730E8"/>
    <w:rsid w:val="00073362"/>
    <w:rsid w:val="0007345B"/>
    <w:rsid w:val="000734F8"/>
    <w:rsid w:val="00073650"/>
    <w:rsid w:val="000736B8"/>
    <w:rsid w:val="000736C6"/>
    <w:rsid w:val="0007382C"/>
    <w:rsid w:val="00073854"/>
    <w:rsid w:val="00073985"/>
    <w:rsid w:val="000739B0"/>
    <w:rsid w:val="00073C95"/>
    <w:rsid w:val="00073CF5"/>
    <w:rsid w:val="00073D27"/>
    <w:rsid w:val="00073D54"/>
    <w:rsid w:val="00073DB0"/>
    <w:rsid w:val="00073E5C"/>
    <w:rsid w:val="00074305"/>
    <w:rsid w:val="000743E3"/>
    <w:rsid w:val="0007442C"/>
    <w:rsid w:val="000745FA"/>
    <w:rsid w:val="0007460C"/>
    <w:rsid w:val="0007481E"/>
    <w:rsid w:val="00074886"/>
    <w:rsid w:val="00074927"/>
    <w:rsid w:val="00074A8D"/>
    <w:rsid w:val="00074C54"/>
    <w:rsid w:val="00074C83"/>
    <w:rsid w:val="00074CAB"/>
    <w:rsid w:val="00075162"/>
    <w:rsid w:val="000751E7"/>
    <w:rsid w:val="00075261"/>
    <w:rsid w:val="000752BD"/>
    <w:rsid w:val="000753E5"/>
    <w:rsid w:val="00075889"/>
    <w:rsid w:val="00075890"/>
    <w:rsid w:val="000759DE"/>
    <w:rsid w:val="000759ED"/>
    <w:rsid w:val="00075C4C"/>
    <w:rsid w:val="00075D44"/>
    <w:rsid w:val="00075DCE"/>
    <w:rsid w:val="00075F09"/>
    <w:rsid w:val="000761ED"/>
    <w:rsid w:val="000762B9"/>
    <w:rsid w:val="000764EB"/>
    <w:rsid w:val="00076809"/>
    <w:rsid w:val="00076847"/>
    <w:rsid w:val="000768FE"/>
    <w:rsid w:val="00076B70"/>
    <w:rsid w:val="00076CA0"/>
    <w:rsid w:val="00076ED6"/>
    <w:rsid w:val="00076EE9"/>
    <w:rsid w:val="00076F75"/>
    <w:rsid w:val="00076FEB"/>
    <w:rsid w:val="0007706A"/>
    <w:rsid w:val="000771ED"/>
    <w:rsid w:val="0007722D"/>
    <w:rsid w:val="0007729B"/>
    <w:rsid w:val="0007730C"/>
    <w:rsid w:val="000775C5"/>
    <w:rsid w:val="000776B4"/>
    <w:rsid w:val="0007774B"/>
    <w:rsid w:val="000779C4"/>
    <w:rsid w:val="00077B3C"/>
    <w:rsid w:val="00077C9D"/>
    <w:rsid w:val="00077F7F"/>
    <w:rsid w:val="00080021"/>
    <w:rsid w:val="000800F3"/>
    <w:rsid w:val="00080171"/>
    <w:rsid w:val="0008025C"/>
    <w:rsid w:val="000803AC"/>
    <w:rsid w:val="000804C1"/>
    <w:rsid w:val="00080666"/>
    <w:rsid w:val="0008072E"/>
    <w:rsid w:val="00080B4D"/>
    <w:rsid w:val="00080E76"/>
    <w:rsid w:val="000810D7"/>
    <w:rsid w:val="00081178"/>
    <w:rsid w:val="0008127A"/>
    <w:rsid w:val="000812A6"/>
    <w:rsid w:val="0008142B"/>
    <w:rsid w:val="0008146B"/>
    <w:rsid w:val="000814A0"/>
    <w:rsid w:val="000817CB"/>
    <w:rsid w:val="0008193A"/>
    <w:rsid w:val="00081A4B"/>
    <w:rsid w:val="00081B2A"/>
    <w:rsid w:val="00081C9F"/>
    <w:rsid w:val="00081FD3"/>
    <w:rsid w:val="00082058"/>
    <w:rsid w:val="0008225A"/>
    <w:rsid w:val="000824BF"/>
    <w:rsid w:val="00082526"/>
    <w:rsid w:val="000825BB"/>
    <w:rsid w:val="000825CB"/>
    <w:rsid w:val="0008263F"/>
    <w:rsid w:val="000827A4"/>
    <w:rsid w:val="0008287E"/>
    <w:rsid w:val="00082A60"/>
    <w:rsid w:val="00082AA3"/>
    <w:rsid w:val="00082CE8"/>
    <w:rsid w:val="00082EB2"/>
    <w:rsid w:val="00082F36"/>
    <w:rsid w:val="00083069"/>
    <w:rsid w:val="000831A2"/>
    <w:rsid w:val="00083309"/>
    <w:rsid w:val="0008330C"/>
    <w:rsid w:val="00083437"/>
    <w:rsid w:val="000834A5"/>
    <w:rsid w:val="00083736"/>
    <w:rsid w:val="000837D9"/>
    <w:rsid w:val="0008380E"/>
    <w:rsid w:val="00083866"/>
    <w:rsid w:val="0008389F"/>
    <w:rsid w:val="00083950"/>
    <w:rsid w:val="00083975"/>
    <w:rsid w:val="0008399A"/>
    <w:rsid w:val="00083C2C"/>
    <w:rsid w:val="00083D6B"/>
    <w:rsid w:val="00083E4E"/>
    <w:rsid w:val="00083EA3"/>
    <w:rsid w:val="00083FB5"/>
    <w:rsid w:val="00084238"/>
    <w:rsid w:val="00084275"/>
    <w:rsid w:val="000842BA"/>
    <w:rsid w:val="0008448F"/>
    <w:rsid w:val="000846DB"/>
    <w:rsid w:val="000849AA"/>
    <w:rsid w:val="00084D5D"/>
    <w:rsid w:val="00084DB8"/>
    <w:rsid w:val="00084DF4"/>
    <w:rsid w:val="00084E7A"/>
    <w:rsid w:val="000852A2"/>
    <w:rsid w:val="00085435"/>
    <w:rsid w:val="0008578D"/>
    <w:rsid w:val="0008580E"/>
    <w:rsid w:val="00085A46"/>
    <w:rsid w:val="00085DA7"/>
    <w:rsid w:val="00085DC6"/>
    <w:rsid w:val="00085F34"/>
    <w:rsid w:val="00085F46"/>
    <w:rsid w:val="00085F5C"/>
    <w:rsid w:val="0008605F"/>
    <w:rsid w:val="00086125"/>
    <w:rsid w:val="000861FE"/>
    <w:rsid w:val="000862A1"/>
    <w:rsid w:val="00086323"/>
    <w:rsid w:val="0008650C"/>
    <w:rsid w:val="0008666A"/>
    <w:rsid w:val="000867A0"/>
    <w:rsid w:val="000867F1"/>
    <w:rsid w:val="000868D8"/>
    <w:rsid w:val="00086A12"/>
    <w:rsid w:val="00086B00"/>
    <w:rsid w:val="00086C68"/>
    <w:rsid w:val="00087184"/>
    <w:rsid w:val="00087190"/>
    <w:rsid w:val="000871B6"/>
    <w:rsid w:val="0008728D"/>
    <w:rsid w:val="000872EB"/>
    <w:rsid w:val="00087392"/>
    <w:rsid w:val="000873DF"/>
    <w:rsid w:val="000873EF"/>
    <w:rsid w:val="000877C5"/>
    <w:rsid w:val="00087863"/>
    <w:rsid w:val="000879D5"/>
    <w:rsid w:val="000879F9"/>
    <w:rsid w:val="00087CD5"/>
    <w:rsid w:val="00087E9B"/>
    <w:rsid w:val="00087F88"/>
    <w:rsid w:val="000902CA"/>
    <w:rsid w:val="0009052D"/>
    <w:rsid w:val="00090584"/>
    <w:rsid w:val="00090737"/>
    <w:rsid w:val="00090785"/>
    <w:rsid w:val="00090829"/>
    <w:rsid w:val="00090908"/>
    <w:rsid w:val="0009099B"/>
    <w:rsid w:val="00090D44"/>
    <w:rsid w:val="00090F34"/>
    <w:rsid w:val="00090F54"/>
    <w:rsid w:val="000910D9"/>
    <w:rsid w:val="000911B3"/>
    <w:rsid w:val="0009137F"/>
    <w:rsid w:val="000913F9"/>
    <w:rsid w:val="00091C0C"/>
    <w:rsid w:val="00091D29"/>
    <w:rsid w:val="00091F0E"/>
    <w:rsid w:val="00092033"/>
    <w:rsid w:val="0009227B"/>
    <w:rsid w:val="000922DE"/>
    <w:rsid w:val="00092620"/>
    <w:rsid w:val="000926C8"/>
    <w:rsid w:val="0009293F"/>
    <w:rsid w:val="00092B70"/>
    <w:rsid w:val="00092B8B"/>
    <w:rsid w:val="00092D85"/>
    <w:rsid w:val="00092E96"/>
    <w:rsid w:val="00092EC8"/>
    <w:rsid w:val="00092F13"/>
    <w:rsid w:val="00092F8D"/>
    <w:rsid w:val="00092FE6"/>
    <w:rsid w:val="0009328C"/>
    <w:rsid w:val="00093291"/>
    <w:rsid w:val="0009339E"/>
    <w:rsid w:val="000933D6"/>
    <w:rsid w:val="00093538"/>
    <w:rsid w:val="0009387D"/>
    <w:rsid w:val="0009392B"/>
    <w:rsid w:val="00093A56"/>
    <w:rsid w:val="00093C12"/>
    <w:rsid w:val="00093C30"/>
    <w:rsid w:val="00093D89"/>
    <w:rsid w:val="00093E30"/>
    <w:rsid w:val="00093F4D"/>
    <w:rsid w:val="00094031"/>
    <w:rsid w:val="000941D3"/>
    <w:rsid w:val="0009479A"/>
    <w:rsid w:val="0009497B"/>
    <w:rsid w:val="000949E5"/>
    <w:rsid w:val="00094A9A"/>
    <w:rsid w:val="00094D8F"/>
    <w:rsid w:val="00094EE8"/>
    <w:rsid w:val="00094EFD"/>
    <w:rsid w:val="00094F0E"/>
    <w:rsid w:val="00095073"/>
    <w:rsid w:val="00095074"/>
    <w:rsid w:val="0009508E"/>
    <w:rsid w:val="0009517E"/>
    <w:rsid w:val="00095204"/>
    <w:rsid w:val="00095305"/>
    <w:rsid w:val="0009531E"/>
    <w:rsid w:val="000953BC"/>
    <w:rsid w:val="000953FD"/>
    <w:rsid w:val="00095731"/>
    <w:rsid w:val="00095777"/>
    <w:rsid w:val="000959C3"/>
    <w:rsid w:val="000959FA"/>
    <w:rsid w:val="00095A66"/>
    <w:rsid w:val="00095B1B"/>
    <w:rsid w:val="00095C3B"/>
    <w:rsid w:val="00095D3D"/>
    <w:rsid w:val="00095E29"/>
    <w:rsid w:val="00095E4A"/>
    <w:rsid w:val="00095E94"/>
    <w:rsid w:val="00095F82"/>
    <w:rsid w:val="0009606E"/>
    <w:rsid w:val="000960BF"/>
    <w:rsid w:val="00096210"/>
    <w:rsid w:val="000962B4"/>
    <w:rsid w:val="000963C3"/>
    <w:rsid w:val="000963C9"/>
    <w:rsid w:val="00096592"/>
    <w:rsid w:val="000966A7"/>
    <w:rsid w:val="000966B5"/>
    <w:rsid w:val="00096850"/>
    <w:rsid w:val="00096852"/>
    <w:rsid w:val="00096B76"/>
    <w:rsid w:val="00096C39"/>
    <w:rsid w:val="00096C84"/>
    <w:rsid w:val="00096D60"/>
    <w:rsid w:val="00096E3A"/>
    <w:rsid w:val="00096F8B"/>
    <w:rsid w:val="00097024"/>
    <w:rsid w:val="000970DE"/>
    <w:rsid w:val="00097112"/>
    <w:rsid w:val="00097376"/>
    <w:rsid w:val="000974D2"/>
    <w:rsid w:val="0009759C"/>
    <w:rsid w:val="000975FD"/>
    <w:rsid w:val="00097632"/>
    <w:rsid w:val="0009778D"/>
    <w:rsid w:val="0009781D"/>
    <w:rsid w:val="00097A0C"/>
    <w:rsid w:val="00097ABA"/>
    <w:rsid w:val="00097B07"/>
    <w:rsid w:val="00097C03"/>
    <w:rsid w:val="00097CE0"/>
    <w:rsid w:val="00097D8D"/>
    <w:rsid w:val="00097DA4"/>
    <w:rsid w:val="00097DB9"/>
    <w:rsid w:val="000A00E9"/>
    <w:rsid w:val="000A01B9"/>
    <w:rsid w:val="000A025F"/>
    <w:rsid w:val="000A032E"/>
    <w:rsid w:val="000A03E2"/>
    <w:rsid w:val="000A0449"/>
    <w:rsid w:val="000A049F"/>
    <w:rsid w:val="000A0584"/>
    <w:rsid w:val="000A0676"/>
    <w:rsid w:val="000A0740"/>
    <w:rsid w:val="000A0805"/>
    <w:rsid w:val="000A085B"/>
    <w:rsid w:val="000A095D"/>
    <w:rsid w:val="000A09A4"/>
    <w:rsid w:val="000A0CF6"/>
    <w:rsid w:val="000A0E57"/>
    <w:rsid w:val="000A0EFB"/>
    <w:rsid w:val="000A0FAF"/>
    <w:rsid w:val="000A10B0"/>
    <w:rsid w:val="000A1393"/>
    <w:rsid w:val="000A13F6"/>
    <w:rsid w:val="000A146D"/>
    <w:rsid w:val="000A14C1"/>
    <w:rsid w:val="000A186A"/>
    <w:rsid w:val="000A1927"/>
    <w:rsid w:val="000A1A19"/>
    <w:rsid w:val="000A1A29"/>
    <w:rsid w:val="000A1B64"/>
    <w:rsid w:val="000A1B97"/>
    <w:rsid w:val="000A1D3A"/>
    <w:rsid w:val="000A1E75"/>
    <w:rsid w:val="000A1ECE"/>
    <w:rsid w:val="000A1EFE"/>
    <w:rsid w:val="000A1F37"/>
    <w:rsid w:val="000A1FEC"/>
    <w:rsid w:val="000A2084"/>
    <w:rsid w:val="000A2115"/>
    <w:rsid w:val="000A21D3"/>
    <w:rsid w:val="000A2406"/>
    <w:rsid w:val="000A249F"/>
    <w:rsid w:val="000A253E"/>
    <w:rsid w:val="000A2601"/>
    <w:rsid w:val="000A2636"/>
    <w:rsid w:val="000A2662"/>
    <w:rsid w:val="000A275B"/>
    <w:rsid w:val="000A28E8"/>
    <w:rsid w:val="000A2AE1"/>
    <w:rsid w:val="000A2DF2"/>
    <w:rsid w:val="000A2E07"/>
    <w:rsid w:val="000A30E1"/>
    <w:rsid w:val="000A32E5"/>
    <w:rsid w:val="000A3326"/>
    <w:rsid w:val="000A33D2"/>
    <w:rsid w:val="000A33D6"/>
    <w:rsid w:val="000A354C"/>
    <w:rsid w:val="000A3566"/>
    <w:rsid w:val="000A359E"/>
    <w:rsid w:val="000A35AF"/>
    <w:rsid w:val="000A36C7"/>
    <w:rsid w:val="000A3747"/>
    <w:rsid w:val="000A3775"/>
    <w:rsid w:val="000A380D"/>
    <w:rsid w:val="000A3890"/>
    <w:rsid w:val="000A38D9"/>
    <w:rsid w:val="000A38DC"/>
    <w:rsid w:val="000A3920"/>
    <w:rsid w:val="000A3932"/>
    <w:rsid w:val="000A39AC"/>
    <w:rsid w:val="000A3DD6"/>
    <w:rsid w:val="000A3F3F"/>
    <w:rsid w:val="000A4005"/>
    <w:rsid w:val="000A4040"/>
    <w:rsid w:val="000A4237"/>
    <w:rsid w:val="000A4483"/>
    <w:rsid w:val="000A44FB"/>
    <w:rsid w:val="000A45DE"/>
    <w:rsid w:val="000A46CC"/>
    <w:rsid w:val="000A474C"/>
    <w:rsid w:val="000A4A10"/>
    <w:rsid w:val="000A4ABD"/>
    <w:rsid w:val="000A4CD1"/>
    <w:rsid w:val="000A4DBB"/>
    <w:rsid w:val="000A4E10"/>
    <w:rsid w:val="000A4E2C"/>
    <w:rsid w:val="000A4F7D"/>
    <w:rsid w:val="000A50EF"/>
    <w:rsid w:val="000A5172"/>
    <w:rsid w:val="000A5343"/>
    <w:rsid w:val="000A542B"/>
    <w:rsid w:val="000A5504"/>
    <w:rsid w:val="000A550E"/>
    <w:rsid w:val="000A559A"/>
    <w:rsid w:val="000A559C"/>
    <w:rsid w:val="000A56ED"/>
    <w:rsid w:val="000A5881"/>
    <w:rsid w:val="000A59BB"/>
    <w:rsid w:val="000A5A5E"/>
    <w:rsid w:val="000A5A69"/>
    <w:rsid w:val="000A5A8F"/>
    <w:rsid w:val="000A5C02"/>
    <w:rsid w:val="000A5D72"/>
    <w:rsid w:val="000A5D79"/>
    <w:rsid w:val="000A5DDC"/>
    <w:rsid w:val="000A5F64"/>
    <w:rsid w:val="000A5FA6"/>
    <w:rsid w:val="000A60A0"/>
    <w:rsid w:val="000A60B2"/>
    <w:rsid w:val="000A61F1"/>
    <w:rsid w:val="000A62E3"/>
    <w:rsid w:val="000A634F"/>
    <w:rsid w:val="000A63EA"/>
    <w:rsid w:val="000A63ED"/>
    <w:rsid w:val="000A6412"/>
    <w:rsid w:val="000A658F"/>
    <w:rsid w:val="000A668A"/>
    <w:rsid w:val="000A6867"/>
    <w:rsid w:val="000A686A"/>
    <w:rsid w:val="000A6904"/>
    <w:rsid w:val="000A69BB"/>
    <w:rsid w:val="000A6B18"/>
    <w:rsid w:val="000A6BBE"/>
    <w:rsid w:val="000A6C8C"/>
    <w:rsid w:val="000A6D88"/>
    <w:rsid w:val="000A6DD7"/>
    <w:rsid w:val="000A6E31"/>
    <w:rsid w:val="000A6F9E"/>
    <w:rsid w:val="000A6FE7"/>
    <w:rsid w:val="000A7015"/>
    <w:rsid w:val="000A70C3"/>
    <w:rsid w:val="000A711A"/>
    <w:rsid w:val="000A72D1"/>
    <w:rsid w:val="000A7385"/>
    <w:rsid w:val="000A7423"/>
    <w:rsid w:val="000A7446"/>
    <w:rsid w:val="000A744C"/>
    <w:rsid w:val="000A7635"/>
    <w:rsid w:val="000A77F4"/>
    <w:rsid w:val="000A78C8"/>
    <w:rsid w:val="000A7904"/>
    <w:rsid w:val="000A7B7A"/>
    <w:rsid w:val="000A7C00"/>
    <w:rsid w:val="000A7C49"/>
    <w:rsid w:val="000A7D2F"/>
    <w:rsid w:val="000A7D7F"/>
    <w:rsid w:val="000A7F1A"/>
    <w:rsid w:val="000A7F78"/>
    <w:rsid w:val="000A7FA0"/>
    <w:rsid w:val="000B00A2"/>
    <w:rsid w:val="000B042C"/>
    <w:rsid w:val="000B0634"/>
    <w:rsid w:val="000B0645"/>
    <w:rsid w:val="000B0810"/>
    <w:rsid w:val="000B0A2F"/>
    <w:rsid w:val="000B0C04"/>
    <w:rsid w:val="000B0DF1"/>
    <w:rsid w:val="000B0E87"/>
    <w:rsid w:val="000B1075"/>
    <w:rsid w:val="000B113D"/>
    <w:rsid w:val="000B1270"/>
    <w:rsid w:val="000B12E7"/>
    <w:rsid w:val="000B14A6"/>
    <w:rsid w:val="000B14F3"/>
    <w:rsid w:val="000B157A"/>
    <w:rsid w:val="000B169E"/>
    <w:rsid w:val="000B177D"/>
    <w:rsid w:val="000B1822"/>
    <w:rsid w:val="000B1897"/>
    <w:rsid w:val="000B18DE"/>
    <w:rsid w:val="000B19D9"/>
    <w:rsid w:val="000B1B79"/>
    <w:rsid w:val="000B1DD8"/>
    <w:rsid w:val="000B1E28"/>
    <w:rsid w:val="000B1ED1"/>
    <w:rsid w:val="000B1EF7"/>
    <w:rsid w:val="000B1F96"/>
    <w:rsid w:val="000B2051"/>
    <w:rsid w:val="000B208B"/>
    <w:rsid w:val="000B215E"/>
    <w:rsid w:val="000B2220"/>
    <w:rsid w:val="000B226E"/>
    <w:rsid w:val="000B232C"/>
    <w:rsid w:val="000B2508"/>
    <w:rsid w:val="000B2971"/>
    <w:rsid w:val="000B299C"/>
    <w:rsid w:val="000B29C3"/>
    <w:rsid w:val="000B2C94"/>
    <w:rsid w:val="000B2CE9"/>
    <w:rsid w:val="000B2D11"/>
    <w:rsid w:val="000B2D8D"/>
    <w:rsid w:val="000B2E59"/>
    <w:rsid w:val="000B2F0B"/>
    <w:rsid w:val="000B311F"/>
    <w:rsid w:val="000B31B9"/>
    <w:rsid w:val="000B31BF"/>
    <w:rsid w:val="000B3242"/>
    <w:rsid w:val="000B32FC"/>
    <w:rsid w:val="000B35BC"/>
    <w:rsid w:val="000B3792"/>
    <w:rsid w:val="000B37CE"/>
    <w:rsid w:val="000B388C"/>
    <w:rsid w:val="000B3926"/>
    <w:rsid w:val="000B39C8"/>
    <w:rsid w:val="000B3A2E"/>
    <w:rsid w:val="000B3AB5"/>
    <w:rsid w:val="000B3C02"/>
    <w:rsid w:val="000B3CAA"/>
    <w:rsid w:val="000B3CF7"/>
    <w:rsid w:val="000B3D1E"/>
    <w:rsid w:val="000B3F02"/>
    <w:rsid w:val="000B3FF4"/>
    <w:rsid w:val="000B40CE"/>
    <w:rsid w:val="000B43EC"/>
    <w:rsid w:val="000B4491"/>
    <w:rsid w:val="000B44DE"/>
    <w:rsid w:val="000B4578"/>
    <w:rsid w:val="000B45C6"/>
    <w:rsid w:val="000B45CD"/>
    <w:rsid w:val="000B4681"/>
    <w:rsid w:val="000B468A"/>
    <w:rsid w:val="000B46DB"/>
    <w:rsid w:val="000B482C"/>
    <w:rsid w:val="000B486D"/>
    <w:rsid w:val="000B4C42"/>
    <w:rsid w:val="000B4D72"/>
    <w:rsid w:val="000B4E91"/>
    <w:rsid w:val="000B500D"/>
    <w:rsid w:val="000B53F5"/>
    <w:rsid w:val="000B574C"/>
    <w:rsid w:val="000B5770"/>
    <w:rsid w:val="000B5932"/>
    <w:rsid w:val="000B59D5"/>
    <w:rsid w:val="000B5A43"/>
    <w:rsid w:val="000B5A9B"/>
    <w:rsid w:val="000B5ABA"/>
    <w:rsid w:val="000B5D85"/>
    <w:rsid w:val="000B5E54"/>
    <w:rsid w:val="000B6105"/>
    <w:rsid w:val="000B6185"/>
    <w:rsid w:val="000B624E"/>
    <w:rsid w:val="000B62D6"/>
    <w:rsid w:val="000B63AA"/>
    <w:rsid w:val="000B659C"/>
    <w:rsid w:val="000B673A"/>
    <w:rsid w:val="000B6900"/>
    <w:rsid w:val="000B6913"/>
    <w:rsid w:val="000B6BBF"/>
    <w:rsid w:val="000B6C4E"/>
    <w:rsid w:val="000B6CEB"/>
    <w:rsid w:val="000B6D50"/>
    <w:rsid w:val="000B6E5C"/>
    <w:rsid w:val="000B6FA4"/>
    <w:rsid w:val="000B7039"/>
    <w:rsid w:val="000B70DA"/>
    <w:rsid w:val="000B7175"/>
    <w:rsid w:val="000B71B6"/>
    <w:rsid w:val="000B71CD"/>
    <w:rsid w:val="000B72BF"/>
    <w:rsid w:val="000B750A"/>
    <w:rsid w:val="000B759B"/>
    <w:rsid w:val="000B788B"/>
    <w:rsid w:val="000B7940"/>
    <w:rsid w:val="000B7AAF"/>
    <w:rsid w:val="000B7C4B"/>
    <w:rsid w:val="000B7C97"/>
    <w:rsid w:val="000B7D08"/>
    <w:rsid w:val="000B7E29"/>
    <w:rsid w:val="000B7E44"/>
    <w:rsid w:val="000C05CC"/>
    <w:rsid w:val="000C076C"/>
    <w:rsid w:val="000C0771"/>
    <w:rsid w:val="000C077F"/>
    <w:rsid w:val="000C07FD"/>
    <w:rsid w:val="000C0812"/>
    <w:rsid w:val="000C0843"/>
    <w:rsid w:val="000C0860"/>
    <w:rsid w:val="000C0A89"/>
    <w:rsid w:val="000C0AB5"/>
    <w:rsid w:val="000C0AE6"/>
    <w:rsid w:val="000C0B11"/>
    <w:rsid w:val="000C0CAE"/>
    <w:rsid w:val="000C0DFC"/>
    <w:rsid w:val="000C122F"/>
    <w:rsid w:val="000C1347"/>
    <w:rsid w:val="000C1367"/>
    <w:rsid w:val="000C1512"/>
    <w:rsid w:val="000C15F2"/>
    <w:rsid w:val="000C199E"/>
    <w:rsid w:val="000C1AD7"/>
    <w:rsid w:val="000C1CA6"/>
    <w:rsid w:val="000C1D69"/>
    <w:rsid w:val="000C1D91"/>
    <w:rsid w:val="000C1EAE"/>
    <w:rsid w:val="000C21D3"/>
    <w:rsid w:val="000C2312"/>
    <w:rsid w:val="000C2356"/>
    <w:rsid w:val="000C237D"/>
    <w:rsid w:val="000C23B6"/>
    <w:rsid w:val="000C271A"/>
    <w:rsid w:val="000C27EC"/>
    <w:rsid w:val="000C28BF"/>
    <w:rsid w:val="000C2961"/>
    <w:rsid w:val="000C299C"/>
    <w:rsid w:val="000C2B40"/>
    <w:rsid w:val="000C2C2B"/>
    <w:rsid w:val="000C2F4E"/>
    <w:rsid w:val="000C3100"/>
    <w:rsid w:val="000C31CC"/>
    <w:rsid w:val="000C330C"/>
    <w:rsid w:val="000C3372"/>
    <w:rsid w:val="000C33B1"/>
    <w:rsid w:val="000C3402"/>
    <w:rsid w:val="000C3422"/>
    <w:rsid w:val="000C3657"/>
    <w:rsid w:val="000C3793"/>
    <w:rsid w:val="000C39D8"/>
    <w:rsid w:val="000C3C78"/>
    <w:rsid w:val="000C4018"/>
    <w:rsid w:val="000C4243"/>
    <w:rsid w:val="000C45FF"/>
    <w:rsid w:val="000C48FC"/>
    <w:rsid w:val="000C4B29"/>
    <w:rsid w:val="000C4C29"/>
    <w:rsid w:val="000C4C7A"/>
    <w:rsid w:val="000C4F7B"/>
    <w:rsid w:val="000C4FBF"/>
    <w:rsid w:val="000C5109"/>
    <w:rsid w:val="000C5407"/>
    <w:rsid w:val="000C549E"/>
    <w:rsid w:val="000C569D"/>
    <w:rsid w:val="000C578B"/>
    <w:rsid w:val="000C582C"/>
    <w:rsid w:val="000C5896"/>
    <w:rsid w:val="000C58C7"/>
    <w:rsid w:val="000C5A7F"/>
    <w:rsid w:val="000C5BCA"/>
    <w:rsid w:val="000C5C8A"/>
    <w:rsid w:val="000C5D74"/>
    <w:rsid w:val="000C5D9C"/>
    <w:rsid w:val="000C5E15"/>
    <w:rsid w:val="000C5EDD"/>
    <w:rsid w:val="000C5F1F"/>
    <w:rsid w:val="000C60B7"/>
    <w:rsid w:val="000C620A"/>
    <w:rsid w:val="000C6242"/>
    <w:rsid w:val="000C6268"/>
    <w:rsid w:val="000C64A4"/>
    <w:rsid w:val="000C64D2"/>
    <w:rsid w:val="000C66C9"/>
    <w:rsid w:val="000C6789"/>
    <w:rsid w:val="000C6794"/>
    <w:rsid w:val="000C68B2"/>
    <w:rsid w:val="000C68CE"/>
    <w:rsid w:val="000C68DB"/>
    <w:rsid w:val="000C6987"/>
    <w:rsid w:val="000C6A0B"/>
    <w:rsid w:val="000C6BA4"/>
    <w:rsid w:val="000C6CC7"/>
    <w:rsid w:val="000C6D61"/>
    <w:rsid w:val="000C6F48"/>
    <w:rsid w:val="000C7015"/>
    <w:rsid w:val="000C7034"/>
    <w:rsid w:val="000C708A"/>
    <w:rsid w:val="000C70A0"/>
    <w:rsid w:val="000C71F0"/>
    <w:rsid w:val="000C7228"/>
    <w:rsid w:val="000C7320"/>
    <w:rsid w:val="000C751D"/>
    <w:rsid w:val="000C75D3"/>
    <w:rsid w:val="000C7882"/>
    <w:rsid w:val="000C78FC"/>
    <w:rsid w:val="000C7B0B"/>
    <w:rsid w:val="000C7D74"/>
    <w:rsid w:val="000C7E41"/>
    <w:rsid w:val="000C7F1C"/>
    <w:rsid w:val="000C7FBA"/>
    <w:rsid w:val="000C7FDA"/>
    <w:rsid w:val="000D00AA"/>
    <w:rsid w:val="000D04D6"/>
    <w:rsid w:val="000D056A"/>
    <w:rsid w:val="000D0664"/>
    <w:rsid w:val="000D07B5"/>
    <w:rsid w:val="000D0A8D"/>
    <w:rsid w:val="000D0A8E"/>
    <w:rsid w:val="000D0B9B"/>
    <w:rsid w:val="000D0E02"/>
    <w:rsid w:val="000D0E13"/>
    <w:rsid w:val="000D0F60"/>
    <w:rsid w:val="000D0FE8"/>
    <w:rsid w:val="000D106E"/>
    <w:rsid w:val="000D10A4"/>
    <w:rsid w:val="000D10DE"/>
    <w:rsid w:val="000D1327"/>
    <w:rsid w:val="000D13AE"/>
    <w:rsid w:val="000D1431"/>
    <w:rsid w:val="000D1445"/>
    <w:rsid w:val="000D1449"/>
    <w:rsid w:val="000D1555"/>
    <w:rsid w:val="000D168C"/>
    <w:rsid w:val="000D1704"/>
    <w:rsid w:val="000D1880"/>
    <w:rsid w:val="000D1991"/>
    <w:rsid w:val="000D19AE"/>
    <w:rsid w:val="000D1BA5"/>
    <w:rsid w:val="000D1BC9"/>
    <w:rsid w:val="000D1C54"/>
    <w:rsid w:val="000D1CE6"/>
    <w:rsid w:val="000D1E8F"/>
    <w:rsid w:val="000D1F7E"/>
    <w:rsid w:val="000D23E4"/>
    <w:rsid w:val="000D243B"/>
    <w:rsid w:val="000D24CF"/>
    <w:rsid w:val="000D24F6"/>
    <w:rsid w:val="000D282D"/>
    <w:rsid w:val="000D29A7"/>
    <w:rsid w:val="000D2A94"/>
    <w:rsid w:val="000D2C32"/>
    <w:rsid w:val="000D2C51"/>
    <w:rsid w:val="000D2C69"/>
    <w:rsid w:val="000D2D5C"/>
    <w:rsid w:val="000D2EB2"/>
    <w:rsid w:val="000D300F"/>
    <w:rsid w:val="000D30C6"/>
    <w:rsid w:val="000D3130"/>
    <w:rsid w:val="000D320D"/>
    <w:rsid w:val="000D32D1"/>
    <w:rsid w:val="000D337A"/>
    <w:rsid w:val="000D3524"/>
    <w:rsid w:val="000D3712"/>
    <w:rsid w:val="000D37F9"/>
    <w:rsid w:val="000D3A0D"/>
    <w:rsid w:val="000D3B4E"/>
    <w:rsid w:val="000D3BAA"/>
    <w:rsid w:val="000D3C03"/>
    <w:rsid w:val="000D3EDE"/>
    <w:rsid w:val="000D3F47"/>
    <w:rsid w:val="000D3F9E"/>
    <w:rsid w:val="000D4075"/>
    <w:rsid w:val="000D4171"/>
    <w:rsid w:val="000D43A3"/>
    <w:rsid w:val="000D4739"/>
    <w:rsid w:val="000D477E"/>
    <w:rsid w:val="000D48ED"/>
    <w:rsid w:val="000D492B"/>
    <w:rsid w:val="000D499E"/>
    <w:rsid w:val="000D4C7D"/>
    <w:rsid w:val="000D4D38"/>
    <w:rsid w:val="000D4D71"/>
    <w:rsid w:val="000D4E40"/>
    <w:rsid w:val="000D4EB9"/>
    <w:rsid w:val="000D4F55"/>
    <w:rsid w:val="000D4FE5"/>
    <w:rsid w:val="000D4FF6"/>
    <w:rsid w:val="000D5000"/>
    <w:rsid w:val="000D5076"/>
    <w:rsid w:val="000D50B2"/>
    <w:rsid w:val="000D50DB"/>
    <w:rsid w:val="000D5116"/>
    <w:rsid w:val="000D5181"/>
    <w:rsid w:val="000D5360"/>
    <w:rsid w:val="000D55E7"/>
    <w:rsid w:val="000D5637"/>
    <w:rsid w:val="000D569B"/>
    <w:rsid w:val="000D5A64"/>
    <w:rsid w:val="000D5B7E"/>
    <w:rsid w:val="000D5D43"/>
    <w:rsid w:val="000D5E5E"/>
    <w:rsid w:val="000D5F4A"/>
    <w:rsid w:val="000D6187"/>
    <w:rsid w:val="000D61B6"/>
    <w:rsid w:val="000D61E4"/>
    <w:rsid w:val="000D63F3"/>
    <w:rsid w:val="000D652C"/>
    <w:rsid w:val="000D66C9"/>
    <w:rsid w:val="000D6813"/>
    <w:rsid w:val="000D685D"/>
    <w:rsid w:val="000D687A"/>
    <w:rsid w:val="000D698E"/>
    <w:rsid w:val="000D69B3"/>
    <w:rsid w:val="000D69B8"/>
    <w:rsid w:val="000D69DA"/>
    <w:rsid w:val="000D6BE9"/>
    <w:rsid w:val="000D6D55"/>
    <w:rsid w:val="000D6E43"/>
    <w:rsid w:val="000D6EA0"/>
    <w:rsid w:val="000D7137"/>
    <w:rsid w:val="000D7148"/>
    <w:rsid w:val="000D7391"/>
    <w:rsid w:val="000D74C1"/>
    <w:rsid w:val="000D7640"/>
    <w:rsid w:val="000D765C"/>
    <w:rsid w:val="000D7830"/>
    <w:rsid w:val="000D7AB8"/>
    <w:rsid w:val="000D7D5D"/>
    <w:rsid w:val="000E00E7"/>
    <w:rsid w:val="000E0120"/>
    <w:rsid w:val="000E01B9"/>
    <w:rsid w:val="000E02F9"/>
    <w:rsid w:val="000E03F1"/>
    <w:rsid w:val="000E06D3"/>
    <w:rsid w:val="000E07DE"/>
    <w:rsid w:val="000E082E"/>
    <w:rsid w:val="000E0917"/>
    <w:rsid w:val="000E0934"/>
    <w:rsid w:val="000E0B71"/>
    <w:rsid w:val="000E0C0C"/>
    <w:rsid w:val="000E0E49"/>
    <w:rsid w:val="000E0FD7"/>
    <w:rsid w:val="000E0FE7"/>
    <w:rsid w:val="000E10F3"/>
    <w:rsid w:val="000E11E3"/>
    <w:rsid w:val="000E1221"/>
    <w:rsid w:val="000E1384"/>
    <w:rsid w:val="000E13A6"/>
    <w:rsid w:val="000E147B"/>
    <w:rsid w:val="000E14B3"/>
    <w:rsid w:val="000E1589"/>
    <w:rsid w:val="000E16DD"/>
    <w:rsid w:val="000E1766"/>
    <w:rsid w:val="000E1811"/>
    <w:rsid w:val="000E18E5"/>
    <w:rsid w:val="000E1A7F"/>
    <w:rsid w:val="000E1B77"/>
    <w:rsid w:val="000E1BC9"/>
    <w:rsid w:val="000E1C07"/>
    <w:rsid w:val="000E1D07"/>
    <w:rsid w:val="000E1D83"/>
    <w:rsid w:val="000E1DA3"/>
    <w:rsid w:val="000E1DCB"/>
    <w:rsid w:val="000E1F22"/>
    <w:rsid w:val="000E2156"/>
    <w:rsid w:val="000E217B"/>
    <w:rsid w:val="000E227D"/>
    <w:rsid w:val="000E22E6"/>
    <w:rsid w:val="000E2536"/>
    <w:rsid w:val="000E2625"/>
    <w:rsid w:val="000E2685"/>
    <w:rsid w:val="000E27CE"/>
    <w:rsid w:val="000E28FB"/>
    <w:rsid w:val="000E2922"/>
    <w:rsid w:val="000E2AC7"/>
    <w:rsid w:val="000E2B12"/>
    <w:rsid w:val="000E2D27"/>
    <w:rsid w:val="000E2DB3"/>
    <w:rsid w:val="000E2F58"/>
    <w:rsid w:val="000E303D"/>
    <w:rsid w:val="000E307C"/>
    <w:rsid w:val="000E3124"/>
    <w:rsid w:val="000E3261"/>
    <w:rsid w:val="000E3678"/>
    <w:rsid w:val="000E37A1"/>
    <w:rsid w:val="000E37C6"/>
    <w:rsid w:val="000E3A09"/>
    <w:rsid w:val="000E3AC5"/>
    <w:rsid w:val="000E3B73"/>
    <w:rsid w:val="000E3C66"/>
    <w:rsid w:val="000E3DB6"/>
    <w:rsid w:val="000E3DE5"/>
    <w:rsid w:val="000E3F6E"/>
    <w:rsid w:val="000E3FBE"/>
    <w:rsid w:val="000E3FF2"/>
    <w:rsid w:val="000E404A"/>
    <w:rsid w:val="000E43C1"/>
    <w:rsid w:val="000E4529"/>
    <w:rsid w:val="000E47D1"/>
    <w:rsid w:val="000E4864"/>
    <w:rsid w:val="000E489B"/>
    <w:rsid w:val="000E4B8C"/>
    <w:rsid w:val="000E4BEC"/>
    <w:rsid w:val="000E4C9A"/>
    <w:rsid w:val="000E4CD7"/>
    <w:rsid w:val="000E4E03"/>
    <w:rsid w:val="000E4E66"/>
    <w:rsid w:val="000E5216"/>
    <w:rsid w:val="000E5487"/>
    <w:rsid w:val="000E5604"/>
    <w:rsid w:val="000E56B1"/>
    <w:rsid w:val="000E56C9"/>
    <w:rsid w:val="000E590D"/>
    <w:rsid w:val="000E595A"/>
    <w:rsid w:val="000E5A7A"/>
    <w:rsid w:val="000E5D24"/>
    <w:rsid w:val="000E5DCA"/>
    <w:rsid w:val="000E5F43"/>
    <w:rsid w:val="000E5F91"/>
    <w:rsid w:val="000E5FC4"/>
    <w:rsid w:val="000E6300"/>
    <w:rsid w:val="000E6359"/>
    <w:rsid w:val="000E65F0"/>
    <w:rsid w:val="000E67E0"/>
    <w:rsid w:val="000E684B"/>
    <w:rsid w:val="000E699F"/>
    <w:rsid w:val="000E6A00"/>
    <w:rsid w:val="000E6AA9"/>
    <w:rsid w:val="000E6AED"/>
    <w:rsid w:val="000E6B11"/>
    <w:rsid w:val="000E6BC0"/>
    <w:rsid w:val="000E6DBD"/>
    <w:rsid w:val="000E6F72"/>
    <w:rsid w:val="000E75B8"/>
    <w:rsid w:val="000E7654"/>
    <w:rsid w:val="000E76A5"/>
    <w:rsid w:val="000E77AB"/>
    <w:rsid w:val="000E7AC9"/>
    <w:rsid w:val="000E7C11"/>
    <w:rsid w:val="000E7F00"/>
    <w:rsid w:val="000E7F11"/>
    <w:rsid w:val="000E7FE7"/>
    <w:rsid w:val="000F0180"/>
    <w:rsid w:val="000F02EB"/>
    <w:rsid w:val="000F0343"/>
    <w:rsid w:val="000F03D8"/>
    <w:rsid w:val="000F0478"/>
    <w:rsid w:val="000F04B9"/>
    <w:rsid w:val="000F0522"/>
    <w:rsid w:val="000F06EB"/>
    <w:rsid w:val="000F0741"/>
    <w:rsid w:val="000F0747"/>
    <w:rsid w:val="000F085D"/>
    <w:rsid w:val="000F09A7"/>
    <w:rsid w:val="000F0A50"/>
    <w:rsid w:val="000F0ABB"/>
    <w:rsid w:val="000F0AFF"/>
    <w:rsid w:val="000F0CAB"/>
    <w:rsid w:val="000F0D39"/>
    <w:rsid w:val="000F0E46"/>
    <w:rsid w:val="000F0F1C"/>
    <w:rsid w:val="000F109C"/>
    <w:rsid w:val="000F13BB"/>
    <w:rsid w:val="000F1684"/>
    <w:rsid w:val="000F186C"/>
    <w:rsid w:val="000F19C1"/>
    <w:rsid w:val="000F1A60"/>
    <w:rsid w:val="000F1A6B"/>
    <w:rsid w:val="000F1A8F"/>
    <w:rsid w:val="000F1D5A"/>
    <w:rsid w:val="000F1DB4"/>
    <w:rsid w:val="000F1ED0"/>
    <w:rsid w:val="000F205D"/>
    <w:rsid w:val="000F20E0"/>
    <w:rsid w:val="000F2224"/>
    <w:rsid w:val="000F23D5"/>
    <w:rsid w:val="000F2493"/>
    <w:rsid w:val="000F27B0"/>
    <w:rsid w:val="000F288F"/>
    <w:rsid w:val="000F29C2"/>
    <w:rsid w:val="000F2A3D"/>
    <w:rsid w:val="000F2A6A"/>
    <w:rsid w:val="000F2B85"/>
    <w:rsid w:val="000F2D7C"/>
    <w:rsid w:val="000F2DDC"/>
    <w:rsid w:val="000F2F1B"/>
    <w:rsid w:val="000F2FCF"/>
    <w:rsid w:val="000F30D3"/>
    <w:rsid w:val="000F3228"/>
    <w:rsid w:val="000F350A"/>
    <w:rsid w:val="000F35F3"/>
    <w:rsid w:val="000F3626"/>
    <w:rsid w:val="000F373B"/>
    <w:rsid w:val="000F3772"/>
    <w:rsid w:val="000F3A12"/>
    <w:rsid w:val="000F3B47"/>
    <w:rsid w:val="000F3C08"/>
    <w:rsid w:val="000F3DAC"/>
    <w:rsid w:val="000F3E05"/>
    <w:rsid w:val="000F3E2B"/>
    <w:rsid w:val="000F3E44"/>
    <w:rsid w:val="000F3F5B"/>
    <w:rsid w:val="000F3FC1"/>
    <w:rsid w:val="000F424D"/>
    <w:rsid w:val="000F4261"/>
    <w:rsid w:val="000F42E5"/>
    <w:rsid w:val="000F43EC"/>
    <w:rsid w:val="000F44FE"/>
    <w:rsid w:val="000F4699"/>
    <w:rsid w:val="000F46EC"/>
    <w:rsid w:val="000F4745"/>
    <w:rsid w:val="000F4959"/>
    <w:rsid w:val="000F49C3"/>
    <w:rsid w:val="000F4B0D"/>
    <w:rsid w:val="000F4C7C"/>
    <w:rsid w:val="000F4CCB"/>
    <w:rsid w:val="000F4D7B"/>
    <w:rsid w:val="000F4D87"/>
    <w:rsid w:val="000F4F13"/>
    <w:rsid w:val="000F5214"/>
    <w:rsid w:val="000F5231"/>
    <w:rsid w:val="000F52D0"/>
    <w:rsid w:val="000F53A4"/>
    <w:rsid w:val="000F53FE"/>
    <w:rsid w:val="000F544F"/>
    <w:rsid w:val="000F55CA"/>
    <w:rsid w:val="000F5618"/>
    <w:rsid w:val="000F5694"/>
    <w:rsid w:val="000F57FF"/>
    <w:rsid w:val="000F5854"/>
    <w:rsid w:val="000F5932"/>
    <w:rsid w:val="000F593B"/>
    <w:rsid w:val="000F5A8E"/>
    <w:rsid w:val="000F5BD8"/>
    <w:rsid w:val="000F5C8A"/>
    <w:rsid w:val="000F5D75"/>
    <w:rsid w:val="000F5E51"/>
    <w:rsid w:val="000F5F4C"/>
    <w:rsid w:val="000F60BF"/>
    <w:rsid w:val="000F61E2"/>
    <w:rsid w:val="000F636B"/>
    <w:rsid w:val="000F648B"/>
    <w:rsid w:val="000F6573"/>
    <w:rsid w:val="000F66A5"/>
    <w:rsid w:val="000F6713"/>
    <w:rsid w:val="000F6778"/>
    <w:rsid w:val="000F6792"/>
    <w:rsid w:val="000F6794"/>
    <w:rsid w:val="000F68D9"/>
    <w:rsid w:val="000F6946"/>
    <w:rsid w:val="000F6AB5"/>
    <w:rsid w:val="000F6AB9"/>
    <w:rsid w:val="000F6B48"/>
    <w:rsid w:val="000F6D90"/>
    <w:rsid w:val="000F6DAE"/>
    <w:rsid w:val="000F6E2F"/>
    <w:rsid w:val="000F6EE1"/>
    <w:rsid w:val="000F7002"/>
    <w:rsid w:val="000F709D"/>
    <w:rsid w:val="000F7345"/>
    <w:rsid w:val="000F735E"/>
    <w:rsid w:val="000F7470"/>
    <w:rsid w:val="000F759B"/>
    <w:rsid w:val="000F75F9"/>
    <w:rsid w:val="000F769D"/>
    <w:rsid w:val="000F7767"/>
    <w:rsid w:val="000F7854"/>
    <w:rsid w:val="000F785B"/>
    <w:rsid w:val="000F7AE2"/>
    <w:rsid w:val="000F7D0E"/>
    <w:rsid w:val="000F7ECC"/>
    <w:rsid w:val="001002A4"/>
    <w:rsid w:val="001002AE"/>
    <w:rsid w:val="001002E1"/>
    <w:rsid w:val="00100375"/>
    <w:rsid w:val="00100492"/>
    <w:rsid w:val="0010051F"/>
    <w:rsid w:val="0010063D"/>
    <w:rsid w:val="00100959"/>
    <w:rsid w:val="00100AA4"/>
    <w:rsid w:val="00100B38"/>
    <w:rsid w:val="00100D37"/>
    <w:rsid w:val="00100D8E"/>
    <w:rsid w:val="00100DB9"/>
    <w:rsid w:val="00100EFE"/>
    <w:rsid w:val="00101107"/>
    <w:rsid w:val="001016D6"/>
    <w:rsid w:val="00101823"/>
    <w:rsid w:val="00101AA7"/>
    <w:rsid w:val="00101AE9"/>
    <w:rsid w:val="00101B76"/>
    <w:rsid w:val="00101BF9"/>
    <w:rsid w:val="00101FBA"/>
    <w:rsid w:val="001021F5"/>
    <w:rsid w:val="0010223C"/>
    <w:rsid w:val="00102318"/>
    <w:rsid w:val="0010242C"/>
    <w:rsid w:val="0010244A"/>
    <w:rsid w:val="001025E6"/>
    <w:rsid w:val="00102A0A"/>
    <w:rsid w:val="00102B10"/>
    <w:rsid w:val="00102C2F"/>
    <w:rsid w:val="00102DB2"/>
    <w:rsid w:val="00102FAB"/>
    <w:rsid w:val="00103133"/>
    <w:rsid w:val="00103156"/>
    <w:rsid w:val="0010338F"/>
    <w:rsid w:val="001033A1"/>
    <w:rsid w:val="001033B1"/>
    <w:rsid w:val="0010344E"/>
    <w:rsid w:val="001034DF"/>
    <w:rsid w:val="001034FB"/>
    <w:rsid w:val="00103517"/>
    <w:rsid w:val="001038A6"/>
    <w:rsid w:val="001039A0"/>
    <w:rsid w:val="00103A7D"/>
    <w:rsid w:val="00103D5E"/>
    <w:rsid w:val="00103F03"/>
    <w:rsid w:val="00103F48"/>
    <w:rsid w:val="0010416A"/>
    <w:rsid w:val="00104304"/>
    <w:rsid w:val="00104459"/>
    <w:rsid w:val="001044AB"/>
    <w:rsid w:val="001044F0"/>
    <w:rsid w:val="0010499F"/>
    <w:rsid w:val="00104A1B"/>
    <w:rsid w:val="00104C08"/>
    <w:rsid w:val="00104C83"/>
    <w:rsid w:val="00104D6D"/>
    <w:rsid w:val="00104EA7"/>
    <w:rsid w:val="00104F63"/>
    <w:rsid w:val="00104F9C"/>
    <w:rsid w:val="00105139"/>
    <w:rsid w:val="0010518D"/>
    <w:rsid w:val="00105192"/>
    <w:rsid w:val="001051AF"/>
    <w:rsid w:val="00105258"/>
    <w:rsid w:val="00105324"/>
    <w:rsid w:val="00105440"/>
    <w:rsid w:val="0010552E"/>
    <w:rsid w:val="0010555D"/>
    <w:rsid w:val="001057DA"/>
    <w:rsid w:val="001058AB"/>
    <w:rsid w:val="00105A67"/>
    <w:rsid w:val="00105AE9"/>
    <w:rsid w:val="00105C49"/>
    <w:rsid w:val="00105D69"/>
    <w:rsid w:val="00105E36"/>
    <w:rsid w:val="00105FAD"/>
    <w:rsid w:val="00106202"/>
    <w:rsid w:val="0010626E"/>
    <w:rsid w:val="001062B1"/>
    <w:rsid w:val="00106358"/>
    <w:rsid w:val="001067A8"/>
    <w:rsid w:val="0010689B"/>
    <w:rsid w:val="00106939"/>
    <w:rsid w:val="00106BA9"/>
    <w:rsid w:val="00106D41"/>
    <w:rsid w:val="00106DDF"/>
    <w:rsid w:val="00106F63"/>
    <w:rsid w:val="00106F73"/>
    <w:rsid w:val="00106FC9"/>
    <w:rsid w:val="00106FD2"/>
    <w:rsid w:val="0010701D"/>
    <w:rsid w:val="00107149"/>
    <w:rsid w:val="0010715A"/>
    <w:rsid w:val="0010719B"/>
    <w:rsid w:val="00107614"/>
    <w:rsid w:val="001076EE"/>
    <w:rsid w:val="00107849"/>
    <w:rsid w:val="001079A7"/>
    <w:rsid w:val="00107A46"/>
    <w:rsid w:val="00107A6C"/>
    <w:rsid w:val="00107CEC"/>
    <w:rsid w:val="00107D3B"/>
    <w:rsid w:val="00107F3E"/>
    <w:rsid w:val="0011002A"/>
    <w:rsid w:val="0011029A"/>
    <w:rsid w:val="00110343"/>
    <w:rsid w:val="001105BF"/>
    <w:rsid w:val="001108BB"/>
    <w:rsid w:val="00110982"/>
    <w:rsid w:val="001109B3"/>
    <w:rsid w:val="001109BE"/>
    <w:rsid w:val="00110AF8"/>
    <w:rsid w:val="00110C38"/>
    <w:rsid w:val="00111011"/>
    <w:rsid w:val="00111191"/>
    <w:rsid w:val="001113E9"/>
    <w:rsid w:val="0011153B"/>
    <w:rsid w:val="0011155B"/>
    <w:rsid w:val="00111588"/>
    <w:rsid w:val="00111623"/>
    <w:rsid w:val="00111643"/>
    <w:rsid w:val="00111721"/>
    <w:rsid w:val="00111781"/>
    <w:rsid w:val="0011193F"/>
    <w:rsid w:val="00111952"/>
    <w:rsid w:val="001119A6"/>
    <w:rsid w:val="001119DC"/>
    <w:rsid w:val="00111A6A"/>
    <w:rsid w:val="00111B49"/>
    <w:rsid w:val="00111C20"/>
    <w:rsid w:val="00111C39"/>
    <w:rsid w:val="00111C8B"/>
    <w:rsid w:val="00111CE9"/>
    <w:rsid w:val="00111D40"/>
    <w:rsid w:val="00111D5C"/>
    <w:rsid w:val="00111D6D"/>
    <w:rsid w:val="00111F1D"/>
    <w:rsid w:val="00111F92"/>
    <w:rsid w:val="00111FCC"/>
    <w:rsid w:val="00111FEB"/>
    <w:rsid w:val="00112090"/>
    <w:rsid w:val="00112105"/>
    <w:rsid w:val="0011210D"/>
    <w:rsid w:val="00112184"/>
    <w:rsid w:val="001124BC"/>
    <w:rsid w:val="00112501"/>
    <w:rsid w:val="0011260C"/>
    <w:rsid w:val="00112AD8"/>
    <w:rsid w:val="00112B25"/>
    <w:rsid w:val="00112B32"/>
    <w:rsid w:val="00112B90"/>
    <w:rsid w:val="00112BC2"/>
    <w:rsid w:val="00112C39"/>
    <w:rsid w:val="00112CA2"/>
    <w:rsid w:val="00112E02"/>
    <w:rsid w:val="00112F08"/>
    <w:rsid w:val="00112FB4"/>
    <w:rsid w:val="00113120"/>
    <w:rsid w:val="00113162"/>
    <w:rsid w:val="001132BE"/>
    <w:rsid w:val="001133D4"/>
    <w:rsid w:val="001134AF"/>
    <w:rsid w:val="001135A5"/>
    <w:rsid w:val="001135B6"/>
    <w:rsid w:val="0011391A"/>
    <w:rsid w:val="00113969"/>
    <w:rsid w:val="00113990"/>
    <w:rsid w:val="00113C14"/>
    <w:rsid w:val="00113C61"/>
    <w:rsid w:val="00113E77"/>
    <w:rsid w:val="00113EA8"/>
    <w:rsid w:val="00114049"/>
    <w:rsid w:val="00114116"/>
    <w:rsid w:val="00114240"/>
    <w:rsid w:val="001142C2"/>
    <w:rsid w:val="001143AE"/>
    <w:rsid w:val="0011448E"/>
    <w:rsid w:val="001144EB"/>
    <w:rsid w:val="00114560"/>
    <w:rsid w:val="00114595"/>
    <w:rsid w:val="00114633"/>
    <w:rsid w:val="00114C09"/>
    <w:rsid w:val="00114C56"/>
    <w:rsid w:val="00114C81"/>
    <w:rsid w:val="00114CC3"/>
    <w:rsid w:val="00114D55"/>
    <w:rsid w:val="00114FC4"/>
    <w:rsid w:val="0011516D"/>
    <w:rsid w:val="00115378"/>
    <w:rsid w:val="00115457"/>
    <w:rsid w:val="00115489"/>
    <w:rsid w:val="001154EC"/>
    <w:rsid w:val="00115520"/>
    <w:rsid w:val="00115A9D"/>
    <w:rsid w:val="00115B65"/>
    <w:rsid w:val="00115B68"/>
    <w:rsid w:val="00115C2C"/>
    <w:rsid w:val="00115CBB"/>
    <w:rsid w:val="00115EA1"/>
    <w:rsid w:val="00115EA5"/>
    <w:rsid w:val="00115EE4"/>
    <w:rsid w:val="00115F37"/>
    <w:rsid w:val="00115F66"/>
    <w:rsid w:val="001160E9"/>
    <w:rsid w:val="001161BE"/>
    <w:rsid w:val="001161E0"/>
    <w:rsid w:val="0011636A"/>
    <w:rsid w:val="0011636F"/>
    <w:rsid w:val="001164A7"/>
    <w:rsid w:val="001164DB"/>
    <w:rsid w:val="001165B9"/>
    <w:rsid w:val="00116692"/>
    <w:rsid w:val="001166A8"/>
    <w:rsid w:val="0011676A"/>
    <w:rsid w:val="00116999"/>
    <w:rsid w:val="00116AA3"/>
    <w:rsid w:val="00116B7D"/>
    <w:rsid w:val="00116D19"/>
    <w:rsid w:val="00116E9A"/>
    <w:rsid w:val="00116F2F"/>
    <w:rsid w:val="00116FE5"/>
    <w:rsid w:val="00117089"/>
    <w:rsid w:val="001170BD"/>
    <w:rsid w:val="0011721F"/>
    <w:rsid w:val="00117447"/>
    <w:rsid w:val="0011755E"/>
    <w:rsid w:val="001175D5"/>
    <w:rsid w:val="0011763D"/>
    <w:rsid w:val="0011765E"/>
    <w:rsid w:val="0011774A"/>
    <w:rsid w:val="0011774F"/>
    <w:rsid w:val="00117761"/>
    <w:rsid w:val="0011794D"/>
    <w:rsid w:val="001179A7"/>
    <w:rsid w:val="00117A35"/>
    <w:rsid w:val="00117B87"/>
    <w:rsid w:val="00117C84"/>
    <w:rsid w:val="00117CFD"/>
    <w:rsid w:val="00117F93"/>
    <w:rsid w:val="00120602"/>
    <w:rsid w:val="00120678"/>
    <w:rsid w:val="00120691"/>
    <w:rsid w:val="00120755"/>
    <w:rsid w:val="00120756"/>
    <w:rsid w:val="001207D4"/>
    <w:rsid w:val="001209C2"/>
    <w:rsid w:val="001209FD"/>
    <w:rsid w:val="00120A2C"/>
    <w:rsid w:val="00120ADF"/>
    <w:rsid w:val="00120B0C"/>
    <w:rsid w:val="00120B7C"/>
    <w:rsid w:val="00120B87"/>
    <w:rsid w:val="00120BFD"/>
    <w:rsid w:val="00120C45"/>
    <w:rsid w:val="00120CF4"/>
    <w:rsid w:val="00120D31"/>
    <w:rsid w:val="00120FE8"/>
    <w:rsid w:val="00121003"/>
    <w:rsid w:val="00121093"/>
    <w:rsid w:val="0012127E"/>
    <w:rsid w:val="001215F7"/>
    <w:rsid w:val="00121657"/>
    <w:rsid w:val="001216F8"/>
    <w:rsid w:val="001219D8"/>
    <w:rsid w:val="00121BF1"/>
    <w:rsid w:val="00121C01"/>
    <w:rsid w:val="00121CD4"/>
    <w:rsid w:val="00121D12"/>
    <w:rsid w:val="00121D73"/>
    <w:rsid w:val="00121E32"/>
    <w:rsid w:val="00121E66"/>
    <w:rsid w:val="00121F5E"/>
    <w:rsid w:val="00122295"/>
    <w:rsid w:val="0012233E"/>
    <w:rsid w:val="0012234B"/>
    <w:rsid w:val="00122416"/>
    <w:rsid w:val="001224B0"/>
    <w:rsid w:val="00122537"/>
    <w:rsid w:val="00122950"/>
    <w:rsid w:val="00122A97"/>
    <w:rsid w:val="00122AF4"/>
    <w:rsid w:val="00122B55"/>
    <w:rsid w:val="00122F30"/>
    <w:rsid w:val="00123091"/>
    <w:rsid w:val="001230AC"/>
    <w:rsid w:val="00123152"/>
    <w:rsid w:val="00123187"/>
    <w:rsid w:val="00123189"/>
    <w:rsid w:val="001231FA"/>
    <w:rsid w:val="00123278"/>
    <w:rsid w:val="001233A6"/>
    <w:rsid w:val="00123618"/>
    <w:rsid w:val="00123627"/>
    <w:rsid w:val="001238B9"/>
    <w:rsid w:val="00123A7A"/>
    <w:rsid w:val="00123AED"/>
    <w:rsid w:val="00123B4E"/>
    <w:rsid w:val="00123B65"/>
    <w:rsid w:val="00123BD6"/>
    <w:rsid w:val="00123C24"/>
    <w:rsid w:val="00123C49"/>
    <w:rsid w:val="00123C4A"/>
    <w:rsid w:val="00123D73"/>
    <w:rsid w:val="00123F31"/>
    <w:rsid w:val="00124015"/>
    <w:rsid w:val="0012410C"/>
    <w:rsid w:val="00124119"/>
    <w:rsid w:val="001242D7"/>
    <w:rsid w:val="00124337"/>
    <w:rsid w:val="001243AA"/>
    <w:rsid w:val="0012447D"/>
    <w:rsid w:val="00124885"/>
    <w:rsid w:val="00124B17"/>
    <w:rsid w:val="00124B56"/>
    <w:rsid w:val="00124C04"/>
    <w:rsid w:val="00124CB2"/>
    <w:rsid w:val="00124CD0"/>
    <w:rsid w:val="00124DE8"/>
    <w:rsid w:val="00125091"/>
    <w:rsid w:val="0012516E"/>
    <w:rsid w:val="00125206"/>
    <w:rsid w:val="0012521F"/>
    <w:rsid w:val="001252FF"/>
    <w:rsid w:val="00125326"/>
    <w:rsid w:val="00125502"/>
    <w:rsid w:val="0012550D"/>
    <w:rsid w:val="00125867"/>
    <w:rsid w:val="00125906"/>
    <w:rsid w:val="00125918"/>
    <w:rsid w:val="0012593A"/>
    <w:rsid w:val="00125A46"/>
    <w:rsid w:val="00125A99"/>
    <w:rsid w:val="00125AA9"/>
    <w:rsid w:val="00125CC5"/>
    <w:rsid w:val="00125EFF"/>
    <w:rsid w:val="0012601E"/>
    <w:rsid w:val="00126111"/>
    <w:rsid w:val="00126114"/>
    <w:rsid w:val="00126352"/>
    <w:rsid w:val="001263E3"/>
    <w:rsid w:val="00126407"/>
    <w:rsid w:val="001264E8"/>
    <w:rsid w:val="001266CC"/>
    <w:rsid w:val="00126746"/>
    <w:rsid w:val="001267BB"/>
    <w:rsid w:val="0012686C"/>
    <w:rsid w:val="0012699E"/>
    <w:rsid w:val="00126A20"/>
    <w:rsid w:val="00126A58"/>
    <w:rsid w:val="00126A66"/>
    <w:rsid w:val="00126A7C"/>
    <w:rsid w:val="00126C7D"/>
    <w:rsid w:val="00126DD9"/>
    <w:rsid w:val="00126E18"/>
    <w:rsid w:val="00126FDE"/>
    <w:rsid w:val="00127016"/>
    <w:rsid w:val="001270DF"/>
    <w:rsid w:val="0012710A"/>
    <w:rsid w:val="001272BB"/>
    <w:rsid w:val="00127433"/>
    <w:rsid w:val="001275F0"/>
    <w:rsid w:val="00127795"/>
    <w:rsid w:val="001278A9"/>
    <w:rsid w:val="00127991"/>
    <w:rsid w:val="001279AE"/>
    <w:rsid w:val="00127A8B"/>
    <w:rsid w:val="00127CAF"/>
    <w:rsid w:val="00127E1C"/>
    <w:rsid w:val="00127F4D"/>
    <w:rsid w:val="00127FD7"/>
    <w:rsid w:val="001300E6"/>
    <w:rsid w:val="0013020F"/>
    <w:rsid w:val="001302E4"/>
    <w:rsid w:val="001302EF"/>
    <w:rsid w:val="0013033A"/>
    <w:rsid w:val="00130359"/>
    <w:rsid w:val="00130418"/>
    <w:rsid w:val="0013080B"/>
    <w:rsid w:val="00130889"/>
    <w:rsid w:val="00130954"/>
    <w:rsid w:val="00130D22"/>
    <w:rsid w:val="00130D24"/>
    <w:rsid w:val="00130E64"/>
    <w:rsid w:val="00130E73"/>
    <w:rsid w:val="00130EAF"/>
    <w:rsid w:val="00130F9F"/>
    <w:rsid w:val="00131196"/>
    <w:rsid w:val="001311FF"/>
    <w:rsid w:val="001312C8"/>
    <w:rsid w:val="001316F4"/>
    <w:rsid w:val="00131754"/>
    <w:rsid w:val="001318F6"/>
    <w:rsid w:val="00131BB5"/>
    <w:rsid w:val="00131BD6"/>
    <w:rsid w:val="00131C40"/>
    <w:rsid w:val="00131C84"/>
    <w:rsid w:val="00131ED3"/>
    <w:rsid w:val="00131F04"/>
    <w:rsid w:val="00131F60"/>
    <w:rsid w:val="00131F94"/>
    <w:rsid w:val="0013237B"/>
    <w:rsid w:val="001324EC"/>
    <w:rsid w:val="001327B3"/>
    <w:rsid w:val="001327D6"/>
    <w:rsid w:val="001327F6"/>
    <w:rsid w:val="00132946"/>
    <w:rsid w:val="001329B9"/>
    <w:rsid w:val="00132B10"/>
    <w:rsid w:val="00132B36"/>
    <w:rsid w:val="00132BEE"/>
    <w:rsid w:val="00132C6C"/>
    <w:rsid w:val="00133079"/>
    <w:rsid w:val="001330D0"/>
    <w:rsid w:val="001330ED"/>
    <w:rsid w:val="001330F5"/>
    <w:rsid w:val="0013328C"/>
    <w:rsid w:val="001333E7"/>
    <w:rsid w:val="001333F6"/>
    <w:rsid w:val="00133455"/>
    <w:rsid w:val="00133650"/>
    <w:rsid w:val="0013386D"/>
    <w:rsid w:val="001338CF"/>
    <w:rsid w:val="0013398A"/>
    <w:rsid w:val="00133A53"/>
    <w:rsid w:val="001341B0"/>
    <w:rsid w:val="001341F9"/>
    <w:rsid w:val="0013422C"/>
    <w:rsid w:val="001344B0"/>
    <w:rsid w:val="0013460A"/>
    <w:rsid w:val="00134920"/>
    <w:rsid w:val="00134954"/>
    <w:rsid w:val="00134B92"/>
    <w:rsid w:val="00134B94"/>
    <w:rsid w:val="00134BE5"/>
    <w:rsid w:val="00134BFA"/>
    <w:rsid w:val="00134C23"/>
    <w:rsid w:val="00134E40"/>
    <w:rsid w:val="001351FE"/>
    <w:rsid w:val="001352B6"/>
    <w:rsid w:val="00135362"/>
    <w:rsid w:val="00135422"/>
    <w:rsid w:val="00135537"/>
    <w:rsid w:val="001355D0"/>
    <w:rsid w:val="001356ED"/>
    <w:rsid w:val="0013571B"/>
    <w:rsid w:val="00135AE8"/>
    <w:rsid w:val="00135B24"/>
    <w:rsid w:val="00135BDE"/>
    <w:rsid w:val="00135CBA"/>
    <w:rsid w:val="00135D41"/>
    <w:rsid w:val="00135D53"/>
    <w:rsid w:val="00135D95"/>
    <w:rsid w:val="00135E5A"/>
    <w:rsid w:val="00135E92"/>
    <w:rsid w:val="00135ECE"/>
    <w:rsid w:val="00135F27"/>
    <w:rsid w:val="001360BF"/>
    <w:rsid w:val="00136179"/>
    <w:rsid w:val="00136217"/>
    <w:rsid w:val="0013628D"/>
    <w:rsid w:val="0013644C"/>
    <w:rsid w:val="001364DE"/>
    <w:rsid w:val="001365BE"/>
    <w:rsid w:val="00136761"/>
    <w:rsid w:val="001367F9"/>
    <w:rsid w:val="00136868"/>
    <w:rsid w:val="001369A6"/>
    <w:rsid w:val="00136B1F"/>
    <w:rsid w:val="00136D5E"/>
    <w:rsid w:val="00136D83"/>
    <w:rsid w:val="00136E55"/>
    <w:rsid w:val="0013720F"/>
    <w:rsid w:val="0013722F"/>
    <w:rsid w:val="00137279"/>
    <w:rsid w:val="0013727B"/>
    <w:rsid w:val="0013746F"/>
    <w:rsid w:val="0013753A"/>
    <w:rsid w:val="0013763C"/>
    <w:rsid w:val="00137666"/>
    <w:rsid w:val="0013779B"/>
    <w:rsid w:val="00137B0C"/>
    <w:rsid w:val="00137DCE"/>
    <w:rsid w:val="0014002F"/>
    <w:rsid w:val="00140302"/>
    <w:rsid w:val="00140371"/>
    <w:rsid w:val="001403AE"/>
    <w:rsid w:val="00140469"/>
    <w:rsid w:val="001404AF"/>
    <w:rsid w:val="001405C1"/>
    <w:rsid w:val="00140609"/>
    <w:rsid w:val="00140653"/>
    <w:rsid w:val="001406B5"/>
    <w:rsid w:val="00140968"/>
    <w:rsid w:val="00140AF2"/>
    <w:rsid w:val="00140E39"/>
    <w:rsid w:val="00141085"/>
    <w:rsid w:val="00141108"/>
    <w:rsid w:val="00141157"/>
    <w:rsid w:val="001411BE"/>
    <w:rsid w:val="001412D1"/>
    <w:rsid w:val="00141424"/>
    <w:rsid w:val="001414F2"/>
    <w:rsid w:val="00141641"/>
    <w:rsid w:val="0014178F"/>
    <w:rsid w:val="00141A1C"/>
    <w:rsid w:val="00141A2F"/>
    <w:rsid w:val="00141A64"/>
    <w:rsid w:val="00141AC9"/>
    <w:rsid w:val="00141B1D"/>
    <w:rsid w:val="00141F5A"/>
    <w:rsid w:val="00141FC0"/>
    <w:rsid w:val="00141FF1"/>
    <w:rsid w:val="00142130"/>
    <w:rsid w:val="001421A9"/>
    <w:rsid w:val="001421F2"/>
    <w:rsid w:val="001422B0"/>
    <w:rsid w:val="0014233C"/>
    <w:rsid w:val="001423E3"/>
    <w:rsid w:val="001423EE"/>
    <w:rsid w:val="00142586"/>
    <w:rsid w:val="001425E6"/>
    <w:rsid w:val="001427C0"/>
    <w:rsid w:val="001428D4"/>
    <w:rsid w:val="001429B2"/>
    <w:rsid w:val="00142AA5"/>
    <w:rsid w:val="00142F13"/>
    <w:rsid w:val="00142FC9"/>
    <w:rsid w:val="0014332F"/>
    <w:rsid w:val="0014391E"/>
    <w:rsid w:val="00143AD3"/>
    <w:rsid w:val="00143B58"/>
    <w:rsid w:val="00143DFF"/>
    <w:rsid w:val="00143E7E"/>
    <w:rsid w:val="00143F74"/>
    <w:rsid w:val="00143FBD"/>
    <w:rsid w:val="00143FDB"/>
    <w:rsid w:val="00144046"/>
    <w:rsid w:val="001441FB"/>
    <w:rsid w:val="00144274"/>
    <w:rsid w:val="00144714"/>
    <w:rsid w:val="001448E6"/>
    <w:rsid w:val="00144C19"/>
    <w:rsid w:val="00144DA6"/>
    <w:rsid w:val="00144F58"/>
    <w:rsid w:val="00145293"/>
    <w:rsid w:val="00145377"/>
    <w:rsid w:val="00145401"/>
    <w:rsid w:val="00145579"/>
    <w:rsid w:val="00145591"/>
    <w:rsid w:val="001455C3"/>
    <w:rsid w:val="00145765"/>
    <w:rsid w:val="0014577C"/>
    <w:rsid w:val="00145938"/>
    <w:rsid w:val="00145A49"/>
    <w:rsid w:val="00145AFB"/>
    <w:rsid w:val="00145B83"/>
    <w:rsid w:val="00145BFE"/>
    <w:rsid w:val="00145C61"/>
    <w:rsid w:val="00145CCE"/>
    <w:rsid w:val="00146025"/>
    <w:rsid w:val="00146084"/>
    <w:rsid w:val="0014613A"/>
    <w:rsid w:val="00146191"/>
    <w:rsid w:val="0014646A"/>
    <w:rsid w:val="00146694"/>
    <w:rsid w:val="001468E2"/>
    <w:rsid w:val="00146922"/>
    <w:rsid w:val="00146973"/>
    <w:rsid w:val="001469F3"/>
    <w:rsid w:val="00146BDD"/>
    <w:rsid w:val="00146CBF"/>
    <w:rsid w:val="00146E5C"/>
    <w:rsid w:val="00146F48"/>
    <w:rsid w:val="001471A1"/>
    <w:rsid w:val="0014733D"/>
    <w:rsid w:val="00147463"/>
    <w:rsid w:val="00147490"/>
    <w:rsid w:val="001475C2"/>
    <w:rsid w:val="001475EA"/>
    <w:rsid w:val="00147937"/>
    <w:rsid w:val="00147A1F"/>
    <w:rsid w:val="00147AF1"/>
    <w:rsid w:val="00147B78"/>
    <w:rsid w:val="00147BFC"/>
    <w:rsid w:val="00147C34"/>
    <w:rsid w:val="00147C4D"/>
    <w:rsid w:val="00147C67"/>
    <w:rsid w:val="00147C6E"/>
    <w:rsid w:val="00147E2D"/>
    <w:rsid w:val="00147E86"/>
    <w:rsid w:val="00150041"/>
    <w:rsid w:val="001500C9"/>
    <w:rsid w:val="001501ED"/>
    <w:rsid w:val="00150301"/>
    <w:rsid w:val="001504F5"/>
    <w:rsid w:val="0015054F"/>
    <w:rsid w:val="001507D7"/>
    <w:rsid w:val="00150813"/>
    <w:rsid w:val="00150876"/>
    <w:rsid w:val="00150925"/>
    <w:rsid w:val="00150A15"/>
    <w:rsid w:val="00150BA8"/>
    <w:rsid w:val="00150CFE"/>
    <w:rsid w:val="00150D8D"/>
    <w:rsid w:val="00150E2B"/>
    <w:rsid w:val="0015100B"/>
    <w:rsid w:val="00151174"/>
    <w:rsid w:val="00151415"/>
    <w:rsid w:val="0015145A"/>
    <w:rsid w:val="00151777"/>
    <w:rsid w:val="001517BD"/>
    <w:rsid w:val="001518A4"/>
    <w:rsid w:val="0015191B"/>
    <w:rsid w:val="00151AAC"/>
    <w:rsid w:val="00151B6F"/>
    <w:rsid w:val="00151B84"/>
    <w:rsid w:val="00151C20"/>
    <w:rsid w:val="00151E86"/>
    <w:rsid w:val="00151F20"/>
    <w:rsid w:val="00151FF5"/>
    <w:rsid w:val="00152015"/>
    <w:rsid w:val="0015207B"/>
    <w:rsid w:val="001522CA"/>
    <w:rsid w:val="001522FA"/>
    <w:rsid w:val="0015240E"/>
    <w:rsid w:val="001524FF"/>
    <w:rsid w:val="001525C4"/>
    <w:rsid w:val="001527A0"/>
    <w:rsid w:val="0015294F"/>
    <w:rsid w:val="00152A7B"/>
    <w:rsid w:val="00152CB0"/>
    <w:rsid w:val="00152D08"/>
    <w:rsid w:val="00152E0D"/>
    <w:rsid w:val="00152F7E"/>
    <w:rsid w:val="00152F83"/>
    <w:rsid w:val="00152FBA"/>
    <w:rsid w:val="001531C9"/>
    <w:rsid w:val="0015322E"/>
    <w:rsid w:val="00153272"/>
    <w:rsid w:val="001533A1"/>
    <w:rsid w:val="0015343A"/>
    <w:rsid w:val="001534C3"/>
    <w:rsid w:val="001536E0"/>
    <w:rsid w:val="001536F0"/>
    <w:rsid w:val="00153868"/>
    <w:rsid w:val="00153958"/>
    <w:rsid w:val="00153A08"/>
    <w:rsid w:val="00153C91"/>
    <w:rsid w:val="00153D43"/>
    <w:rsid w:val="00153DDA"/>
    <w:rsid w:val="00153DE0"/>
    <w:rsid w:val="00153E16"/>
    <w:rsid w:val="00153E54"/>
    <w:rsid w:val="001542ED"/>
    <w:rsid w:val="0015437E"/>
    <w:rsid w:val="00154492"/>
    <w:rsid w:val="001544D8"/>
    <w:rsid w:val="001545DC"/>
    <w:rsid w:val="0015466C"/>
    <w:rsid w:val="00154B01"/>
    <w:rsid w:val="00154BBB"/>
    <w:rsid w:val="00154C31"/>
    <w:rsid w:val="00154D4D"/>
    <w:rsid w:val="00154E9F"/>
    <w:rsid w:val="00155171"/>
    <w:rsid w:val="0015521E"/>
    <w:rsid w:val="0015527B"/>
    <w:rsid w:val="001552CA"/>
    <w:rsid w:val="00155397"/>
    <w:rsid w:val="001553BE"/>
    <w:rsid w:val="001555D7"/>
    <w:rsid w:val="00155658"/>
    <w:rsid w:val="00155927"/>
    <w:rsid w:val="00155A60"/>
    <w:rsid w:val="00155B56"/>
    <w:rsid w:val="00155C48"/>
    <w:rsid w:val="00155E2B"/>
    <w:rsid w:val="00155FBF"/>
    <w:rsid w:val="00156123"/>
    <w:rsid w:val="00156150"/>
    <w:rsid w:val="00156306"/>
    <w:rsid w:val="0015630F"/>
    <w:rsid w:val="001564BA"/>
    <w:rsid w:val="00156782"/>
    <w:rsid w:val="00156825"/>
    <w:rsid w:val="001569E4"/>
    <w:rsid w:val="00156C34"/>
    <w:rsid w:val="00156C9B"/>
    <w:rsid w:val="00156E23"/>
    <w:rsid w:val="00156E3A"/>
    <w:rsid w:val="00156F45"/>
    <w:rsid w:val="00156FDB"/>
    <w:rsid w:val="00157069"/>
    <w:rsid w:val="001570A4"/>
    <w:rsid w:val="00157187"/>
    <w:rsid w:val="00157194"/>
    <w:rsid w:val="001572E1"/>
    <w:rsid w:val="0015730A"/>
    <w:rsid w:val="0015741D"/>
    <w:rsid w:val="00157477"/>
    <w:rsid w:val="00157631"/>
    <w:rsid w:val="0015763B"/>
    <w:rsid w:val="00157703"/>
    <w:rsid w:val="00157730"/>
    <w:rsid w:val="001577FD"/>
    <w:rsid w:val="0015783D"/>
    <w:rsid w:val="001578F7"/>
    <w:rsid w:val="00157A12"/>
    <w:rsid w:val="00157AB1"/>
    <w:rsid w:val="00157C0B"/>
    <w:rsid w:val="00157CEE"/>
    <w:rsid w:val="00160478"/>
    <w:rsid w:val="001604CE"/>
    <w:rsid w:val="001604DC"/>
    <w:rsid w:val="00160773"/>
    <w:rsid w:val="00160882"/>
    <w:rsid w:val="0016097B"/>
    <w:rsid w:val="001609A3"/>
    <w:rsid w:val="00160B0B"/>
    <w:rsid w:val="00160CA9"/>
    <w:rsid w:val="00160D31"/>
    <w:rsid w:val="00160DBD"/>
    <w:rsid w:val="00160EA1"/>
    <w:rsid w:val="00160F2C"/>
    <w:rsid w:val="00161070"/>
    <w:rsid w:val="00161117"/>
    <w:rsid w:val="00161138"/>
    <w:rsid w:val="00161398"/>
    <w:rsid w:val="0016147D"/>
    <w:rsid w:val="001614AD"/>
    <w:rsid w:val="00161670"/>
    <w:rsid w:val="001619F1"/>
    <w:rsid w:val="00161C0D"/>
    <w:rsid w:val="00161CE8"/>
    <w:rsid w:val="00161DCE"/>
    <w:rsid w:val="0016200A"/>
    <w:rsid w:val="00162160"/>
    <w:rsid w:val="001622D2"/>
    <w:rsid w:val="001623D2"/>
    <w:rsid w:val="00162689"/>
    <w:rsid w:val="0016277C"/>
    <w:rsid w:val="0016280D"/>
    <w:rsid w:val="0016283B"/>
    <w:rsid w:val="001628D1"/>
    <w:rsid w:val="00162919"/>
    <w:rsid w:val="00162A71"/>
    <w:rsid w:val="00162BE1"/>
    <w:rsid w:val="00162FF1"/>
    <w:rsid w:val="00163041"/>
    <w:rsid w:val="0016307B"/>
    <w:rsid w:val="00163270"/>
    <w:rsid w:val="0016340A"/>
    <w:rsid w:val="001636AF"/>
    <w:rsid w:val="00163744"/>
    <w:rsid w:val="00163760"/>
    <w:rsid w:val="001639C4"/>
    <w:rsid w:val="00163B09"/>
    <w:rsid w:val="00163B66"/>
    <w:rsid w:val="00163BE1"/>
    <w:rsid w:val="00163BEB"/>
    <w:rsid w:val="00163C81"/>
    <w:rsid w:val="00163F48"/>
    <w:rsid w:val="00164178"/>
    <w:rsid w:val="0016440C"/>
    <w:rsid w:val="0016469F"/>
    <w:rsid w:val="001649F7"/>
    <w:rsid w:val="00164A27"/>
    <w:rsid w:val="00164A68"/>
    <w:rsid w:val="00164B72"/>
    <w:rsid w:val="00164BBD"/>
    <w:rsid w:val="00164BDC"/>
    <w:rsid w:val="00164C5F"/>
    <w:rsid w:val="00164F05"/>
    <w:rsid w:val="00164F1C"/>
    <w:rsid w:val="00165206"/>
    <w:rsid w:val="001652CE"/>
    <w:rsid w:val="00165355"/>
    <w:rsid w:val="0016555A"/>
    <w:rsid w:val="0016575C"/>
    <w:rsid w:val="001657C3"/>
    <w:rsid w:val="00165929"/>
    <w:rsid w:val="001659BC"/>
    <w:rsid w:val="00165C0C"/>
    <w:rsid w:val="00165C16"/>
    <w:rsid w:val="00165CC7"/>
    <w:rsid w:val="00165E95"/>
    <w:rsid w:val="00165FB6"/>
    <w:rsid w:val="00166208"/>
    <w:rsid w:val="0016670E"/>
    <w:rsid w:val="00166746"/>
    <w:rsid w:val="00166797"/>
    <w:rsid w:val="00166813"/>
    <w:rsid w:val="00166947"/>
    <w:rsid w:val="00166A39"/>
    <w:rsid w:val="00166DDC"/>
    <w:rsid w:val="0016700E"/>
    <w:rsid w:val="00167049"/>
    <w:rsid w:val="0016708F"/>
    <w:rsid w:val="00167112"/>
    <w:rsid w:val="001671EB"/>
    <w:rsid w:val="001673F1"/>
    <w:rsid w:val="00167730"/>
    <w:rsid w:val="00167AC5"/>
    <w:rsid w:val="00167AF5"/>
    <w:rsid w:val="00167BEA"/>
    <w:rsid w:val="00167C1B"/>
    <w:rsid w:val="00167CA5"/>
    <w:rsid w:val="00167D75"/>
    <w:rsid w:val="00167E66"/>
    <w:rsid w:val="00167F3E"/>
    <w:rsid w:val="00167F85"/>
    <w:rsid w:val="00167FF7"/>
    <w:rsid w:val="00170079"/>
    <w:rsid w:val="0017008C"/>
    <w:rsid w:val="00170094"/>
    <w:rsid w:val="001700C1"/>
    <w:rsid w:val="00170158"/>
    <w:rsid w:val="00170309"/>
    <w:rsid w:val="0017041B"/>
    <w:rsid w:val="00170A67"/>
    <w:rsid w:val="00170AA7"/>
    <w:rsid w:val="00170BC2"/>
    <w:rsid w:val="00170D01"/>
    <w:rsid w:val="00170D4F"/>
    <w:rsid w:val="00170D5A"/>
    <w:rsid w:val="00170DEA"/>
    <w:rsid w:val="00170F12"/>
    <w:rsid w:val="00170F3C"/>
    <w:rsid w:val="00171011"/>
    <w:rsid w:val="00171083"/>
    <w:rsid w:val="001710E9"/>
    <w:rsid w:val="001712FC"/>
    <w:rsid w:val="00171502"/>
    <w:rsid w:val="00171566"/>
    <w:rsid w:val="0017163C"/>
    <w:rsid w:val="001717AE"/>
    <w:rsid w:val="001718F4"/>
    <w:rsid w:val="00171912"/>
    <w:rsid w:val="00171926"/>
    <w:rsid w:val="00171A01"/>
    <w:rsid w:val="00171DC4"/>
    <w:rsid w:val="00171ED1"/>
    <w:rsid w:val="00171F4B"/>
    <w:rsid w:val="00172069"/>
    <w:rsid w:val="0017214F"/>
    <w:rsid w:val="0017223E"/>
    <w:rsid w:val="00172247"/>
    <w:rsid w:val="0017239E"/>
    <w:rsid w:val="001723D6"/>
    <w:rsid w:val="0017248D"/>
    <w:rsid w:val="001726C2"/>
    <w:rsid w:val="00172890"/>
    <w:rsid w:val="00172892"/>
    <w:rsid w:val="00172A85"/>
    <w:rsid w:val="00172ED4"/>
    <w:rsid w:val="00172FC4"/>
    <w:rsid w:val="001731A7"/>
    <w:rsid w:val="001732C3"/>
    <w:rsid w:val="00173393"/>
    <w:rsid w:val="00173484"/>
    <w:rsid w:val="001734ED"/>
    <w:rsid w:val="00173522"/>
    <w:rsid w:val="00173626"/>
    <w:rsid w:val="00173877"/>
    <w:rsid w:val="00173AE2"/>
    <w:rsid w:val="00173DD7"/>
    <w:rsid w:val="00173F4A"/>
    <w:rsid w:val="00173F9E"/>
    <w:rsid w:val="00173FB2"/>
    <w:rsid w:val="00173FE0"/>
    <w:rsid w:val="00174217"/>
    <w:rsid w:val="00174267"/>
    <w:rsid w:val="00174273"/>
    <w:rsid w:val="00174297"/>
    <w:rsid w:val="001742D0"/>
    <w:rsid w:val="001742E5"/>
    <w:rsid w:val="0017432F"/>
    <w:rsid w:val="00174400"/>
    <w:rsid w:val="00174480"/>
    <w:rsid w:val="00174565"/>
    <w:rsid w:val="0017458F"/>
    <w:rsid w:val="001745AE"/>
    <w:rsid w:val="001745D0"/>
    <w:rsid w:val="00174645"/>
    <w:rsid w:val="00174761"/>
    <w:rsid w:val="001748D2"/>
    <w:rsid w:val="001749AF"/>
    <w:rsid w:val="00174A44"/>
    <w:rsid w:val="00174AB4"/>
    <w:rsid w:val="00174C31"/>
    <w:rsid w:val="00174D55"/>
    <w:rsid w:val="00174DFA"/>
    <w:rsid w:val="00174F7E"/>
    <w:rsid w:val="001750F3"/>
    <w:rsid w:val="0017517B"/>
    <w:rsid w:val="001752FB"/>
    <w:rsid w:val="00175330"/>
    <w:rsid w:val="001755FD"/>
    <w:rsid w:val="001756DC"/>
    <w:rsid w:val="001757C1"/>
    <w:rsid w:val="001758A6"/>
    <w:rsid w:val="0017595B"/>
    <w:rsid w:val="00175A0B"/>
    <w:rsid w:val="00175BAF"/>
    <w:rsid w:val="00175DCD"/>
    <w:rsid w:val="00175F23"/>
    <w:rsid w:val="00175F3D"/>
    <w:rsid w:val="00175FE1"/>
    <w:rsid w:val="001760B8"/>
    <w:rsid w:val="0017614A"/>
    <w:rsid w:val="0017629E"/>
    <w:rsid w:val="00176372"/>
    <w:rsid w:val="0017637E"/>
    <w:rsid w:val="00176580"/>
    <w:rsid w:val="00176643"/>
    <w:rsid w:val="00176870"/>
    <w:rsid w:val="00176D14"/>
    <w:rsid w:val="00176EDA"/>
    <w:rsid w:val="0017700B"/>
    <w:rsid w:val="00177193"/>
    <w:rsid w:val="00177327"/>
    <w:rsid w:val="00177364"/>
    <w:rsid w:val="00177407"/>
    <w:rsid w:val="00177527"/>
    <w:rsid w:val="001775F2"/>
    <w:rsid w:val="00177894"/>
    <w:rsid w:val="001778EF"/>
    <w:rsid w:val="00177AB3"/>
    <w:rsid w:val="00177D3A"/>
    <w:rsid w:val="00177DDC"/>
    <w:rsid w:val="00177E0F"/>
    <w:rsid w:val="00177E30"/>
    <w:rsid w:val="00177E9B"/>
    <w:rsid w:val="00180181"/>
    <w:rsid w:val="001801F7"/>
    <w:rsid w:val="0018024F"/>
    <w:rsid w:val="00180365"/>
    <w:rsid w:val="00180408"/>
    <w:rsid w:val="0018052A"/>
    <w:rsid w:val="00180704"/>
    <w:rsid w:val="001807C4"/>
    <w:rsid w:val="00180835"/>
    <w:rsid w:val="00180A7B"/>
    <w:rsid w:val="00180A81"/>
    <w:rsid w:val="00180AC7"/>
    <w:rsid w:val="00180B37"/>
    <w:rsid w:val="00180CA0"/>
    <w:rsid w:val="00180DE1"/>
    <w:rsid w:val="00180DEC"/>
    <w:rsid w:val="00180E13"/>
    <w:rsid w:val="00180ED3"/>
    <w:rsid w:val="00180EF8"/>
    <w:rsid w:val="00180EFB"/>
    <w:rsid w:val="00180FFE"/>
    <w:rsid w:val="00181337"/>
    <w:rsid w:val="001813E8"/>
    <w:rsid w:val="001813FF"/>
    <w:rsid w:val="0018144A"/>
    <w:rsid w:val="001814EF"/>
    <w:rsid w:val="001815C9"/>
    <w:rsid w:val="001817C4"/>
    <w:rsid w:val="001817CD"/>
    <w:rsid w:val="00181944"/>
    <w:rsid w:val="00181C25"/>
    <w:rsid w:val="00181E7D"/>
    <w:rsid w:val="00181E8C"/>
    <w:rsid w:val="0018200F"/>
    <w:rsid w:val="00182070"/>
    <w:rsid w:val="0018211A"/>
    <w:rsid w:val="0018235E"/>
    <w:rsid w:val="00182389"/>
    <w:rsid w:val="001823EC"/>
    <w:rsid w:val="00182404"/>
    <w:rsid w:val="0018245B"/>
    <w:rsid w:val="001825B0"/>
    <w:rsid w:val="00182636"/>
    <w:rsid w:val="00182679"/>
    <w:rsid w:val="00182788"/>
    <w:rsid w:val="00182807"/>
    <w:rsid w:val="00182859"/>
    <w:rsid w:val="00182986"/>
    <w:rsid w:val="00182BE5"/>
    <w:rsid w:val="00182C31"/>
    <w:rsid w:val="00182C8F"/>
    <w:rsid w:val="00182EA6"/>
    <w:rsid w:val="00182F49"/>
    <w:rsid w:val="0018313B"/>
    <w:rsid w:val="00183185"/>
    <w:rsid w:val="001833B4"/>
    <w:rsid w:val="0018347A"/>
    <w:rsid w:val="00183646"/>
    <w:rsid w:val="00183689"/>
    <w:rsid w:val="00183732"/>
    <w:rsid w:val="001837A9"/>
    <w:rsid w:val="00183896"/>
    <w:rsid w:val="00183901"/>
    <w:rsid w:val="00183924"/>
    <w:rsid w:val="00183968"/>
    <w:rsid w:val="001839D3"/>
    <w:rsid w:val="00183A5D"/>
    <w:rsid w:val="00183B1A"/>
    <w:rsid w:val="00183BE6"/>
    <w:rsid w:val="00183CD5"/>
    <w:rsid w:val="00183D95"/>
    <w:rsid w:val="00183DA2"/>
    <w:rsid w:val="00183FA4"/>
    <w:rsid w:val="00184260"/>
    <w:rsid w:val="00184293"/>
    <w:rsid w:val="0018429F"/>
    <w:rsid w:val="001843D7"/>
    <w:rsid w:val="0018441F"/>
    <w:rsid w:val="00184427"/>
    <w:rsid w:val="00184501"/>
    <w:rsid w:val="00184528"/>
    <w:rsid w:val="00184604"/>
    <w:rsid w:val="00184664"/>
    <w:rsid w:val="00184677"/>
    <w:rsid w:val="0018470A"/>
    <w:rsid w:val="00184776"/>
    <w:rsid w:val="001847ED"/>
    <w:rsid w:val="00184843"/>
    <w:rsid w:val="00184886"/>
    <w:rsid w:val="00184A98"/>
    <w:rsid w:val="00184B9F"/>
    <w:rsid w:val="00184CF3"/>
    <w:rsid w:val="00184CF8"/>
    <w:rsid w:val="00184D6E"/>
    <w:rsid w:val="00184DBE"/>
    <w:rsid w:val="0018501F"/>
    <w:rsid w:val="00185151"/>
    <w:rsid w:val="00185551"/>
    <w:rsid w:val="001855E4"/>
    <w:rsid w:val="001857C9"/>
    <w:rsid w:val="001858D8"/>
    <w:rsid w:val="00185A73"/>
    <w:rsid w:val="00185CC8"/>
    <w:rsid w:val="00185F91"/>
    <w:rsid w:val="0018632D"/>
    <w:rsid w:val="0018641A"/>
    <w:rsid w:val="00186504"/>
    <w:rsid w:val="0018650B"/>
    <w:rsid w:val="001865BE"/>
    <w:rsid w:val="00186646"/>
    <w:rsid w:val="001868ED"/>
    <w:rsid w:val="00186A27"/>
    <w:rsid w:val="00186AA3"/>
    <w:rsid w:val="00186B93"/>
    <w:rsid w:val="00186BE5"/>
    <w:rsid w:val="00186C36"/>
    <w:rsid w:val="00186FDF"/>
    <w:rsid w:val="00187285"/>
    <w:rsid w:val="0018729D"/>
    <w:rsid w:val="001872B3"/>
    <w:rsid w:val="00187458"/>
    <w:rsid w:val="0018746E"/>
    <w:rsid w:val="001874EE"/>
    <w:rsid w:val="0018768C"/>
    <w:rsid w:val="00187748"/>
    <w:rsid w:val="001877B9"/>
    <w:rsid w:val="001877F5"/>
    <w:rsid w:val="00187A0F"/>
    <w:rsid w:val="00187C49"/>
    <w:rsid w:val="00187D22"/>
    <w:rsid w:val="00187DB3"/>
    <w:rsid w:val="00187DE0"/>
    <w:rsid w:val="00187DF9"/>
    <w:rsid w:val="00187E64"/>
    <w:rsid w:val="00190006"/>
    <w:rsid w:val="00190072"/>
    <w:rsid w:val="0019012F"/>
    <w:rsid w:val="001903AC"/>
    <w:rsid w:val="001904A8"/>
    <w:rsid w:val="001904DB"/>
    <w:rsid w:val="001904F1"/>
    <w:rsid w:val="0019052C"/>
    <w:rsid w:val="00190540"/>
    <w:rsid w:val="00190601"/>
    <w:rsid w:val="001906ED"/>
    <w:rsid w:val="00190795"/>
    <w:rsid w:val="001907E3"/>
    <w:rsid w:val="001908DF"/>
    <w:rsid w:val="0019092D"/>
    <w:rsid w:val="00190956"/>
    <w:rsid w:val="00190ACF"/>
    <w:rsid w:val="00190CC3"/>
    <w:rsid w:val="00190D37"/>
    <w:rsid w:val="00190DFE"/>
    <w:rsid w:val="00190E41"/>
    <w:rsid w:val="001910BB"/>
    <w:rsid w:val="00191130"/>
    <w:rsid w:val="00191183"/>
    <w:rsid w:val="00191375"/>
    <w:rsid w:val="001914D3"/>
    <w:rsid w:val="0019152B"/>
    <w:rsid w:val="001915AA"/>
    <w:rsid w:val="0019162C"/>
    <w:rsid w:val="001917BE"/>
    <w:rsid w:val="00191A80"/>
    <w:rsid w:val="00191C55"/>
    <w:rsid w:val="00191D63"/>
    <w:rsid w:val="001920A0"/>
    <w:rsid w:val="00192197"/>
    <w:rsid w:val="001922D8"/>
    <w:rsid w:val="001923C8"/>
    <w:rsid w:val="001923D1"/>
    <w:rsid w:val="00192407"/>
    <w:rsid w:val="001924AE"/>
    <w:rsid w:val="0019255A"/>
    <w:rsid w:val="00192642"/>
    <w:rsid w:val="00192833"/>
    <w:rsid w:val="001928F3"/>
    <w:rsid w:val="00192B73"/>
    <w:rsid w:val="00192B9F"/>
    <w:rsid w:val="00192BA0"/>
    <w:rsid w:val="00192BFE"/>
    <w:rsid w:val="00192C21"/>
    <w:rsid w:val="00192C51"/>
    <w:rsid w:val="00192CCA"/>
    <w:rsid w:val="00192E3E"/>
    <w:rsid w:val="00192EDD"/>
    <w:rsid w:val="00192FA7"/>
    <w:rsid w:val="00193136"/>
    <w:rsid w:val="001931C6"/>
    <w:rsid w:val="0019338C"/>
    <w:rsid w:val="001934F0"/>
    <w:rsid w:val="001934FD"/>
    <w:rsid w:val="00193601"/>
    <w:rsid w:val="00193687"/>
    <w:rsid w:val="00193763"/>
    <w:rsid w:val="00193768"/>
    <w:rsid w:val="00193936"/>
    <w:rsid w:val="0019398C"/>
    <w:rsid w:val="00193C45"/>
    <w:rsid w:val="00193CEC"/>
    <w:rsid w:val="00193DAC"/>
    <w:rsid w:val="00193E6A"/>
    <w:rsid w:val="00193FEB"/>
    <w:rsid w:val="00194004"/>
    <w:rsid w:val="00194007"/>
    <w:rsid w:val="001941C6"/>
    <w:rsid w:val="001941EC"/>
    <w:rsid w:val="00194269"/>
    <w:rsid w:val="001942F2"/>
    <w:rsid w:val="00194493"/>
    <w:rsid w:val="001944AD"/>
    <w:rsid w:val="001945B0"/>
    <w:rsid w:val="001945E9"/>
    <w:rsid w:val="0019462E"/>
    <w:rsid w:val="00194743"/>
    <w:rsid w:val="00194782"/>
    <w:rsid w:val="001947B2"/>
    <w:rsid w:val="00194B5F"/>
    <w:rsid w:val="00194B95"/>
    <w:rsid w:val="00194C86"/>
    <w:rsid w:val="00194D47"/>
    <w:rsid w:val="00194E67"/>
    <w:rsid w:val="00194E96"/>
    <w:rsid w:val="00194F3A"/>
    <w:rsid w:val="0019518D"/>
    <w:rsid w:val="00195240"/>
    <w:rsid w:val="00195295"/>
    <w:rsid w:val="001953BB"/>
    <w:rsid w:val="00195489"/>
    <w:rsid w:val="00195492"/>
    <w:rsid w:val="0019559A"/>
    <w:rsid w:val="001955EC"/>
    <w:rsid w:val="00195858"/>
    <w:rsid w:val="00195C4F"/>
    <w:rsid w:val="00195D52"/>
    <w:rsid w:val="00195DE0"/>
    <w:rsid w:val="00195E79"/>
    <w:rsid w:val="0019613A"/>
    <w:rsid w:val="00196297"/>
    <w:rsid w:val="001964A6"/>
    <w:rsid w:val="001966DC"/>
    <w:rsid w:val="00196AF2"/>
    <w:rsid w:val="00196C55"/>
    <w:rsid w:val="00196D46"/>
    <w:rsid w:val="00196F40"/>
    <w:rsid w:val="00196FBC"/>
    <w:rsid w:val="0019700C"/>
    <w:rsid w:val="00197303"/>
    <w:rsid w:val="001973F5"/>
    <w:rsid w:val="00197815"/>
    <w:rsid w:val="001978AA"/>
    <w:rsid w:val="00197928"/>
    <w:rsid w:val="00197A86"/>
    <w:rsid w:val="00197B7D"/>
    <w:rsid w:val="00197E04"/>
    <w:rsid w:val="00197E78"/>
    <w:rsid w:val="00197EC9"/>
    <w:rsid w:val="00197F3A"/>
    <w:rsid w:val="001A003C"/>
    <w:rsid w:val="001A00D2"/>
    <w:rsid w:val="001A0259"/>
    <w:rsid w:val="001A036B"/>
    <w:rsid w:val="001A03CA"/>
    <w:rsid w:val="001A054E"/>
    <w:rsid w:val="001A05BA"/>
    <w:rsid w:val="001A05DF"/>
    <w:rsid w:val="001A05F1"/>
    <w:rsid w:val="001A061E"/>
    <w:rsid w:val="001A0746"/>
    <w:rsid w:val="001A0894"/>
    <w:rsid w:val="001A0A72"/>
    <w:rsid w:val="001A0E0B"/>
    <w:rsid w:val="001A0E30"/>
    <w:rsid w:val="001A103F"/>
    <w:rsid w:val="001A1226"/>
    <w:rsid w:val="001A1270"/>
    <w:rsid w:val="001A13CF"/>
    <w:rsid w:val="001A152A"/>
    <w:rsid w:val="001A15AA"/>
    <w:rsid w:val="001A16EE"/>
    <w:rsid w:val="001A17EA"/>
    <w:rsid w:val="001A1A10"/>
    <w:rsid w:val="001A1D17"/>
    <w:rsid w:val="001A1D36"/>
    <w:rsid w:val="001A1E7B"/>
    <w:rsid w:val="001A1EAF"/>
    <w:rsid w:val="001A1F80"/>
    <w:rsid w:val="001A1FC7"/>
    <w:rsid w:val="001A200F"/>
    <w:rsid w:val="001A20C6"/>
    <w:rsid w:val="001A220A"/>
    <w:rsid w:val="001A2297"/>
    <w:rsid w:val="001A22AA"/>
    <w:rsid w:val="001A2317"/>
    <w:rsid w:val="001A236D"/>
    <w:rsid w:val="001A2387"/>
    <w:rsid w:val="001A241B"/>
    <w:rsid w:val="001A24C4"/>
    <w:rsid w:val="001A2567"/>
    <w:rsid w:val="001A2771"/>
    <w:rsid w:val="001A27D8"/>
    <w:rsid w:val="001A28EE"/>
    <w:rsid w:val="001A2A3E"/>
    <w:rsid w:val="001A2DFB"/>
    <w:rsid w:val="001A305A"/>
    <w:rsid w:val="001A31A2"/>
    <w:rsid w:val="001A3241"/>
    <w:rsid w:val="001A3412"/>
    <w:rsid w:val="001A360C"/>
    <w:rsid w:val="001A380F"/>
    <w:rsid w:val="001A382C"/>
    <w:rsid w:val="001A38B2"/>
    <w:rsid w:val="001A3951"/>
    <w:rsid w:val="001A39DE"/>
    <w:rsid w:val="001A3A29"/>
    <w:rsid w:val="001A3C0C"/>
    <w:rsid w:val="001A3C33"/>
    <w:rsid w:val="001A3C90"/>
    <w:rsid w:val="001A3E06"/>
    <w:rsid w:val="001A40E2"/>
    <w:rsid w:val="001A4181"/>
    <w:rsid w:val="001A4201"/>
    <w:rsid w:val="001A42EF"/>
    <w:rsid w:val="001A43AA"/>
    <w:rsid w:val="001A47A1"/>
    <w:rsid w:val="001A48B8"/>
    <w:rsid w:val="001A4909"/>
    <w:rsid w:val="001A4944"/>
    <w:rsid w:val="001A4A5C"/>
    <w:rsid w:val="001A4B0F"/>
    <w:rsid w:val="001A4BB3"/>
    <w:rsid w:val="001A4BE6"/>
    <w:rsid w:val="001A4C82"/>
    <w:rsid w:val="001A4E3A"/>
    <w:rsid w:val="001A5008"/>
    <w:rsid w:val="001A52F8"/>
    <w:rsid w:val="001A5626"/>
    <w:rsid w:val="001A564B"/>
    <w:rsid w:val="001A56F7"/>
    <w:rsid w:val="001A575D"/>
    <w:rsid w:val="001A576D"/>
    <w:rsid w:val="001A589C"/>
    <w:rsid w:val="001A59C3"/>
    <w:rsid w:val="001A5D0A"/>
    <w:rsid w:val="001A5F10"/>
    <w:rsid w:val="001A6132"/>
    <w:rsid w:val="001A61B8"/>
    <w:rsid w:val="001A6223"/>
    <w:rsid w:val="001A62D8"/>
    <w:rsid w:val="001A6307"/>
    <w:rsid w:val="001A64D4"/>
    <w:rsid w:val="001A650A"/>
    <w:rsid w:val="001A65BA"/>
    <w:rsid w:val="001A6632"/>
    <w:rsid w:val="001A6681"/>
    <w:rsid w:val="001A66E8"/>
    <w:rsid w:val="001A6759"/>
    <w:rsid w:val="001A6881"/>
    <w:rsid w:val="001A68AD"/>
    <w:rsid w:val="001A68C1"/>
    <w:rsid w:val="001A69AF"/>
    <w:rsid w:val="001A6A86"/>
    <w:rsid w:val="001A6AF7"/>
    <w:rsid w:val="001A6C78"/>
    <w:rsid w:val="001A6EF9"/>
    <w:rsid w:val="001A7042"/>
    <w:rsid w:val="001A7119"/>
    <w:rsid w:val="001A72E7"/>
    <w:rsid w:val="001A7639"/>
    <w:rsid w:val="001A76E4"/>
    <w:rsid w:val="001A7867"/>
    <w:rsid w:val="001A7A18"/>
    <w:rsid w:val="001A7A68"/>
    <w:rsid w:val="001A7BCB"/>
    <w:rsid w:val="001A7F0E"/>
    <w:rsid w:val="001B008A"/>
    <w:rsid w:val="001B01F3"/>
    <w:rsid w:val="001B0521"/>
    <w:rsid w:val="001B070B"/>
    <w:rsid w:val="001B0759"/>
    <w:rsid w:val="001B07EB"/>
    <w:rsid w:val="001B0934"/>
    <w:rsid w:val="001B094C"/>
    <w:rsid w:val="001B0AD8"/>
    <w:rsid w:val="001B0C17"/>
    <w:rsid w:val="001B0DCB"/>
    <w:rsid w:val="001B0E2F"/>
    <w:rsid w:val="001B0ED9"/>
    <w:rsid w:val="001B0F80"/>
    <w:rsid w:val="001B10ED"/>
    <w:rsid w:val="001B10EE"/>
    <w:rsid w:val="001B1128"/>
    <w:rsid w:val="001B1204"/>
    <w:rsid w:val="001B121A"/>
    <w:rsid w:val="001B130F"/>
    <w:rsid w:val="001B13CC"/>
    <w:rsid w:val="001B13D3"/>
    <w:rsid w:val="001B1421"/>
    <w:rsid w:val="001B1565"/>
    <w:rsid w:val="001B15F4"/>
    <w:rsid w:val="001B166D"/>
    <w:rsid w:val="001B171D"/>
    <w:rsid w:val="001B1915"/>
    <w:rsid w:val="001B19CF"/>
    <w:rsid w:val="001B1A21"/>
    <w:rsid w:val="001B1A66"/>
    <w:rsid w:val="001B1A98"/>
    <w:rsid w:val="001B1BA2"/>
    <w:rsid w:val="001B1C0B"/>
    <w:rsid w:val="001B1CC7"/>
    <w:rsid w:val="001B1E6A"/>
    <w:rsid w:val="001B1FFA"/>
    <w:rsid w:val="001B204D"/>
    <w:rsid w:val="001B20BB"/>
    <w:rsid w:val="001B21B5"/>
    <w:rsid w:val="001B21BE"/>
    <w:rsid w:val="001B2479"/>
    <w:rsid w:val="001B259F"/>
    <w:rsid w:val="001B2625"/>
    <w:rsid w:val="001B2849"/>
    <w:rsid w:val="001B2873"/>
    <w:rsid w:val="001B28B5"/>
    <w:rsid w:val="001B2975"/>
    <w:rsid w:val="001B2C14"/>
    <w:rsid w:val="001B2C1E"/>
    <w:rsid w:val="001B2C62"/>
    <w:rsid w:val="001B2C80"/>
    <w:rsid w:val="001B2CB1"/>
    <w:rsid w:val="001B2DF3"/>
    <w:rsid w:val="001B2EEF"/>
    <w:rsid w:val="001B2FA7"/>
    <w:rsid w:val="001B2FC0"/>
    <w:rsid w:val="001B307F"/>
    <w:rsid w:val="001B30BC"/>
    <w:rsid w:val="001B32B2"/>
    <w:rsid w:val="001B36B3"/>
    <w:rsid w:val="001B36DC"/>
    <w:rsid w:val="001B38D8"/>
    <w:rsid w:val="001B39F2"/>
    <w:rsid w:val="001B3AC1"/>
    <w:rsid w:val="001B3D1E"/>
    <w:rsid w:val="001B3D57"/>
    <w:rsid w:val="001B3F14"/>
    <w:rsid w:val="001B415D"/>
    <w:rsid w:val="001B434D"/>
    <w:rsid w:val="001B43EE"/>
    <w:rsid w:val="001B4505"/>
    <w:rsid w:val="001B4589"/>
    <w:rsid w:val="001B4754"/>
    <w:rsid w:val="001B47E3"/>
    <w:rsid w:val="001B497E"/>
    <w:rsid w:val="001B49CA"/>
    <w:rsid w:val="001B4AB5"/>
    <w:rsid w:val="001B4B92"/>
    <w:rsid w:val="001B4C56"/>
    <w:rsid w:val="001B4D66"/>
    <w:rsid w:val="001B4E02"/>
    <w:rsid w:val="001B4F31"/>
    <w:rsid w:val="001B5035"/>
    <w:rsid w:val="001B52E7"/>
    <w:rsid w:val="001B557C"/>
    <w:rsid w:val="001B56F1"/>
    <w:rsid w:val="001B5784"/>
    <w:rsid w:val="001B5811"/>
    <w:rsid w:val="001B585A"/>
    <w:rsid w:val="001B58FA"/>
    <w:rsid w:val="001B5D71"/>
    <w:rsid w:val="001B5EE6"/>
    <w:rsid w:val="001B5FDC"/>
    <w:rsid w:val="001B64E1"/>
    <w:rsid w:val="001B65B9"/>
    <w:rsid w:val="001B689F"/>
    <w:rsid w:val="001B69E0"/>
    <w:rsid w:val="001B6AB5"/>
    <w:rsid w:val="001B6B46"/>
    <w:rsid w:val="001B6DE3"/>
    <w:rsid w:val="001B6E99"/>
    <w:rsid w:val="001B6FCD"/>
    <w:rsid w:val="001B6FFC"/>
    <w:rsid w:val="001B7533"/>
    <w:rsid w:val="001B7539"/>
    <w:rsid w:val="001B76C9"/>
    <w:rsid w:val="001B76E1"/>
    <w:rsid w:val="001B7923"/>
    <w:rsid w:val="001B7999"/>
    <w:rsid w:val="001B79EA"/>
    <w:rsid w:val="001B7AD8"/>
    <w:rsid w:val="001B7C0B"/>
    <w:rsid w:val="001B7D78"/>
    <w:rsid w:val="001B7DC2"/>
    <w:rsid w:val="001B7E96"/>
    <w:rsid w:val="001B7EA2"/>
    <w:rsid w:val="001B7F28"/>
    <w:rsid w:val="001C0017"/>
    <w:rsid w:val="001C020B"/>
    <w:rsid w:val="001C0309"/>
    <w:rsid w:val="001C0359"/>
    <w:rsid w:val="001C03E0"/>
    <w:rsid w:val="001C04D2"/>
    <w:rsid w:val="001C0545"/>
    <w:rsid w:val="001C063E"/>
    <w:rsid w:val="001C066F"/>
    <w:rsid w:val="001C069E"/>
    <w:rsid w:val="001C0745"/>
    <w:rsid w:val="001C0782"/>
    <w:rsid w:val="001C07D3"/>
    <w:rsid w:val="001C0884"/>
    <w:rsid w:val="001C0985"/>
    <w:rsid w:val="001C0A25"/>
    <w:rsid w:val="001C0C5B"/>
    <w:rsid w:val="001C0DC8"/>
    <w:rsid w:val="001C105B"/>
    <w:rsid w:val="001C11B8"/>
    <w:rsid w:val="001C122D"/>
    <w:rsid w:val="001C12CA"/>
    <w:rsid w:val="001C15AC"/>
    <w:rsid w:val="001C15E0"/>
    <w:rsid w:val="001C1B4A"/>
    <w:rsid w:val="001C1DF4"/>
    <w:rsid w:val="001C1E2E"/>
    <w:rsid w:val="001C1E57"/>
    <w:rsid w:val="001C1F0F"/>
    <w:rsid w:val="001C20AA"/>
    <w:rsid w:val="001C21F4"/>
    <w:rsid w:val="001C230E"/>
    <w:rsid w:val="001C23F3"/>
    <w:rsid w:val="001C2481"/>
    <w:rsid w:val="001C24F5"/>
    <w:rsid w:val="001C25D2"/>
    <w:rsid w:val="001C25D6"/>
    <w:rsid w:val="001C271F"/>
    <w:rsid w:val="001C279E"/>
    <w:rsid w:val="001C2845"/>
    <w:rsid w:val="001C2B07"/>
    <w:rsid w:val="001C2B59"/>
    <w:rsid w:val="001C2DF2"/>
    <w:rsid w:val="001C2E87"/>
    <w:rsid w:val="001C30E6"/>
    <w:rsid w:val="001C3138"/>
    <w:rsid w:val="001C325F"/>
    <w:rsid w:val="001C339E"/>
    <w:rsid w:val="001C3614"/>
    <w:rsid w:val="001C3678"/>
    <w:rsid w:val="001C36E2"/>
    <w:rsid w:val="001C3737"/>
    <w:rsid w:val="001C3762"/>
    <w:rsid w:val="001C38D8"/>
    <w:rsid w:val="001C3A11"/>
    <w:rsid w:val="001C3A23"/>
    <w:rsid w:val="001C400D"/>
    <w:rsid w:val="001C402C"/>
    <w:rsid w:val="001C4030"/>
    <w:rsid w:val="001C4157"/>
    <w:rsid w:val="001C42FF"/>
    <w:rsid w:val="001C440B"/>
    <w:rsid w:val="001C442A"/>
    <w:rsid w:val="001C4556"/>
    <w:rsid w:val="001C4750"/>
    <w:rsid w:val="001C479C"/>
    <w:rsid w:val="001C47F3"/>
    <w:rsid w:val="001C4ACF"/>
    <w:rsid w:val="001C4B90"/>
    <w:rsid w:val="001C4C00"/>
    <w:rsid w:val="001C4D7A"/>
    <w:rsid w:val="001C4E5D"/>
    <w:rsid w:val="001C4E7E"/>
    <w:rsid w:val="001C4ECB"/>
    <w:rsid w:val="001C4F9A"/>
    <w:rsid w:val="001C50E2"/>
    <w:rsid w:val="001C50E6"/>
    <w:rsid w:val="001C510D"/>
    <w:rsid w:val="001C5166"/>
    <w:rsid w:val="001C51E4"/>
    <w:rsid w:val="001C53F3"/>
    <w:rsid w:val="001C54B8"/>
    <w:rsid w:val="001C54C3"/>
    <w:rsid w:val="001C59E3"/>
    <w:rsid w:val="001C5A94"/>
    <w:rsid w:val="001C5B80"/>
    <w:rsid w:val="001C5C12"/>
    <w:rsid w:val="001C5C18"/>
    <w:rsid w:val="001C5C76"/>
    <w:rsid w:val="001C5CD6"/>
    <w:rsid w:val="001C5D48"/>
    <w:rsid w:val="001C5E48"/>
    <w:rsid w:val="001C5E5C"/>
    <w:rsid w:val="001C5EAD"/>
    <w:rsid w:val="001C60D5"/>
    <w:rsid w:val="001C60F2"/>
    <w:rsid w:val="001C636B"/>
    <w:rsid w:val="001C63D8"/>
    <w:rsid w:val="001C658D"/>
    <w:rsid w:val="001C65F1"/>
    <w:rsid w:val="001C6809"/>
    <w:rsid w:val="001C683C"/>
    <w:rsid w:val="001C696D"/>
    <w:rsid w:val="001C6A2A"/>
    <w:rsid w:val="001C6AE5"/>
    <w:rsid w:val="001C6C3C"/>
    <w:rsid w:val="001C734D"/>
    <w:rsid w:val="001C73E9"/>
    <w:rsid w:val="001C763E"/>
    <w:rsid w:val="001C7905"/>
    <w:rsid w:val="001C79BC"/>
    <w:rsid w:val="001C7AD1"/>
    <w:rsid w:val="001C7F78"/>
    <w:rsid w:val="001D0142"/>
    <w:rsid w:val="001D02CC"/>
    <w:rsid w:val="001D03DA"/>
    <w:rsid w:val="001D045D"/>
    <w:rsid w:val="001D0506"/>
    <w:rsid w:val="001D066B"/>
    <w:rsid w:val="001D06AD"/>
    <w:rsid w:val="001D0789"/>
    <w:rsid w:val="001D0A44"/>
    <w:rsid w:val="001D0A58"/>
    <w:rsid w:val="001D0CB5"/>
    <w:rsid w:val="001D0CC2"/>
    <w:rsid w:val="001D0F7A"/>
    <w:rsid w:val="001D11D2"/>
    <w:rsid w:val="001D1372"/>
    <w:rsid w:val="001D139A"/>
    <w:rsid w:val="001D1428"/>
    <w:rsid w:val="001D154F"/>
    <w:rsid w:val="001D18DB"/>
    <w:rsid w:val="001D1A50"/>
    <w:rsid w:val="001D1A71"/>
    <w:rsid w:val="001D1CB8"/>
    <w:rsid w:val="001D1D81"/>
    <w:rsid w:val="001D1F0F"/>
    <w:rsid w:val="001D2023"/>
    <w:rsid w:val="001D2204"/>
    <w:rsid w:val="001D25C8"/>
    <w:rsid w:val="001D27E6"/>
    <w:rsid w:val="001D27F5"/>
    <w:rsid w:val="001D2905"/>
    <w:rsid w:val="001D29A7"/>
    <w:rsid w:val="001D2A82"/>
    <w:rsid w:val="001D2E61"/>
    <w:rsid w:val="001D2E88"/>
    <w:rsid w:val="001D30C1"/>
    <w:rsid w:val="001D33DA"/>
    <w:rsid w:val="001D38E2"/>
    <w:rsid w:val="001D3A24"/>
    <w:rsid w:val="001D3A39"/>
    <w:rsid w:val="001D3E23"/>
    <w:rsid w:val="001D3E89"/>
    <w:rsid w:val="001D3F65"/>
    <w:rsid w:val="001D3FE1"/>
    <w:rsid w:val="001D430D"/>
    <w:rsid w:val="001D45C7"/>
    <w:rsid w:val="001D4655"/>
    <w:rsid w:val="001D4891"/>
    <w:rsid w:val="001D4919"/>
    <w:rsid w:val="001D4B13"/>
    <w:rsid w:val="001D4DAE"/>
    <w:rsid w:val="001D4E5F"/>
    <w:rsid w:val="001D4EAC"/>
    <w:rsid w:val="001D5273"/>
    <w:rsid w:val="001D528B"/>
    <w:rsid w:val="001D5319"/>
    <w:rsid w:val="001D5327"/>
    <w:rsid w:val="001D54C7"/>
    <w:rsid w:val="001D5561"/>
    <w:rsid w:val="001D569B"/>
    <w:rsid w:val="001D56D3"/>
    <w:rsid w:val="001D5884"/>
    <w:rsid w:val="001D589B"/>
    <w:rsid w:val="001D5913"/>
    <w:rsid w:val="001D5946"/>
    <w:rsid w:val="001D5955"/>
    <w:rsid w:val="001D59A9"/>
    <w:rsid w:val="001D5AF2"/>
    <w:rsid w:val="001D5DD1"/>
    <w:rsid w:val="001D5F84"/>
    <w:rsid w:val="001D5FE6"/>
    <w:rsid w:val="001D5FF9"/>
    <w:rsid w:val="001D6014"/>
    <w:rsid w:val="001D614D"/>
    <w:rsid w:val="001D61AD"/>
    <w:rsid w:val="001D64F3"/>
    <w:rsid w:val="001D64F7"/>
    <w:rsid w:val="001D654D"/>
    <w:rsid w:val="001D6601"/>
    <w:rsid w:val="001D66DA"/>
    <w:rsid w:val="001D674C"/>
    <w:rsid w:val="001D6775"/>
    <w:rsid w:val="001D6800"/>
    <w:rsid w:val="001D69CE"/>
    <w:rsid w:val="001D6CFF"/>
    <w:rsid w:val="001D6DA5"/>
    <w:rsid w:val="001D702E"/>
    <w:rsid w:val="001D70FF"/>
    <w:rsid w:val="001D7433"/>
    <w:rsid w:val="001D76A9"/>
    <w:rsid w:val="001D78AD"/>
    <w:rsid w:val="001D796A"/>
    <w:rsid w:val="001D799F"/>
    <w:rsid w:val="001D7A97"/>
    <w:rsid w:val="001D7AB3"/>
    <w:rsid w:val="001D7B42"/>
    <w:rsid w:val="001D7CB8"/>
    <w:rsid w:val="001D7D49"/>
    <w:rsid w:val="001D7DB1"/>
    <w:rsid w:val="001D7DCA"/>
    <w:rsid w:val="001E000C"/>
    <w:rsid w:val="001E0401"/>
    <w:rsid w:val="001E0468"/>
    <w:rsid w:val="001E05D1"/>
    <w:rsid w:val="001E0610"/>
    <w:rsid w:val="001E0806"/>
    <w:rsid w:val="001E0A13"/>
    <w:rsid w:val="001E0A29"/>
    <w:rsid w:val="001E0ABC"/>
    <w:rsid w:val="001E0C90"/>
    <w:rsid w:val="001E0D22"/>
    <w:rsid w:val="001E0D96"/>
    <w:rsid w:val="001E0EA3"/>
    <w:rsid w:val="001E0F70"/>
    <w:rsid w:val="001E1035"/>
    <w:rsid w:val="001E11FC"/>
    <w:rsid w:val="001E120E"/>
    <w:rsid w:val="001E13BE"/>
    <w:rsid w:val="001E143A"/>
    <w:rsid w:val="001E14FA"/>
    <w:rsid w:val="001E151B"/>
    <w:rsid w:val="001E16F1"/>
    <w:rsid w:val="001E1AFF"/>
    <w:rsid w:val="001E1BEC"/>
    <w:rsid w:val="001E1C42"/>
    <w:rsid w:val="001E1C62"/>
    <w:rsid w:val="001E1EAA"/>
    <w:rsid w:val="001E1EEB"/>
    <w:rsid w:val="001E2103"/>
    <w:rsid w:val="001E2541"/>
    <w:rsid w:val="001E277E"/>
    <w:rsid w:val="001E2811"/>
    <w:rsid w:val="001E2972"/>
    <w:rsid w:val="001E2A15"/>
    <w:rsid w:val="001E2A1B"/>
    <w:rsid w:val="001E2A53"/>
    <w:rsid w:val="001E2A7D"/>
    <w:rsid w:val="001E2AC7"/>
    <w:rsid w:val="001E2F23"/>
    <w:rsid w:val="001E2F43"/>
    <w:rsid w:val="001E3501"/>
    <w:rsid w:val="001E368D"/>
    <w:rsid w:val="001E376C"/>
    <w:rsid w:val="001E37AE"/>
    <w:rsid w:val="001E37CE"/>
    <w:rsid w:val="001E380C"/>
    <w:rsid w:val="001E3901"/>
    <w:rsid w:val="001E3941"/>
    <w:rsid w:val="001E3A20"/>
    <w:rsid w:val="001E3B86"/>
    <w:rsid w:val="001E3C87"/>
    <w:rsid w:val="001E3E2B"/>
    <w:rsid w:val="001E3EBA"/>
    <w:rsid w:val="001E4152"/>
    <w:rsid w:val="001E42A2"/>
    <w:rsid w:val="001E4301"/>
    <w:rsid w:val="001E4356"/>
    <w:rsid w:val="001E43AF"/>
    <w:rsid w:val="001E441F"/>
    <w:rsid w:val="001E44BC"/>
    <w:rsid w:val="001E4571"/>
    <w:rsid w:val="001E4995"/>
    <w:rsid w:val="001E49EE"/>
    <w:rsid w:val="001E4B3E"/>
    <w:rsid w:val="001E4BA3"/>
    <w:rsid w:val="001E4C61"/>
    <w:rsid w:val="001E4D33"/>
    <w:rsid w:val="001E4E40"/>
    <w:rsid w:val="001E4E42"/>
    <w:rsid w:val="001E4E49"/>
    <w:rsid w:val="001E4EAD"/>
    <w:rsid w:val="001E4EF6"/>
    <w:rsid w:val="001E5060"/>
    <w:rsid w:val="001E5101"/>
    <w:rsid w:val="001E5191"/>
    <w:rsid w:val="001E5259"/>
    <w:rsid w:val="001E52BF"/>
    <w:rsid w:val="001E54FE"/>
    <w:rsid w:val="001E5626"/>
    <w:rsid w:val="001E5863"/>
    <w:rsid w:val="001E58F2"/>
    <w:rsid w:val="001E5946"/>
    <w:rsid w:val="001E5976"/>
    <w:rsid w:val="001E5AE0"/>
    <w:rsid w:val="001E5B3C"/>
    <w:rsid w:val="001E5D0E"/>
    <w:rsid w:val="001E5D65"/>
    <w:rsid w:val="001E5E94"/>
    <w:rsid w:val="001E5ECD"/>
    <w:rsid w:val="001E60FD"/>
    <w:rsid w:val="001E6253"/>
    <w:rsid w:val="001E62CE"/>
    <w:rsid w:val="001E62D6"/>
    <w:rsid w:val="001E6443"/>
    <w:rsid w:val="001E648F"/>
    <w:rsid w:val="001E6543"/>
    <w:rsid w:val="001E65E3"/>
    <w:rsid w:val="001E66E2"/>
    <w:rsid w:val="001E6701"/>
    <w:rsid w:val="001E6786"/>
    <w:rsid w:val="001E67CB"/>
    <w:rsid w:val="001E67E0"/>
    <w:rsid w:val="001E6852"/>
    <w:rsid w:val="001E694C"/>
    <w:rsid w:val="001E702D"/>
    <w:rsid w:val="001E7112"/>
    <w:rsid w:val="001E7213"/>
    <w:rsid w:val="001E727E"/>
    <w:rsid w:val="001E7514"/>
    <w:rsid w:val="001E75B8"/>
    <w:rsid w:val="001E78AF"/>
    <w:rsid w:val="001E7A42"/>
    <w:rsid w:val="001E7A50"/>
    <w:rsid w:val="001E7A7F"/>
    <w:rsid w:val="001E7C41"/>
    <w:rsid w:val="001E7C81"/>
    <w:rsid w:val="001E7CC7"/>
    <w:rsid w:val="001E7DC4"/>
    <w:rsid w:val="001E7EE1"/>
    <w:rsid w:val="001F0212"/>
    <w:rsid w:val="001F0282"/>
    <w:rsid w:val="001F0285"/>
    <w:rsid w:val="001F02B0"/>
    <w:rsid w:val="001F03C2"/>
    <w:rsid w:val="001F0460"/>
    <w:rsid w:val="001F0535"/>
    <w:rsid w:val="001F058F"/>
    <w:rsid w:val="001F09DC"/>
    <w:rsid w:val="001F0AEE"/>
    <w:rsid w:val="001F0C36"/>
    <w:rsid w:val="001F0C59"/>
    <w:rsid w:val="001F0C67"/>
    <w:rsid w:val="001F0CFB"/>
    <w:rsid w:val="001F1359"/>
    <w:rsid w:val="001F13F6"/>
    <w:rsid w:val="001F1454"/>
    <w:rsid w:val="001F1657"/>
    <w:rsid w:val="001F1661"/>
    <w:rsid w:val="001F1764"/>
    <w:rsid w:val="001F1788"/>
    <w:rsid w:val="001F1AC1"/>
    <w:rsid w:val="001F1BB6"/>
    <w:rsid w:val="001F1BE1"/>
    <w:rsid w:val="001F1DD0"/>
    <w:rsid w:val="001F1F62"/>
    <w:rsid w:val="001F1F70"/>
    <w:rsid w:val="001F210F"/>
    <w:rsid w:val="001F2562"/>
    <w:rsid w:val="001F25EB"/>
    <w:rsid w:val="001F2626"/>
    <w:rsid w:val="001F26D6"/>
    <w:rsid w:val="001F2721"/>
    <w:rsid w:val="001F2755"/>
    <w:rsid w:val="001F281F"/>
    <w:rsid w:val="001F2899"/>
    <w:rsid w:val="001F28C7"/>
    <w:rsid w:val="001F28F2"/>
    <w:rsid w:val="001F291C"/>
    <w:rsid w:val="001F298C"/>
    <w:rsid w:val="001F2A2D"/>
    <w:rsid w:val="001F2C28"/>
    <w:rsid w:val="001F2CAA"/>
    <w:rsid w:val="001F2D0C"/>
    <w:rsid w:val="001F2D33"/>
    <w:rsid w:val="001F2D40"/>
    <w:rsid w:val="001F2D4E"/>
    <w:rsid w:val="001F30A5"/>
    <w:rsid w:val="001F3193"/>
    <w:rsid w:val="001F31D4"/>
    <w:rsid w:val="001F323B"/>
    <w:rsid w:val="001F32C2"/>
    <w:rsid w:val="001F342F"/>
    <w:rsid w:val="001F3436"/>
    <w:rsid w:val="001F3469"/>
    <w:rsid w:val="001F348B"/>
    <w:rsid w:val="001F34CB"/>
    <w:rsid w:val="001F352A"/>
    <w:rsid w:val="001F35E8"/>
    <w:rsid w:val="001F3A34"/>
    <w:rsid w:val="001F3A85"/>
    <w:rsid w:val="001F3BD9"/>
    <w:rsid w:val="001F3D40"/>
    <w:rsid w:val="001F3F7B"/>
    <w:rsid w:val="001F418F"/>
    <w:rsid w:val="001F423D"/>
    <w:rsid w:val="001F4293"/>
    <w:rsid w:val="001F42DB"/>
    <w:rsid w:val="001F43E6"/>
    <w:rsid w:val="001F4412"/>
    <w:rsid w:val="001F449B"/>
    <w:rsid w:val="001F4511"/>
    <w:rsid w:val="001F457E"/>
    <w:rsid w:val="001F463F"/>
    <w:rsid w:val="001F46CE"/>
    <w:rsid w:val="001F4711"/>
    <w:rsid w:val="001F4712"/>
    <w:rsid w:val="001F488F"/>
    <w:rsid w:val="001F48F6"/>
    <w:rsid w:val="001F4965"/>
    <w:rsid w:val="001F4BB2"/>
    <w:rsid w:val="001F4CAD"/>
    <w:rsid w:val="001F4E82"/>
    <w:rsid w:val="001F52C7"/>
    <w:rsid w:val="001F532B"/>
    <w:rsid w:val="001F5458"/>
    <w:rsid w:val="001F54DC"/>
    <w:rsid w:val="001F555B"/>
    <w:rsid w:val="001F5600"/>
    <w:rsid w:val="001F57A6"/>
    <w:rsid w:val="001F57E7"/>
    <w:rsid w:val="001F5885"/>
    <w:rsid w:val="001F593D"/>
    <w:rsid w:val="001F598E"/>
    <w:rsid w:val="001F59C4"/>
    <w:rsid w:val="001F5CCF"/>
    <w:rsid w:val="001F5DA9"/>
    <w:rsid w:val="001F5DEA"/>
    <w:rsid w:val="001F5E78"/>
    <w:rsid w:val="001F5EA3"/>
    <w:rsid w:val="001F5F2D"/>
    <w:rsid w:val="001F60EE"/>
    <w:rsid w:val="001F6124"/>
    <w:rsid w:val="001F626C"/>
    <w:rsid w:val="001F62C7"/>
    <w:rsid w:val="001F6369"/>
    <w:rsid w:val="001F65E1"/>
    <w:rsid w:val="001F672C"/>
    <w:rsid w:val="001F67D7"/>
    <w:rsid w:val="001F6A46"/>
    <w:rsid w:val="001F6CEA"/>
    <w:rsid w:val="001F6D42"/>
    <w:rsid w:val="001F6F1D"/>
    <w:rsid w:val="001F6F5F"/>
    <w:rsid w:val="001F6F63"/>
    <w:rsid w:val="001F7194"/>
    <w:rsid w:val="001F71C2"/>
    <w:rsid w:val="001F7305"/>
    <w:rsid w:val="001F733C"/>
    <w:rsid w:val="001F7365"/>
    <w:rsid w:val="001F749C"/>
    <w:rsid w:val="001F7501"/>
    <w:rsid w:val="001F7590"/>
    <w:rsid w:val="001F75F8"/>
    <w:rsid w:val="001F76A3"/>
    <w:rsid w:val="001F77E9"/>
    <w:rsid w:val="001F780B"/>
    <w:rsid w:val="001F787E"/>
    <w:rsid w:val="001F7A75"/>
    <w:rsid w:val="001F7AB8"/>
    <w:rsid w:val="001F7C4F"/>
    <w:rsid w:val="001F7D04"/>
    <w:rsid w:val="001F7E3C"/>
    <w:rsid w:val="001F7EA2"/>
    <w:rsid w:val="001F8896"/>
    <w:rsid w:val="0020001F"/>
    <w:rsid w:val="002000D9"/>
    <w:rsid w:val="002000E7"/>
    <w:rsid w:val="00200306"/>
    <w:rsid w:val="0020033C"/>
    <w:rsid w:val="00200370"/>
    <w:rsid w:val="0020063C"/>
    <w:rsid w:val="00200758"/>
    <w:rsid w:val="0020092A"/>
    <w:rsid w:val="002009B1"/>
    <w:rsid w:val="00200A0C"/>
    <w:rsid w:val="00200A8A"/>
    <w:rsid w:val="00200AB7"/>
    <w:rsid w:val="00200BC4"/>
    <w:rsid w:val="00200C14"/>
    <w:rsid w:val="00200CB7"/>
    <w:rsid w:val="00200CE9"/>
    <w:rsid w:val="00200DF2"/>
    <w:rsid w:val="00200F6D"/>
    <w:rsid w:val="002012D2"/>
    <w:rsid w:val="002015E9"/>
    <w:rsid w:val="002015F2"/>
    <w:rsid w:val="0020173A"/>
    <w:rsid w:val="002017CE"/>
    <w:rsid w:val="002017D4"/>
    <w:rsid w:val="002017E7"/>
    <w:rsid w:val="002019A6"/>
    <w:rsid w:val="00201DE2"/>
    <w:rsid w:val="00201DFC"/>
    <w:rsid w:val="002020F9"/>
    <w:rsid w:val="00202160"/>
    <w:rsid w:val="002021D9"/>
    <w:rsid w:val="0020229E"/>
    <w:rsid w:val="002022A1"/>
    <w:rsid w:val="002023D6"/>
    <w:rsid w:val="0020243D"/>
    <w:rsid w:val="00202802"/>
    <w:rsid w:val="00202837"/>
    <w:rsid w:val="002028EC"/>
    <w:rsid w:val="00202929"/>
    <w:rsid w:val="00202947"/>
    <w:rsid w:val="00202A22"/>
    <w:rsid w:val="00202B2B"/>
    <w:rsid w:val="00202DAA"/>
    <w:rsid w:val="00202F22"/>
    <w:rsid w:val="0020305A"/>
    <w:rsid w:val="00203091"/>
    <w:rsid w:val="002030B3"/>
    <w:rsid w:val="002031E0"/>
    <w:rsid w:val="002031E9"/>
    <w:rsid w:val="002031F2"/>
    <w:rsid w:val="0020332E"/>
    <w:rsid w:val="0020346B"/>
    <w:rsid w:val="00203556"/>
    <w:rsid w:val="00203628"/>
    <w:rsid w:val="00203656"/>
    <w:rsid w:val="0020394B"/>
    <w:rsid w:val="00203ADC"/>
    <w:rsid w:val="00203DEF"/>
    <w:rsid w:val="00203E6C"/>
    <w:rsid w:val="0020404B"/>
    <w:rsid w:val="0020422A"/>
    <w:rsid w:val="0020448A"/>
    <w:rsid w:val="00204658"/>
    <w:rsid w:val="00204877"/>
    <w:rsid w:val="00204A9A"/>
    <w:rsid w:val="00204C4B"/>
    <w:rsid w:val="002051C2"/>
    <w:rsid w:val="00205240"/>
    <w:rsid w:val="002052EA"/>
    <w:rsid w:val="0020547D"/>
    <w:rsid w:val="002056AF"/>
    <w:rsid w:val="002056CA"/>
    <w:rsid w:val="00205B27"/>
    <w:rsid w:val="00205D67"/>
    <w:rsid w:val="00205EE7"/>
    <w:rsid w:val="00205F37"/>
    <w:rsid w:val="0020600A"/>
    <w:rsid w:val="00206210"/>
    <w:rsid w:val="00206485"/>
    <w:rsid w:val="002065A8"/>
    <w:rsid w:val="002068AE"/>
    <w:rsid w:val="002068D2"/>
    <w:rsid w:val="002068E8"/>
    <w:rsid w:val="00206935"/>
    <w:rsid w:val="00206C99"/>
    <w:rsid w:val="00206D01"/>
    <w:rsid w:val="00206DAA"/>
    <w:rsid w:val="00206E7D"/>
    <w:rsid w:val="002070AD"/>
    <w:rsid w:val="0020715A"/>
    <w:rsid w:val="0020727A"/>
    <w:rsid w:val="002072E3"/>
    <w:rsid w:val="00207606"/>
    <w:rsid w:val="00207614"/>
    <w:rsid w:val="002076E9"/>
    <w:rsid w:val="00207881"/>
    <w:rsid w:val="00207AF9"/>
    <w:rsid w:val="00207B1E"/>
    <w:rsid w:val="00207B37"/>
    <w:rsid w:val="00207D0D"/>
    <w:rsid w:val="00207D96"/>
    <w:rsid w:val="00207F49"/>
    <w:rsid w:val="00207FF6"/>
    <w:rsid w:val="0021005C"/>
    <w:rsid w:val="00210199"/>
    <w:rsid w:val="00210558"/>
    <w:rsid w:val="00210586"/>
    <w:rsid w:val="002105AB"/>
    <w:rsid w:val="002106A0"/>
    <w:rsid w:val="002108A3"/>
    <w:rsid w:val="00210AD7"/>
    <w:rsid w:val="00210BE6"/>
    <w:rsid w:val="00210C4C"/>
    <w:rsid w:val="00210C7A"/>
    <w:rsid w:val="00210CBE"/>
    <w:rsid w:val="00210CDA"/>
    <w:rsid w:val="00210D7F"/>
    <w:rsid w:val="00210F98"/>
    <w:rsid w:val="00210FA2"/>
    <w:rsid w:val="0021161C"/>
    <w:rsid w:val="002116D3"/>
    <w:rsid w:val="002116DC"/>
    <w:rsid w:val="00211896"/>
    <w:rsid w:val="00211C83"/>
    <w:rsid w:val="00211D0D"/>
    <w:rsid w:val="00211D1D"/>
    <w:rsid w:val="00211DBD"/>
    <w:rsid w:val="00211DD9"/>
    <w:rsid w:val="00211E4B"/>
    <w:rsid w:val="00211EC3"/>
    <w:rsid w:val="0021218E"/>
    <w:rsid w:val="002126FB"/>
    <w:rsid w:val="00212724"/>
    <w:rsid w:val="00212736"/>
    <w:rsid w:val="002128B1"/>
    <w:rsid w:val="00212A5B"/>
    <w:rsid w:val="00212C9B"/>
    <w:rsid w:val="00212EEC"/>
    <w:rsid w:val="00213078"/>
    <w:rsid w:val="0021309E"/>
    <w:rsid w:val="00213120"/>
    <w:rsid w:val="002131FE"/>
    <w:rsid w:val="00213294"/>
    <w:rsid w:val="002132AB"/>
    <w:rsid w:val="0021335C"/>
    <w:rsid w:val="0021343F"/>
    <w:rsid w:val="002134E8"/>
    <w:rsid w:val="00213757"/>
    <w:rsid w:val="00213772"/>
    <w:rsid w:val="00213881"/>
    <w:rsid w:val="002139E3"/>
    <w:rsid w:val="00213A57"/>
    <w:rsid w:val="00213ADE"/>
    <w:rsid w:val="00213B63"/>
    <w:rsid w:val="00213D3D"/>
    <w:rsid w:val="00213E8C"/>
    <w:rsid w:val="00213EA8"/>
    <w:rsid w:val="00214295"/>
    <w:rsid w:val="002143D2"/>
    <w:rsid w:val="002143E4"/>
    <w:rsid w:val="00214484"/>
    <w:rsid w:val="00214697"/>
    <w:rsid w:val="00214740"/>
    <w:rsid w:val="002147F7"/>
    <w:rsid w:val="00214D7C"/>
    <w:rsid w:val="00214FB2"/>
    <w:rsid w:val="002151F1"/>
    <w:rsid w:val="002152A2"/>
    <w:rsid w:val="002152FD"/>
    <w:rsid w:val="0021559D"/>
    <w:rsid w:val="002155D7"/>
    <w:rsid w:val="00215738"/>
    <w:rsid w:val="00215807"/>
    <w:rsid w:val="00215ABF"/>
    <w:rsid w:val="00215B77"/>
    <w:rsid w:val="00215CC3"/>
    <w:rsid w:val="00215CC5"/>
    <w:rsid w:val="00215CE7"/>
    <w:rsid w:val="00215E1E"/>
    <w:rsid w:val="00215ECD"/>
    <w:rsid w:val="00215F60"/>
    <w:rsid w:val="00216259"/>
    <w:rsid w:val="002163E6"/>
    <w:rsid w:val="00216476"/>
    <w:rsid w:val="002164C9"/>
    <w:rsid w:val="0021655E"/>
    <w:rsid w:val="002166BD"/>
    <w:rsid w:val="002167A6"/>
    <w:rsid w:val="00216822"/>
    <w:rsid w:val="00216846"/>
    <w:rsid w:val="002168AC"/>
    <w:rsid w:val="00216B46"/>
    <w:rsid w:val="00216C5A"/>
    <w:rsid w:val="00216CFE"/>
    <w:rsid w:val="00216F49"/>
    <w:rsid w:val="00216FF4"/>
    <w:rsid w:val="00217063"/>
    <w:rsid w:val="00217108"/>
    <w:rsid w:val="002171F5"/>
    <w:rsid w:val="002171FB"/>
    <w:rsid w:val="002172FC"/>
    <w:rsid w:val="00217417"/>
    <w:rsid w:val="0021746D"/>
    <w:rsid w:val="002174F9"/>
    <w:rsid w:val="00217562"/>
    <w:rsid w:val="0021756F"/>
    <w:rsid w:val="00217661"/>
    <w:rsid w:val="00217816"/>
    <w:rsid w:val="00217A0A"/>
    <w:rsid w:val="00217A73"/>
    <w:rsid w:val="00217A9C"/>
    <w:rsid w:val="00217B81"/>
    <w:rsid w:val="00217BB7"/>
    <w:rsid w:val="00217BDC"/>
    <w:rsid w:val="00217EAF"/>
    <w:rsid w:val="00217EBE"/>
    <w:rsid w:val="00217FEA"/>
    <w:rsid w:val="00220037"/>
    <w:rsid w:val="00220112"/>
    <w:rsid w:val="00220113"/>
    <w:rsid w:val="002201B7"/>
    <w:rsid w:val="0022037E"/>
    <w:rsid w:val="00220585"/>
    <w:rsid w:val="0022058F"/>
    <w:rsid w:val="0022072B"/>
    <w:rsid w:val="00220749"/>
    <w:rsid w:val="00220955"/>
    <w:rsid w:val="00220AA9"/>
    <w:rsid w:val="00220B8D"/>
    <w:rsid w:val="00220D12"/>
    <w:rsid w:val="00220E62"/>
    <w:rsid w:val="002210C2"/>
    <w:rsid w:val="0022123B"/>
    <w:rsid w:val="00221301"/>
    <w:rsid w:val="0022136B"/>
    <w:rsid w:val="00221428"/>
    <w:rsid w:val="00221840"/>
    <w:rsid w:val="00221844"/>
    <w:rsid w:val="002218FB"/>
    <w:rsid w:val="00221973"/>
    <w:rsid w:val="002219B4"/>
    <w:rsid w:val="00221A4F"/>
    <w:rsid w:val="00221C07"/>
    <w:rsid w:val="00221CC4"/>
    <w:rsid w:val="00221D5E"/>
    <w:rsid w:val="00221E9E"/>
    <w:rsid w:val="00222052"/>
    <w:rsid w:val="00222072"/>
    <w:rsid w:val="002220D8"/>
    <w:rsid w:val="002223F9"/>
    <w:rsid w:val="00222506"/>
    <w:rsid w:val="0022261B"/>
    <w:rsid w:val="0022264F"/>
    <w:rsid w:val="002227B3"/>
    <w:rsid w:val="00222A49"/>
    <w:rsid w:val="00222A7B"/>
    <w:rsid w:val="00222C08"/>
    <w:rsid w:val="00222E00"/>
    <w:rsid w:val="00222E44"/>
    <w:rsid w:val="00222F4B"/>
    <w:rsid w:val="0022302A"/>
    <w:rsid w:val="00223282"/>
    <w:rsid w:val="002233A8"/>
    <w:rsid w:val="00223499"/>
    <w:rsid w:val="0022369E"/>
    <w:rsid w:val="0022386E"/>
    <w:rsid w:val="00223880"/>
    <w:rsid w:val="002239E6"/>
    <w:rsid w:val="00223B01"/>
    <w:rsid w:val="00223C12"/>
    <w:rsid w:val="00223E2A"/>
    <w:rsid w:val="00223EC9"/>
    <w:rsid w:val="00223F31"/>
    <w:rsid w:val="00223FCB"/>
    <w:rsid w:val="00224129"/>
    <w:rsid w:val="00224173"/>
    <w:rsid w:val="0022422C"/>
    <w:rsid w:val="00224394"/>
    <w:rsid w:val="00224425"/>
    <w:rsid w:val="002244E9"/>
    <w:rsid w:val="002244FA"/>
    <w:rsid w:val="0022468F"/>
    <w:rsid w:val="00224711"/>
    <w:rsid w:val="002247CC"/>
    <w:rsid w:val="002248B9"/>
    <w:rsid w:val="0022494A"/>
    <w:rsid w:val="002249E2"/>
    <w:rsid w:val="002249F5"/>
    <w:rsid w:val="002249F6"/>
    <w:rsid w:val="00224A65"/>
    <w:rsid w:val="00224AFB"/>
    <w:rsid w:val="00224D6A"/>
    <w:rsid w:val="00224E7B"/>
    <w:rsid w:val="00224ED8"/>
    <w:rsid w:val="00224F08"/>
    <w:rsid w:val="00224F87"/>
    <w:rsid w:val="002250ED"/>
    <w:rsid w:val="002253B0"/>
    <w:rsid w:val="00225455"/>
    <w:rsid w:val="0022549A"/>
    <w:rsid w:val="002255D0"/>
    <w:rsid w:val="00225629"/>
    <w:rsid w:val="00225876"/>
    <w:rsid w:val="0022590C"/>
    <w:rsid w:val="0022598E"/>
    <w:rsid w:val="00225C21"/>
    <w:rsid w:val="00225C3E"/>
    <w:rsid w:val="00225D04"/>
    <w:rsid w:val="00225ED7"/>
    <w:rsid w:val="00226174"/>
    <w:rsid w:val="00226204"/>
    <w:rsid w:val="002263F3"/>
    <w:rsid w:val="00226406"/>
    <w:rsid w:val="00226431"/>
    <w:rsid w:val="002264C6"/>
    <w:rsid w:val="0022654C"/>
    <w:rsid w:val="00226647"/>
    <w:rsid w:val="002266AB"/>
    <w:rsid w:val="0022681D"/>
    <w:rsid w:val="0022699A"/>
    <w:rsid w:val="00226A89"/>
    <w:rsid w:val="00226AE6"/>
    <w:rsid w:val="00226B59"/>
    <w:rsid w:val="00226BFC"/>
    <w:rsid w:val="00226DC7"/>
    <w:rsid w:val="00226DD0"/>
    <w:rsid w:val="00226EA5"/>
    <w:rsid w:val="00226F07"/>
    <w:rsid w:val="00226F67"/>
    <w:rsid w:val="00226FB6"/>
    <w:rsid w:val="0022702D"/>
    <w:rsid w:val="0022724E"/>
    <w:rsid w:val="0022729D"/>
    <w:rsid w:val="00227403"/>
    <w:rsid w:val="002276D0"/>
    <w:rsid w:val="00227833"/>
    <w:rsid w:val="002279BB"/>
    <w:rsid w:val="00227A19"/>
    <w:rsid w:val="00227B2C"/>
    <w:rsid w:val="00227C21"/>
    <w:rsid w:val="00227FF2"/>
    <w:rsid w:val="00230166"/>
    <w:rsid w:val="00230246"/>
    <w:rsid w:val="0023025D"/>
    <w:rsid w:val="0023028F"/>
    <w:rsid w:val="0023041F"/>
    <w:rsid w:val="00230563"/>
    <w:rsid w:val="00230656"/>
    <w:rsid w:val="00230666"/>
    <w:rsid w:val="00230667"/>
    <w:rsid w:val="00230694"/>
    <w:rsid w:val="0023089C"/>
    <w:rsid w:val="002309F1"/>
    <w:rsid w:val="00230A09"/>
    <w:rsid w:val="00230A4F"/>
    <w:rsid w:val="00230A8A"/>
    <w:rsid w:val="00230B0B"/>
    <w:rsid w:val="00230B12"/>
    <w:rsid w:val="00230C25"/>
    <w:rsid w:val="00231153"/>
    <w:rsid w:val="002311EC"/>
    <w:rsid w:val="00231303"/>
    <w:rsid w:val="0023142D"/>
    <w:rsid w:val="0023153B"/>
    <w:rsid w:val="00231547"/>
    <w:rsid w:val="00231A4B"/>
    <w:rsid w:val="00231B59"/>
    <w:rsid w:val="00231C26"/>
    <w:rsid w:val="00231DF0"/>
    <w:rsid w:val="00231E8A"/>
    <w:rsid w:val="00231F49"/>
    <w:rsid w:val="00232315"/>
    <w:rsid w:val="002324E8"/>
    <w:rsid w:val="0023252E"/>
    <w:rsid w:val="00232556"/>
    <w:rsid w:val="002325FD"/>
    <w:rsid w:val="002326E5"/>
    <w:rsid w:val="00232742"/>
    <w:rsid w:val="002327B7"/>
    <w:rsid w:val="002329F3"/>
    <w:rsid w:val="00232A6A"/>
    <w:rsid w:val="00232B80"/>
    <w:rsid w:val="00232C41"/>
    <w:rsid w:val="00232C78"/>
    <w:rsid w:val="00232DFF"/>
    <w:rsid w:val="00232EE1"/>
    <w:rsid w:val="00233032"/>
    <w:rsid w:val="002332AF"/>
    <w:rsid w:val="002332B3"/>
    <w:rsid w:val="002332F6"/>
    <w:rsid w:val="00233351"/>
    <w:rsid w:val="00233403"/>
    <w:rsid w:val="00233507"/>
    <w:rsid w:val="002335A4"/>
    <w:rsid w:val="00233845"/>
    <w:rsid w:val="00233880"/>
    <w:rsid w:val="00233993"/>
    <w:rsid w:val="00233A6D"/>
    <w:rsid w:val="00233A9D"/>
    <w:rsid w:val="00233C11"/>
    <w:rsid w:val="00233D77"/>
    <w:rsid w:val="00233D99"/>
    <w:rsid w:val="00233FD1"/>
    <w:rsid w:val="00233FD3"/>
    <w:rsid w:val="0023404B"/>
    <w:rsid w:val="002340F5"/>
    <w:rsid w:val="0023412F"/>
    <w:rsid w:val="00234177"/>
    <w:rsid w:val="0023437C"/>
    <w:rsid w:val="00234454"/>
    <w:rsid w:val="002346A2"/>
    <w:rsid w:val="002347BC"/>
    <w:rsid w:val="00234969"/>
    <w:rsid w:val="00234B0C"/>
    <w:rsid w:val="00234BB5"/>
    <w:rsid w:val="00234DD3"/>
    <w:rsid w:val="00234DE5"/>
    <w:rsid w:val="00234E0C"/>
    <w:rsid w:val="00234EA9"/>
    <w:rsid w:val="00234F0C"/>
    <w:rsid w:val="00235120"/>
    <w:rsid w:val="002354C8"/>
    <w:rsid w:val="002354E9"/>
    <w:rsid w:val="002356AF"/>
    <w:rsid w:val="0023575D"/>
    <w:rsid w:val="00235853"/>
    <w:rsid w:val="002358A8"/>
    <w:rsid w:val="002358DB"/>
    <w:rsid w:val="00235995"/>
    <w:rsid w:val="00235A2D"/>
    <w:rsid w:val="00235B78"/>
    <w:rsid w:val="002360E0"/>
    <w:rsid w:val="00236158"/>
    <w:rsid w:val="002361F1"/>
    <w:rsid w:val="00236447"/>
    <w:rsid w:val="0023650E"/>
    <w:rsid w:val="00236658"/>
    <w:rsid w:val="0023680A"/>
    <w:rsid w:val="0023682B"/>
    <w:rsid w:val="00236909"/>
    <w:rsid w:val="002369AE"/>
    <w:rsid w:val="002369B9"/>
    <w:rsid w:val="00236A32"/>
    <w:rsid w:val="00236CFB"/>
    <w:rsid w:val="00236D5B"/>
    <w:rsid w:val="00236D65"/>
    <w:rsid w:val="00236D69"/>
    <w:rsid w:val="00236D77"/>
    <w:rsid w:val="00236DDC"/>
    <w:rsid w:val="00236EA2"/>
    <w:rsid w:val="00236F17"/>
    <w:rsid w:val="00237047"/>
    <w:rsid w:val="00237379"/>
    <w:rsid w:val="0023745B"/>
    <w:rsid w:val="002374B2"/>
    <w:rsid w:val="002375C9"/>
    <w:rsid w:val="00237685"/>
    <w:rsid w:val="002376C8"/>
    <w:rsid w:val="00237C87"/>
    <w:rsid w:val="00237CF5"/>
    <w:rsid w:val="00237D40"/>
    <w:rsid w:val="00237DAB"/>
    <w:rsid w:val="00237E07"/>
    <w:rsid w:val="00237E98"/>
    <w:rsid w:val="00237F20"/>
    <w:rsid w:val="002401A8"/>
    <w:rsid w:val="002404E8"/>
    <w:rsid w:val="0024063E"/>
    <w:rsid w:val="00240690"/>
    <w:rsid w:val="002409B9"/>
    <w:rsid w:val="00240A25"/>
    <w:rsid w:val="00240A7E"/>
    <w:rsid w:val="00240AA6"/>
    <w:rsid w:val="00240B39"/>
    <w:rsid w:val="00240BE6"/>
    <w:rsid w:val="00240D69"/>
    <w:rsid w:val="00240DD7"/>
    <w:rsid w:val="00240DDF"/>
    <w:rsid w:val="00240DF4"/>
    <w:rsid w:val="00240E80"/>
    <w:rsid w:val="00240F18"/>
    <w:rsid w:val="00241111"/>
    <w:rsid w:val="00241166"/>
    <w:rsid w:val="00241299"/>
    <w:rsid w:val="002412BE"/>
    <w:rsid w:val="00241316"/>
    <w:rsid w:val="002413ED"/>
    <w:rsid w:val="00241418"/>
    <w:rsid w:val="0024146A"/>
    <w:rsid w:val="002414C2"/>
    <w:rsid w:val="002414FC"/>
    <w:rsid w:val="00241584"/>
    <w:rsid w:val="002417AC"/>
    <w:rsid w:val="002418B9"/>
    <w:rsid w:val="002419B2"/>
    <w:rsid w:val="00241BAF"/>
    <w:rsid w:val="00241C31"/>
    <w:rsid w:val="00241D26"/>
    <w:rsid w:val="00241E33"/>
    <w:rsid w:val="00241EB7"/>
    <w:rsid w:val="00241F11"/>
    <w:rsid w:val="00241F99"/>
    <w:rsid w:val="0024206C"/>
    <w:rsid w:val="00242160"/>
    <w:rsid w:val="0024218F"/>
    <w:rsid w:val="002421DB"/>
    <w:rsid w:val="00242311"/>
    <w:rsid w:val="002423A5"/>
    <w:rsid w:val="00242504"/>
    <w:rsid w:val="00242582"/>
    <w:rsid w:val="002426A3"/>
    <w:rsid w:val="002426E5"/>
    <w:rsid w:val="002428DB"/>
    <w:rsid w:val="00242902"/>
    <w:rsid w:val="00242917"/>
    <w:rsid w:val="00242C66"/>
    <w:rsid w:val="00242C69"/>
    <w:rsid w:val="00242E35"/>
    <w:rsid w:val="00242F14"/>
    <w:rsid w:val="00242F93"/>
    <w:rsid w:val="00242FE4"/>
    <w:rsid w:val="0024304A"/>
    <w:rsid w:val="00243079"/>
    <w:rsid w:val="002431E9"/>
    <w:rsid w:val="002432AA"/>
    <w:rsid w:val="002432C7"/>
    <w:rsid w:val="002434AE"/>
    <w:rsid w:val="002438E2"/>
    <w:rsid w:val="0024398B"/>
    <w:rsid w:val="002439B9"/>
    <w:rsid w:val="00243A63"/>
    <w:rsid w:val="00243AA9"/>
    <w:rsid w:val="00243C2B"/>
    <w:rsid w:val="00243C98"/>
    <w:rsid w:val="00243DAC"/>
    <w:rsid w:val="00243DAF"/>
    <w:rsid w:val="00243E0D"/>
    <w:rsid w:val="00244496"/>
    <w:rsid w:val="002447BD"/>
    <w:rsid w:val="00244B6F"/>
    <w:rsid w:val="00244BF5"/>
    <w:rsid w:val="00244BF8"/>
    <w:rsid w:val="00244DA2"/>
    <w:rsid w:val="00244DC0"/>
    <w:rsid w:val="00244F24"/>
    <w:rsid w:val="00244F7D"/>
    <w:rsid w:val="0024506D"/>
    <w:rsid w:val="002452BB"/>
    <w:rsid w:val="00245385"/>
    <w:rsid w:val="00245399"/>
    <w:rsid w:val="00245428"/>
    <w:rsid w:val="0024566E"/>
    <w:rsid w:val="00245692"/>
    <w:rsid w:val="00245761"/>
    <w:rsid w:val="0024578B"/>
    <w:rsid w:val="00245864"/>
    <w:rsid w:val="002458A6"/>
    <w:rsid w:val="00245911"/>
    <w:rsid w:val="00245976"/>
    <w:rsid w:val="00245AAE"/>
    <w:rsid w:val="00245B21"/>
    <w:rsid w:val="00245B42"/>
    <w:rsid w:val="00245C56"/>
    <w:rsid w:val="0024616B"/>
    <w:rsid w:val="00246230"/>
    <w:rsid w:val="00246343"/>
    <w:rsid w:val="00246511"/>
    <w:rsid w:val="00246519"/>
    <w:rsid w:val="00246574"/>
    <w:rsid w:val="002467C8"/>
    <w:rsid w:val="00246908"/>
    <w:rsid w:val="002469BC"/>
    <w:rsid w:val="002469DF"/>
    <w:rsid w:val="00246C73"/>
    <w:rsid w:val="00246D68"/>
    <w:rsid w:val="00246DB5"/>
    <w:rsid w:val="00246DBC"/>
    <w:rsid w:val="00247166"/>
    <w:rsid w:val="00247498"/>
    <w:rsid w:val="00247569"/>
    <w:rsid w:val="002476D5"/>
    <w:rsid w:val="0024775A"/>
    <w:rsid w:val="0024782B"/>
    <w:rsid w:val="00247B48"/>
    <w:rsid w:val="00247E86"/>
    <w:rsid w:val="00247ED5"/>
    <w:rsid w:val="00247F6D"/>
    <w:rsid w:val="00247FE5"/>
    <w:rsid w:val="002500C2"/>
    <w:rsid w:val="002501D6"/>
    <w:rsid w:val="0025024A"/>
    <w:rsid w:val="002505F3"/>
    <w:rsid w:val="0025069C"/>
    <w:rsid w:val="002506AF"/>
    <w:rsid w:val="00250701"/>
    <w:rsid w:val="002507F9"/>
    <w:rsid w:val="00250A3A"/>
    <w:rsid w:val="00250ADB"/>
    <w:rsid w:val="00250AEC"/>
    <w:rsid w:val="00250B7E"/>
    <w:rsid w:val="00250BD8"/>
    <w:rsid w:val="00250C10"/>
    <w:rsid w:val="00250D85"/>
    <w:rsid w:val="00250E34"/>
    <w:rsid w:val="00250F7B"/>
    <w:rsid w:val="00251020"/>
    <w:rsid w:val="002510BD"/>
    <w:rsid w:val="002510D3"/>
    <w:rsid w:val="002510D6"/>
    <w:rsid w:val="00251494"/>
    <w:rsid w:val="002514C8"/>
    <w:rsid w:val="00251628"/>
    <w:rsid w:val="002516B7"/>
    <w:rsid w:val="002516D9"/>
    <w:rsid w:val="0025172A"/>
    <w:rsid w:val="0025178A"/>
    <w:rsid w:val="00251790"/>
    <w:rsid w:val="0025182F"/>
    <w:rsid w:val="00251AB0"/>
    <w:rsid w:val="00251BE9"/>
    <w:rsid w:val="00251C67"/>
    <w:rsid w:val="00251D0C"/>
    <w:rsid w:val="00251D2E"/>
    <w:rsid w:val="00251DAC"/>
    <w:rsid w:val="00251E68"/>
    <w:rsid w:val="00251E84"/>
    <w:rsid w:val="00251EDF"/>
    <w:rsid w:val="00251F10"/>
    <w:rsid w:val="002520A9"/>
    <w:rsid w:val="0025216C"/>
    <w:rsid w:val="00252269"/>
    <w:rsid w:val="002522BA"/>
    <w:rsid w:val="00252306"/>
    <w:rsid w:val="00252569"/>
    <w:rsid w:val="002525A7"/>
    <w:rsid w:val="0025267E"/>
    <w:rsid w:val="0025282C"/>
    <w:rsid w:val="00252841"/>
    <w:rsid w:val="00252E23"/>
    <w:rsid w:val="00252EB3"/>
    <w:rsid w:val="00252F16"/>
    <w:rsid w:val="00252F6B"/>
    <w:rsid w:val="00252F89"/>
    <w:rsid w:val="0025302F"/>
    <w:rsid w:val="00253042"/>
    <w:rsid w:val="00253069"/>
    <w:rsid w:val="0025306C"/>
    <w:rsid w:val="002530CA"/>
    <w:rsid w:val="002532E2"/>
    <w:rsid w:val="0025359A"/>
    <w:rsid w:val="00253677"/>
    <w:rsid w:val="002537A7"/>
    <w:rsid w:val="002537F3"/>
    <w:rsid w:val="002538A4"/>
    <w:rsid w:val="00253DD4"/>
    <w:rsid w:val="00253E6A"/>
    <w:rsid w:val="00254072"/>
    <w:rsid w:val="002540FF"/>
    <w:rsid w:val="0025427C"/>
    <w:rsid w:val="002544B2"/>
    <w:rsid w:val="002545EC"/>
    <w:rsid w:val="002545F3"/>
    <w:rsid w:val="00254646"/>
    <w:rsid w:val="0025467D"/>
    <w:rsid w:val="002546FF"/>
    <w:rsid w:val="00254826"/>
    <w:rsid w:val="00254852"/>
    <w:rsid w:val="0025485A"/>
    <w:rsid w:val="00254D23"/>
    <w:rsid w:val="00254E00"/>
    <w:rsid w:val="00255042"/>
    <w:rsid w:val="0025508E"/>
    <w:rsid w:val="0025545C"/>
    <w:rsid w:val="002559C9"/>
    <w:rsid w:val="00255A55"/>
    <w:rsid w:val="00255AE6"/>
    <w:rsid w:val="00255B5E"/>
    <w:rsid w:val="00255BF3"/>
    <w:rsid w:val="00255DC4"/>
    <w:rsid w:val="00255F4F"/>
    <w:rsid w:val="002561D5"/>
    <w:rsid w:val="00256235"/>
    <w:rsid w:val="00256257"/>
    <w:rsid w:val="002562D6"/>
    <w:rsid w:val="002564F3"/>
    <w:rsid w:val="0025682F"/>
    <w:rsid w:val="002569B2"/>
    <w:rsid w:val="00256BB1"/>
    <w:rsid w:val="00256BEB"/>
    <w:rsid w:val="00256DDD"/>
    <w:rsid w:val="00256DFF"/>
    <w:rsid w:val="00256ED7"/>
    <w:rsid w:val="00256EE9"/>
    <w:rsid w:val="0025700B"/>
    <w:rsid w:val="002570CC"/>
    <w:rsid w:val="00257267"/>
    <w:rsid w:val="0025736A"/>
    <w:rsid w:val="0025746C"/>
    <w:rsid w:val="002579C5"/>
    <w:rsid w:val="00257BEB"/>
    <w:rsid w:val="00257C3D"/>
    <w:rsid w:val="00257D29"/>
    <w:rsid w:val="00257E24"/>
    <w:rsid w:val="00260126"/>
    <w:rsid w:val="0026030A"/>
    <w:rsid w:val="00260701"/>
    <w:rsid w:val="0026093D"/>
    <w:rsid w:val="00260C33"/>
    <w:rsid w:val="00260D89"/>
    <w:rsid w:val="00260EA7"/>
    <w:rsid w:val="00260ED3"/>
    <w:rsid w:val="00260F8A"/>
    <w:rsid w:val="00260FE2"/>
    <w:rsid w:val="00260FE4"/>
    <w:rsid w:val="0026117F"/>
    <w:rsid w:val="002611C3"/>
    <w:rsid w:val="00261613"/>
    <w:rsid w:val="002618B8"/>
    <w:rsid w:val="002619BE"/>
    <w:rsid w:val="00261B45"/>
    <w:rsid w:val="00261B9E"/>
    <w:rsid w:val="00261BDD"/>
    <w:rsid w:val="00261C09"/>
    <w:rsid w:val="00261DBF"/>
    <w:rsid w:val="00261E63"/>
    <w:rsid w:val="00261E7D"/>
    <w:rsid w:val="00261FFB"/>
    <w:rsid w:val="002621C4"/>
    <w:rsid w:val="002622C1"/>
    <w:rsid w:val="00262431"/>
    <w:rsid w:val="00262893"/>
    <w:rsid w:val="00262BD7"/>
    <w:rsid w:val="00262D47"/>
    <w:rsid w:val="00262D80"/>
    <w:rsid w:val="00262E0B"/>
    <w:rsid w:val="0026331B"/>
    <w:rsid w:val="002634EA"/>
    <w:rsid w:val="00263540"/>
    <w:rsid w:val="002635B2"/>
    <w:rsid w:val="0026365F"/>
    <w:rsid w:val="00263712"/>
    <w:rsid w:val="0026388A"/>
    <w:rsid w:val="002638B1"/>
    <w:rsid w:val="0026395F"/>
    <w:rsid w:val="002639C0"/>
    <w:rsid w:val="00263B11"/>
    <w:rsid w:val="00263BB9"/>
    <w:rsid w:val="00263BCC"/>
    <w:rsid w:val="00263DD8"/>
    <w:rsid w:val="002640A6"/>
    <w:rsid w:val="00264145"/>
    <w:rsid w:val="0026427B"/>
    <w:rsid w:val="00264390"/>
    <w:rsid w:val="002643C5"/>
    <w:rsid w:val="00264617"/>
    <w:rsid w:val="00264658"/>
    <w:rsid w:val="00264835"/>
    <w:rsid w:val="002649C6"/>
    <w:rsid w:val="00264AFF"/>
    <w:rsid w:val="00264B36"/>
    <w:rsid w:val="00264C9E"/>
    <w:rsid w:val="002650C2"/>
    <w:rsid w:val="0026518B"/>
    <w:rsid w:val="002651B2"/>
    <w:rsid w:val="002656B6"/>
    <w:rsid w:val="00265807"/>
    <w:rsid w:val="0026595C"/>
    <w:rsid w:val="0026597A"/>
    <w:rsid w:val="00265A89"/>
    <w:rsid w:val="00265B17"/>
    <w:rsid w:val="00265B9D"/>
    <w:rsid w:val="00265BC4"/>
    <w:rsid w:val="00265C31"/>
    <w:rsid w:val="00265CFD"/>
    <w:rsid w:val="00265D22"/>
    <w:rsid w:val="00265DDD"/>
    <w:rsid w:val="00265FED"/>
    <w:rsid w:val="002661F6"/>
    <w:rsid w:val="0026622C"/>
    <w:rsid w:val="002664FC"/>
    <w:rsid w:val="002665EF"/>
    <w:rsid w:val="00266627"/>
    <w:rsid w:val="00266769"/>
    <w:rsid w:val="002667D5"/>
    <w:rsid w:val="00266B8A"/>
    <w:rsid w:val="00266C8B"/>
    <w:rsid w:val="00266E08"/>
    <w:rsid w:val="00266E8B"/>
    <w:rsid w:val="00267082"/>
    <w:rsid w:val="00267345"/>
    <w:rsid w:val="00267469"/>
    <w:rsid w:val="0026751D"/>
    <w:rsid w:val="00267950"/>
    <w:rsid w:val="0026798B"/>
    <w:rsid w:val="002679D5"/>
    <w:rsid w:val="00267A02"/>
    <w:rsid w:val="00267A78"/>
    <w:rsid w:val="00267AD4"/>
    <w:rsid w:val="00267B18"/>
    <w:rsid w:val="00267C3E"/>
    <w:rsid w:val="00270107"/>
    <w:rsid w:val="00270126"/>
    <w:rsid w:val="00270518"/>
    <w:rsid w:val="00270560"/>
    <w:rsid w:val="0027066E"/>
    <w:rsid w:val="0027081C"/>
    <w:rsid w:val="002708A5"/>
    <w:rsid w:val="00270ACB"/>
    <w:rsid w:val="00270AEC"/>
    <w:rsid w:val="00270B64"/>
    <w:rsid w:val="00270C7A"/>
    <w:rsid w:val="00270CB4"/>
    <w:rsid w:val="00270E45"/>
    <w:rsid w:val="00270E69"/>
    <w:rsid w:val="00270E86"/>
    <w:rsid w:val="00270EF3"/>
    <w:rsid w:val="00270F3D"/>
    <w:rsid w:val="00270F3F"/>
    <w:rsid w:val="00270FCE"/>
    <w:rsid w:val="00270FD8"/>
    <w:rsid w:val="00271020"/>
    <w:rsid w:val="00271169"/>
    <w:rsid w:val="0027124A"/>
    <w:rsid w:val="0027135F"/>
    <w:rsid w:val="002714B1"/>
    <w:rsid w:val="002714FD"/>
    <w:rsid w:val="00271511"/>
    <w:rsid w:val="002715F8"/>
    <w:rsid w:val="00271A3C"/>
    <w:rsid w:val="00271AA6"/>
    <w:rsid w:val="00271CDA"/>
    <w:rsid w:val="00271D33"/>
    <w:rsid w:val="00271E90"/>
    <w:rsid w:val="002720DC"/>
    <w:rsid w:val="00272290"/>
    <w:rsid w:val="00272421"/>
    <w:rsid w:val="00272423"/>
    <w:rsid w:val="002724F8"/>
    <w:rsid w:val="00272554"/>
    <w:rsid w:val="0027283A"/>
    <w:rsid w:val="00272A27"/>
    <w:rsid w:val="00272AC2"/>
    <w:rsid w:val="00272C01"/>
    <w:rsid w:val="00272C8C"/>
    <w:rsid w:val="00272DFF"/>
    <w:rsid w:val="00272F9A"/>
    <w:rsid w:val="00273214"/>
    <w:rsid w:val="00273262"/>
    <w:rsid w:val="00273282"/>
    <w:rsid w:val="002732E6"/>
    <w:rsid w:val="00273565"/>
    <w:rsid w:val="002737E6"/>
    <w:rsid w:val="0027397A"/>
    <w:rsid w:val="00273BBD"/>
    <w:rsid w:val="00273FD7"/>
    <w:rsid w:val="00273FE4"/>
    <w:rsid w:val="0027423B"/>
    <w:rsid w:val="00274300"/>
    <w:rsid w:val="0027452F"/>
    <w:rsid w:val="0027454E"/>
    <w:rsid w:val="00274618"/>
    <w:rsid w:val="002747C9"/>
    <w:rsid w:val="002749A6"/>
    <w:rsid w:val="00274A4E"/>
    <w:rsid w:val="00274B9B"/>
    <w:rsid w:val="00274DD3"/>
    <w:rsid w:val="00274ED9"/>
    <w:rsid w:val="002750E2"/>
    <w:rsid w:val="00275150"/>
    <w:rsid w:val="00275248"/>
    <w:rsid w:val="0027527A"/>
    <w:rsid w:val="002754CB"/>
    <w:rsid w:val="002755CA"/>
    <w:rsid w:val="00275637"/>
    <w:rsid w:val="0027573F"/>
    <w:rsid w:val="002757DE"/>
    <w:rsid w:val="0027586D"/>
    <w:rsid w:val="00275A0A"/>
    <w:rsid w:val="00275A2C"/>
    <w:rsid w:val="00275B83"/>
    <w:rsid w:val="00275E64"/>
    <w:rsid w:val="00275F94"/>
    <w:rsid w:val="00276153"/>
    <w:rsid w:val="00276259"/>
    <w:rsid w:val="00276293"/>
    <w:rsid w:val="002764B0"/>
    <w:rsid w:val="0027657D"/>
    <w:rsid w:val="00276680"/>
    <w:rsid w:val="00276AB7"/>
    <w:rsid w:val="00276ADB"/>
    <w:rsid w:val="00276BB7"/>
    <w:rsid w:val="00276C3D"/>
    <w:rsid w:val="00276C7D"/>
    <w:rsid w:val="00276D5C"/>
    <w:rsid w:val="00276E40"/>
    <w:rsid w:val="00276E8C"/>
    <w:rsid w:val="00276F0E"/>
    <w:rsid w:val="00276F3F"/>
    <w:rsid w:val="00277069"/>
    <w:rsid w:val="002770C5"/>
    <w:rsid w:val="0027728C"/>
    <w:rsid w:val="00277495"/>
    <w:rsid w:val="002775AE"/>
    <w:rsid w:val="00277607"/>
    <w:rsid w:val="00277677"/>
    <w:rsid w:val="0027769B"/>
    <w:rsid w:val="002776E9"/>
    <w:rsid w:val="002778A2"/>
    <w:rsid w:val="002779FB"/>
    <w:rsid w:val="00277A49"/>
    <w:rsid w:val="00277B19"/>
    <w:rsid w:val="00277BA0"/>
    <w:rsid w:val="00277CB2"/>
    <w:rsid w:val="00277D3A"/>
    <w:rsid w:val="00277EB1"/>
    <w:rsid w:val="00277EE7"/>
    <w:rsid w:val="00277EF8"/>
    <w:rsid w:val="00277F51"/>
    <w:rsid w:val="00280013"/>
    <w:rsid w:val="00280133"/>
    <w:rsid w:val="0028016E"/>
    <w:rsid w:val="00280228"/>
    <w:rsid w:val="00280237"/>
    <w:rsid w:val="002802C4"/>
    <w:rsid w:val="002802EC"/>
    <w:rsid w:val="00280443"/>
    <w:rsid w:val="00280578"/>
    <w:rsid w:val="00280588"/>
    <w:rsid w:val="0028064E"/>
    <w:rsid w:val="002806E3"/>
    <w:rsid w:val="002807F7"/>
    <w:rsid w:val="0028090E"/>
    <w:rsid w:val="0028093F"/>
    <w:rsid w:val="00280A86"/>
    <w:rsid w:val="00280A96"/>
    <w:rsid w:val="00280B0C"/>
    <w:rsid w:val="00280B51"/>
    <w:rsid w:val="00280BAE"/>
    <w:rsid w:val="00280C7F"/>
    <w:rsid w:val="00280D16"/>
    <w:rsid w:val="00280D7D"/>
    <w:rsid w:val="00280FEC"/>
    <w:rsid w:val="00281026"/>
    <w:rsid w:val="002810E2"/>
    <w:rsid w:val="00281221"/>
    <w:rsid w:val="0028126B"/>
    <w:rsid w:val="002814B8"/>
    <w:rsid w:val="002814E4"/>
    <w:rsid w:val="00281699"/>
    <w:rsid w:val="002816BA"/>
    <w:rsid w:val="00281784"/>
    <w:rsid w:val="002817FF"/>
    <w:rsid w:val="002818A1"/>
    <w:rsid w:val="00281A7E"/>
    <w:rsid w:val="00281B9C"/>
    <w:rsid w:val="00281BA5"/>
    <w:rsid w:val="00281D37"/>
    <w:rsid w:val="00281DA1"/>
    <w:rsid w:val="00281FBE"/>
    <w:rsid w:val="002820CB"/>
    <w:rsid w:val="002821AE"/>
    <w:rsid w:val="002821FE"/>
    <w:rsid w:val="002822B2"/>
    <w:rsid w:val="00282353"/>
    <w:rsid w:val="002823B2"/>
    <w:rsid w:val="0028244C"/>
    <w:rsid w:val="0028250E"/>
    <w:rsid w:val="0028260C"/>
    <w:rsid w:val="0028296D"/>
    <w:rsid w:val="00282A2F"/>
    <w:rsid w:val="00282BEA"/>
    <w:rsid w:val="00282C96"/>
    <w:rsid w:val="00282E07"/>
    <w:rsid w:val="00283034"/>
    <w:rsid w:val="00283130"/>
    <w:rsid w:val="00283139"/>
    <w:rsid w:val="00283157"/>
    <w:rsid w:val="00283205"/>
    <w:rsid w:val="00283229"/>
    <w:rsid w:val="00283249"/>
    <w:rsid w:val="0028331B"/>
    <w:rsid w:val="0028331F"/>
    <w:rsid w:val="00283439"/>
    <w:rsid w:val="00283546"/>
    <w:rsid w:val="00283701"/>
    <w:rsid w:val="00283720"/>
    <w:rsid w:val="00283930"/>
    <w:rsid w:val="00283A1F"/>
    <w:rsid w:val="00283ACB"/>
    <w:rsid w:val="00283BD6"/>
    <w:rsid w:val="00283C5B"/>
    <w:rsid w:val="00283D71"/>
    <w:rsid w:val="00283E18"/>
    <w:rsid w:val="00283E2D"/>
    <w:rsid w:val="00283ED2"/>
    <w:rsid w:val="00284016"/>
    <w:rsid w:val="00284165"/>
    <w:rsid w:val="002841E1"/>
    <w:rsid w:val="002841E2"/>
    <w:rsid w:val="002842DF"/>
    <w:rsid w:val="0028431A"/>
    <w:rsid w:val="00284367"/>
    <w:rsid w:val="0028444C"/>
    <w:rsid w:val="00284476"/>
    <w:rsid w:val="0028457C"/>
    <w:rsid w:val="00284826"/>
    <w:rsid w:val="00284849"/>
    <w:rsid w:val="00284876"/>
    <w:rsid w:val="0028493C"/>
    <w:rsid w:val="00284C9B"/>
    <w:rsid w:val="00284DEE"/>
    <w:rsid w:val="00284EF9"/>
    <w:rsid w:val="00284FDB"/>
    <w:rsid w:val="00285035"/>
    <w:rsid w:val="00285069"/>
    <w:rsid w:val="002850A6"/>
    <w:rsid w:val="0028534F"/>
    <w:rsid w:val="002854A6"/>
    <w:rsid w:val="002855B8"/>
    <w:rsid w:val="00285614"/>
    <w:rsid w:val="002856A4"/>
    <w:rsid w:val="002856DC"/>
    <w:rsid w:val="0028573D"/>
    <w:rsid w:val="00285747"/>
    <w:rsid w:val="00285A3F"/>
    <w:rsid w:val="00285CC6"/>
    <w:rsid w:val="00285E5A"/>
    <w:rsid w:val="00285EEA"/>
    <w:rsid w:val="00285F07"/>
    <w:rsid w:val="00285F1F"/>
    <w:rsid w:val="00286073"/>
    <w:rsid w:val="002860CD"/>
    <w:rsid w:val="0028619A"/>
    <w:rsid w:val="00286211"/>
    <w:rsid w:val="0028627E"/>
    <w:rsid w:val="00286317"/>
    <w:rsid w:val="0028633E"/>
    <w:rsid w:val="002863AD"/>
    <w:rsid w:val="0028697B"/>
    <w:rsid w:val="00286995"/>
    <w:rsid w:val="002869C4"/>
    <w:rsid w:val="00286B78"/>
    <w:rsid w:val="00286C2F"/>
    <w:rsid w:val="00286D68"/>
    <w:rsid w:val="00286F66"/>
    <w:rsid w:val="00286F8F"/>
    <w:rsid w:val="00286FBB"/>
    <w:rsid w:val="00286FFA"/>
    <w:rsid w:val="0028703D"/>
    <w:rsid w:val="00287147"/>
    <w:rsid w:val="002873F1"/>
    <w:rsid w:val="002874FB"/>
    <w:rsid w:val="00287551"/>
    <w:rsid w:val="002875EA"/>
    <w:rsid w:val="0028765E"/>
    <w:rsid w:val="002876B5"/>
    <w:rsid w:val="002876E4"/>
    <w:rsid w:val="00287C17"/>
    <w:rsid w:val="002885E8"/>
    <w:rsid w:val="00290076"/>
    <w:rsid w:val="002900BF"/>
    <w:rsid w:val="00290128"/>
    <w:rsid w:val="00290150"/>
    <w:rsid w:val="00290315"/>
    <w:rsid w:val="0029056E"/>
    <w:rsid w:val="00290786"/>
    <w:rsid w:val="002908E6"/>
    <w:rsid w:val="00290A5C"/>
    <w:rsid w:val="00290C40"/>
    <w:rsid w:val="00291056"/>
    <w:rsid w:val="00291064"/>
    <w:rsid w:val="0029106F"/>
    <w:rsid w:val="0029116D"/>
    <w:rsid w:val="00291180"/>
    <w:rsid w:val="00291286"/>
    <w:rsid w:val="002912CA"/>
    <w:rsid w:val="002912DD"/>
    <w:rsid w:val="00291371"/>
    <w:rsid w:val="002913A3"/>
    <w:rsid w:val="00291409"/>
    <w:rsid w:val="002914F1"/>
    <w:rsid w:val="0029196D"/>
    <w:rsid w:val="00291A41"/>
    <w:rsid w:val="00291CA1"/>
    <w:rsid w:val="00292038"/>
    <w:rsid w:val="002920B4"/>
    <w:rsid w:val="00292331"/>
    <w:rsid w:val="00292389"/>
    <w:rsid w:val="002924F0"/>
    <w:rsid w:val="00292660"/>
    <w:rsid w:val="002926ED"/>
    <w:rsid w:val="002929A1"/>
    <w:rsid w:val="00292A19"/>
    <w:rsid w:val="00292A98"/>
    <w:rsid w:val="00292AA5"/>
    <w:rsid w:val="00292B7D"/>
    <w:rsid w:val="00292B99"/>
    <w:rsid w:val="00292C4B"/>
    <w:rsid w:val="00292D5C"/>
    <w:rsid w:val="00292EEB"/>
    <w:rsid w:val="00292F21"/>
    <w:rsid w:val="00293019"/>
    <w:rsid w:val="00293031"/>
    <w:rsid w:val="002930B9"/>
    <w:rsid w:val="00293171"/>
    <w:rsid w:val="002931F6"/>
    <w:rsid w:val="00293206"/>
    <w:rsid w:val="00293714"/>
    <w:rsid w:val="00293943"/>
    <w:rsid w:val="0029395F"/>
    <w:rsid w:val="00293973"/>
    <w:rsid w:val="002939BE"/>
    <w:rsid w:val="00293A42"/>
    <w:rsid w:val="00293E3A"/>
    <w:rsid w:val="00293ED6"/>
    <w:rsid w:val="00293F2C"/>
    <w:rsid w:val="00293FC4"/>
    <w:rsid w:val="0029409C"/>
    <w:rsid w:val="00294135"/>
    <w:rsid w:val="0029451B"/>
    <w:rsid w:val="002945C8"/>
    <w:rsid w:val="00294624"/>
    <w:rsid w:val="00294752"/>
    <w:rsid w:val="002947EE"/>
    <w:rsid w:val="0029494C"/>
    <w:rsid w:val="00294B2E"/>
    <w:rsid w:val="00294B3F"/>
    <w:rsid w:val="00294B66"/>
    <w:rsid w:val="00294DA3"/>
    <w:rsid w:val="00294DEA"/>
    <w:rsid w:val="00294EA6"/>
    <w:rsid w:val="00294F9A"/>
    <w:rsid w:val="00295105"/>
    <w:rsid w:val="00295138"/>
    <w:rsid w:val="0029515F"/>
    <w:rsid w:val="002952C9"/>
    <w:rsid w:val="002953E2"/>
    <w:rsid w:val="0029559C"/>
    <w:rsid w:val="00295696"/>
    <w:rsid w:val="002958AF"/>
    <w:rsid w:val="002958B3"/>
    <w:rsid w:val="002958B7"/>
    <w:rsid w:val="0029597E"/>
    <w:rsid w:val="0029598A"/>
    <w:rsid w:val="00295A53"/>
    <w:rsid w:val="00295C0A"/>
    <w:rsid w:val="00295D35"/>
    <w:rsid w:val="00295D4D"/>
    <w:rsid w:val="00295FC1"/>
    <w:rsid w:val="00295FC9"/>
    <w:rsid w:val="00296115"/>
    <w:rsid w:val="00296290"/>
    <w:rsid w:val="00296354"/>
    <w:rsid w:val="0029646C"/>
    <w:rsid w:val="002964DC"/>
    <w:rsid w:val="00296AEC"/>
    <w:rsid w:val="00296B45"/>
    <w:rsid w:val="00296B63"/>
    <w:rsid w:val="00296D17"/>
    <w:rsid w:val="00296EF0"/>
    <w:rsid w:val="00296F32"/>
    <w:rsid w:val="00296FE3"/>
    <w:rsid w:val="002970C8"/>
    <w:rsid w:val="00297248"/>
    <w:rsid w:val="00297308"/>
    <w:rsid w:val="00297327"/>
    <w:rsid w:val="00297464"/>
    <w:rsid w:val="00297556"/>
    <w:rsid w:val="002975D7"/>
    <w:rsid w:val="00297662"/>
    <w:rsid w:val="00297902"/>
    <w:rsid w:val="00297AA3"/>
    <w:rsid w:val="002A0069"/>
    <w:rsid w:val="002A0100"/>
    <w:rsid w:val="002A01F3"/>
    <w:rsid w:val="002A0265"/>
    <w:rsid w:val="002A02EC"/>
    <w:rsid w:val="002A0317"/>
    <w:rsid w:val="002A03BF"/>
    <w:rsid w:val="002A03C5"/>
    <w:rsid w:val="002A0481"/>
    <w:rsid w:val="002A071A"/>
    <w:rsid w:val="002A07FA"/>
    <w:rsid w:val="002A08FE"/>
    <w:rsid w:val="002A0AD0"/>
    <w:rsid w:val="002A0BE2"/>
    <w:rsid w:val="002A0BE6"/>
    <w:rsid w:val="002A0CF4"/>
    <w:rsid w:val="002A0DDA"/>
    <w:rsid w:val="002A0FB0"/>
    <w:rsid w:val="002A109B"/>
    <w:rsid w:val="002A133B"/>
    <w:rsid w:val="002A13C6"/>
    <w:rsid w:val="002A141B"/>
    <w:rsid w:val="002A1426"/>
    <w:rsid w:val="002A14D4"/>
    <w:rsid w:val="002A14F0"/>
    <w:rsid w:val="002A170B"/>
    <w:rsid w:val="002A199B"/>
    <w:rsid w:val="002A1A06"/>
    <w:rsid w:val="002A1C2C"/>
    <w:rsid w:val="002A1CD3"/>
    <w:rsid w:val="002A1DCC"/>
    <w:rsid w:val="002A1DE6"/>
    <w:rsid w:val="002A1F47"/>
    <w:rsid w:val="002A20BC"/>
    <w:rsid w:val="002A2102"/>
    <w:rsid w:val="002A2127"/>
    <w:rsid w:val="002A2158"/>
    <w:rsid w:val="002A2198"/>
    <w:rsid w:val="002A2419"/>
    <w:rsid w:val="002A2691"/>
    <w:rsid w:val="002A26B6"/>
    <w:rsid w:val="002A2773"/>
    <w:rsid w:val="002A2AD8"/>
    <w:rsid w:val="002A2B12"/>
    <w:rsid w:val="002A2BCD"/>
    <w:rsid w:val="002A2CE0"/>
    <w:rsid w:val="002A2D26"/>
    <w:rsid w:val="002A2D69"/>
    <w:rsid w:val="002A2D8B"/>
    <w:rsid w:val="002A300A"/>
    <w:rsid w:val="002A302E"/>
    <w:rsid w:val="002A30D0"/>
    <w:rsid w:val="002A3129"/>
    <w:rsid w:val="002A31EF"/>
    <w:rsid w:val="002A32CA"/>
    <w:rsid w:val="002A330F"/>
    <w:rsid w:val="002A3528"/>
    <w:rsid w:val="002A35F5"/>
    <w:rsid w:val="002A3706"/>
    <w:rsid w:val="002A37E7"/>
    <w:rsid w:val="002A3802"/>
    <w:rsid w:val="002A3906"/>
    <w:rsid w:val="002A3A2F"/>
    <w:rsid w:val="002A3AB2"/>
    <w:rsid w:val="002A3D82"/>
    <w:rsid w:val="002A3DAC"/>
    <w:rsid w:val="002A3DD2"/>
    <w:rsid w:val="002A3EF1"/>
    <w:rsid w:val="002A4123"/>
    <w:rsid w:val="002A4319"/>
    <w:rsid w:val="002A43FB"/>
    <w:rsid w:val="002A472E"/>
    <w:rsid w:val="002A4AFB"/>
    <w:rsid w:val="002A4B46"/>
    <w:rsid w:val="002A4C72"/>
    <w:rsid w:val="002A4C84"/>
    <w:rsid w:val="002A4CF4"/>
    <w:rsid w:val="002A4DA5"/>
    <w:rsid w:val="002A4F2C"/>
    <w:rsid w:val="002A50CA"/>
    <w:rsid w:val="002A50F8"/>
    <w:rsid w:val="002A512D"/>
    <w:rsid w:val="002A522E"/>
    <w:rsid w:val="002A5258"/>
    <w:rsid w:val="002A5366"/>
    <w:rsid w:val="002A543D"/>
    <w:rsid w:val="002A564C"/>
    <w:rsid w:val="002A577B"/>
    <w:rsid w:val="002A591B"/>
    <w:rsid w:val="002A595E"/>
    <w:rsid w:val="002A5A44"/>
    <w:rsid w:val="002A5C9A"/>
    <w:rsid w:val="002A5CF8"/>
    <w:rsid w:val="002A6338"/>
    <w:rsid w:val="002A63FE"/>
    <w:rsid w:val="002A6470"/>
    <w:rsid w:val="002A64BE"/>
    <w:rsid w:val="002A6521"/>
    <w:rsid w:val="002A652E"/>
    <w:rsid w:val="002A679A"/>
    <w:rsid w:val="002A683F"/>
    <w:rsid w:val="002A6865"/>
    <w:rsid w:val="002A6924"/>
    <w:rsid w:val="002A6A4E"/>
    <w:rsid w:val="002A6B1B"/>
    <w:rsid w:val="002A6BA6"/>
    <w:rsid w:val="002A6DDF"/>
    <w:rsid w:val="002A6F3D"/>
    <w:rsid w:val="002A6F58"/>
    <w:rsid w:val="002A74F9"/>
    <w:rsid w:val="002A7674"/>
    <w:rsid w:val="002A787E"/>
    <w:rsid w:val="002A78DC"/>
    <w:rsid w:val="002A7947"/>
    <w:rsid w:val="002A7955"/>
    <w:rsid w:val="002A7978"/>
    <w:rsid w:val="002A7A5D"/>
    <w:rsid w:val="002A7ABE"/>
    <w:rsid w:val="002A7B35"/>
    <w:rsid w:val="002A7C03"/>
    <w:rsid w:val="002A7CE7"/>
    <w:rsid w:val="002A7E07"/>
    <w:rsid w:val="002A7ED9"/>
    <w:rsid w:val="002B0105"/>
    <w:rsid w:val="002B020F"/>
    <w:rsid w:val="002B02A2"/>
    <w:rsid w:val="002B080C"/>
    <w:rsid w:val="002B0A9D"/>
    <w:rsid w:val="002B0AD5"/>
    <w:rsid w:val="002B0B85"/>
    <w:rsid w:val="002B0D14"/>
    <w:rsid w:val="002B103C"/>
    <w:rsid w:val="002B1129"/>
    <w:rsid w:val="002B14AA"/>
    <w:rsid w:val="002B1630"/>
    <w:rsid w:val="002B1772"/>
    <w:rsid w:val="002B1B3D"/>
    <w:rsid w:val="002B1B6B"/>
    <w:rsid w:val="002B1D5E"/>
    <w:rsid w:val="002B1E2B"/>
    <w:rsid w:val="002B1F1C"/>
    <w:rsid w:val="002B1F67"/>
    <w:rsid w:val="002B1FA2"/>
    <w:rsid w:val="002B21E9"/>
    <w:rsid w:val="002B22E9"/>
    <w:rsid w:val="002B25A2"/>
    <w:rsid w:val="002B261B"/>
    <w:rsid w:val="002B270E"/>
    <w:rsid w:val="002B28D4"/>
    <w:rsid w:val="002B290D"/>
    <w:rsid w:val="002B293A"/>
    <w:rsid w:val="002B29EA"/>
    <w:rsid w:val="002B2A0B"/>
    <w:rsid w:val="002B2B64"/>
    <w:rsid w:val="002B3463"/>
    <w:rsid w:val="002B34F2"/>
    <w:rsid w:val="002B3593"/>
    <w:rsid w:val="002B35DF"/>
    <w:rsid w:val="002B3689"/>
    <w:rsid w:val="002B384F"/>
    <w:rsid w:val="002B3889"/>
    <w:rsid w:val="002B3A53"/>
    <w:rsid w:val="002B3DBD"/>
    <w:rsid w:val="002B3FB8"/>
    <w:rsid w:val="002B3FE7"/>
    <w:rsid w:val="002B400F"/>
    <w:rsid w:val="002B40E5"/>
    <w:rsid w:val="002B4212"/>
    <w:rsid w:val="002B42CA"/>
    <w:rsid w:val="002B44E3"/>
    <w:rsid w:val="002B45DA"/>
    <w:rsid w:val="002B4662"/>
    <w:rsid w:val="002B4716"/>
    <w:rsid w:val="002B47B6"/>
    <w:rsid w:val="002B48A0"/>
    <w:rsid w:val="002B48C3"/>
    <w:rsid w:val="002B4969"/>
    <w:rsid w:val="002B4AAC"/>
    <w:rsid w:val="002B4C2B"/>
    <w:rsid w:val="002B4E50"/>
    <w:rsid w:val="002B4E93"/>
    <w:rsid w:val="002B4F16"/>
    <w:rsid w:val="002B4F3E"/>
    <w:rsid w:val="002B4F59"/>
    <w:rsid w:val="002B5139"/>
    <w:rsid w:val="002B51B2"/>
    <w:rsid w:val="002B5220"/>
    <w:rsid w:val="002B52E7"/>
    <w:rsid w:val="002B54D9"/>
    <w:rsid w:val="002B55BB"/>
    <w:rsid w:val="002B585E"/>
    <w:rsid w:val="002B59EF"/>
    <w:rsid w:val="002B59FB"/>
    <w:rsid w:val="002B5A85"/>
    <w:rsid w:val="002B5B64"/>
    <w:rsid w:val="002B5B92"/>
    <w:rsid w:val="002B5CA7"/>
    <w:rsid w:val="002B5D20"/>
    <w:rsid w:val="002B5FB8"/>
    <w:rsid w:val="002B629D"/>
    <w:rsid w:val="002B6359"/>
    <w:rsid w:val="002B63A7"/>
    <w:rsid w:val="002B6449"/>
    <w:rsid w:val="002B644B"/>
    <w:rsid w:val="002B644C"/>
    <w:rsid w:val="002B644F"/>
    <w:rsid w:val="002B6688"/>
    <w:rsid w:val="002B67A6"/>
    <w:rsid w:val="002B67DD"/>
    <w:rsid w:val="002B68CD"/>
    <w:rsid w:val="002B68E8"/>
    <w:rsid w:val="002B69F5"/>
    <w:rsid w:val="002B69FA"/>
    <w:rsid w:val="002B6B86"/>
    <w:rsid w:val="002B6CAB"/>
    <w:rsid w:val="002B6D33"/>
    <w:rsid w:val="002B6DD0"/>
    <w:rsid w:val="002B7025"/>
    <w:rsid w:val="002B722A"/>
    <w:rsid w:val="002B739A"/>
    <w:rsid w:val="002B73A5"/>
    <w:rsid w:val="002B740F"/>
    <w:rsid w:val="002B7454"/>
    <w:rsid w:val="002B74F4"/>
    <w:rsid w:val="002B7656"/>
    <w:rsid w:val="002B773A"/>
    <w:rsid w:val="002B77EE"/>
    <w:rsid w:val="002B794B"/>
    <w:rsid w:val="002B7A08"/>
    <w:rsid w:val="002B7F5E"/>
    <w:rsid w:val="002B7FBC"/>
    <w:rsid w:val="002C01A1"/>
    <w:rsid w:val="002C01D7"/>
    <w:rsid w:val="002C0286"/>
    <w:rsid w:val="002C02D4"/>
    <w:rsid w:val="002C0314"/>
    <w:rsid w:val="002C047B"/>
    <w:rsid w:val="002C055E"/>
    <w:rsid w:val="002C0642"/>
    <w:rsid w:val="002C069A"/>
    <w:rsid w:val="002C06C1"/>
    <w:rsid w:val="002C06FC"/>
    <w:rsid w:val="002C07A9"/>
    <w:rsid w:val="002C082D"/>
    <w:rsid w:val="002C0838"/>
    <w:rsid w:val="002C08A5"/>
    <w:rsid w:val="002C0A8E"/>
    <w:rsid w:val="002C0B6D"/>
    <w:rsid w:val="002C0FCA"/>
    <w:rsid w:val="002C0FD1"/>
    <w:rsid w:val="002C1022"/>
    <w:rsid w:val="002C104C"/>
    <w:rsid w:val="002C10FA"/>
    <w:rsid w:val="002C1120"/>
    <w:rsid w:val="002C11A3"/>
    <w:rsid w:val="002C139D"/>
    <w:rsid w:val="002C13A9"/>
    <w:rsid w:val="002C16BC"/>
    <w:rsid w:val="002C171F"/>
    <w:rsid w:val="002C1896"/>
    <w:rsid w:val="002C18D3"/>
    <w:rsid w:val="002C19B8"/>
    <w:rsid w:val="002C1A1A"/>
    <w:rsid w:val="002C1A57"/>
    <w:rsid w:val="002C1B65"/>
    <w:rsid w:val="002C1C52"/>
    <w:rsid w:val="002C1CB8"/>
    <w:rsid w:val="002C1D09"/>
    <w:rsid w:val="002C1D7F"/>
    <w:rsid w:val="002C1EAD"/>
    <w:rsid w:val="002C1ED0"/>
    <w:rsid w:val="002C1EFB"/>
    <w:rsid w:val="002C1FB2"/>
    <w:rsid w:val="002C209C"/>
    <w:rsid w:val="002C20F7"/>
    <w:rsid w:val="002C216F"/>
    <w:rsid w:val="002C230C"/>
    <w:rsid w:val="002C24FC"/>
    <w:rsid w:val="002C2533"/>
    <w:rsid w:val="002C27F9"/>
    <w:rsid w:val="002C28AB"/>
    <w:rsid w:val="002C2AAF"/>
    <w:rsid w:val="002C2B55"/>
    <w:rsid w:val="002C2F75"/>
    <w:rsid w:val="002C2FC6"/>
    <w:rsid w:val="002C3019"/>
    <w:rsid w:val="002C30C4"/>
    <w:rsid w:val="002C3143"/>
    <w:rsid w:val="002C31F5"/>
    <w:rsid w:val="002C3254"/>
    <w:rsid w:val="002C3534"/>
    <w:rsid w:val="002C360F"/>
    <w:rsid w:val="002C362D"/>
    <w:rsid w:val="002C3699"/>
    <w:rsid w:val="002C37F3"/>
    <w:rsid w:val="002C3852"/>
    <w:rsid w:val="002C3A9B"/>
    <w:rsid w:val="002C3AA4"/>
    <w:rsid w:val="002C3C30"/>
    <w:rsid w:val="002C3C78"/>
    <w:rsid w:val="002C3D19"/>
    <w:rsid w:val="002C3DBF"/>
    <w:rsid w:val="002C3E30"/>
    <w:rsid w:val="002C3E97"/>
    <w:rsid w:val="002C3ECC"/>
    <w:rsid w:val="002C3F79"/>
    <w:rsid w:val="002C42F4"/>
    <w:rsid w:val="002C4326"/>
    <w:rsid w:val="002C4433"/>
    <w:rsid w:val="002C449C"/>
    <w:rsid w:val="002C46F9"/>
    <w:rsid w:val="002C47B1"/>
    <w:rsid w:val="002C482A"/>
    <w:rsid w:val="002C4AA9"/>
    <w:rsid w:val="002C4B71"/>
    <w:rsid w:val="002C4DA7"/>
    <w:rsid w:val="002C4F2A"/>
    <w:rsid w:val="002C4FBD"/>
    <w:rsid w:val="002C5092"/>
    <w:rsid w:val="002C52F1"/>
    <w:rsid w:val="002C5352"/>
    <w:rsid w:val="002C5382"/>
    <w:rsid w:val="002C5478"/>
    <w:rsid w:val="002C5490"/>
    <w:rsid w:val="002C54D5"/>
    <w:rsid w:val="002C5543"/>
    <w:rsid w:val="002C57D6"/>
    <w:rsid w:val="002C587D"/>
    <w:rsid w:val="002C5C1C"/>
    <w:rsid w:val="002C5C92"/>
    <w:rsid w:val="002C5E41"/>
    <w:rsid w:val="002C6097"/>
    <w:rsid w:val="002C6201"/>
    <w:rsid w:val="002C62D6"/>
    <w:rsid w:val="002C643F"/>
    <w:rsid w:val="002C6A55"/>
    <w:rsid w:val="002C6A74"/>
    <w:rsid w:val="002C6A8A"/>
    <w:rsid w:val="002C6C1A"/>
    <w:rsid w:val="002C6C58"/>
    <w:rsid w:val="002C6D4F"/>
    <w:rsid w:val="002C6D7E"/>
    <w:rsid w:val="002C7211"/>
    <w:rsid w:val="002C72A6"/>
    <w:rsid w:val="002C76B1"/>
    <w:rsid w:val="002C7834"/>
    <w:rsid w:val="002C7844"/>
    <w:rsid w:val="002C7867"/>
    <w:rsid w:val="002C7A2E"/>
    <w:rsid w:val="002C7C7A"/>
    <w:rsid w:val="002C7D96"/>
    <w:rsid w:val="002C7FEF"/>
    <w:rsid w:val="002D01B2"/>
    <w:rsid w:val="002D01E2"/>
    <w:rsid w:val="002D0267"/>
    <w:rsid w:val="002D0338"/>
    <w:rsid w:val="002D0447"/>
    <w:rsid w:val="002D0521"/>
    <w:rsid w:val="002D0632"/>
    <w:rsid w:val="002D07A3"/>
    <w:rsid w:val="002D08C6"/>
    <w:rsid w:val="002D0AC6"/>
    <w:rsid w:val="002D0CD2"/>
    <w:rsid w:val="002D0D70"/>
    <w:rsid w:val="002D0E6E"/>
    <w:rsid w:val="002D0F34"/>
    <w:rsid w:val="002D0F7F"/>
    <w:rsid w:val="002D0FFD"/>
    <w:rsid w:val="002D1018"/>
    <w:rsid w:val="002D1177"/>
    <w:rsid w:val="002D1221"/>
    <w:rsid w:val="002D133A"/>
    <w:rsid w:val="002D1381"/>
    <w:rsid w:val="002D150E"/>
    <w:rsid w:val="002D1595"/>
    <w:rsid w:val="002D17B9"/>
    <w:rsid w:val="002D17E6"/>
    <w:rsid w:val="002D1912"/>
    <w:rsid w:val="002D19F3"/>
    <w:rsid w:val="002D1B4F"/>
    <w:rsid w:val="002D1B65"/>
    <w:rsid w:val="002D1B8D"/>
    <w:rsid w:val="002D1CCD"/>
    <w:rsid w:val="002D1D9C"/>
    <w:rsid w:val="002D1DA6"/>
    <w:rsid w:val="002D1E82"/>
    <w:rsid w:val="002D1EE2"/>
    <w:rsid w:val="002D233D"/>
    <w:rsid w:val="002D25A6"/>
    <w:rsid w:val="002D2725"/>
    <w:rsid w:val="002D28A6"/>
    <w:rsid w:val="002D299D"/>
    <w:rsid w:val="002D2A12"/>
    <w:rsid w:val="002D2B46"/>
    <w:rsid w:val="002D2D48"/>
    <w:rsid w:val="002D2E11"/>
    <w:rsid w:val="002D308B"/>
    <w:rsid w:val="002D31E5"/>
    <w:rsid w:val="002D32D0"/>
    <w:rsid w:val="002D3354"/>
    <w:rsid w:val="002D3612"/>
    <w:rsid w:val="002D3680"/>
    <w:rsid w:val="002D36F2"/>
    <w:rsid w:val="002D380E"/>
    <w:rsid w:val="002D3892"/>
    <w:rsid w:val="002D3BCA"/>
    <w:rsid w:val="002D3BD1"/>
    <w:rsid w:val="002D3E9A"/>
    <w:rsid w:val="002D4138"/>
    <w:rsid w:val="002D41B1"/>
    <w:rsid w:val="002D41D5"/>
    <w:rsid w:val="002D422E"/>
    <w:rsid w:val="002D4263"/>
    <w:rsid w:val="002D4275"/>
    <w:rsid w:val="002D4567"/>
    <w:rsid w:val="002D458D"/>
    <w:rsid w:val="002D4616"/>
    <w:rsid w:val="002D46CB"/>
    <w:rsid w:val="002D478D"/>
    <w:rsid w:val="002D47A3"/>
    <w:rsid w:val="002D47FE"/>
    <w:rsid w:val="002D4906"/>
    <w:rsid w:val="002D49A8"/>
    <w:rsid w:val="002D4A4B"/>
    <w:rsid w:val="002D4A73"/>
    <w:rsid w:val="002D4D0E"/>
    <w:rsid w:val="002D4D54"/>
    <w:rsid w:val="002D4D5F"/>
    <w:rsid w:val="002D5011"/>
    <w:rsid w:val="002D508E"/>
    <w:rsid w:val="002D533B"/>
    <w:rsid w:val="002D54B3"/>
    <w:rsid w:val="002D55B1"/>
    <w:rsid w:val="002D5688"/>
    <w:rsid w:val="002D569A"/>
    <w:rsid w:val="002D56DA"/>
    <w:rsid w:val="002D57F0"/>
    <w:rsid w:val="002D58AB"/>
    <w:rsid w:val="002D5920"/>
    <w:rsid w:val="002D5A24"/>
    <w:rsid w:val="002D5A4B"/>
    <w:rsid w:val="002D5A87"/>
    <w:rsid w:val="002D5B9B"/>
    <w:rsid w:val="002D5BB4"/>
    <w:rsid w:val="002D5D4E"/>
    <w:rsid w:val="002D5E87"/>
    <w:rsid w:val="002D5EDA"/>
    <w:rsid w:val="002D5F5B"/>
    <w:rsid w:val="002D604B"/>
    <w:rsid w:val="002D606D"/>
    <w:rsid w:val="002D6225"/>
    <w:rsid w:val="002D6361"/>
    <w:rsid w:val="002D69D2"/>
    <w:rsid w:val="002D69EC"/>
    <w:rsid w:val="002D6A39"/>
    <w:rsid w:val="002D6DDD"/>
    <w:rsid w:val="002D6E2F"/>
    <w:rsid w:val="002D6E4F"/>
    <w:rsid w:val="002D6EAC"/>
    <w:rsid w:val="002D6FC1"/>
    <w:rsid w:val="002D7056"/>
    <w:rsid w:val="002D70BD"/>
    <w:rsid w:val="002D70FB"/>
    <w:rsid w:val="002D7132"/>
    <w:rsid w:val="002D7208"/>
    <w:rsid w:val="002D724D"/>
    <w:rsid w:val="002D730C"/>
    <w:rsid w:val="002D7392"/>
    <w:rsid w:val="002D73A6"/>
    <w:rsid w:val="002D749E"/>
    <w:rsid w:val="002D7715"/>
    <w:rsid w:val="002D772F"/>
    <w:rsid w:val="002D77C7"/>
    <w:rsid w:val="002D78C5"/>
    <w:rsid w:val="002D7959"/>
    <w:rsid w:val="002D796E"/>
    <w:rsid w:val="002D79DE"/>
    <w:rsid w:val="002D7C6D"/>
    <w:rsid w:val="002E0026"/>
    <w:rsid w:val="002E0198"/>
    <w:rsid w:val="002E02DA"/>
    <w:rsid w:val="002E038F"/>
    <w:rsid w:val="002E046C"/>
    <w:rsid w:val="002E04E4"/>
    <w:rsid w:val="002E0573"/>
    <w:rsid w:val="002E0697"/>
    <w:rsid w:val="002E070A"/>
    <w:rsid w:val="002E085D"/>
    <w:rsid w:val="002E09E9"/>
    <w:rsid w:val="002E0A92"/>
    <w:rsid w:val="002E0ACC"/>
    <w:rsid w:val="002E0B85"/>
    <w:rsid w:val="002E0DBE"/>
    <w:rsid w:val="002E0EE6"/>
    <w:rsid w:val="002E0F05"/>
    <w:rsid w:val="002E0F28"/>
    <w:rsid w:val="002E0F2E"/>
    <w:rsid w:val="002E1016"/>
    <w:rsid w:val="002E11A0"/>
    <w:rsid w:val="002E122A"/>
    <w:rsid w:val="002E12BF"/>
    <w:rsid w:val="002E13A8"/>
    <w:rsid w:val="002E18C4"/>
    <w:rsid w:val="002E19C3"/>
    <w:rsid w:val="002E1BA0"/>
    <w:rsid w:val="002E1D1E"/>
    <w:rsid w:val="002E1D20"/>
    <w:rsid w:val="002E1D7C"/>
    <w:rsid w:val="002E2073"/>
    <w:rsid w:val="002E20F8"/>
    <w:rsid w:val="002E2160"/>
    <w:rsid w:val="002E2221"/>
    <w:rsid w:val="002E2344"/>
    <w:rsid w:val="002E25C9"/>
    <w:rsid w:val="002E276C"/>
    <w:rsid w:val="002E27E8"/>
    <w:rsid w:val="002E2900"/>
    <w:rsid w:val="002E2ACD"/>
    <w:rsid w:val="002E2B93"/>
    <w:rsid w:val="002E2BEF"/>
    <w:rsid w:val="002E2DA8"/>
    <w:rsid w:val="002E2E46"/>
    <w:rsid w:val="002E315C"/>
    <w:rsid w:val="002E330B"/>
    <w:rsid w:val="002E33D0"/>
    <w:rsid w:val="002E3465"/>
    <w:rsid w:val="002E3563"/>
    <w:rsid w:val="002E3881"/>
    <w:rsid w:val="002E3952"/>
    <w:rsid w:val="002E3A23"/>
    <w:rsid w:val="002E3B20"/>
    <w:rsid w:val="002E3B3F"/>
    <w:rsid w:val="002E3D9E"/>
    <w:rsid w:val="002E3E63"/>
    <w:rsid w:val="002E3EC5"/>
    <w:rsid w:val="002E4039"/>
    <w:rsid w:val="002E4145"/>
    <w:rsid w:val="002E4189"/>
    <w:rsid w:val="002E42FC"/>
    <w:rsid w:val="002E43AD"/>
    <w:rsid w:val="002E444C"/>
    <w:rsid w:val="002E4537"/>
    <w:rsid w:val="002E46A2"/>
    <w:rsid w:val="002E46A4"/>
    <w:rsid w:val="002E4A80"/>
    <w:rsid w:val="002E4D97"/>
    <w:rsid w:val="002E5372"/>
    <w:rsid w:val="002E537D"/>
    <w:rsid w:val="002E53A1"/>
    <w:rsid w:val="002E54B7"/>
    <w:rsid w:val="002E5776"/>
    <w:rsid w:val="002E5786"/>
    <w:rsid w:val="002E5958"/>
    <w:rsid w:val="002E5A1A"/>
    <w:rsid w:val="002E5C22"/>
    <w:rsid w:val="002E5C73"/>
    <w:rsid w:val="002E5CEE"/>
    <w:rsid w:val="002E5D07"/>
    <w:rsid w:val="002E5FA8"/>
    <w:rsid w:val="002E604B"/>
    <w:rsid w:val="002E608C"/>
    <w:rsid w:val="002E60B1"/>
    <w:rsid w:val="002E630D"/>
    <w:rsid w:val="002E63ED"/>
    <w:rsid w:val="002E640B"/>
    <w:rsid w:val="002E6652"/>
    <w:rsid w:val="002E673A"/>
    <w:rsid w:val="002E69EE"/>
    <w:rsid w:val="002E6A6D"/>
    <w:rsid w:val="002E6C20"/>
    <w:rsid w:val="002E6C81"/>
    <w:rsid w:val="002E6CA3"/>
    <w:rsid w:val="002E6DF1"/>
    <w:rsid w:val="002E6E2C"/>
    <w:rsid w:val="002E6F5E"/>
    <w:rsid w:val="002E7050"/>
    <w:rsid w:val="002E710B"/>
    <w:rsid w:val="002E712A"/>
    <w:rsid w:val="002E71EA"/>
    <w:rsid w:val="002E7229"/>
    <w:rsid w:val="002E7285"/>
    <w:rsid w:val="002E74D3"/>
    <w:rsid w:val="002E7707"/>
    <w:rsid w:val="002E7712"/>
    <w:rsid w:val="002E7882"/>
    <w:rsid w:val="002E7A14"/>
    <w:rsid w:val="002E7CAF"/>
    <w:rsid w:val="002E7D15"/>
    <w:rsid w:val="002E7FF1"/>
    <w:rsid w:val="002F000B"/>
    <w:rsid w:val="002F00EC"/>
    <w:rsid w:val="002F0104"/>
    <w:rsid w:val="002F01D3"/>
    <w:rsid w:val="002F026A"/>
    <w:rsid w:val="002F02C1"/>
    <w:rsid w:val="002F031A"/>
    <w:rsid w:val="002F03B7"/>
    <w:rsid w:val="002F0416"/>
    <w:rsid w:val="002F0467"/>
    <w:rsid w:val="002F0672"/>
    <w:rsid w:val="002F06AA"/>
    <w:rsid w:val="002F0715"/>
    <w:rsid w:val="002F0B29"/>
    <w:rsid w:val="002F0B72"/>
    <w:rsid w:val="002F0B89"/>
    <w:rsid w:val="002F0E43"/>
    <w:rsid w:val="002F0EE3"/>
    <w:rsid w:val="002F0EF2"/>
    <w:rsid w:val="002F10EA"/>
    <w:rsid w:val="002F127B"/>
    <w:rsid w:val="002F135F"/>
    <w:rsid w:val="002F166B"/>
    <w:rsid w:val="002F1786"/>
    <w:rsid w:val="002F18DC"/>
    <w:rsid w:val="002F1965"/>
    <w:rsid w:val="002F1A31"/>
    <w:rsid w:val="002F1A99"/>
    <w:rsid w:val="002F1B13"/>
    <w:rsid w:val="002F1DFB"/>
    <w:rsid w:val="002F1E31"/>
    <w:rsid w:val="002F1E83"/>
    <w:rsid w:val="002F1ED4"/>
    <w:rsid w:val="002F1F53"/>
    <w:rsid w:val="002F20AE"/>
    <w:rsid w:val="002F2249"/>
    <w:rsid w:val="002F2481"/>
    <w:rsid w:val="002F2515"/>
    <w:rsid w:val="002F2595"/>
    <w:rsid w:val="002F2634"/>
    <w:rsid w:val="002F26CD"/>
    <w:rsid w:val="002F2702"/>
    <w:rsid w:val="002F277B"/>
    <w:rsid w:val="002F28F8"/>
    <w:rsid w:val="002F293B"/>
    <w:rsid w:val="002F2A42"/>
    <w:rsid w:val="002F2B83"/>
    <w:rsid w:val="002F2C34"/>
    <w:rsid w:val="002F2C7C"/>
    <w:rsid w:val="002F2CE7"/>
    <w:rsid w:val="002F2D6C"/>
    <w:rsid w:val="002F2EA6"/>
    <w:rsid w:val="002F2F08"/>
    <w:rsid w:val="002F2F52"/>
    <w:rsid w:val="002F2F65"/>
    <w:rsid w:val="002F33AA"/>
    <w:rsid w:val="002F33F5"/>
    <w:rsid w:val="002F348D"/>
    <w:rsid w:val="002F34B6"/>
    <w:rsid w:val="002F34CD"/>
    <w:rsid w:val="002F361F"/>
    <w:rsid w:val="002F3677"/>
    <w:rsid w:val="002F374C"/>
    <w:rsid w:val="002F3896"/>
    <w:rsid w:val="002F3991"/>
    <w:rsid w:val="002F3BC3"/>
    <w:rsid w:val="002F3C4A"/>
    <w:rsid w:val="002F3DE3"/>
    <w:rsid w:val="002F3E40"/>
    <w:rsid w:val="002F3EBE"/>
    <w:rsid w:val="002F3EE2"/>
    <w:rsid w:val="002F408C"/>
    <w:rsid w:val="002F40DF"/>
    <w:rsid w:val="002F432E"/>
    <w:rsid w:val="002F449B"/>
    <w:rsid w:val="002F45A7"/>
    <w:rsid w:val="002F45F0"/>
    <w:rsid w:val="002F46EC"/>
    <w:rsid w:val="002F47C1"/>
    <w:rsid w:val="002F4807"/>
    <w:rsid w:val="002F484B"/>
    <w:rsid w:val="002F48C4"/>
    <w:rsid w:val="002F48C9"/>
    <w:rsid w:val="002F492C"/>
    <w:rsid w:val="002F4957"/>
    <w:rsid w:val="002F4A3E"/>
    <w:rsid w:val="002F4AE8"/>
    <w:rsid w:val="002F4B13"/>
    <w:rsid w:val="002F4B22"/>
    <w:rsid w:val="002F4BD3"/>
    <w:rsid w:val="002F4C47"/>
    <w:rsid w:val="002F4CC8"/>
    <w:rsid w:val="002F4D86"/>
    <w:rsid w:val="002F4E26"/>
    <w:rsid w:val="002F4E2E"/>
    <w:rsid w:val="002F4E63"/>
    <w:rsid w:val="002F50FE"/>
    <w:rsid w:val="002F512A"/>
    <w:rsid w:val="002F522B"/>
    <w:rsid w:val="002F5270"/>
    <w:rsid w:val="002F5280"/>
    <w:rsid w:val="002F5323"/>
    <w:rsid w:val="002F5343"/>
    <w:rsid w:val="002F53FF"/>
    <w:rsid w:val="002F5432"/>
    <w:rsid w:val="002F5467"/>
    <w:rsid w:val="002F564B"/>
    <w:rsid w:val="002F56FC"/>
    <w:rsid w:val="002F572C"/>
    <w:rsid w:val="002F589A"/>
    <w:rsid w:val="002F589D"/>
    <w:rsid w:val="002F58CC"/>
    <w:rsid w:val="002F5901"/>
    <w:rsid w:val="002F595B"/>
    <w:rsid w:val="002F59B3"/>
    <w:rsid w:val="002F5A19"/>
    <w:rsid w:val="002F5AB1"/>
    <w:rsid w:val="002F5B77"/>
    <w:rsid w:val="002F5B96"/>
    <w:rsid w:val="002F5BD6"/>
    <w:rsid w:val="002F5D69"/>
    <w:rsid w:val="002F5D7C"/>
    <w:rsid w:val="002F5DE5"/>
    <w:rsid w:val="002F5FC7"/>
    <w:rsid w:val="002F60BC"/>
    <w:rsid w:val="002F6194"/>
    <w:rsid w:val="002F6358"/>
    <w:rsid w:val="002F6649"/>
    <w:rsid w:val="002F6A67"/>
    <w:rsid w:val="002F6A91"/>
    <w:rsid w:val="002F6B04"/>
    <w:rsid w:val="002F6B97"/>
    <w:rsid w:val="002F6D1F"/>
    <w:rsid w:val="002F6E65"/>
    <w:rsid w:val="002F73FF"/>
    <w:rsid w:val="002F7445"/>
    <w:rsid w:val="002F75BE"/>
    <w:rsid w:val="002F775A"/>
    <w:rsid w:val="002F77D0"/>
    <w:rsid w:val="002F77EC"/>
    <w:rsid w:val="002F786C"/>
    <w:rsid w:val="002F79BE"/>
    <w:rsid w:val="002F7A29"/>
    <w:rsid w:val="002F7B26"/>
    <w:rsid w:val="002F7BF6"/>
    <w:rsid w:val="002F7BF9"/>
    <w:rsid w:val="002F7C4B"/>
    <w:rsid w:val="002F7C77"/>
    <w:rsid w:val="002F7C92"/>
    <w:rsid w:val="002F7CAC"/>
    <w:rsid w:val="002F7DD2"/>
    <w:rsid w:val="002F7FA3"/>
    <w:rsid w:val="003000DC"/>
    <w:rsid w:val="00300128"/>
    <w:rsid w:val="00300187"/>
    <w:rsid w:val="00300772"/>
    <w:rsid w:val="003007CE"/>
    <w:rsid w:val="003008DC"/>
    <w:rsid w:val="00300B86"/>
    <w:rsid w:val="00300CB3"/>
    <w:rsid w:val="00300CE3"/>
    <w:rsid w:val="003010B5"/>
    <w:rsid w:val="003010FC"/>
    <w:rsid w:val="0030119A"/>
    <w:rsid w:val="003011E2"/>
    <w:rsid w:val="0030148F"/>
    <w:rsid w:val="003014B2"/>
    <w:rsid w:val="0030166D"/>
    <w:rsid w:val="00301966"/>
    <w:rsid w:val="00301CBC"/>
    <w:rsid w:val="00301D8C"/>
    <w:rsid w:val="00301DCC"/>
    <w:rsid w:val="00301DDA"/>
    <w:rsid w:val="00301E45"/>
    <w:rsid w:val="00301E87"/>
    <w:rsid w:val="00301FB8"/>
    <w:rsid w:val="0030213D"/>
    <w:rsid w:val="0030214A"/>
    <w:rsid w:val="00302162"/>
    <w:rsid w:val="0030243A"/>
    <w:rsid w:val="003024D6"/>
    <w:rsid w:val="003025A0"/>
    <w:rsid w:val="00302683"/>
    <w:rsid w:val="003028F6"/>
    <w:rsid w:val="003029AA"/>
    <w:rsid w:val="00302A86"/>
    <w:rsid w:val="00302B47"/>
    <w:rsid w:val="00302EAF"/>
    <w:rsid w:val="00302EF3"/>
    <w:rsid w:val="00303095"/>
    <w:rsid w:val="00303272"/>
    <w:rsid w:val="003032F4"/>
    <w:rsid w:val="003034FD"/>
    <w:rsid w:val="00303528"/>
    <w:rsid w:val="00303793"/>
    <w:rsid w:val="0030383D"/>
    <w:rsid w:val="003038B1"/>
    <w:rsid w:val="00303901"/>
    <w:rsid w:val="0030394B"/>
    <w:rsid w:val="00303A3A"/>
    <w:rsid w:val="00303EC9"/>
    <w:rsid w:val="00303F66"/>
    <w:rsid w:val="00303FE2"/>
    <w:rsid w:val="0030421B"/>
    <w:rsid w:val="003042EB"/>
    <w:rsid w:val="0030431A"/>
    <w:rsid w:val="00304452"/>
    <w:rsid w:val="003047FC"/>
    <w:rsid w:val="00304B17"/>
    <w:rsid w:val="00304DD0"/>
    <w:rsid w:val="00304DDE"/>
    <w:rsid w:val="00304E65"/>
    <w:rsid w:val="00304F4F"/>
    <w:rsid w:val="00304F73"/>
    <w:rsid w:val="0030512D"/>
    <w:rsid w:val="0030514B"/>
    <w:rsid w:val="00305281"/>
    <w:rsid w:val="003053B2"/>
    <w:rsid w:val="0030553C"/>
    <w:rsid w:val="003056DC"/>
    <w:rsid w:val="0030577C"/>
    <w:rsid w:val="00305930"/>
    <w:rsid w:val="00305E0B"/>
    <w:rsid w:val="00305F3C"/>
    <w:rsid w:val="00306058"/>
    <w:rsid w:val="00306096"/>
    <w:rsid w:val="0030632F"/>
    <w:rsid w:val="003063FF"/>
    <w:rsid w:val="00306497"/>
    <w:rsid w:val="003065F3"/>
    <w:rsid w:val="00306771"/>
    <w:rsid w:val="003068E7"/>
    <w:rsid w:val="0030697D"/>
    <w:rsid w:val="00306C72"/>
    <w:rsid w:val="00306D6F"/>
    <w:rsid w:val="00306D72"/>
    <w:rsid w:val="00306F3C"/>
    <w:rsid w:val="0030703A"/>
    <w:rsid w:val="00307083"/>
    <w:rsid w:val="00307084"/>
    <w:rsid w:val="00307181"/>
    <w:rsid w:val="0030726F"/>
    <w:rsid w:val="003072C6"/>
    <w:rsid w:val="0030738E"/>
    <w:rsid w:val="0030756B"/>
    <w:rsid w:val="00307614"/>
    <w:rsid w:val="003076C8"/>
    <w:rsid w:val="003077A0"/>
    <w:rsid w:val="0030783C"/>
    <w:rsid w:val="003079A0"/>
    <w:rsid w:val="003079AF"/>
    <w:rsid w:val="00307A26"/>
    <w:rsid w:val="00307B5A"/>
    <w:rsid w:val="00307B69"/>
    <w:rsid w:val="00307DA0"/>
    <w:rsid w:val="00307EFE"/>
    <w:rsid w:val="00307F65"/>
    <w:rsid w:val="00310093"/>
    <w:rsid w:val="00310245"/>
    <w:rsid w:val="003102FD"/>
    <w:rsid w:val="0031034D"/>
    <w:rsid w:val="003103C6"/>
    <w:rsid w:val="003103FD"/>
    <w:rsid w:val="00310414"/>
    <w:rsid w:val="00310498"/>
    <w:rsid w:val="00310557"/>
    <w:rsid w:val="003105AD"/>
    <w:rsid w:val="0031070B"/>
    <w:rsid w:val="0031073D"/>
    <w:rsid w:val="003107C5"/>
    <w:rsid w:val="00310A3E"/>
    <w:rsid w:val="00310C88"/>
    <w:rsid w:val="00310D8E"/>
    <w:rsid w:val="00310DB7"/>
    <w:rsid w:val="00310DE7"/>
    <w:rsid w:val="00310E8F"/>
    <w:rsid w:val="00310F51"/>
    <w:rsid w:val="003112BE"/>
    <w:rsid w:val="003114B9"/>
    <w:rsid w:val="003114CA"/>
    <w:rsid w:val="003116DB"/>
    <w:rsid w:val="00311811"/>
    <w:rsid w:val="00311844"/>
    <w:rsid w:val="00311AB8"/>
    <w:rsid w:val="00311B71"/>
    <w:rsid w:val="003123BF"/>
    <w:rsid w:val="003125B2"/>
    <w:rsid w:val="00312856"/>
    <w:rsid w:val="003128E9"/>
    <w:rsid w:val="003129A1"/>
    <w:rsid w:val="00312A88"/>
    <w:rsid w:val="00312AA6"/>
    <w:rsid w:val="00312B7D"/>
    <w:rsid w:val="00312BAE"/>
    <w:rsid w:val="00312D80"/>
    <w:rsid w:val="00312EFF"/>
    <w:rsid w:val="003131B9"/>
    <w:rsid w:val="00313274"/>
    <w:rsid w:val="003133EB"/>
    <w:rsid w:val="003134B6"/>
    <w:rsid w:val="0031359A"/>
    <w:rsid w:val="00313666"/>
    <w:rsid w:val="003136A2"/>
    <w:rsid w:val="003136BD"/>
    <w:rsid w:val="003136FE"/>
    <w:rsid w:val="00313882"/>
    <w:rsid w:val="00313909"/>
    <w:rsid w:val="0031393B"/>
    <w:rsid w:val="00313A4E"/>
    <w:rsid w:val="00313D82"/>
    <w:rsid w:val="00313F17"/>
    <w:rsid w:val="00314082"/>
    <w:rsid w:val="003140B7"/>
    <w:rsid w:val="003143D4"/>
    <w:rsid w:val="00314430"/>
    <w:rsid w:val="00314AA8"/>
    <w:rsid w:val="00314C1C"/>
    <w:rsid w:val="00314C37"/>
    <w:rsid w:val="003150D2"/>
    <w:rsid w:val="00315490"/>
    <w:rsid w:val="00315668"/>
    <w:rsid w:val="003156BE"/>
    <w:rsid w:val="0031598D"/>
    <w:rsid w:val="00315BBD"/>
    <w:rsid w:val="00315BD4"/>
    <w:rsid w:val="00315C17"/>
    <w:rsid w:val="00315CE5"/>
    <w:rsid w:val="00315DD6"/>
    <w:rsid w:val="0031607A"/>
    <w:rsid w:val="00316163"/>
    <w:rsid w:val="00316197"/>
    <w:rsid w:val="0031622C"/>
    <w:rsid w:val="003162AD"/>
    <w:rsid w:val="00316335"/>
    <w:rsid w:val="00316362"/>
    <w:rsid w:val="003163A9"/>
    <w:rsid w:val="0031659F"/>
    <w:rsid w:val="0031663F"/>
    <w:rsid w:val="003166B3"/>
    <w:rsid w:val="00316888"/>
    <w:rsid w:val="0031689E"/>
    <w:rsid w:val="003168E1"/>
    <w:rsid w:val="00316984"/>
    <w:rsid w:val="00316A38"/>
    <w:rsid w:val="00316A56"/>
    <w:rsid w:val="00316B56"/>
    <w:rsid w:val="00316B99"/>
    <w:rsid w:val="00316C9F"/>
    <w:rsid w:val="00316CFC"/>
    <w:rsid w:val="00316DB8"/>
    <w:rsid w:val="00316E02"/>
    <w:rsid w:val="0031700E"/>
    <w:rsid w:val="00317090"/>
    <w:rsid w:val="003170F4"/>
    <w:rsid w:val="00317111"/>
    <w:rsid w:val="00317192"/>
    <w:rsid w:val="003171C9"/>
    <w:rsid w:val="003171D1"/>
    <w:rsid w:val="0031728F"/>
    <w:rsid w:val="003172F1"/>
    <w:rsid w:val="00317365"/>
    <w:rsid w:val="00317420"/>
    <w:rsid w:val="0031748E"/>
    <w:rsid w:val="00317498"/>
    <w:rsid w:val="003174C6"/>
    <w:rsid w:val="003174CA"/>
    <w:rsid w:val="0031753A"/>
    <w:rsid w:val="00317542"/>
    <w:rsid w:val="00317563"/>
    <w:rsid w:val="00317618"/>
    <w:rsid w:val="0031792A"/>
    <w:rsid w:val="00317970"/>
    <w:rsid w:val="00317A15"/>
    <w:rsid w:val="00317A8F"/>
    <w:rsid w:val="00317AE4"/>
    <w:rsid w:val="00317CAF"/>
    <w:rsid w:val="00317DBC"/>
    <w:rsid w:val="00317DF5"/>
    <w:rsid w:val="00320075"/>
    <w:rsid w:val="0032015C"/>
    <w:rsid w:val="00320293"/>
    <w:rsid w:val="00320443"/>
    <w:rsid w:val="003204BF"/>
    <w:rsid w:val="00320AF2"/>
    <w:rsid w:val="00320B45"/>
    <w:rsid w:val="00320BEB"/>
    <w:rsid w:val="00320C13"/>
    <w:rsid w:val="00320CAA"/>
    <w:rsid w:val="00320F3B"/>
    <w:rsid w:val="00321221"/>
    <w:rsid w:val="00321315"/>
    <w:rsid w:val="00321383"/>
    <w:rsid w:val="003214F7"/>
    <w:rsid w:val="0032154F"/>
    <w:rsid w:val="003215A4"/>
    <w:rsid w:val="00321688"/>
    <w:rsid w:val="003216A1"/>
    <w:rsid w:val="00321954"/>
    <w:rsid w:val="0032196F"/>
    <w:rsid w:val="00321DED"/>
    <w:rsid w:val="00322037"/>
    <w:rsid w:val="00322231"/>
    <w:rsid w:val="003222BC"/>
    <w:rsid w:val="00322569"/>
    <w:rsid w:val="00322613"/>
    <w:rsid w:val="00322709"/>
    <w:rsid w:val="00322713"/>
    <w:rsid w:val="00322722"/>
    <w:rsid w:val="00322785"/>
    <w:rsid w:val="003227D7"/>
    <w:rsid w:val="00322947"/>
    <w:rsid w:val="00322B4A"/>
    <w:rsid w:val="00322CC2"/>
    <w:rsid w:val="00322D4C"/>
    <w:rsid w:val="00322E1B"/>
    <w:rsid w:val="00322E27"/>
    <w:rsid w:val="00322F36"/>
    <w:rsid w:val="00323113"/>
    <w:rsid w:val="00323189"/>
    <w:rsid w:val="003232F6"/>
    <w:rsid w:val="003234E3"/>
    <w:rsid w:val="0032358C"/>
    <w:rsid w:val="003236BA"/>
    <w:rsid w:val="00323786"/>
    <w:rsid w:val="00323789"/>
    <w:rsid w:val="00323968"/>
    <w:rsid w:val="00323969"/>
    <w:rsid w:val="00323A82"/>
    <w:rsid w:val="00323B2B"/>
    <w:rsid w:val="00323BFE"/>
    <w:rsid w:val="00323CF7"/>
    <w:rsid w:val="00324068"/>
    <w:rsid w:val="003240E3"/>
    <w:rsid w:val="003241F9"/>
    <w:rsid w:val="003242CF"/>
    <w:rsid w:val="00324357"/>
    <w:rsid w:val="0032447F"/>
    <w:rsid w:val="00324537"/>
    <w:rsid w:val="0032459A"/>
    <w:rsid w:val="00324854"/>
    <w:rsid w:val="0032495E"/>
    <w:rsid w:val="00324A3D"/>
    <w:rsid w:val="00324AD5"/>
    <w:rsid w:val="00324B8D"/>
    <w:rsid w:val="003250C5"/>
    <w:rsid w:val="003251B8"/>
    <w:rsid w:val="003251F3"/>
    <w:rsid w:val="00325220"/>
    <w:rsid w:val="00325381"/>
    <w:rsid w:val="00325481"/>
    <w:rsid w:val="003254BF"/>
    <w:rsid w:val="0032553A"/>
    <w:rsid w:val="00325590"/>
    <w:rsid w:val="00325893"/>
    <w:rsid w:val="003259E9"/>
    <w:rsid w:val="00325A7C"/>
    <w:rsid w:val="00325B86"/>
    <w:rsid w:val="00325DD4"/>
    <w:rsid w:val="00325E1F"/>
    <w:rsid w:val="00325F3F"/>
    <w:rsid w:val="00325FF6"/>
    <w:rsid w:val="003260BD"/>
    <w:rsid w:val="0032614F"/>
    <w:rsid w:val="0032625F"/>
    <w:rsid w:val="00326561"/>
    <w:rsid w:val="003266CB"/>
    <w:rsid w:val="003266D7"/>
    <w:rsid w:val="0032675E"/>
    <w:rsid w:val="003267C5"/>
    <w:rsid w:val="00326837"/>
    <w:rsid w:val="00326857"/>
    <w:rsid w:val="0032690B"/>
    <w:rsid w:val="00326994"/>
    <w:rsid w:val="003270F1"/>
    <w:rsid w:val="00327188"/>
    <w:rsid w:val="003271DC"/>
    <w:rsid w:val="00327246"/>
    <w:rsid w:val="0032744C"/>
    <w:rsid w:val="003274C1"/>
    <w:rsid w:val="003274EA"/>
    <w:rsid w:val="00327579"/>
    <w:rsid w:val="0032767C"/>
    <w:rsid w:val="003276CF"/>
    <w:rsid w:val="003278E7"/>
    <w:rsid w:val="0032793F"/>
    <w:rsid w:val="00327ADD"/>
    <w:rsid w:val="00327B9A"/>
    <w:rsid w:val="00327BE9"/>
    <w:rsid w:val="00327C76"/>
    <w:rsid w:val="00327CA7"/>
    <w:rsid w:val="00327CBB"/>
    <w:rsid w:val="00327D78"/>
    <w:rsid w:val="00327F23"/>
    <w:rsid w:val="00330021"/>
    <w:rsid w:val="00330176"/>
    <w:rsid w:val="0033022C"/>
    <w:rsid w:val="003302C4"/>
    <w:rsid w:val="003302EF"/>
    <w:rsid w:val="00330519"/>
    <w:rsid w:val="003305D3"/>
    <w:rsid w:val="003307D4"/>
    <w:rsid w:val="00330831"/>
    <w:rsid w:val="0033083A"/>
    <w:rsid w:val="00330883"/>
    <w:rsid w:val="0033094C"/>
    <w:rsid w:val="0033099A"/>
    <w:rsid w:val="00330B07"/>
    <w:rsid w:val="00330E5F"/>
    <w:rsid w:val="0033112F"/>
    <w:rsid w:val="003312D2"/>
    <w:rsid w:val="003313D2"/>
    <w:rsid w:val="00331500"/>
    <w:rsid w:val="00331514"/>
    <w:rsid w:val="003317D9"/>
    <w:rsid w:val="00331882"/>
    <w:rsid w:val="0033190E"/>
    <w:rsid w:val="0033198C"/>
    <w:rsid w:val="00331A33"/>
    <w:rsid w:val="00331A5C"/>
    <w:rsid w:val="00331C4C"/>
    <w:rsid w:val="00331C73"/>
    <w:rsid w:val="00331C77"/>
    <w:rsid w:val="00331C8A"/>
    <w:rsid w:val="00331CB9"/>
    <w:rsid w:val="00331D21"/>
    <w:rsid w:val="00331D2C"/>
    <w:rsid w:val="00332003"/>
    <w:rsid w:val="003320E6"/>
    <w:rsid w:val="00332141"/>
    <w:rsid w:val="00332201"/>
    <w:rsid w:val="00332331"/>
    <w:rsid w:val="003323AD"/>
    <w:rsid w:val="003323F1"/>
    <w:rsid w:val="00332494"/>
    <w:rsid w:val="00332495"/>
    <w:rsid w:val="003324FE"/>
    <w:rsid w:val="0033273E"/>
    <w:rsid w:val="0033280C"/>
    <w:rsid w:val="003328DD"/>
    <w:rsid w:val="00332A0C"/>
    <w:rsid w:val="00332AD5"/>
    <w:rsid w:val="00332BF4"/>
    <w:rsid w:val="00332C7A"/>
    <w:rsid w:val="00332D3F"/>
    <w:rsid w:val="00332FEF"/>
    <w:rsid w:val="00333151"/>
    <w:rsid w:val="00333469"/>
    <w:rsid w:val="003335C7"/>
    <w:rsid w:val="003335E4"/>
    <w:rsid w:val="0033368B"/>
    <w:rsid w:val="0033372F"/>
    <w:rsid w:val="0033379E"/>
    <w:rsid w:val="00333868"/>
    <w:rsid w:val="00333B31"/>
    <w:rsid w:val="00333CA2"/>
    <w:rsid w:val="00333D4C"/>
    <w:rsid w:val="00333D59"/>
    <w:rsid w:val="00333E8B"/>
    <w:rsid w:val="00333EB1"/>
    <w:rsid w:val="003340DD"/>
    <w:rsid w:val="003341DC"/>
    <w:rsid w:val="0033420A"/>
    <w:rsid w:val="003344DB"/>
    <w:rsid w:val="00334564"/>
    <w:rsid w:val="00334696"/>
    <w:rsid w:val="0033470B"/>
    <w:rsid w:val="00334731"/>
    <w:rsid w:val="0033473B"/>
    <w:rsid w:val="003347B8"/>
    <w:rsid w:val="003347F2"/>
    <w:rsid w:val="003348AB"/>
    <w:rsid w:val="003348B8"/>
    <w:rsid w:val="0033497B"/>
    <w:rsid w:val="00334B54"/>
    <w:rsid w:val="00334CAE"/>
    <w:rsid w:val="00334D67"/>
    <w:rsid w:val="00334D99"/>
    <w:rsid w:val="00334F15"/>
    <w:rsid w:val="003352BE"/>
    <w:rsid w:val="00335457"/>
    <w:rsid w:val="00335513"/>
    <w:rsid w:val="00335834"/>
    <w:rsid w:val="003358A1"/>
    <w:rsid w:val="003358DD"/>
    <w:rsid w:val="00335E5E"/>
    <w:rsid w:val="003360B6"/>
    <w:rsid w:val="003360C8"/>
    <w:rsid w:val="00336128"/>
    <w:rsid w:val="0033616F"/>
    <w:rsid w:val="003361D0"/>
    <w:rsid w:val="0033620B"/>
    <w:rsid w:val="0033628D"/>
    <w:rsid w:val="003362B6"/>
    <w:rsid w:val="003362BD"/>
    <w:rsid w:val="00336537"/>
    <w:rsid w:val="00336631"/>
    <w:rsid w:val="0033666B"/>
    <w:rsid w:val="003367E5"/>
    <w:rsid w:val="003368A2"/>
    <w:rsid w:val="003368C8"/>
    <w:rsid w:val="00336950"/>
    <w:rsid w:val="003369B0"/>
    <w:rsid w:val="00336A55"/>
    <w:rsid w:val="00336DA8"/>
    <w:rsid w:val="00336F2E"/>
    <w:rsid w:val="00337043"/>
    <w:rsid w:val="00337178"/>
    <w:rsid w:val="0033739E"/>
    <w:rsid w:val="00337473"/>
    <w:rsid w:val="00337734"/>
    <w:rsid w:val="0033787D"/>
    <w:rsid w:val="003378EF"/>
    <w:rsid w:val="00337D5C"/>
    <w:rsid w:val="00337E3E"/>
    <w:rsid w:val="00337E73"/>
    <w:rsid w:val="003401F7"/>
    <w:rsid w:val="00340280"/>
    <w:rsid w:val="003402D5"/>
    <w:rsid w:val="0034033A"/>
    <w:rsid w:val="0034035B"/>
    <w:rsid w:val="00340483"/>
    <w:rsid w:val="00340774"/>
    <w:rsid w:val="00340896"/>
    <w:rsid w:val="0034094A"/>
    <w:rsid w:val="0034096E"/>
    <w:rsid w:val="00340AAD"/>
    <w:rsid w:val="00340BF0"/>
    <w:rsid w:val="00340D4E"/>
    <w:rsid w:val="00340D69"/>
    <w:rsid w:val="00340E04"/>
    <w:rsid w:val="00340E58"/>
    <w:rsid w:val="003410EA"/>
    <w:rsid w:val="0034112B"/>
    <w:rsid w:val="00341186"/>
    <w:rsid w:val="003411CE"/>
    <w:rsid w:val="003412BC"/>
    <w:rsid w:val="00341351"/>
    <w:rsid w:val="003415F5"/>
    <w:rsid w:val="003415F6"/>
    <w:rsid w:val="003418EE"/>
    <w:rsid w:val="00341BBE"/>
    <w:rsid w:val="00341CCF"/>
    <w:rsid w:val="00341CFA"/>
    <w:rsid w:val="00341D57"/>
    <w:rsid w:val="00341E64"/>
    <w:rsid w:val="00341F10"/>
    <w:rsid w:val="00341FB2"/>
    <w:rsid w:val="00342088"/>
    <w:rsid w:val="0034210F"/>
    <w:rsid w:val="00342179"/>
    <w:rsid w:val="00342239"/>
    <w:rsid w:val="00342676"/>
    <w:rsid w:val="003427CB"/>
    <w:rsid w:val="003429FE"/>
    <w:rsid w:val="00342C70"/>
    <w:rsid w:val="00342EA4"/>
    <w:rsid w:val="0034300B"/>
    <w:rsid w:val="00343095"/>
    <w:rsid w:val="003434BE"/>
    <w:rsid w:val="003435B1"/>
    <w:rsid w:val="003435BF"/>
    <w:rsid w:val="0034363E"/>
    <w:rsid w:val="00343733"/>
    <w:rsid w:val="003437D1"/>
    <w:rsid w:val="0034395B"/>
    <w:rsid w:val="00343BB7"/>
    <w:rsid w:val="00343DC2"/>
    <w:rsid w:val="00343ED4"/>
    <w:rsid w:val="00343F28"/>
    <w:rsid w:val="00344075"/>
    <w:rsid w:val="00344170"/>
    <w:rsid w:val="003441BE"/>
    <w:rsid w:val="00344455"/>
    <w:rsid w:val="0034458C"/>
    <w:rsid w:val="003448B5"/>
    <w:rsid w:val="00344AD7"/>
    <w:rsid w:val="00344C6A"/>
    <w:rsid w:val="00344D86"/>
    <w:rsid w:val="00344E29"/>
    <w:rsid w:val="00344F08"/>
    <w:rsid w:val="003450CF"/>
    <w:rsid w:val="003450D3"/>
    <w:rsid w:val="003452DD"/>
    <w:rsid w:val="00345333"/>
    <w:rsid w:val="003453F0"/>
    <w:rsid w:val="003454BA"/>
    <w:rsid w:val="0034552D"/>
    <w:rsid w:val="0034559E"/>
    <w:rsid w:val="003457D6"/>
    <w:rsid w:val="0034596C"/>
    <w:rsid w:val="00345994"/>
    <w:rsid w:val="00345CCA"/>
    <w:rsid w:val="0034603D"/>
    <w:rsid w:val="003461FE"/>
    <w:rsid w:val="003462A0"/>
    <w:rsid w:val="00346394"/>
    <w:rsid w:val="0034660F"/>
    <w:rsid w:val="003467CB"/>
    <w:rsid w:val="003467E9"/>
    <w:rsid w:val="00346869"/>
    <w:rsid w:val="00346A04"/>
    <w:rsid w:val="00346A47"/>
    <w:rsid w:val="00346D2F"/>
    <w:rsid w:val="00346D58"/>
    <w:rsid w:val="00346DC2"/>
    <w:rsid w:val="00346E61"/>
    <w:rsid w:val="00346EF9"/>
    <w:rsid w:val="003470DA"/>
    <w:rsid w:val="003471B7"/>
    <w:rsid w:val="00347246"/>
    <w:rsid w:val="00347439"/>
    <w:rsid w:val="00347459"/>
    <w:rsid w:val="003474FD"/>
    <w:rsid w:val="00347548"/>
    <w:rsid w:val="003475E9"/>
    <w:rsid w:val="00347653"/>
    <w:rsid w:val="0034769E"/>
    <w:rsid w:val="0034778A"/>
    <w:rsid w:val="003477FA"/>
    <w:rsid w:val="00347A10"/>
    <w:rsid w:val="00347CC0"/>
    <w:rsid w:val="00347CE6"/>
    <w:rsid w:val="00347FF3"/>
    <w:rsid w:val="00350017"/>
    <w:rsid w:val="0035003C"/>
    <w:rsid w:val="00350213"/>
    <w:rsid w:val="003503A2"/>
    <w:rsid w:val="00350478"/>
    <w:rsid w:val="00350523"/>
    <w:rsid w:val="0035062D"/>
    <w:rsid w:val="003509F3"/>
    <w:rsid w:val="00350C3E"/>
    <w:rsid w:val="00350CD8"/>
    <w:rsid w:val="00350F1E"/>
    <w:rsid w:val="0035106A"/>
    <w:rsid w:val="003515F8"/>
    <w:rsid w:val="003516FB"/>
    <w:rsid w:val="00351974"/>
    <w:rsid w:val="0035197F"/>
    <w:rsid w:val="003519A3"/>
    <w:rsid w:val="003519AD"/>
    <w:rsid w:val="00351A0D"/>
    <w:rsid w:val="00351A6F"/>
    <w:rsid w:val="00351AD2"/>
    <w:rsid w:val="00351B16"/>
    <w:rsid w:val="00351C4B"/>
    <w:rsid w:val="00351D36"/>
    <w:rsid w:val="00351EED"/>
    <w:rsid w:val="00351EFC"/>
    <w:rsid w:val="003520A3"/>
    <w:rsid w:val="003521B0"/>
    <w:rsid w:val="0035229F"/>
    <w:rsid w:val="003523E3"/>
    <w:rsid w:val="00352707"/>
    <w:rsid w:val="00352741"/>
    <w:rsid w:val="00352895"/>
    <w:rsid w:val="00352E3C"/>
    <w:rsid w:val="00352E48"/>
    <w:rsid w:val="003535C9"/>
    <w:rsid w:val="003536B3"/>
    <w:rsid w:val="0035385B"/>
    <w:rsid w:val="00353865"/>
    <w:rsid w:val="003539A3"/>
    <w:rsid w:val="00353A3F"/>
    <w:rsid w:val="00353AC9"/>
    <w:rsid w:val="00353DF0"/>
    <w:rsid w:val="00353EA0"/>
    <w:rsid w:val="00354022"/>
    <w:rsid w:val="003540F7"/>
    <w:rsid w:val="00354181"/>
    <w:rsid w:val="00354223"/>
    <w:rsid w:val="003544AC"/>
    <w:rsid w:val="003544C7"/>
    <w:rsid w:val="00354532"/>
    <w:rsid w:val="003546AA"/>
    <w:rsid w:val="003546CB"/>
    <w:rsid w:val="003546DB"/>
    <w:rsid w:val="00354C52"/>
    <w:rsid w:val="00354C88"/>
    <w:rsid w:val="00354E10"/>
    <w:rsid w:val="00354E7F"/>
    <w:rsid w:val="003553E8"/>
    <w:rsid w:val="0035544F"/>
    <w:rsid w:val="003555BE"/>
    <w:rsid w:val="0035567C"/>
    <w:rsid w:val="003557FE"/>
    <w:rsid w:val="00355873"/>
    <w:rsid w:val="00355886"/>
    <w:rsid w:val="00355A31"/>
    <w:rsid w:val="00355A94"/>
    <w:rsid w:val="00355DF9"/>
    <w:rsid w:val="00355E3B"/>
    <w:rsid w:val="00355F45"/>
    <w:rsid w:val="00355F84"/>
    <w:rsid w:val="00355F9D"/>
    <w:rsid w:val="0035602E"/>
    <w:rsid w:val="0035605C"/>
    <w:rsid w:val="00356097"/>
    <w:rsid w:val="00356147"/>
    <w:rsid w:val="0035629F"/>
    <w:rsid w:val="003562C4"/>
    <w:rsid w:val="00356455"/>
    <w:rsid w:val="0035646C"/>
    <w:rsid w:val="003565DE"/>
    <w:rsid w:val="0035672B"/>
    <w:rsid w:val="00356798"/>
    <w:rsid w:val="003567EA"/>
    <w:rsid w:val="00356814"/>
    <w:rsid w:val="0035699C"/>
    <w:rsid w:val="00356BD2"/>
    <w:rsid w:val="00356BF9"/>
    <w:rsid w:val="00356F34"/>
    <w:rsid w:val="00356FDA"/>
    <w:rsid w:val="00357234"/>
    <w:rsid w:val="003573BC"/>
    <w:rsid w:val="00357623"/>
    <w:rsid w:val="00357767"/>
    <w:rsid w:val="0035791A"/>
    <w:rsid w:val="003579D4"/>
    <w:rsid w:val="00357B45"/>
    <w:rsid w:val="00357C39"/>
    <w:rsid w:val="00357CB0"/>
    <w:rsid w:val="00357DDD"/>
    <w:rsid w:val="00357EE3"/>
    <w:rsid w:val="00357FB9"/>
    <w:rsid w:val="00357FF8"/>
    <w:rsid w:val="00360139"/>
    <w:rsid w:val="00360184"/>
    <w:rsid w:val="003601B9"/>
    <w:rsid w:val="00360443"/>
    <w:rsid w:val="00360455"/>
    <w:rsid w:val="0036050B"/>
    <w:rsid w:val="003605F4"/>
    <w:rsid w:val="003607F5"/>
    <w:rsid w:val="0036081D"/>
    <w:rsid w:val="00360824"/>
    <w:rsid w:val="0036086C"/>
    <w:rsid w:val="003609C1"/>
    <w:rsid w:val="00360A41"/>
    <w:rsid w:val="00360A64"/>
    <w:rsid w:val="00360E45"/>
    <w:rsid w:val="00360F06"/>
    <w:rsid w:val="003613AA"/>
    <w:rsid w:val="003613BB"/>
    <w:rsid w:val="0036153F"/>
    <w:rsid w:val="00361812"/>
    <w:rsid w:val="0036188F"/>
    <w:rsid w:val="003618F8"/>
    <w:rsid w:val="00361C2F"/>
    <w:rsid w:val="00361CF7"/>
    <w:rsid w:val="00361D61"/>
    <w:rsid w:val="00361DB3"/>
    <w:rsid w:val="00361DD6"/>
    <w:rsid w:val="00361EBD"/>
    <w:rsid w:val="00361F2B"/>
    <w:rsid w:val="00361F2E"/>
    <w:rsid w:val="00361FD4"/>
    <w:rsid w:val="003620DD"/>
    <w:rsid w:val="003620FD"/>
    <w:rsid w:val="003621A6"/>
    <w:rsid w:val="0036221C"/>
    <w:rsid w:val="003622C6"/>
    <w:rsid w:val="003623B7"/>
    <w:rsid w:val="00362672"/>
    <w:rsid w:val="003626AD"/>
    <w:rsid w:val="00362810"/>
    <w:rsid w:val="0036282D"/>
    <w:rsid w:val="003629FF"/>
    <w:rsid w:val="00362B91"/>
    <w:rsid w:val="00362D2B"/>
    <w:rsid w:val="00362D93"/>
    <w:rsid w:val="00362DEA"/>
    <w:rsid w:val="00362F1B"/>
    <w:rsid w:val="0036340C"/>
    <w:rsid w:val="00363524"/>
    <w:rsid w:val="00363551"/>
    <w:rsid w:val="0036388D"/>
    <w:rsid w:val="00363A84"/>
    <w:rsid w:val="00363B05"/>
    <w:rsid w:val="00363B8F"/>
    <w:rsid w:val="00363B9E"/>
    <w:rsid w:val="00363C00"/>
    <w:rsid w:val="00363CFC"/>
    <w:rsid w:val="00363E7C"/>
    <w:rsid w:val="00363FAB"/>
    <w:rsid w:val="0036401A"/>
    <w:rsid w:val="003640C3"/>
    <w:rsid w:val="003641CD"/>
    <w:rsid w:val="003641FB"/>
    <w:rsid w:val="00364298"/>
    <w:rsid w:val="003642D6"/>
    <w:rsid w:val="00364331"/>
    <w:rsid w:val="003643AC"/>
    <w:rsid w:val="00364426"/>
    <w:rsid w:val="00364428"/>
    <w:rsid w:val="00364457"/>
    <w:rsid w:val="003645A2"/>
    <w:rsid w:val="0036464E"/>
    <w:rsid w:val="0036465A"/>
    <w:rsid w:val="00364684"/>
    <w:rsid w:val="003646A7"/>
    <w:rsid w:val="0036477D"/>
    <w:rsid w:val="00364786"/>
    <w:rsid w:val="003648D3"/>
    <w:rsid w:val="0036494C"/>
    <w:rsid w:val="003649F9"/>
    <w:rsid w:val="00364A09"/>
    <w:rsid w:val="00364AEF"/>
    <w:rsid w:val="00364C43"/>
    <w:rsid w:val="00364C47"/>
    <w:rsid w:val="00364D39"/>
    <w:rsid w:val="00364D9E"/>
    <w:rsid w:val="00364DB5"/>
    <w:rsid w:val="00364DE9"/>
    <w:rsid w:val="00364E22"/>
    <w:rsid w:val="00364E84"/>
    <w:rsid w:val="00364E8C"/>
    <w:rsid w:val="00364EE3"/>
    <w:rsid w:val="0036509B"/>
    <w:rsid w:val="0036513E"/>
    <w:rsid w:val="00365166"/>
    <w:rsid w:val="00365571"/>
    <w:rsid w:val="0036565A"/>
    <w:rsid w:val="00365683"/>
    <w:rsid w:val="00365730"/>
    <w:rsid w:val="003658DF"/>
    <w:rsid w:val="0036594E"/>
    <w:rsid w:val="003659B5"/>
    <w:rsid w:val="00365B82"/>
    <w:rsid w:val="00365C33"/>
    <w:rsid w:val="00365D2A"/>
    <w:rsid w:val="00365D53"/>
    <w:rsid w:val="0036603C"/>
    <w:rsid w:val="003660B7"/>
    <w:rsid w:val="00366243"/>
    <w:rsid w:val="0036629D"/>
    <w:rsid w:val="003663D5"/>
    <w:rsid w:val="0036677D"/>
    <w:rsid w:val="0036679E"/>
    <w:rsid w:val="003668A2"/>
    <w:rsid w:val="00366BA0"/>
    <w:rsid w:val="00366BA4"/>
    <w:rsid w:val="00366D91"/>
    <w:rsid w:val="00366EEC"/>
    <w:rsid w:val="00366F2C"/>
    <w:rsid w:val="00366F7C"/>
    <w:rsid w:val="00366FC5"/>
    <w:rsid w:val="0036708A"/>
    <w:rsid w:val="00367360"/>
    <w:rsid w:val="00367665"/>
    <w:rsid w:val="00367668"/>
    <w:rsid w:val="0036767A"/>
    <w:rsid w:val="0036779F"/>
    <w:rsid w:val="003677C5"/>
    <w:rsid w:val="003677E1"/>
    <w:rsid w:val="00367819"/>
    <w:rsid w:val="00367851"/>
    <w:rsid w:val="00367879"/>
    <w:rsid w:val="00367CF7"/>
    <w:rsid w:val="003700CB"/>
    <w:rsid w:val="0037021E"/>
    <w:rsid w:val="00370235"/>
    <w:rsid w:val="00370290"/>
    <w:rsid w:val="0037046E"/>
    <w:rsid w:val="003705FA"/>
    <w:rsid w:val="00370A2C"/>
    <w:rsid w:val="00370A7B"/>
    <w:rsid w:val="00370CFB"/>
    <w:rsid w:val="00370D2B"/>
    <w:rsid w:val="00370D67"/>
    <w:rsid w:val="00370EF5"/>
    <w:rsid w:val="00371081"/>
    <w:rsid w:val="0037109B"/>
    <w:rsid w:val="0037109E"/>
    <w:rsid w:val="0037139D"/>
    <w:rsid w:val="00371477"/>
    <w:rsid w:val="003714F9"/>
    <w:rsid w:val="0037167C"/>
    <w:rsid w:val="003717E5"/>
    <w:rsid w:val="00371C0A"/>
    <w:rsid w:val="00371DF8"/>
    <w:rsid w:val="00371FE6"/>
    <w:rsid w:val="00372078"/>
    <w:rsid w:val="00372115"/>
    <w:rsid w:val="00372137"/>
    <w:rsid w:val="003721AE"/>
    <w:rsid w:val="00372246"/>
    <w:rsid w:val="003722FB"/>
    <w:rsid w:val="003724EE"/>
    <w:rsid w:val="003726CC"/>
    <w:rsid w:val="003727EC"/>
    <w:rsid w:val="00372B5A"/>
    <w:rsid w:val="00372B97"/>
    <w:rsid w:val="00372BFC"/>
    <w:rsid w:val="00372D84"/>
    <w:rsid w:val="00372D92"/>
    <w:rsid w:val="00372DE5"/>
    <w:rsid w:val="00372F10"/>
    <w:rsid w:val="00372F1B"/>
    <w:rsid w:val="00372FCD"/>
    <w:rsid w:val="00373053"/>
    <w:rsid w:val="0037341B"/>
    <w:rsid w:val="003735AD"/>
    <w:rsid w:val="00373757"/>
    <w:rsid w:val="00373881"/>
    <w:rsid w:val="00373891"/>
    <w:rsid w:val="00373B64"/>
    <w:rsid w:val="00373CA0"/>
    <w:rsid w:val="00373D12"/>
    <w:rsid w:val="00373D86"/>
    <w:rsid w:val="00373D93"/>
    <w:rsid w:val="00373DDB"/>
    <w:rsid w:val="00373E81"/>
    <w:rsid w:val="00373EB8"/>
    <w:rsid w:val="00373EFD"/>
    <w:rsid w:val="003740B1"/>
    <w:rsid w:val="00374144"/>
    <w:rsid w:val="003741E7"/>
    <w:rsid w:val="0037440F"/>
    <w:rsid w:val="0037464F"/>
    <w:rsid w:val="00374752"/>
    <w:rsid w:val="00374A67"/>
    <w:rsid w:val="00374A77"/>
    <w:rsid w:val="00374AEE"/>
    <w:rsid w:val="00374E25"/>
    <w:rsid w:val="00374F82"/>
    <w:rsid w:val="003750F6"/>
    <w:rsid w:val="003752EB"/>
    <w:rsid w:val="00375345"/>
    <w:rsid w:val="0037538F"/>
    <w:rsid w:val="00375399"/>
    <w:rsid w:val="00375408"/>
    <w:rsid w:val="00375447"/>
    <w:rsid w:val="0037544B"/>
    <w:rsid w:val="00375475"/>
    <w:rsid w:val="003758BE"/>
    <w:rsid w:val="0037594C"/>
    <w:rsid w:val="00375A16"/>
    <w:rsid w:val="00375A48"/>
    <w:rsid w:val="00375CB0"/>
    <w:rsid w:val="00375CDE"/>
    <w:rsid w:val="00375CF9"/>
    <w:rsid w:val="00375DBA"/>
    <w:rsid w:val="00375DED"/>
    <w:rsid w:val="00375E28"/>
    <w:rsid w:val="00375F47"/>
    <w:rsid w:val="00376070"/>
    <w:rsid w:val="0037616B"/>
    <w:rsid w:val="00376381"/>
    <w:rsid w:val="003763DE"/>
    <w:rsid w:val="003764C3"/>
    <w:rsid w:val="003765C1"/>
    <w:rsid w:val="00376802"/>
    <w:rsid w:val="0037681F"/>
    <w:rsid w:val="00376875"/>
    <w:rsid w:val="0037688A"/>
    <w:rsid w:val="00376936"/>
    <w:rsid w:val="00376B72"/>
    <w:rsid w:val="00376D50"/>
    <w:rsid w:val="00376D62"/>
    <w:rsid w:val="003770E6"/>
    <w:rsid w:val="00377182"/>
    <w:rsid w:val="00377285"/>
    <w:rsid w:val="003773BC"/>
    <w:rsid w:val="00377433"/>
    <w:rsid w:val="003776FC"/>
    <w:rsid w:val="00377705"/>
    <w:rsid w:val="003777B7"/>
    <w:rsid w:val="003777E2"/>
    <w:rsid w:val="00377C29"/>
    <w:rsid w:val="00377C57"/>
    <w:rsid w:val="00377D6A"/>
    <w:rsid w:val="00377DE9"/>
    <w:rsid w:val="00377FD4"/>
    <w:rsid w:val="00380131"/>
    <w:rsid w:val="00380156"/>
    <w:rsid w:val="0038019F"/>
    <w:rsid w:val="003801F7"/>
    <w:rsid w:val="00380270"/>
    <w:rsid w:val="003802A3"/>
    <w:rsid w:val="00380326"/>
    <w:rsid w:val="00380556"/>
    <w:rsid w:val="003806B2"/>
    <w:rsid w:val="003806C8"/>
    <w:rsid w:val="003808BE"/>
    <w:rsid w:val="00380ADD"/>
    <w:rsid w:val="00380B0B"/>
    <w:rsid w:val="00380C51"/>
    <w:rsid w:val="00380CA6"/>
    <w:rsid w:val="00380CA9"/>
    <w:rsid w:val="00380FB3"/>
    <w:rsid w:val="00381152"/>
    <w:rsid w:val="00381229"/>
    <w:rsid w:val="003812C8"/>
    <w:rsid w:val="0038139B"/>
    <w:rsid w:val="0038142B"/>
    <w:rsid w:val="003814B0"/>
    <w:rsid w:val="003815EC"/>
    <w:rsid w:val="00381708"/>
    <w:rsid w:val="003817BA"/>
    <w:rsid w:val="0038189E"/>
    <w:rsid w:val="003819A6"/>
    <w:rsid w:val="00381B2F"/>
    <w:rsid w:val="00381C49"/>
    <w:rsid w:val="00381C88"/>
    <w:rsid w:val="00381E8E"/>
    <w:rsid w:val="00381F17"/>
    <w:rsid w:val="00382071"/>
    <w:rsid w:val="00382213"/>
    <w:rsid w:val="003826C2"/>
    <w:rsid w:val="003826E5"/>
    <w:rsid w:val="00382759"/>
    <w:rsid w:val="0038280D"/>
    <w:rsid w:val="00382813"/>
    <w:rsid w:val="003829CC"/>
    <w:rsid w:val="00382E49"/>
    <w:rsid w:val="00382F59"/>
    <w:rsid w:val="00382FB4"/>
    <w:rsid w:val="00382FFA"/>
    <w:rsid w:val="0038311C"/>
    <w:rsid w:val="0038346F"/>
    <w:rsid w:val="003836D4"/>
    <w:rsid w:val="00383721"/>
    <w:rsid w:val="003837B9"/>
    <w:rsid w:val="00383814"/>
    <w:rsid w:val="0038394C"/>
    <w:rsid w:val="00383959"/>
    <w:rsid w:val="00383CCC"/>
    <w:rsid w:val="00383E7C"/>
    <w:rsid w:val="003841CC"/>
    <w:rsid w:val="00384246"/>
    <w:rsid w:val="0038434A"/>
    <w:rsid w:val="0038453B"/>
    <w:rsid w:val="00384631"/>
    <w:rsid w:val="003846A6"/>
    <w:rsid w:val="003848C6"/>
    <w:rsid w:val="003848CC"/>
    <w:rsid w:val="0038498A"/>
    <w:rsid w:val="003849ED"/>
    <w:rsid w:val="00384ADD"/>
    <w:rsid w:val="00384BA4"/>
    <w:rsid w:val="00384BE0"/>
    <w:rsid w:val="00384C09"/>
    <w:rsid w:val="00384CE7"/>
    <w:rsid w:val="00385023"/>
    <w:rsid w:val="003851E6"/>
    <w:rsid w:val="00385346"/>
    <w:rsid w:val="00385615"/>
    <w:rsid w:val="00385663"/>
    <w:rsid w:val="00385674"/>
    <w:rsid w:val="003857AA"/>
    <w:rsid w:val="003857C4"/>
    <w:rsid w:val="00385A95"/>
    <w:rsid w:val="00385AB1"/>
    <w:rsid w:val="00385B63"/>
    <w:rsid w:val="00385D56"/>
    <w:rsid w:val="00385DBF"/>
    <w:rsid w:val="00385FBA"/>
    <w:rsid w:val="003860F8"/>
    <w:rsid w:val="003861A5"/>
    <w:rsid w:val="003861C2"/>
    <w:rsid w:val="0038630F"/>
    <w:rsid w:val="00386310"/>
    <w:rsid w:val="0038663C"/>
    <w:rsid w:val="003866A1"/>
    <w:rsid w:val="00386719"/>
    <w:rsid w:val="0038677C"/>
    <w:rsid w:val="003867FA"/>
    <w:rsid w:val="003869E4"/>
    <w:rsid w:val="003869EC"/>
    <w:rsid w:val="00386B1C"/>
    <w:rsid w:val="00386B24"/>
    <w:rsid w:val="00386C39"/>
    <w:rsid w:val="00386C6E"/>
    <w:rsid w:val="00386EF5"/>
    <w:rsid w:val="00386FB6"/>
    <w:rsid w:val="00387099"/>
    <w:rsid w:val="003870C2"/>
    <w:rsid w:val="00387109"/>
    <w:rsid w:val="003871C0"/>
    <w:rsid w:val="00387398"/>
    <w:rsid w:val="00387511"/>
    <w:rsid w:val="00387540"/>
    <w:rsid w:val="0038756E"/>
    <w:rsid w:val="003878BE"/>
    <w:rsid w:val="00387979"/>
    <w:rsid w:val="00387A7B"/>
    <w:rsid w:val="00387B77"/>
    <w:rsid w:val="00387C06"/>
    <w:rsid w:val="00387D5C"/>
    <w:rsid w:val="00387EF5"/>
    <w:rsid w:val="00387FBE"/>
    <w:rsid w:val="00387FDB"/>
    <w:rsid w:val="0038BAE9"/>
    <w:rsid w:val="00390013"/>
    <w:rsid w:val="00390128"/>
    <w:rsid w:val="003902D1"/>
    <w:rsid w:val="00390382"/>
    <w:rsid w:val="00390440"/>
    <w:rsid w:val="003904B9"/>
    <w:rsid w:val="003904D5"/>
    <w:rsid w:val="0039063E"/>
    <w:rsid w:val="00390690"/>
    <w:rsid w:val="00390761"/>
    <w:rsid w:val="0039087E"/>
    <w:rsid w:val="00390928"/>
    <w:rsid w:val="00390A2F"/>
    <w:rsid w:val="00390B2C"/>
    <w:rsid w:val="00390B53"/>
    <w:rsid w:val="00390D2C"/>
    <w:rsid w:val="00390EF2"/>
    <w:rsid w:val="00390EF6"/>
    <w:rsid w:val="00390FD0"/>
    <w:rsid w:val="0039111C"/>
    <w:rsid w:val="003912E0"/>
    <w:rsid w:val="00391316"/>
    <w:rsid w:val="0039161C"/>
    <w:rsid w:val="003917EB"/>
    <w:rsid w:val="003918C5"/>
    <w:rsid w:val="00391B40"/>
    <w:rsid w:val="00391E35"/>
    <w:rsid w:val="0039202F"/>
    <w:rsid w:val="003922EB"/>
    <w:rsid w:val="00392395"/>
    <w:rsid w:val="003923AF"/>
    <w:rsid w:val="003923E3"/>
    <w:rsid w:val="0039240C"/>
    <w:rsid w:val="003924C9"/>
    <w:rsid w:val="0039269D"/>
    <w:rsid w:val="003926F6"/>
    <w:rsid w:val="003926FA"/>
    <w:rsid w:val="00392744"/>
    <w:rsid w:val="00392A6D"/>
    <w:rsid w:val="00392B65"/>
    <w:rsid w:val="00392C8A"/>
    <w:rsid w:val="0039339C"/>
    <w:rsid w:val="00393674"/>
    <w:rsid w:val="0039369D"/>
    <w:rsid w:val="003937A9"/>
    <w:rsid w:val="003939BC"/>
    <w:rsid w:val="00393C69"/>
    <w:rsid w:val="00393D24"/>
    <w:rsid w:val="00393D85"/>
    <w:rsid w:val="00393E2A"/>
    <w:rsid w:val="003941C7"/>
    <w:rsid w:val="00394320"/>
    <w:rsid w:val="003943E3"/>
    <w:rsid w:val="003944D4"/>
    <w:rsid w:val="003944DD"/>
    <w:rsid w:val="00394504"/>
    <w:rsid w:val="003945C1"/>
    <w:rsid w:val="003945C9"/>
    <w:rsid w:val="003945D1"/>
    <w:rsid w:val="003946F1"/>
    <w:rsid w:val="00394712"/>
    <w:rsid w:val="003947B5"/>
    <w:rsid w:val="003947DB"/>
    <w:rsid w:val="003948B2"/>
    <w:rsid w:val="00394900"/>
    <w:rsid w:val="003949B6"/>
    <w:rsid w:val="00394AC7"/>
    <w:rsid w:val="00394BB5"/>
    <w:rsid w:val="00394D2B"/>
    <w:rsid w:val="0039519F"/>
    <w:rsid w:val="003951B2"/>
    <w:rsid w:val="003952A5"/>
    <w:rsid w:val="00395349"/>
    <w:rsid w:val="003954B6"/>
    <w:rsid w:val="00395586"/>
    <w:rsid w:val="00395872"/>
    <w:rsid w:val="00395884"/>
    <w:rsid w:val="0039592B"/>
    <w:rsid w:val="00395E49"/>
    <w:rsid w:val="00395EF5"/>
    <w:rsid w:val="00395FD5"/>
    <w:rsid w:val="003962C7"/>
    <w:rsid w:val="0039631A"/>
    <w:rsid w:val="00396411"/>
    <w:rsid w:val="0039654A"/>
    <w:rsid w:val="00396552"/>
    <w:rsid w:val="0039680E"/>
    <w:rsid w:val="00396965"/>
    <w:rsid w:val="00396ADA"/>
    <w:rsid w:val="00396EBE"/>
    <w:rsid w:val="00396F6C"/>
    <w:rsid w:val="00397272"/>
    <w:rsid w:val="003972B2"/>
    <w:rsid w:val="003972C6"/>
    <w:rsid w:val="00397568"/>
    <w:rsid w:val="00397635"/>
    <w:rsid w:val="00397895"/>
    <w:rsid w:val="00397912"/>
    <w:rsid w:val="00397913"/>
    <w:rsid w:val="0039798A"/>
    <w:rsid w:val="00397999"/>
    <w:rsid w:val="003979F5"/>
    <w:rsid w:val="00397A00"/>
    <w:rsid w:val="00397B12"/>
    <w:rsid w:val="00397C34"/>
    <w:rsid w:val="00397DA6"/>
    <w:rsid w:val="00397F52"/>
    <w:rsid w:val="00397F78"/>
    <w:rsid w:val="003A0178"/>
    <w:rsid w:val="003A0194"/>
    <w:rsid w:val="003A0216"/>
    <w:rsid w:val="003A024D"/>
    <w:rsid w:val="003A0393"/>
    <w:rsid w:val="003A0461"/>
    <w:rsid w:val="003A04A5"/>
    <w:rsid w:val="003A0526"/>
    <w:rsid w:val="003A05AF"/>
    <w:rsid w:val="003A05EF"/>
    <w:rsid w:val="003A06B6"/>
    <w:rsid w:val="003A095E"/>
    <w:rsid w:val="003A0997"/>
    <w:rsid w:val="003A0BD6"/>
    <w:rsid w:val="003A0BED"/>
    <w:rsid w:val="003A0D5A"/>
    <w:rsid w:val="003A0DD0"/>
    <w:rsid w:val="003A0E93"/>
    <w:rsid w:val="003A102A"/>
    <w:rsid w:val="003A1068"/>
    <w:rsid w:val="003A12D8"/>
    <w:rsid w:val="003A13FA"/>
    <w:rsid w:val="003A1469"/>
    <w:rsid w:val="003A16A4"/>
    <w:rsid w:val="003A1747"/>
    <w:rsid w:val="003A18B7"/>
    <w:rsid w:val="003A18BC"/>
    <w:rsid w:val="003A19CC"/>
    <w:rsid w:val="003A1A9D"/>
    <w:rsid w:val="003A1FD5"/>
    <w:rsid w:val="003A214C"/>
    <w:rsid w:val="003A2185"/>
    <w:rsid w:val="003A21C3"/>
    <w:rsid w:val="003A2202"/>
    <w:rsid w:val="003A22AD"/>
    <w:rsid w:val="003A2438"/>
    <w:rsid w:val="003A24C5"/>
    <w:rsid w:val="003A24D2"/>
    <w:rsid w:val="003A2541"/>
    <w:rsid w:val="003A25B4"/>
    <w:rsid w:val="003A2644"/>
    <w:rsid w:val="003A26EB"/>
    <w:rsid w:val="003A292C"/>
    <w:rsid w:val="003A2A0A"/>
    <w:rsid w:val="003A2F25"/>
    <w:rsid w:val="003A307A"/>
    <w:rsid w:val="003A3089"/>
    <w:rsid w:val="003A3358"/>
    <w:rsid w:val="003A34A9"/>
    <w:rsid w:val="003A35E5"/>
    <w:rsid w:val="003A35FD"/>
    <w:rsid w:val="003A362F"/>
    <w:rsid w:val="003A37CF"/>
    <w:rsid w:val="003A3815"/>
    <w:rsid w:val="003A391C"/>
    <w:rsid w:val="003A3944"/>
    <w:rsid w:val="003A394E"/>
    <w:rsid w:val="003A3954"/>
    <w:rsid w:val="003A3A5E"/>
    <w:rsid w:val="003A3B62"/>
    <w:rsid w:val="003A3BF8"/>
    <w:rsid w:val="003A3C07"/>
    <w:rsid w:val="003A3C74"/>
    <w:rsid w:val="003A3E25"/>
    <w:rsid w:val="003A4355"/>
    <w:rsid w:val="003A4571"/>
    <w:rsid w:val="003A45B0"/>
    <w:rsid w:val="003A4770"/>
    <w:rsid w:val="003A480A"/>
    <w:rsid w:val="003A4814"/>
    <w:rsid w:val="003A485B"/>
    <w:rsid w:val="003A49B2"/>
    <w:rsid w:val="003A4A73"/>
    <w:rsid w:val="003A4A89"/>
    <w:rsid w:val="003A4AFA"/>
    <w:rsid w:val="003A4C68"/>
    <w:rsid w:val="003A4F69"/>
    <w:rsid w:val="003A4FCF"/>
    <w:rsid w:val="003A4FE7"/>
    <w:rsid w:val="003A5110"/>
    <w:rsid w:val="003A5263"/>
    <w:rsid w:val="003A5308"/>
    <w:rsid w:val="003A5441"/>
    <w:rsid w:val="003A54F8"/>
    <w:rsid w:val="003A556A"/>
    <w:rsid w:val="003A562A"/>
    <w:rsid w:val="003A567C"/>
    <w:rsid w:val="003A5686"/>
    <w:rsid w:val="003A57AE"/>
    <w:rsid w:val="003A594E"/>
    <w:rsid w:val="003A59BA"/>
    <w:rsid w:val="003A5AB9"/>
    <w:rsid w:val="003A5B3A"/>
    <w:rsid w:val="003A5CCE"/>
    <w:rsid w:val="003A5CEB"/>
    <w:rsid w:val="003A5F7B"/>
    <w:rsid w:val="003A6152"/>
    <w:rsid w:val="003A6322"/>
    <w:rsid w:val="003A65DD"/>
    <w:rsid w:val="003A65FA"/>
    <w:rsid w:val="003A6809"/>
    <w:rsid w:val="003A6966"/>
    <w:rsid w:val="003A69A2"/>
    <w:rsid w:val="003A6A03"/>
    <w:rsid w:val="003A6A68"/>
    <w:rsid w:val="003A6C3E"/>
    <w:rsid w:val="003A6C6C"/>
    <w:rsid w:val="003A6C76"/>
    <w:rsid w:val="003A7095"/>
    <w:rsid w:val="003A709B"/>
    <w:rsid w:val="003A71FA"/>
    <w:rsid w:val="003A735B"/>
    <w:rsid w:val="003A74A3"/>
    <w:rsid w:val="003A753D"/>
    <w:rsid w:val="003A7579"/>
    <w:rsid w:val="003A75DC"/>
    <w:rsid w:val="003A7667"/>
    <w:rsid w:val="003A76B4"/>
    <w:rsid w:val="003A7702"/>
    <w:rsid w:val="003A7BAB"/>
    <w:rsid w:val="003A7BD5"/>
    <w:rsid w:val="003A7BF2"/>
    <w:rsid w:val="003A7BFA"/>
    <w:rsid w:val="003A7D04"/>
    <w:rsid w:val="003B01F6"/>
    <w:rsid w:val="003B0231"/>
    <w:rsid w:val="003B02E6"/>
    <w:rsid w:val="003B02F1"/>
    <w:rsid w:val="003B03A3"/>
    <w:rsid w:val="003B0475"/>
    <w:rsid w:val="003B0616"/>
    <w:rsid w:val="003B0672"/>
    <w:rsid w:val="003B0684"/>
    <w:rsid w:val="003B06D0"/>
    <w:rsid w:val="003B07F4"/>
    <w:rsid w:val="003B0872"/>
    <w:rsid w:val="003B08BF"/>
    <w:rsid w:val="003B08F1"/>
    <w:rsid w:val="003B0B25"/>
    <w:rsid w:val="003B0D9D"/>
    <w:rsid w:val="003B0E4C"/>
    <w:rsid w:val="003B0F06"/>
    <w:rsid w:val="003B1035"/>
    <w:rsid w:val="003B11C4"/>
    <w:rsid w:val="003B11CE"/>
    <w:rsid w:val="003B11DC"/>
    <w:rsid w:val="003B13F5"/>
    <w:rsid w:val="003B15DE"/>
    <w:rsid w:val="003B1605"/>
    <w:rsid w:val="003B1686"/>
    <w:rsid w:val="003B16F5"/>
    <w:rsid w:val="003B18C5"/>
    <w:rsid w:val="003B18F8"/>
    <w:rsid w:val="003B198C"/>
    <w:rsid w:val="003B19BE"/>
    <w:rsid w:val="003B1C98"/>
    <w:rsid w:val="003B1D8B"/>
    <w:rsid w:val="003B1EC2"/>
    <w:rsid w:val="003B1F2D"/>
    <w:rsid w:val="003B217E"/>
    <w:rsid w:val="003B2195"/>
    <w:rsid w:val="003B22E1"/>
    <w:rsid w:val="003B24B0"/>
    <w:rsid w:val="003B24E3"/>
    <w:rsid w:val="003B25CD"/>
    <w:rsid w:val="003B27F2"/>
    <w:rsid w:val="003B2807"/>
    <w:rsid w:val="003B292B"/>
    <w:rsid w:val="003B2948"/>
    <w:rsid w:val="003B2968"/>
    <w:rsid w:val="003B29DA"/>
    <w:rsid w:val="003B2C04"/>
    <w:rsid w:val="003B2C5C"/>
    <w:rsid w:val="003B2C76"/>
    <w:rsid w:val="003B2C8C"/>
    <w:rsid w:val="003B2D78"/>
    <w:rsid w:val="003B2E5D"/>
    <w:rsid w:val="003B2F89"/>
    <w:rsid w:val="003B3155"/>
    <w:rsid w:val="003B32F0"/>
    <w:rsid w:val="003B3358"/>
    <w:rsid w:val="003B3450"/>
    <w:rsid w:val="003B34FB"/>
    <w:rsid w:val="003B3508"/>
    <w:rsid w:val="003B35D2"/>
    <w:rsid w:val="003B3694"/>
    <w:rsid w:val="003B3733"/>
    <w:rsid w:val="003B38D7"/>
    <w:rsid w:val="003B3AC4"/>
    <w:rsid w:val="003B3B6E"/>
    <w:rsid w:val="003B3C0A"/>
    <w:rsid w:val="003B3DCF"/>
    <w:rsid w:val="003B3E06"/>
    <w:rsid w:val="003B402F"/>
    <w:rsid w:val="003B43AF"/>
    <w:rsid w:val="003B43B6"/>
    <w:rsid w:val="003B43D3"/>
    <w:rsid w:val="003B4428"/>
    <w:rsid w:val="003B443D"/>
    <w:rsid w:val="003B44A1"/>
    <w:rsid w:val="003B4561"/>
    <w:rsid w:val="003B472C"/>
    <w:rsid w:val="003B48E0"/>
    <w:rsid w:val="003B4AA7"/>
    <w:rsid w:val="003B4CD4"/>
    <w:rsid w:val="003B4D50"/>
    <w:rsid w:val="003B4E04"/>
    <w:rsid w:val="003B4E7D"/>
    <w:rsid w:val="003B4FD1"/>
    <w:rsid w:val="003B4FE0"/>
    <w:rsid w:val="003B50CD"/>
    <w:rsid w:val="003B5126"/>
    <w:rsid w:val="003B521C"/>
    <w:rsid w:val="003B52D3"/>
    <w:rsid w:val="003B5313"/>
    <w:rsid w:val="003B5333"/>
    <w:rsid w:val="003B5388"/>
    <w:rsid w:val="003B53BA"/>
    <w:rsid w:val="003B54E5"/>
    <w:rsid w:val="003B550F"/>
    <w:rsid w:val="003B5642"/>
    <w:rsid w:val="003B5823"/>
    <w:rsid w:val="003B5892"/>
    <w:rsid w:val="003B58BA"/>
    <w:rsid w:val="003B593F"/>
    <w:rsid w:val="003B5A06"/>
    <w:rsid w:val="003B5B35"/>
    <w:rsid w:val="003B5B6B"/>
    <w:rsid w:val="003B5CA7"/>
    <w:rsid w:val="003B5DC4"/>
    <w:rsid w:val="003B5E26"/>
    <w:rsid w:val="003B5E7C"/>
    <w:rsid w:val="003B5F1F"/>
    <w:rsid w:val="003B5F98"/>
    <w:rsid w:val="003B601A"/>
    <w:rsid w:val="003B610E"/>
    <w:rsid w:val="003B6153"/>
    <w:rsid w:val="003B6357"/>
    <w:rsid w:val="003B6464"/>
    <w:rsid w:val="003B67E7"/>
    <w:rsid w:val="003B69F1"/>
    <w:rsid w:val="003B6BF6"/>
    <w:rsid w:val="003B6C39"/>
    <w:rsid w:val="003B6D26"/>
    <w:rsid w:val="003B6D6D"/>
    <w:rsid w:val="003B6E54"/>
    <w:rsid w:val="003B6E8E"/>
    <w:rsid w:val="003B6E9B"/>
    <w:rsid w:val="003B6F20"/>
    <w:rsid w:val="003B6FBF"/>
    <w:rsid w:val="003B73C1"/>
    <w:rsid w:val="003B742D"/>
    <w:rsid w:val="003B74BA"/>
    <w:rsid w:val="003B7519"/>
    <w:rsid w:val="003B7620"/>
    <w:rsid w:val="003B7704"/>
    <w:rsid w:val="003B7887"/>
    <w:rsid w:val="003B793E"/>
    <w:rsid w:val="003B7CEF"/>
    <w:rsid w:val="003C004E"/>
    <w:rsid w:val="003C01FD"/>
    <w:rsid w:val="003C0224"/>
    <w:rsid w:val="003C025F"/>
    <w:rsid w:val="003C03FE"/>
    <w:rsid w:val="003C0473"/>
    <w:rsid w:val="003C04A7"/>
    <w:rsid w:val="003C0533"/>
    <w:rsid w:val="003C0722"/>
    <w:rsid w:val="003C07B4"/>
    <w:rsid w:val="003C09DF"/>
    <w:rsid w:val="003C0A38"/>
    <w:rsid w:val="003C0CC3"/>
    <w:rsid w:val="003C10E3"/>
    <w:rsid w:val="003C10E4"/>
    <w:rsid w:val="003C11C8"/>
    <w:rsid w:val="003C120A"/>
    <w:rsid w:val="003C1233"/>
    <w:rsid w:val="003C135E"/>
    <w:rsid w:val="003C146D"/>
    <w:rsid w:val="003C17FF"/>
    <w:rsid w:val="003C1907"/>
    <w:rsid w:val="003C19DF"/>
    <w:rsid w:val="003C1A33"/>
    <w:rsid w:val="003C1C00"/>
    <w:rsid w:val="003C1C8B"/>
    <w:rsid w:val="003C1D3F"/>
    <w:rsid w:val="003C1D9A"/>
    <w:rsid w:val="003C1E9A"/>
    <w:rsid w:val="003C1EA1"/>
    <w:rsid w:val="003C1FE1"/>
    <w:rsid w:val="003C20C1"/>
    <w:rsid w:val="003C2177"/>
    <w:rsid w:val="003C2195"/>
    <w:rsid w:val="003C21E2"/>
    <w:rsid w:val="003C2219"/>
    <w:rsid w:val="003C2259"/>
    <w:rsid w:val="003C229F"/>
    <w:rsid w:val="003C240F"/>
    <w:rsid w:val="003C24E9"/>
    <w:rsid w:val="003C25F4"/>
    <w:rsid w:val="003C275F"/>
    <w:rsid w:val="003C27C2"/>
    <w:rsid w:val="003C293E"/>
    <w:rsid w:val="003C2CB2"/>
    <w:rsid w:val="003C2EB8"/>
    <w:rsid w:val="003C2EFF"/>
    <w:rsid w:val="003C2FC5"/>
    <w:rsid w:val="003C3004"/>
    <w:rsid w:val="003C3148"/>
    <w:rsid w:val="003C3183"/>
    <w:rsid w:val="003C31AF"/>
    <w:rsid w:val="003C3342"/>
    <w:rsid w:val="003C3503"/>
    <w:rsid w:val="003C36D5"/>
    <w:rsid w:val="003C38E3"/>
    <w:rsid w:val="003C3A09"/>
    <w:rsid w:val="003C3A4C"/>
    <w:rsid w:val="003C3C3B"/>
    <w:rsid w:val="003C3D9E"/>
    <w:rsid w:val="003C3DA0"/>
    <w:rsid w:val="003C3DAE"/>
    <w:rsid w:val="003C3DD1"/>
    <w:rsid w:val="003C3E53"/>
    <w:rsid w:val="003C3EF4"/>
    <w:rsid w:val="003C3F71"/>
    <w:rsid w:val="003C3FB1"/>
    <w:rsid w:val="003C3FC8"/>
    <w:rsid w:val="003C407F"/>
    <w:rsid w:val="003C41BC"/>
    <w:rsid w:val="003C449F"/>
    <w:rsid w:val="003C4541"/>
    <w:rsid w:val="003C4582"/>
    <w:rsid w:val="003C45D7"/>
    <w:rsid w:val="003C45F9"/>
    <w:rsid w:val="003C4680"/>
    <w:rsid w:val="003C4715"/>
    <w:rsid w:val="003C47A2"/>
    <w:rsid w:val="003C4A6A"/>
    <w:rsid w:val="003C4C56"/>
    <w:rsid w:val="003C4D4A"/>
    <w:rsid w:val="003C5014"/>
    <w:rsid w:val="003C5075"/>
    <w:rsid w:val="003C50A6"/>
    <w:rsid w:val="003C512D"/>
    <w:rsid w:val="003C5220"/>
    <w:rsid w:val="003C5392"/>
    <w:rsid w:val="003C5448"/>
    <w:rsid w:val="003C545F"/>
    <w:rsid w:val="003C5480"/>
    <w:rsid w:val="003C54B8"/>
    <w:rsid w:val="003C551E"/>
    <w:rsid w:val="003C55A4"/>
    <w:rsid w:val="003C55B0"/>
    <w:rsid w:val="003C56DE"/>
    <w:rsid w:val="003C588E"/>
    <w:rsid w:val="003C589B"/>
    <w:rsid w:val="003C5921"/>
    <w:rsid w:val="003C5CE3"/>
    <w:rsid w:val="003C5FC0"/>
    <w:rsid w:val="003C603B"/>
    <w:rsid w:val="003C6103"/>
    <w:rsid w:val="003C6205"/>
    <w:rsid w:val="003C63F7"/>
    <w:rsid w:val="003C65E7"/>
    <w:rsid w:val="003C65F1"/>
    <w:rsid w:val="003C6687"/>
    <w:rsid w:val="003C66D5"/>
    <w:rsid w:val="003C67B7"/>
    <w:rsid w:val="003C68F2"/>
    <w:rsid w:val="003C6980"/>
    <w:rsid w:val="003C6AC1"/>
    <w:rsid w:val="003C6BB3"/>
    <w:rsid w:val="003C6C66"/>
    <w:rsid w:val="003C6D8C"/>
    <w:rsid w:val="003C6FD5"/>
    <w:rsid w:val="003C70BB"/>
    <w:rsid w:val="003C7187"/>
    <w:rsid w:val="003C71A7"/>
    <w:rsid w:val="003C728C"/>
    <w:rsid w:val="003C74AD"/>
    <w:rsid w:val="003C76A3"/>
    <w:rsid w:val="003C76C3"/>
    <w:rsid w:val="003C7762"/>
    <w:rsid w:val="003C7878"/>
    <w:rsid w:val="003C7916"/>
    <w:rsid w:val="003C7AAA"/>
    <w:rsid w:val="003C7AB5"/>
    <w:rsid w:val="003C7B08"/>
    <w:rsid w:val="003C7C1E"/>
    <w:rsid w:val="003C7CBA"/>
    <w:rsid w:val="003C7D2D"/>
    <w:rsid w:val="003C7D3D"/>
    <w:rsid w:val="003C7DB7"/>
    <w:rsid w:val="003C7E2C"/>
    <w:rsid w:val="003D0073"/>
    <w:rsid w:val="003D011D"/>
    <w:rsid w:val="003D020E"/>
    <w:rsid w:val="003D029C"/>
    <w:rsid w:val="003D0375"/>
    <w:rsid w:val="003D04D5"/>
    <w:rsid w:val="003D0554"/>
    <w:rsid w:val="003D06DA"/>
    <w:rsid w:val="003D0768"/>
    <w:rsid w:val="003D07D2"/>
    <w:rsid w:val="003D087E"/>
    <w:rsid w:val="003D099C"/>
    <w:rsid w:val="003D0E25"/>
    <w:rsid w:val="003D1008"/>
    <w:rsid w:val="003D101C"/>
    <w:rsid w:val="003D1043"/>
    <w:rsid w:val="003D1065"/>
    <w:rsid w:val="003D1069"/>
    <w:rsid w:val="003D11B3"/>
    <w:rsid w:val="003D1468"/>
    <w:rsid w:val="003D15CD"/>
    <w:rsid w:val="003D16EC"/>
    <w:rsid w:val="003D176C"/>
    <w:rsid w:val="003D17B6"/>
    <w:rsid w:val="003D1800"/>
    <w:rsid w:val="003D1902"/>
    <w:rsid w:val="003D19EE"/>
    <w:rsid w:val="003D1A4F"/>
    <w:rsid w:val="003D1A8B"/>
    <w:rsid w:val="003D1A90"/>
    <w:rsid w:val="003D1AA7"/>
    <w:rsid w:val="003D1AC7"/>
    <w:rsid w:val="003D1AF3"/>
    <w:rsid w:val="003D1B89"/>
    <w:rsid w:val="003D1BD7"/>
    <w:rsid w:val="003D1C76"/>
    <w:rsid w:val="003D1EA3"/>
    <w:rsid w:val="003D23C9"/>
    <w:rsid w:val="003D246A"/>
    <w:rsid w:val="003D25D4"/>
    <w:rsid w:val="003D27CF"/>
    <w:rsid w:val="003D28AA"/>
    <w:rsid w:val="003D28F4"/>
    <w:rsid w:val="003D2926"/>
    <w:rsid w:val="003D2A1F"/>
    <w:rsid w:val="003D2BB7"/>
    <w:rsid w:val="003D2CAB"/>
    <w:rsid w:val="003D2D31"/>
    <w:rsid w:val="003D2D76"/>
    <w:rsid w:val="003D2E54"/>
    <w:rsid w:val="003D2F70"/>
    <w:rsid w:val="003D300A"/>
    <w:rsid w:val="003D3096"/>
    <w:rsid w:val="003D321F"/>
    <w:rsid w:val="003D32CD"/>
    <w:rsid w:val="003D33A7"/>
    <w:rsid w:val="003D35C7"/>
    <w:rsid w:val="003D35CF"/>
    <w:rsid w:val="003D35E1"/>
    <w:rsid w:val="003D3678"/>
    <w:rsid w:val="003D3680"/>
    <w:rsid w:val="003D37B6"/>
    <w:rsid w:val="003D3812"/>
    <w:rsid w:val="003D38C2"/>
    <w:rsid w:val="003D38F8"/>
    <w:rsid w:val="003D3ABC"/>
    <w:rsid w:val="003D3B51"/>
    <w:rsid w:val="003D3BCA"/>
    <w:rsid w:val="003D3C05"/>
    <w:rsid w:val="003D3CB2"/>
    <w:rsid w:val="003D4197"/>
    <w:rsid w:val="003D41A9"/>
    <w:rsid w:val="003D4308"/>
    <w:rsid w:val="003D43E9"/>
    <w:rsid w:val="003D4465"/>
    <w:rsid w:val="003D44A7"/>
    <w:rsid w:val="003D4519"/>
    <w:rsid w:val="003D47FB"/>
    <w:rsid w:val="003D48D3"/>
    <w:rsid w:val="003D4AE0"/>
    <w:rsid w:val="003D4B1D"/>
    <w:rsid w:val="003D4BA6"/>
    <w:rsid w:val="003D4E49"/>
    <w:rsid w:val="003D5146"/>
    <w:rsid w:val="003D51E1"/>
    <w:rsid w:val="003D5323"/>
    <w:rsid w:val="003D55BB"/>
    <w:rsid w:val="003D56D2"/>
    <w:rsid w:val="003D57C6"/>
    <w:rsid w:val="003D5830"/>
    <w:rsid w:val="003D58B8"/>
    <w:rsid w:val="003D5A28"/>
    <w:rsid w:val="003D5BFD"/>
    <w:rsid w:val="003D5CFB"/>
    <w:rsid w:val="003D5D2C"/>
    <w:rsid w:val="003D5D3A"/>
    <w:rsid w:val="003D5DD3"/>
    <w:rsid w:val="003D5E89"/>
    <w:rsid w:val="003D5F07"/>
    <w:rsid w:val="003D60F2"/>
    <w:rsid w:val="003D627B"/>
    <w:rsid w:val="003D63EE"/>
    <w:rsid w:val="003D6668"/>
    <w:rsid w:val="003D66C4"/>
    <w:rsid w:val="003D6907"/>
    <w:rsid w:val="003D69B0"/>
    <w:rsid w:val="003D6A65"/>
    <w:rsid w:val="003D6AFD"/>
    <w:rsid w:val="003D6B46"/>
    <w:rsid w:val="003D6D7E"/>
    <w:rsid w:val="003D6D83"/>
    <w:rsid w:val="003D6D93"/>
    <w:rsid w:val="003D701C"/>
    <w:rsid w:val="003D7277"/>
    <w:rsid w:val="003D74D0"/>
    <w:rsid w:val="003D78C9"/>
    <w:rsid w:val="003D795F"/>
    <w:rsid w:val="003D7AAA"/>
    <w:rsid w:val="003D7B23"/>
    <w:rsid w:val="003D7B36"/>
    <w:rsid w:val="003D7B60"/>
    <w:rsid w:val="003D7BD0"/>
    <w:rsid w:val="003D7C1C"/>
    <w:rsid w:val="003D7C22"/>
    <w:rsid w:val="003D7C2C"/>
    <w:rsid w:val="003E001A"/>
    <w:rsid w:val="003E0063"/>
    <w:rsid w:val="003E011D"/>
    <w:rsid w:val="003E0184"/>
    <w:rsid w:val="003E02BC"/>
    <w:rsid w:val="003E0583"/>
    <w:rsid w:val="003E085B"/>
    <w:rsid w:val="003E0899"/>
    <w:rsid w:val="003E0D59"/>
    <w:rsid w:val="003E0DAB"/>
    <w:rsid w:val="003E0E4E"/>
    <w:rsid w:val="003E0ECE"/>
    <w:rsid w:val="003E0F4F"/>
    <w:rsid w:val="003E1137"/>
    <w:rsid w:val="003E11A8"/>
    <w:rsid w:val="003E1481"/>
    <w:rsid w:val="003E1509"/>
    <w:rsid w:val="003E1694"/>
    <w:rsid w:val="003E16FF"/>
    <w:rsid w:val="003E178C"/>
    <w:rsid w:val="003E180A"/>
    <w:rsid w:val="003E180B"/>
    <w:rsid w:val="003E1C58"/>
    <w:rsid w:val="003E1D5C"/>
    <w:rsid w:val="003E1F2A"/>
    <w:rsid w:val="003E1FDA"/>
    <w:rsid w:val="003E2078"/>
    <w:rsid w:val="003E2320"/>
    <w:rsid w:val="003E234E"/>
    <w:rsid w:val="003E23E6"/>
    <w:rsid w:val="003E2425"/>
    <w:rsid w:val="003E2431"/>
    <w:rsid w:val="003E243A"/>
    <w:rsid w:val="003E2636"/>
    <w:rsid w:val="003E273D"/>
    <w:rsid w:val="003E276E"/>
    <w:rsid w:val="003E27AC"/>
    <w:rsid w:val="003E290B"/>
    <w:rsid w:val="003E29E0"/>
    <w:rsid w:val="003E2A46"/>
    <w:rsid w:val="003E2AC1"/>
    <w:rsid w:val="003E2AFE"/>
    <w:rsid w:val="003E2CAC"/>
    <w:rsid w:val="003E2D82"/>
    <w:rsid w:val="003E2E12"/>
    <w:rsid w:val="003E2F05"/>
    <w:rsid w:val="003E2F67"/>
    <w:rsid w:val="003E3097"/>
    <w:rsid w:val="003E3280"/>
    <w:rsid w:val="003E33B4"/>
    <w:rsid w:val="003E35D4"/>
    <w:rsid w:val="003E367E"/>
    <w:rsid w:val="003E3699"/>
    <w:rsid w:val="003E3796"/>
    <w:rsid w:val="003E3832"/>
    <w:rsid w:val="003E3952"/>
    <w:rsid w:val="003E3B66"/>
    <w:rsid w:val="003E3B94"/>
    <w:rsid w:val="003E3C59"/>
    <w:rsid w:val="003E3D45"/>
    <w:rsid w:val="003E3DEE"/>
    <w:rsid w:val="003E3E51"/>
    <w:rsid w:val="003E3FC4"/>
    <w:rsid w:val="003E3FE3"/>
    <w:rsid w:val="003E41F9"/>
    <w:rsid w:val="003E42BC"/>
    <w:rsid w:val="003E42D4"/>
    <w:rsid w:val="003E451E"/>
    <w:rsid w:val="003E4638"/>
    <w:rsid w:val="003E4850"/>
    <w:rsid w:val="003E4917"/>
    <w:rsid w:val="003E4927"/>
    <w:rsid w:val="003E4B21"/>
    <w:rsid w:val="003E4D1D"/>
    <w:rsid w:val="003E4D88"/>
    <w:rsid w:val="003E4DA8"/>
    <w:rsid w:val="003E4F71"/>
    <w:rsid w:val="003E5046"/>
    <w:rsid w:val="003E5386"/>
    <w:rsid w:val="003E588C"/>
    <w:rsid w:val="003E58A1"/>
    <w:rsid w:val="003E58F2"/>
    <w:rsid w:val="003E5D32"/>
    <w:rsid w:val="003E5E00"/>
    <w:rsid w:val="003E5E66"/>
    <w:rsid w:val="003E5FEC"/>
    <w:rsid w:val="003E62EE"/>
    <w:rsid w:val="003E6611"/>
    <w:rsid w:val="003E66F4"/>
    <w:rsid w:val="003E6902"/>
    <w:rsid w:val="003E6CA1"/>
    <w:rsid w:val="003E6D9C"/>
    <w:rsid w:val="003E6EBD"/>
    <w:rsid w:val="003E6F0A"/>
    <w:rsid w:val="003E6F9B"/>
    <w:rsid w:val="003E70DB"/>
    <w:rsid w:val="003E7105"/>
    <w:rsid w:val="003E710D"/>
    <w:rsid w:val="003E7159"/>
    <w:rsid w:val="003E72D6"/>
    <w:rsid w:val="003E7378"/>
    <w:rsid w:val="003E7459"/>
    <w:rsid w:val="003E75B4"/>
    <w:rsid w:val="003E7612"/>
    <w:rsid w:val="003E76B7"/>
    <w:rsid w:val="003E76D5"/>
    <w:rsid w:val="003E79CB"/>
    <w:rsid w:val="003E79D4"/>
    <w:rsid w:val="003E7B47"/>
    <w:rsid w:val="003E7C29"/>
    <w:rsid w:val="003E7E1E"/>
    <w:rsid w:val="003E7EE7"/>
    <w:rsid w:val="003F0034"/>
    <w:rsid w:val="003F00E1"/>
    <w:rsid w:val="003F0132"/>
    <w:rsid w:val="003F01EF"/>
    <w:rsid w:val="003F0282"/>
    <w:rsid w:val="003F03A6"/>
    <w:rsid w:val="003F0473"/>
    <w:rsid w:val="003F04F0"/>
    <w:rsid w:val="003F0711"/>
    <w:rsid w:val="003F0B6D"/>
    <w:rsid w:val="003F0E09"/>
    <w:rsid w:val="003F0E68"/>
    <w:rsid w:val="003F1030"/>
    <w:rsid w:val="003F10B9"/>
    <w:rsid w:val="003F1160"/>
    <w:rsid w:val="003F1340"/>
    <w:rsid w:val="003F14F4"/>
    <w:rsid w:val="003F16F0"/>
    <w:rsid w:val="003F1A30"/>
    <w:rsid w:val="003F1A9C"/>
    <w:rsid w:val="003F1B70"/>
    <w:rsid w:val="003F1F49"/>
    <w:rsid w:val="003F221A"/>
    <w:rsid w:val="003F2361"/>
    <w:rsid w:val="003F2382"/>
    <w:rsid w:val="003F23BD"/>
    <w:rsid w:val="003F2534"/>
    <w:rsid w:val="003F27FE"/>
    <w:rsid w:val="003F2A0B"/>
    <w:rsid w:val="003F2BF1"/>
    <w:rsid w:val="003F2CD2"/>
    <w:rsid w:val="003F2D6D"/>
    <w:rsid w:val="003F2EDD"/>
    <w:rsid w:val="003F302F"/>
    <w:rsid w:val="003F306A"/>
    <w:rsid w:val="003F3220"/>
    <w:rsid w:val="003F32CE"/>
    <w:rsid w:val="003F33BB"/>
    <w:rsid w:val="003F351B"/>
    <w:rsid w:val="003F357C"/>
    <w:rsid w:val="003F3949"/>
    <w:rsid w:val="003F39CE"/>
    <w:rsid w:val="003F39DB"/>
    <w:rsid w:val="003F3AA4"/>
    <w:rsid w:val="003F3AC7"/>
    <w:rsid w:val="003F3B1E"/>
    <w:rsid w:val="003F3D6D"/>
    <w:rsid w:val="003F3D8E"/>
    <w:rsid w:val="003F3E6C"/>
    <w:rsid w:val="003F415C"/>
    <w:rsid w:val="003F4194"/>
    <w:rsid w:val="003F42C5"/>
    <w:rsid w:val="003F42EB"/>
    <w:rsid w:val="003F42F0"/>
    <w:rsid w:val="003F438D"/>
    <w:rsid w:val="003F43E2"/>
    <w:rsid w:val="003F4668"/>
    <w:rsid w:val="003F467B"/>
    <w:rsid w:val="003F4712"/>
    <w:rsid w:val="003F486E"/>
    <w:rsid w:val="003F4992"/>
    <w:rsid w:val="003F49C3"/>
    <w:rsid w:val="003F4B59"/>
    <w:rsid w:val="003F4D97"/>
    <w:rsid w:val="003F4E61"/>
    <w:rsid w:val="003F503B"/>
    <w:rsid w:val="003F5095"/>
    <w:rsid w:val="003F5099"/>
    <w:rsid w:val="003F511A"/>
    <w:rsid w:val="003F5191"/>
    <w:rsid w:val="003F51A6"/>
    <w:rsid w:val="003F5336"/>
    <w:rsid w:val="003F5369"/>
    <w:rsid w:val="003F550C"/>
    <w:rsid w:val="003F5554"/>
    <w:rsid w:val="003F56D0"/>
    <w:rsid w:val="003F57E9"/>
    <w:rsid w:val="003F583B"/>
    <w:rsid w:val="003F5847"/>
    <w:rsid w:val="003F592C"/>
    <w:rsid w:val="003F5A8E"/>
    <w:rsid w:val="003F5D91"/>
    <w:rsid w:val="003F6045"/>
    <w:rsid w:val="003F60AA"/>
    <w:rsid w:val="003F6102"/>
    <w:rsid w:val="003F6341"/>
    <w:rsid w:val="003F6408"/>
    <w:rsid w:val="003F6494"/>
    <w:rsid w:val="003F64DB"/>
    <w:rsid w:val="003F656A"/>
    <w:rsid w:val="003F66F9"/>
    <w:rsid w:val="003F670C"/>
    <w:rsid w:val="003F676C"/>
    <w:rsid w:val="003F69E8"/>
    <w:rsid w:val="003F6B58"/>
    <w:rsid w:val="003F6BD8"/>
    <w:rsid w:val="003F6C30"/>
    <w:rsid w:val="003F706A"/>
    <w:rsid w:val="003F70F0"/>
    <w:rsid w:val="003F7373"/>
    <w:rsid w:val="003F73B8"/>
    <w:rsid w:val="003F76FA"/>
    <w:rsid w:val="003F76FF"/>
    <w:rsid w:val="003F774A"/>
    <w:rsid w:val="003F77F1"/>
    <w:rsid w:val="003F7916"/>
    <w:rsid w:val="003F799C"/>
    <w:rsid w:val="003F7B38"/>
    <w:rsid w:val="003F7E45"/>
    <w:rsid w:val="003F8BE4"/>
    <w:rsid w:val="004000CB"/>
    <w:rsid w:val="0040018D"/>
    <w:rsid w:val="0040035E"/>
    <w:rsid w:val="004005EC"/>
    <w:rsid w:val="00400623"/>
    <w:rsid w:val="00400673"/>
    <w:rsid w:val="00400690"/>
    <w:rsid w:val="004007ED"/>
    <w:rsid w:val="004008DE"/>
    <w:rsid w:val="00400996"/>
    <w:rsid w:val="00400A0E"/>
    <w:rsid w:val="00400B16"/>
    <w:rsid w:val="00400CD1"/>
    <w:rsid w:val="00400D84"/>
    <w:rsid w:val="00400E87"/>
    <w:rsid w:val="00400EC4"/>
    <w:rsid w:val="00401077"/>
    <w:rsid w:val="004010B3"/>
    <w:rsid w:val="004010FC"/>
    <w:rsid w:val="00401108"/>
    <w:rsid w:val="004014C4"/>
    <w:rsid w:val="0040158E"/>
    <w:rsid w:val="004015FD"/>
    <w:rsid w:val="00401920"/>
    <w:rsid w:val="00401F70"/>
    <w:rsid w:val="00402051"/>
    <w:rsid w:val="004020C0"/>
    <w:rsid w:val="004020C8"/>
    <w:rsid w:val="00402239"/>
    <w:rsid w:val="00402306"/>
    <w:rsid w:val="00402487"/>
    <w:rsid w:val="0040250B"/>
    <w:rsid w:val="00402772"/>
    <w:rsid w:val="00402927"/>
    <w:rsid w:val="00402944"/>
    <w:rsid w:val="004029EE"/>
    <w:rsid w:val="00402CAE"/>
    <w:rsid w:val="00402E01"/>
    <w:rsid w:val="00402F55"/>
    <w:rsid w:val="00403189"/>
    <w:rsid w:val="004031D9"/>
    <w:rsid w:val="00403258"/>
    <w:rsid w:val="004032AF"/>
    <w:rsid w:val="00403390"/>
    <w:rsid w:val="0040382E"/>
    <w:rsid w:val="00403992"/>
    <w:rsid w:val="004039D3"/>
    <w:rsid w:val="00403B80"/>
    <w:rsid w:val="00403BC0"/>
    <w:rsid w:val="00403EA8"/>
    <w:rsid w:val="00403FAA"/>
    <w:rsid w:val="00403FC5"/>
    <w:rsid w:val="00404019"/>
    <w:rsid w:val="0040411A"/>
    <w:rsid w:val="00404246"/>
    <w:rsid w:val="0040445E"/>
    <w:rsid w:val="004045B3"/>
    <w:rsid w:val="00404651"/>
    <w:rsid w:val="00404861"/>
    <w:rsid w:val="0040495E"/>
    <w:rsid w:val="00404BD0"/>
    <w:rsid w:val="00404C4A"/>
    <w:rsid w:val="00404D22"/>
    <w:rsid w:val="00404D37"/>
    <w:rsid w:val="00404D8B"/>
    <w:rsid w:val="00404EFC"/>
    <w:rsid w:val="00404FA4"/>
    <w:rsid w:val="0040507D"/>
    <w:rsid w:val="004050C9"/>
    <w:rsid w:val="004051BB"/>
    <w:rsid w:val="00405275"/>
    <w:rsid w:val="004052B1"/>
    <w:rsid w:val="004055AF"/>
    <w:rsid w:val="004057C5"/>
    <w:rsid w:val="00405860"/>
    <w:rsid w:val="00405B55"/>
    <w:rsid w:val="00405C07"/>
    <w:rsid w:val="00405CB5"/>
    <w:rsid w:val="00405E95"/>
    <w:rsid w:val="00405E9B"/>
    <w:rsid w:val="00405F0B"/>
    <w:rsid w:val="00406110"/>
    <w:rsid w:val="00406256"/>
    <w:rsid w:val="004064AD"/>
    <w:rsid w:val="0040653C"/>
    <w:rsid w:val="004065AD"/>
    <w:rsid w:val="004066C3"/>
    <w:rsid w:val="00406821"/>
    <w:rsid w:val="00406855"/>
    <w:rsid w:val="00406893"/>
    <w:rsid w:val="004069A3"/>
    <w:rsid w:val="00406B3D"/>
    <w:rsid w:val="00406B59"/>
    <w:rsid w:val="00406BAB"/>
    <w:rsid w:val="00406DF4"/>
    <w:rsid w:val="0040700D"/>
    <w:rsid w:val="0040702F"/>
    <w:rsid w:val="004070CE"/>
    <w:rsid w:val="004072DE"/>
    <w:rsid w:val="004072E7"/>
    <w:rsid w:val="0040735E"/>
    <w:rsid w:val="004073A4"/>
    <w:rsid w:val="004073BD"/>
    <w:rsid w:val="004074D6"/>
    <w:rsid w:val="004074F4"/>
    <w:rsid w:val="004076BE"/>
    <w:rsid w:val="00407705"/>
    <w:rsid w:val="0040771B"/>
    <w:rsid w:val="00407993"/>
    <w:rsid w:val="00407D43"/>
    <w:rsid w:val="00407E00"/>
    <w:rsid w:val="00407E4D"/>
    <w:rsid w:val="00407FD1"/>
    <w:rsid w:val="004103C9"/>
    <w:rsid w:val="004103E0"/>
    <w:rsid w:val="0041043D"/>
    <w:rsid w:val="004104B7"/>
    <w:rsid w:val="00410622"/>
    <w:rsid w:val="0041062A"/>
    <w:rsid w:val="00410707"/>
    <w:rsid w:val="004109C2"/>
    <w:rsid w:val="00410AF1"/>
    <w:rsid w:val="00410C83"/>
    <w:rsid w:val="00410EBB"/>
    <w:rsid w:val="00410F28"/>
    <w:rsid w:val="004110AE"/>
    <w:rsid w:val="004110B4"/>
    <w:rsid w:val="004110BB"/>
    <w:rsid w:val="004110CD"/>
    <w:rsid w:val="00411119"/>
    <w:rsid w:val="00411457"/>
    <w:rsid w:val="00411608"/>
    <w:rsid w:val="0041169A"/>
    <w:rsid w:val="004116BC"/>
    <w:rsid w:val="00411833"/>
    <w:rsid w:val="00411890"/>
    <w:rsid w:val="004119CF"/>
    <w:rsid w:val="00411A8E"/>
    <w:rsid w:val="00411B7E"/>
    <w:rsid w:val="00411B91"/>
    <w:rsid w:val="00411D41"/>
    <w:rsid w:val="00411E5B"/>
    <w:rsid w:val="00411EA2"/>
    <w:rsid w:val="00411EEE"/>
    <w:rsid w:val="00411F60"/>
    <w:rsid w:val="0041205C"/>
    <w:rsid w:val="0041213C"/>
    <w:rsid w:val="004121F4"/>
    <w:rsid w:val="0041238A"/>
    <w:rsid w:val="0041287A"/>
    <w:rsid w:val="004129BE"/>
    <w:rsid w:val="00412A0D"/>
    <w:rsid w:val="00412A75"/>
    <w:rsid w:val="00412AE4"/>
    <w:rsid w:val="00412B73"/>
    <w:rsid w:val="00412BB3"/>
    <w:rsid w:val="00412DDE"/>
    <w:rsid w:val="00412EEA"/>
    <w:rsid w:val="00412F64"/>
    <w:rsid w:val="00412FC7"/>
    <w:rsid w:val="00412FD7"/>
    <w:rsid w:val="0041304D"/>
    <w:rsid w:val="00413070"/>
    <w:rsid w:val="00413237"/>
    <w:rsid w:val="004132EE"/>
    <w:rsid w:val="0041336A"/>
    <w:rsid w:val="004133A2"/>
    <w:rsid w:val="004133FF"/>
    <w:rsid w:val="004134D9"/>
    <w:rsid w:val="00413517"/>
    <w:rsid w:val="00413593"/>
    <w:rsid w:val="004135BD"/>
    <w:rsid w:val="0041365C"/>
    <w:rsid w:val="00413848"/>
    <w:rsid w:val="00413A67"/>
    <w:rsid w:val="00413B18"/>
    <w:rsid w:val="00413BB1"/>
    <w:rsid w:val="00413C77"/>
    <w:rsid w:val="00413CEC"/>
    <w:rsid w:val="00413CFA"/>
    <w:rsid w:val="00413D20"/>
    <w:rsid w:val="00413F85"/>
    <w:rsid w:val="00413FA5"/>
    <w:rsid w:val="00413FD1"/>
    <w:rsid w:val="00413FF9"/>
    <w:rsid w:val="00414232"/>
    <w:rsid w:val="004142D3"/>
    <w:rsid w:val="00414420"/>
    <w:rsid w:val="00414443"/>
    <w:rsid w:val="004144CE"/>
    <w:rsid w:val="0041453D"/>
    <w:rsid w:val="00414873"/>
    <w:rsid w:val="004148AD"/>
    <w:rsid w:val="00414ABC"/>
    <w:rsid w:val="00414AC9"/>
    <w:rsid w:val="00414CE2"/>
    <w:rsid w:val="00414D5A"/>
    <w:rsid w:val="00414EA5"/>
    <w:rsid w:val="00414EFB"/>
    <w:rsid w:val="00415104"/>
    <w:rsid w:val="00415281"/>
    <w:rsid w:val="004153C1"/>
    <w:rsid w:val="004156BA"/>
    <w:rsid w:val="00415C46"/>
    <w:rsid w:val="00415D33"/>
    <w:rsid w:val="00415DB0"/>
    <w:rsid w:val="00415E68"/>
    <w:rsid w:val="00415EB4"/>
    <w:rsid w:val="00415F5E"/>
    <w:rsid w:val="00416073"/>
    <w:rsid w:val="0041609A"/>
    <w:rsid w:val="004162EF"/>
    <w:rsid w:val="00416321"/>
    <w:rsid w:val="00416400"/>
    <w:rsid w:val="00416565"/>
    <w:rsid w:val="00416589"/>
    <w:rsid w:val="0041662B"/>
    <w:rsid w:val="0041664A"/>
    <w:rsid w:val="00416698"/>
    <w:rsid w:val="0041675C"/>
    <w:rsid w:val="004168EE"/>
    <w:rsid w:val="004169C8"/>
    <w:rsid w:val="004169FA"/>
    <w:rsid w:val="00416B47"/>
    <w:rsid w:val="00416CF5"/>
    <w:rsid w:val="00416DFB"/>
    <w:rsid w:val="00416FB5"/>
    <w:rsid w:val="0041707B"/>
    <w:rsid w:val="0041720C"/>
    <w:rsid w:val="00417290"/>
    <w:rsid w:val="004172E6"/>
    <w:rsid w:val="004174B4"/>
    <w:rsid w:val="004174B7"/>
    <w:rsid w:val="004174E6"/>
    <w:rsid w:val="004175F4"/>
    <w:rsid w:val="0041760E"/>
    <w:rsid w:val="00417746"/>
    <w:rsid w:val="004178C0"/>
    <w:rsid w:val="004178F2"/>
    <w:rsid w:val="0041790D"/>
    <w:rsid w:val="004179E0"/>
    <w:rsid w:val="00417BEB"/>
    <w:rsid w:val="00417CBB"/>
    <w:rsid w:val="00417CF9"/>
    <w:rsid w:val="00417E1F"/>
    <w:rsid w:val="00417F7D"/>
    <w:rsid w:val="0042015A"/>
    <w:rsid w:val="004201A6"/>
    <w:rsid w:val="00420485"/>
    <w:rsid w:val="004205AE"/>
    <w:rsid w:val="00420618"/>
    <w:rsid w:val="004206E8"/>
    <w:rsid w:val="00420765"/>
    <w:rsid w:val="004207F0"/>
    <w:rsid w:val="0042085B"/>
    <w:rsid w:val="0042088C"/>
    <w:rsid w:val="0042091C"/>
    <w:rsid w:val="0042092A"/>
    <w:rsid w:val="00420B4C"/>
    <w:rsid w:val="00420F2E"/>
    <w:rsid w:val="004210C2"/>
    <w:rsid w:val="004210E6"/>
    <w:rsid w:val="004212B0"/>
    <w:rsid w:val="0042137E"/>
    <w:rsid w:val="00421400"/>
    <w:rsid w:val="00421406"/>
    <w:rsid w:val="0042145A"/>
    <w:rsid w:val="00421484"/>
    <w:rsid w:val="004214DD"/>
    <w:rsid w:val="00421582"/>
    <w:rsid w:val="00421627"/>
    <w:rsid w:val="00421751"/>
    <w:rsid w:val="00421932"/>
    <w:rsid w:val="00421A70"/>
    <w:rsid w:val="00421A73"/>
    <w:rsid w:val="00421C8C"/>
    <w:rsid w:val="00421CC6"/>
    <w:rsid w:val="00421CDD"/>
    <w:rsid w:val="00421EED"/>
    <w:rsid w:val="00421F13"/>
    <w:rsid w:val="00422173"/>
    <w:rsid w:val="004221B2"/>
    <w:rsid w:val="00422336"/>
    <w:rsid w:val="00422351"/>
    <w:rsid w:val="004223E3"/>
    <w:rsid w:val="0042254A"/>
    <w:rsid w:val="0042258B"/>
    <w:rsid w:val="004225F3"/>
    <w:rsid w:val="004227B7"/>
    <w:rsid w:val="00422ACC"/>
    <w:rsid w:val="00422B0F"/>
    <w:rsid w:val="00422B4E"/>
    <w:rsid w:val="00422C15"/>
    <w:rsid w:val="00422D9E"/>
    <w:rsid w:val="00422F37"/>
    <w:rsid w:val="00422F66"/>
    <w:rsid w:val="00422FF2"/>
    <w:rsid w:val="00423222"/>
    <w:rsid w:val="00423392"/>
    <w:rsid w:val="004233AF"/>
    <w:rsid w:val="00423419"/>
    <w:rsid w:val="004234EC"/>
    <w:rsid w:val="004235BE"/>
    <w:rsid w:val="0042362B"/>
    <w:rsid w:val="00423727"/>
    <w:rsid w:val="0042379F"/>
    <w:rsid w:val="004237A0"/>
    <w:rsid w:val="00423AE8"/>
    <w:rsid w:val="00423B3A"/>
    <w:rsid w:val="00423BF0"/>
    <w:rsid w:val="00423F7F"/>
    <w:rsid w:val="00424109"/>
    <w:rsid w:val="0042426A"/>
    <w:rsid w:val="004242F5"/>
    <w:rsid w:val="0042448F"/>
    <w:rsid w:val="004246B3"/>
    <w:rsid w:val="00424932"/>
    <w:rsid w:val="00424955"/>
    <w:rsid w:val="00424C24"/>
    <w:rsid w:val="00424C2D"/>
    <w:rsid w:val="00424D47"/>
    <w:rsid w:val="00424EFA"/>
    <w:rsid w:val="00424FCA"/>
    <w:rsid w:val="00425049"/>
    <w:rsid w:val="00425061"/>
    <w:rsid w:val="004250D4"/>
    <w:rsid w:val="00425316"/>
    <w:rsid w:val="0042538B"/>
    <w:rsid w:val="0042555B"/>
    <w:rsid w:val="004255F1"/>
    <w:rsid w:val="004255FC"/>
    <w:rsid w:val="004259BC"/>
    <w:rsid w:val="00425A11"/>
    <w:rsid w:val="00425ECB"/>
    <w:rsid w:val="00425EEB"/>
    <w:rsid w:val="00425F79"/>
    <w:rsid w:val="004260E9"/>
    <w:rsid w:val="0042619C"/>
    <w:rsid w:val="004263C1"/>
    <w:rsid w:val="00426411"/>
    <w:rsid w:val="004265A9"/>
    <w:rsid w:val="004265D1"/>
    <w:rsid w:val="0042669C"/>
    <w:rsid w:val="00426703"/>
    <w:rsid w:val="0042681A"/>
    <w:rsid w:val="0042687A"/>
    <w:rsid w:val="0042689D"/>
    <w:rsid w:val="004268B2"/>
    <w:rsid w:val="004268C2"/>
    <w:rsid w:val="00426BA7"/>
    <w:rsid w:val="00426BBF"/>
    <w:rsid w:val="00426DB6"/>
    <w:rsid w:val="00426E3F"/>
    <w:rsid w:val="00426FF6"/>
    <w:rsid w:val="00427155"/>
    <w:rsid w:val="004273D1"/>
    <w:rsid w:val="004274EF"/>
    <w:rsid w:val="0042764C"/>
    <w:rsid w:val="00427874"/>
    <w:rsid w:val="004278F2"/>
    <w:rsid w:val="00427921"/>
    <w:rsid w:val="0042798C"/>
    <w:rsid w:val="00427B62"/>
    <w:rsid w:val="00427BA0"/>
    <w:rsid w:val="00427BA8"/>
    <w:rsid w:val="00427C2E"/>
    <w:rsid w:val="00427C51"/>
    <w:rsid w:val="00427CF9"/>
    <w:rsid w:val="00427DC4"/>
    <w:rsid w:val="00427DF5"/>
    <w:rsid w:val="00427E0C"/>
    <w:rsid w:val="00427F47"/>
    <w:rsid w:val="00427F7F"/>
    <w:rsid w:val="00427FDD"/>
    <w:rsid w:val="0043041E"/>
    <w:rsid w:val="0043047F"/>
    <w:rsid w:val="00430598"/>
    <w:rsid w:val="00430814"/>
    <w:rsid w:val="004309C0"/>
    <w:rsid w:val="00430AC8"/>
    <w:rsid w:val="00430CDA"/>
    <w:rsid w:val="00430E5B"/>
    <w:rsid w:val="004310A9"/>
    <w:rsid w:val="0043132C"/>
    <w:rsid w:val="00431444"/>
    <w:rsid w:val="004317EB"/>
    <w:rsid w:val="004318DC"/>
    <w:rsid w:val="00431A1B"/>
    <w:rsid w:val="00431A79"/>
    <w:rsid w:val="00431AB9"/>
    <w:rsid w:val="00431AC5"/>
    <w:rsid w:val="00431B57"/>
    <w:rsid w:val="00431BD8"/>
    <w:rsid w:val="00431C1D"/>
    <w:rsid w:val="00431CD8"/>
    <w:rsid w:val="00431D47"/>
    <w:rsid w:val="00431DB9"/>
    <w:rsid w:val="00431E27"/>
    <w:rsid w:val="00431EBD"/>
    <w:rsid w:val="00431FB7"/>
    <w:rsid w:val="0043204E"/>
    <w:rsid w:val="00432117"/>
    <w:rsid w:val="00432451"/>
    <w:rsid w:val="004324FF"/>
    <w:rsid w:val="00432623"/>
    <w:rsid w:val="00432A55"/>
    <w:rsid w:val="00432A71"/>
    <w:rsid w:val="00432B1C"/>
    <w:rsid w:val="00432F85"/>
    <w:rsid w:val="00432FB5"/>
    <w:rsid w:val="00433121"/>
    <w:rsid w:val="004331C5"/>
    <w:rsid w:val="004331C8"/>
    <w:rsid w:val="004332D0"/>
    <w:rsid w:val="00433334"/>
    <w:rsid w:val="00433366"/>
    <w:rsid w:val="004333A2"/>
    <w:rsid w:val="0043362A"/>
    <w:rsid w:val="004336CA"/>
    <w:rsid w:val="00433881"/>
    <w:rsid w:val="00433930"/>
    <w:rsid w:val="00433A9F"/>
    <w:rsid w:val="00433BB5"/>
    <w:rsid w:val="00433CB1"/>
    <w:rsid w:val="00433CEA"/>
    <w:rsid w:val="00433DCE"/>
    <w:rsid w:val="00433F44"/>
    <w:rsid w:val="00434134"/>
    <w:rsid w:val="004342B0"/>
    <w:rsid w:val="004343D8"/>
    <w:rsid w:val="00434857"/>
    <w:rsid w:val="00434862"/>
    <w:rsid w:val="004348A9"/>
    <w:rsid w:val="004348C1"/>
    <w:rsid w:val="00434A33"/>
    <w:rsid w:val="00434B70"/>
    <w:rsid w:val="00434BFE"/>
    <w:rsid w:val="004352FE"/>
    <w:rsid w:val="0043540E"/>
    <w:rsid w:val="00435458"/>
    <w:rsid w:val="004354A4"/>
    <w:rsid w:val="00435630"/>
    <w:rsid w:val="004356C0"/>
    <w:rsid w:val="00435893"/>
    <w:rsid w:val="00435A4C"/>
    <w:rsid w:val="00435AD4"/>
    <w:rsid w:val="00435B20"/>
    <w:rsid w:val="00435B64"/>
    <w:rsid w:val="00435C1D"/>
    <w:rsid w:val="00435E0B"/>
    <w:rsid w:val="00435EF9"/>
    <w:rsid w:val="00436099"/>
    <w:rsid w:val="00436104"/>
    <w:rsid w:val="0043635A"/>
    <w:rsid w:val="00436388"/>
    <w:rsid w:val="004363E1"/>
    <w:rsid w:val="004365BF"/>
    <w:rsid w:val="004365C9"/>
    <w:rsid w:val="004366DA"/>
    <w:rsid w:val="00436843"/>
    <w:rsid w:val="00436941"/>
    <w:rsid w:val="00436997"/>
    <w:rsid w:val="00436A86"/>
    <w:rsid w:val="00436ED7"/>
    <w:rsid w:val="0043707C"/>
    <w:rsid w:val="00437612"/>
    <w:rsid w:val="00437726"/>
    <w:rsid w:val="00437880"/>
    <w:rsid w:val="004379BF"/>
    <w:rsid w:val="004379DF"/>
    <w:rsid w:val="004400A2"/>
    <w:rsid w:val="004400DE"/>
    <w:rsid w:val="00440289"/>
    <w:rsid w:val="00440470"/>
    <w:rsid w:val="0044059F"/>
    <w:rsid w:val="00440617"/>
    <w:rsid w:val="00440646"/>
    <w:rsid w:val="004406A3"/>
    <w:rsid w:val="004406D2"/>
    <w:rsid w:val="004407E5"/>
    <w:rsid w:val="004407FD"/>
    <w:rsid w:val="004408FE"/>
    <w:rsid w:val="00440923"/>
    <w:rsid w:val="00440B33"/>
    <w:rsid w:val="00440D0F"/>
    <w:rsid w:val="00440E0B"/>
    <w:rsid w:val="00440F02"/>
    <w:rsid w:val="00440FAE"/>
    <w:rsid w:val="0044148C"/>
    <w:rsid w:val="004415C5"/>
    <w:rsid w:val="0044161F"/>
    <w:rsid w:val="00441627"/>
    <w:rsid w:val="0044166C"/>
    <w:rsid w:val="00441674"/>
    <w:rsid w:val="004417D5"/>
    <w:rsid w:val="00441995"/>
    <w:rsid w:val="00441ACC"/>
    <w:rsid w:val="00441B8D"/>
    <w:rsid w:val="00441CAD"/>
    <w:rsid w:val="00441E7E"/>
    <w:rsid w:val="00441F08"/>
    <w:rsid w:val="00441F97"/>
    <w:rsid w:val="00442096"/>
    <w:rsid w:val="004421C1"/>
    <w:rsid w:val="00442211"/>
    <w:rsid w:val="0044225C"/>
    <w:rsid w:val="0044232A"/>
    <w:rsid w:val="004423F7"/>
    <w:rsid w:val="00442489"/>
    <w:rsid w:val="0044256C"/>
    <w:rsid w:val="0044260A"/>
    <w:rsid w:val="00442698"/>
    <w:rsid w:val="004426AC"/>
    <w:rsid w:val="004428D5"/>
    <w:rsid w:val="00442937"/>
    <w:rsid w:val="0044298D"/>
    <w:rsid w:val="00442A8C"/>
    <w:rsid w:val="00442AC5"/>
    <w:rsid w:val="00442BC1"/>
    <w:rsid w:val="00442D58"/>
    <w:rsid w:val="00442E50"/>
    <w:rsid w:val="00442EB5"/>
    <w:rsid w:val="00443049"/>
    <w:rsid w:val="004430EA"/>
    <w:rsid w:val="00443105"/>
    <w:rsid w:val="00443192"/>
    <w:rsid w:val="00443196"/>
    <w:rsid w:val="0044325C"/>
    <w:rsid w:val="00443309"/>
    <w:rsid w:val="004434A6"/>
    <w:rsid w:val="004434C6"/>
    <w:rsid w:val="0044351C"/>
    <w:rsid w:val="004435C3"/>
    <w:rsid w:val="004436A5"/>
    <w:rsid w:val="004437D7"/>
    <w:rsid w:val="004439D6"/>
    <w:rsid w:val="00443A51"/>
    <w:rsid w:val="00443B0A"/>
    <w:rsid w:val="00443C4A"/>
    <w:rsid w:val="00443CC5"/>
    <w:rsid w:val="00443EAA"/>
    <w:rsid w:val="00443F1B"/>
    <w:rsid w:val="0044421F"/>
    <w:rsid w:val="004442A4"/>
    <w:rsid w:val="004443EF"/>
    <w:rsid w:val="0044447D"/>
    <w:rsid w:val="0044475C"/>
    <w:rsid w:val="004448F3"/>
    <w:rsid w:val="004449CB"/>
    <w:rsid w:val="00444BBF"/>
    <w:rsid w:val="00444D82"/>
    <w:rsid w:val="00444EC3"/>
    <w:rsid w:val="00444EF4"/>
    <w:rsid w:val="00445007"/>
    <w:rsid w:val="0044511E"/>
    <w:rsid w:val="004451DB"/>
    <w:rsid w:val="0044525E"/>
    <w:rsid w:val="004453CA"/>
    <w:rsid w:val="00445438"/>
    <w:rsid w:val="00445627"/>
    <w:rsid w:val="0044563F"/>
    <w:rsid w:val="00445672"/>
    <w:rsid w:val="0044567A"/>
    <w:rsid w:val="00445762"/>
    <w:rsid w:val="004459B2"/>
    <w:rsid w:val="004459BB"/>
    <w:rsid w:val="004459C2"/>
    <w:rsid w:val="00445BED"/>
    <w:rsid w:val="00445D29"/>
    <w:rsid w:val="00445D91"/>
    <w:rsid w:val="00445FE2"/>
    <w:rsid w:val="00446089"/>
    <w:rsid w:val="00446111"/>
    <w:rsid w:val="0044616E"/>
    <w:rsid w:val="00446323"/>
    <w:rsid w:val="00446561"/>
    <w:rsid w:val="0044664D"/>
    <w:rsid w:val="00446ACD"/>
    <w:rsid w:val="00446B21"/>
    <w:rsid w:val="00446B2A"/>
    <w:rsid w:val="00446B3D"/>
    <w:rsid w:val="00446C56"/>
    <w:rsid w:val="00446CB8"/>
    <w:rsid w:val="00446CC3"/>
    <w:rsid w:val="00446CE4"/>
    <w:rsid w:val="00446F6B"/>
    <w:rsid w:val="004470B1"/>
    <w:rsid w:val="0044755B"/>
    <w:rsid w:val="00447632"/>
    <w:rsid w:val="004476A0"/>
    <w:rsid w:val="004477C0"/>
    <w:rsid w:val="004477FF"/>
    <w:rsid w:val="00447921"/>
    <w:rsid w:val="00447963"/>
    <w:rsid w:val="00447AEC"/>
    <w:rsid w:val="00447C46"/>
    <w:rsid w:val="00447D8D"/>
    <w:rsid w:val="00450115"/>
    <w:rsid w:val="00450119"/>
    <w:rsid w:val="004501AA"/>
    <w:rsid w:val="004502D7"/>
    <w:rsid w:val="00450755"/>
    <w:rsid w:val="00450833"/>
    <w:rsid w:val="00450949"/>
    <w:rsid w:val="00450AEA"/>
    <w:rsid w:val="00450B38"/>
    <w:rsid w:val="00450B79"/>
    <w:rsid w:val="00450C5D"/>
    <w:rsid w:val="00450C60"/>
    <w:rsid w:val="00450CC6"/>
    <w:rsid w:val="00450DBD"/>
    <w:rsid w:val="00450E00"/>
    <w:rsid w:val="00451001"/>
    <w:rsid w:val="0045113F"/>
    <w:rsid w:val="00451167"/>
    <w:rsid w:val="00451428"/>
    <w:rsid w:val="004514A6"/>
    <w:rsid w:val="00451600"/>
    <w:rsid w:val="0045163C"/>
    <w:rsid w:val="0045174F"/>
    <w:rsid w:val="0045178A"/>
    <w:rsid w:val="004518FD"/>
    <w:rsid w:val="00451A9D"/>
    <w:rsid w:val="00451B41"/>
    <w:rsid w:val="00451BEE"/>
    <w:rsid w:val="00451DE4"/>
    <w:rsid w:val="00451F01"/>
    <w:rsid w:val="00451F4A"/>
    <w:rsid w:val="00452076"/>
    <w:rsid w:val="004521A6"/>
    <w:rsid w:val="004521C0"/>
    <w:rsid w:val="004523F0"/>
    <w:rsid w:val="0045246C"/>
    <w:rsid w:val="0045250B"/>
    <w:rsid w:val="00452543"/>
    <w:rsid w:val="00452583"/>
    <w:rsid w:val="004526BC"/>
    <w:rsid w:val="004526F8"/>
    <w:rsid w:val="0045280C"/>
    <w:rsid w:val="00452A8F"/>
    <w:rsid w:val="00452BAC"/>
    <w:rsid w:val="00452DC9"/>
    <w:rsid w:val="00452EE3"/>
    <w:rsid w:val="00452EF2"/>
    <w:rsid w:val="00452F19"/>
    <w:rsid w:val="0045326B"/>
    <w:rsid w:val="00453340"/>
    <w:rsid w:val="00453391"/>
    <w:rsid w:val="0045346A"/>
    <w:rsid w:val="004534C6"/>
    <w:rsid w:val="004534EE"/>
    <w:rsid w:val="0045397B"/>
    <w:rsid w:val="00453A73"/>
    <w:rsid w:val="00453ADE"/>
    <w:rsid w:val="00453D69"/>
    <w:rsid w:val="00453D9E"/>
    <w:rsid w:val="00453F28"/>
    <w:rsid w:val="00453F48"/>
    <w:rsid w:val="004541D4"/>
    <w:rsid w:val="00454228"/>
    <w:rsid w:val="004544AE"/>
    <w:rsid w:val="00454774"/>
    <w:rsid w:val="004548FE"/>
    <w:rsid w:val="00454C1C"/>
    <w:rsid w:val="00454E21"/>
    <w:rsid w:val="00454FCA"/>
    <w:rsid w:val="0045523D"/>
    <w:rsid w:val="004552EA"/>
    <w:rsid w:val="0045569E"/>
    <w:rsid w:val="00455764"/>
    <w:rsid w:val="0045578C"/>
    <w:rsid w:val="00455918"/>
    <w:rsid w:val="00455A9C"/>
    <w:rsid w:val="00455D9D"/>
    <w:rsid w:val="00455DE7"/>
    <w:rsid w:val="00455E32"/>
    <w:rsid w:val="00455F6B"/>
    <w:rsid w:val="00455FB0"/>
    <w:rsid w:val="00455FDB"/>
    <w:rsid w:val="00456111"/>
    <w:rsid w:val="0045619A"/>
    <w:rsid w:val="004561DD"/>
    <w:rsid w:val="00456200"/>
    <w:rsid w:val="0045628B"/>
    <w:rsid w:val="00456419"/>
    <w:rsid w:val="004564C6"/>
    <w:rsid w:val="00456511"/>
    <w:rsid w:val="004565D5"/>
    <w:rsid w:val="00456770"/>
    <w:rsid w:val="00456771"/>
    <w:rsid w:val="00456865"/>
    <w:rsid w:val="00456C9E"/>
    <w:rsid w:val="00456E03"/>
    <w:rsid w:val="00456E13"/>
    <w:rsid w:val="00456F0C"/>
    <w:rsid w:val="00456F44"/>
    <w:rsid w:val="004570A1"/>
    <w:rsid w:val="004571F9"/>
    <w:rsid w:val="004573EC"/>
    <w:rsid w:val="0045740C"/>
    <w:rsid w:val="00457422"/>
    <w:rsid w:val="0045751D"/>
    <w:rsid w:val="004577E0"/>
    <w:rsid w:val="004577E8"/>
    <w:rsid w:val="00457D3F"/>
    <w:rsid w:val="00457E9C"/>
    <w:rsid w:val="00457EBB"/>
    <w:rsid w:val="00457FEB"/>
    <w:rsid w:val="004600C0"/>
    <w:rsid w:val="00460175"/>
    <w:rsid w:val="0046031C"/>
    <w:rsid w:val="00460633"/>
    <w:rsid w:val="0046063C"/>
    <w:rsid w:val="004606C7"/>
    <w:rsid w:val="004608C3"/>
    <w:rsid w:val="0046098E"/>
    <w:rsid w:val="004609A8"/>
    <w:rsid w:val="00460A95"/>
    <w:rsid w:val="00460BA1"/>
    <w:rsid w:val="004610CC"/>
    <w:rsid w:val="004611B5"/>
    <w:rsid w:val="0046135E"/>
    <w:rsid w:val="00461416"/>
    <w:rsid w:val="00461423"/>
    <w:rsid w:val="00461474"/>
    <w:rsid w:val="004614AB"/>
    <w:rsid w:val="004614C7"/>
    <w:rsid w:val="0046174D"/>
    <w:rsid w:val="00461B61"/>
    <w:rsid w:val="00461C39"/>
    <w:rsid w:val="00461CC4"/>
    <w:rsid w:val="00461D78"/>
    <w:rsid w:val="00462084"/>
    <w:rsid w:val="00462295"/>
    <w:rsid w:val="00462337"/>
    <w:rsid w:val="0046237F"/>
    <w:rsid w:val="00462461"/>
    <w:rsid w:val="00462469"/>
    <w:rsid w:val="0046272E"/>
    <w:rsid w:val="004627FC"/>
    <w:rsid w:val="00462952"/>
    <w:rsid w:val="00462B91"/>
    <w:rsid w:val="00462F71"/>
    <w:rsid w:val="00463023"/>
    <w:rsid w:val="0046302B"/>
    <w:rsid w:val="00463124"/>
    <w:rsid w:val="004631E7"/>
    <w:rsid w:val="00463233"/>
    <w:rsid w:val="0046351B"/>
    <w:rsid w:val="0046368D"/>
    <w:rsid w:val="004636ED"/>
    <w:rsid w:val="00463861"/>
    <w:rsid w:val="00463871"/>
    <w:rsid w:val="004638DC"/>
    <w:rsid w:val="00463925"/>
    <w:rsid w:val="00463A18"/>
    <w:rsid w:val="00463EAD"/>
    <w:rsid w:val="00464026"/>
    <w:rsid w:val="00464106"/>
    <w:rsid w:val="0046485C"/>
    <w:rsid w:val="004649A2"/>
    <w:rsid w:val="00464A3D"/>
    <w:rsid w:val="00464B53"/>
    <w:rsid w:val="00464BD7"/>
    <w:rsid w:val="00464CC9"/>
    <w:rsid w:val="00464EA7"/>
    <w:rsid w:val="00464EEC"/>
    <w:rsid w:val="00465298"/>
    <w:rsid w:val="00465464"/>
    <w:rsid w:val="00465490"/>
    <w:rsid w:val="004655BD"/>
    <w:rsid w:val="0046561B"/>
    <w:rsid w:val="00465626"/>
    <w:rsid w:val="004657A1"/>
    <w:rsid w:val="0046593A"/>
    <w:rsid w:val="00465A04"/>
    <w:rsid w:val="00465C54"/>
    <w:rsid w:val="00465E87"/>
    <w:rsid w:val="00465EA9"/>
    <w:rsid w:val="00466049"/>
    <w:rsid w:val="0046635D"/>
    <w:rsid w:val="0046658C"/>
    <w:rsid w:val="004669B0"/>
    <w:rsid w:val="00466B84"/>
    <w:rsid w:val="00466BBD"/>
    <w:rsid w:val="00466D0D"/>
    <w:rsid w:val="00466D19"/>
    <w:rsid w:val="00466E72"/>
    <w:rsid w:val="00466F58"/>
    <w:rsid w:val="004671A9"/>
    <w:rsid w:val="004671D4"/>
    <w:rsid w:val="00467207"/>
    <w:rsid w:val="0046720C"/>
    <w:rsid w:val="0046724F"/>
    <w:rsid w:val="00467256"/>
    <w:rsid w:val="004673AB"/>
    <w:rsid w:val="0046749B"/>
    <w:rsid w:val="004674CA"/>
    <w:rsid w:val="004674F6"/>
    <w:rsid w:val="00467577"/>
    <w:rsid w:val="00467625"/>
    <w:rsid w:val="00467855"/>
    <w:rsid w:val="004679B1"/>
    <w:rsid w:val="00467C2B"/>
    <w:rsid w:val="00467CFE"/>
    <w:rsid w:val="00467FDB"/>
    <w:rsid w:val="00470138"/>
    <w:rsid w:val="004701D7"/>
    <w:rsid w:val="004701E5"/>
    <w:rsid w:val="004705F8"/>
    <w:rsid w:val="004706BF"/>
    <w:rsid w:val="004709D8"/>
    <w:rsid w:val="00470A56"/>
    <w:rsid w:val="00470B67"/>
    <w:rsid w:val="00470D4A"/>
    <w:rsid w:val="00470D6F"/>
    <w:rsid w:val="00470DC6"/>
    <w:rsid w:val="00470E8C"/>
    <w:rsid w:val="00470F01"/>
    <w:rsid w:val="00470F07"/>
    <w:rsid w:val="00470F5F"/>
    <w:rsid w:val="00470FB7"/>
    <w:rsid w:val="00470FD8"/>
    <w:rsid w:val="00471022"/>
    <w:rsid w:val="0047121A"/>
    <w:rsid w:val="004712B9"/>
    <w:rsid w:val="004712D4"/>
    <w:rsid w:val="0047143F"/>
    <w:rsid w:val="004716BC"/>
    <w:rsid w:val="00471893"/>
    <w:rsid w:val="00471A03"/>
    <w:rsid w:val="00471EAF"/>
    <w:rsid w:val="00471FA1"/>
    <w:rsid w:val="0047209A"/>
    <w:rsid w:val="00472324"/>
    <w:rsid w:val="004723C0"/>
    <w:rsid w:val="0047242F"/>
    <w:rsid w:val="0047246A"/>
    <w:rsid w:val="004724C2"/>
    <w:rsid w:val="004725A7"/>
    <w:rsid w:val="0047264B"/>
    <w:rsid w:val="0047265E"/>
    <w:rsid w:val="00472717"/>
    <w:rsid w:val="00472954"/>
    <w:rsid w:val="004729DF"/>
    <w:rsid w:val="00472AC4"/>
    <w:rsid w:val="00472B5C"/>
    <w:rsid w:val="00472EBA"/>
    <w:rsid w:val="00472F54"/>
    <w:rsid w:val="00473197"/>
    <w:rsid w:val="00473335"/>
    <w:rsid w:val="0047345A"/>
    <w:rsid w:val="004736E1"/>
    <w:rsid w:val="004736E7"/>
    <w:rsid w:val="004737A3"/>
    <w:rsid w:val="004737A9"/>
    <w:rsid w:val="004739EC"/>
    <w:rsid w:val="00473A9A"/>
    <w:rsid w:val="00473C61"/>
    <w:rsid w:val="00473C7D"/>
    <w:rsid w:val="00473D28"/>
    <w:rsid w:val="00473D94"/>
    <w:rsid w:val="00474272"/>
    <w:rsid w:val="004742D2"/>
    <w:rsid w:val="00474397"/>
    <w:rsid w:val="004743DF"/>
    <w:rsid w:val="0047441B"/>
    <w:rsid w:val="0047441F"/>
    <w:rsid w:val="004745A6"/>
    <w:rsid w:val="004746C4"/>
    <w:rsid w:val="00474743"/>
    <w:rsid w:val="00474760"/>
    <w:rsid w:val="0047477C"/>
    <w:rsid w:val="00474A87"/>
    <w:rsid w:val="00474AFA"/>
    <w:rsid w:val="00474B93"/>
    <w:rsid w:val="00474BC2"/>
    <w:rsid w:val="00474CC7"/>
    <w:rsid w:val="00474DA4"/>
    <w:rsid w:val="00475122"/>
    <w:rsid w:val="004751B3"/>
    <w:rsid w:val="00475247"/>
    <w:rsid w:val="004756B4"/>
    <w:rsid w:val="0047585F"/>
    <w:rsid w:val="004758AF"/>
    <w:rsid w:val="00475A0A"/>
    <w:rsid w:val="00475D1E"/>
    <w:rsid w:val="00475D27"/>
    <w:rsid w:val="00475E5C"/>
    <w:rsid w:val="00475E8A"/>
    <w:rsid w:val="0047609E"/>
    <w:rsid w:val="00476333"/>
    <w:rsid w:val="004766D1"/>
    <w:rsid w:val="00476741"/>
    <w:rsid w:val="004768D6"/>
    <w:rsid w:val="00476ADE"/>
    <w:rsid w:val="00476B58"/>
    <w:rsid w:val="00476C27"/>
    <w:rsid w:val="00476E5F"/>
    <w:rsid w:val="00476E89"/>
    <w:rsid w:val="00477178"/>
    <w:rsid w:val="0047719F"/>
    <w:rsid w:val="00477281"/>
    <w:rsid w:val="00477380"/>
    <w:rsid w:val="00477392"/>
    <w:rsid w:val="004775B4"/>
    <w:rsid w:val="00477748"/>
    <w:rsid w:val="0047786A"/>
    <w:rsid w:val="00477972"/>
    <w:rsid w:val="00477A65"/>
    <w:rsid w:val="00477AAC"/>
    <w:rsid w:val="00477AFB"/>
    <w:rsid w:val="00477B19"/>
    <w:rsid w:val="00477ED3"/>
    <w:rsid w:val="00477F5E"/>
    <w:rsid w:val="00477F91"/>
    <w:rsid w:val="00477FAB"/>
    <w:rsid w:val="0048002F"/>
    <w:rsid w:val="004801DF"/>
    <w:rsid w:val="004806CE"/>
    <w:rsid w:val="0048095A"/>
    <w:rsid w:val="00480B0D"/>
    <w:rsid w:val="00480BF7"/>
    <w:rsid w:val="00480C65"/>
    <w:rsid w:val="00480E3C"/>
    <w:rsid w:val="00480E92"/>
    <w:rsid w:val="00481009"/>
    <w:rsid w:val="0048117F"/>
    <w:rsid w:val="00481183"/>
    <w:rsid w:val="00481301"/>
    <w:rsid w:val="00481362"/>
    <w:rsid w:val="004813DB"/>
    <w:rsid w:val="0048147E"/>
    <w:rsid w:val="0048149A"/>
    <w:rsid w:val="004814F2"/>
    <w:rsid w:val="0048156B"/>
    <w:rsid w:val="004816FB"/>
    <w:rsid w:val="004817D1"/>
    <w:rsid w:val="004819E3"/>
    <w:rsid w:val="00481A0C"/>
    <w:rsid w:val="00481BDE"/>
    <w:rsid w:val="00481C06"/>
    <w:rsid w:val="00481D22"/>
    <w:rsid w:val="00481D36"/>
    <w:rsid w:val="00481DCE"/>
    <w:rsid w:val="00481F06"/>
    <w:rsid w:val="00481F79"/>
    <w:rsid w:val="00482003"/>
    <w:rsid w:val="0048229F"/>
    <w:rsid w:val="004822E9"/>
    <w:rsid w:val="004823A1"/>
    <w:rsid w:val="00482611"/>
    <w:rsid w:val="0048276D"/>
    <w:rsid w:val="00482982"/>
    <w:rsid w:val="00482A8E"/>
    <w:rsid w:val="00482C05"/>
    <w:rsid w:val="00482C5B"/>
    <w:rsid w:val="00482DB3"/>
    <w:rsid w:val="00482ECC"/>
    <w:rsid w:val="00483171"/>
    <w:rsid w:val="004831E0"/>
    <w:rsid w:val="0048320F"/>
    <w:rsid w:val="00483594"/>
    <w:rsid w:val="004836F8"/>
    <w:rsid w:val="00483739"/>
    <w:rsid w:val="0048378B"/>
    <w:rsid w:val="004838BF"/>
    <w:rsid w:val="00483D7A"/>
    <w:rsid w:val="00483E88"/>
    <w:rsid w:val="00484059"/>
    <w:rsid w:val="004840C0"/>
    <w:rsid w:val="0048423C"/>
    <w:rsid w:val="004844F5"/>
    <w:rsid w:val="00484659"/>
    <w:rsid w:val="0048468A"/>
    <w:rsid w:val="004846CB"/>
    <w:rsid w:val="00484890"/>
    <w:rsid w:val="00484D63"/>
    <w:rsid w:val="004850BC"/>
    <w:rsid w:val="00485176"/>
    <w:rsid w:val="00485287"/>
    <w:rsid w:val="00485642"/>
    <w:rsid w:val="00485744"/>
    <w:rsid w:val="0048589A"/>
    <w:rsid w:val="00485B5A"/>
    <w:rsid w:val="00485B99"/>
    <w:rsid w:val="00485BDE"/>
    <w:rsid w:val="00485F57"/>
    <w:rsid w:val="0048607D"/>
    <w:rsid w:val="00486083"/>
    <w:rsid w:val="00486089"/>
    <w:rsid w:val="004866A8"/>
    <w:rsid w:val="00486774"/>
    <w:rsid w:val="0048682E"/>
    <w:rsid w:val="00486921"/>
    <w:rsid w:val="00486A32"/>
    <w:rsid w:val="00486B5F"/>
    <w:rsid w:val="00486C17"/>
    <w:rsid w:val="00486C27"/>
    <w:rsid w:val="00486E7A"/>
    <w:rsid w:val="004870AC"/>
    <w:rsid w:val="00487112"/>
    <w:rsid w:val="00487121"/>
    <w:rsid w:val="00487125"/>
    <w:rsid w:val="004871BC"/>
    <w:rsid w:val="004871F0"/>
    <w:rsid w:val="00487260"/>
    <w:rsid w:val="004872CF"/>
    <w:rsid w:val="0048741E"/>
    <w:rsid w:val="00487426"/>
    <w:rsid w:val="004874B3"/>
    <w:rsid w:val="004874EE"/>
    <w:rsid w:val="004875D8"/>
    <w:rsid w:val="0048766A"/>
    <w:rsid w:val="004876D4"/>
    <w:rsid w:val="004876FC"/>
    <w:rsid w:val="00487989"/>
    <w:rsid w:val="00487A29"/>
    <w:rsid w:val="00487ABD"/>
    <w:rsid w:val="00487D44"/>
    <w:rsid w:val="00487DC2"/>
    <w:rsid w:val="00487E0B"/>
    <w:rsid w:val="00487E2B"/>
    <w:rsid w:val="00487F58"/>
    <w:rsid w:val="00487F5E"/>
    <w:rsid w:val="00487FF3"/>
    <w:rsid w:val="0048BEC2"/>
    <w:rsid w:val="0049017E"/>
    <w:rsid w:val="00490207"/>
    <w:rsid w:val="004905EE"/>
    <w:rsid w:val="00490760"/>
    <w:rsid w:val="004909E1"/>
    <w:rsid w:val="00490C17"/>
    <w:rsid w:val="00490C3A"/>
    <w:rsid w:val="00490EF3"/>
    <w:rsid w:val="00490F60"/>
    <w:rsid w:val="00490FD1"/>
    <w:rsid w:val="00490FD4"/>
    <w:rsid w:val="004910C1"/>
    <w:rsid w:val="00491121"/>
    <w:rsid w:val="00491132"/>
    <w:rsid w:val="0049114F"/>
    <w:rsid w:val="004911F7"/>
    <w:rsid w:val="00491335"/>
    <w:rsid w:val="004915DD"/>
    <w:rsid w:val="00491602"/>
    <w:rsid w:val="0049162B"/>
    <w:rsid w:val="0049196B"/>
    <w:rsid w:val="004919B2"/>
    <w:rsid w:val="00491A0A"/>
    <w:rsid w:val="00491B08"/>
    <w:rsid w:val="00491BBD"/>
    <w:rsid w:val="00491C10"/>
    <w:rsid w:val="00491D25"/>
    <w:rsid w:val="00491D35"/>
    <w:rsid w:val="00491EF1"/>
    <w:rsid w:val="00491FB9"/>
    <w:rsid w:val="004920B1"/>
    <w:rsid w:val="00492117"/>
    <w:rsid w:val="00492199"/>
    <w:rsid w:val="0049222B"/>
    <w:rsid w:val="00492383"/>
    <w:rsid w:val="00492447"/>
    <w:rsid w:val="004924B7"/>
    <w:rsid w:val="004924F7"/>
    <w:rsid w:val="00492638"/>
    <w:rsid w:val="004926DA"/>
    <w:rsid w:val="0049270B"/>
    <w:rsid w:val="0049278C"/>
    <w:rsid w:val="004928BC"/>
    <w:rsid w:val="004928C4"/>
    <w:rsid w:val="004928DB"/>
    <w:rsid w:val="00492955"/>
    <w:rsid w:val="00492AA8"/>
    <w:rsid w:val="00492B6D"/>
    <w:rsid w:val="00492CAB"/>
    <w:rsid w:val="00492F99"/>
    <w:rsid w:val="00493126"/>
    <w:rsid w:val="004931AF"/>
    <w:rsid w:val="00493378"/>
    <w:rsid w:val="00493773"/>
    <w:rsid w:val="0049382A"/>
    <w:rsid w:val="004939FC"/>
    <w:rsid w:val="00493CAA"/>
    <w:rsid w:val="00493D67"/>
    <w:rsid w:val="00493DF1"/>
    <w:rsid w:val="00493E25"/>
    <w:rsid w:val="00493F4B"/>
    <w:rsid w:val="00493FD1"/>
    <w:rsid w:val="0049402E"/>
    <w:rsid w:val="004943EB"/>
    <w:rsid w:val="00494774"/>
    <w:rsid w:val="00494816"/>
    <w:rsid w:val="004948A2"/>
    <w:rsid w:val="00494900"/>
    <w:rsid w:val="00494A8A"/>
    <w:rsid w:val="00494C4E"/>
    <w:rsid w:val="00494C59"/>
    <w:rsid w:val="00494C9F"/>
    <w:rsid w:val="00494D34"/>
    <w:rsid w:val="00494FD0"/>
    <w:rsid w:val="004950B7"/>
    <w:rsid w:val="0049515A"/>
    <w:rsid w:val="00495163"/>
    <w:rsid w:val="00495179"/>
    <w:rsid w:val="004952F2"/>
    <w:rsid w:val="0049541A"/>
    <w:rsid w:val="00495565"/>
    <w:rsid w:val="004955A0"/>
    <w:rsid w:val="00495626"/>
    <w:rsid w:val="00495696"/>
    <w:rsid w:val="004957D6"/>
    <w:rsid w:val="004957EB"/>
    <w:rsid w:val="0049581B"/>
    <w:rsid w:val="00495884"/>
    <w:rsid w:val="00495900"/>
    <w:rsid w:val="00495BF0"/>
    <w:rsid w:val="00495DCA"/>
    <w:rsid w:val="00495EE5"/>
    <w:rsid w:val="00495FA0"/>
    <w:rsid w:val="0049615B"/>
    <w:rsid w:val="00496292"/>
    <w:rsid w:val="00496323"/>
    <w:rsid w:val="0049643C"/>
    <w:rsid w:val="0049649D"/>
    <w:rsid w:val="004966AA"/>
    <w:rsid w:val="00496A96"/>
    <w:rsid w:val="00496B68"/>
    <w:rsid w:val="00496B76"/>
    <w:rsid w:val="00496BC9"/>
    <w:rsid w:val="00496C59"/>
    <w:rsid w:val="00496C7B"/>
    <w:rsid w:val="00496D47"/>
    <w:rsid w:val="00496D4C"/>
    <w:rsid w:val="00496DAD"/>
    <w:rsid w:val="00496E41"/>
    <w:rsid w:val="00496F16"/>
    <w:rsid w:val="00496FAA"/>
    <w:rsid w:val="00497570"/>
    <w:rsid w:val="004975C6"/>
    <w:rsid w:val="00497634"/>
    <w:rsid w:val="004979A7"/>
    <w:rsid w:val="00497BAB"/>
    <w:rsid w:val="00497DEF"/>
    <w:rsid w:val="00497ECA"/>
    <w:rsid w:val="00497F04"/>
    <w:rsid w:val="00497F25"/>
    <w:rsid w:val="004A00BB"/>
    <w:rsid w:val="004A01FC"/>
    <w:rsid w:val="004A022A"/>
    <w:rsid w:val="004A0236"/>
    <w:rsid w:val="004A02B7"/>
    <w:rsid w:val="004A03D9"/>
    <w:rsid w:val="004A0572"/>
    <w:rsid w:val="004A05C6"/>
    <w:rsid w:val="004A068A"/>
    <w:rsid w:val="004A0835"/>
    <w:rsid w:val="004A0AE3"/>
    <w:rsid w:val="004A0BA1"/>
    <w:rsid w:val="004A0BC6"/>
    <w:rsid w:val="004A0C48"/>
    <w:rsid w:val="004A0CAE"/>
    <w:rsid w:val="004A0D29"/>
    <w:rsid w:val="004A0DA1"/>
    <w:rsid w:val="004A0F61"/>
    <w:rsid w:val="004A0FC3"/>
    <w:rsid w:val="004A0FEB"/>
    <w:rsid w:val="004A1104"/>
    <w:rsid w:val="004A116A"/>
    <w:rsid w:val="004A1231"/>
    <w:rsid w:val="004A1466"/>
    <w:rsid w:val="004A1529"/>
    <w:rsid w:val="004A180A"/>
    <w:rsid w:val="004A1871"/>
    <w:rsid w:val="004A18F7"/>
    <w:rsid w:val="004A195A"/>
    <w:rsid w:val="004A199D"/>
    <w:rsid w:val="004A1CF8"/>
    <w:rsid w:val="004A1D93"/>
    <w:rsid w:val="004A1E22"/>
    <w:rsid w:val="004A1F9F"/>
    <w:rsid w:val="004A212B"/>
    <w:rsid w:val="004A2310"/>
    <w:rsid w:val="004A2485"/>
    <w:rsid w:val="004A25CC"/>
    <w:rsid w:val="004A2661"/>
    <w:rsid w:val="004A26C3"/>
    <w:rsid w:val="004A271B"/>
    <w:rsid w:val="004A29BD"/>
    <w:rsid w:val="004A2A26"/>
    <w:rsid w:val="004A2A47"/>
    <w:rsid w:val="004A2AA1"/>
    <w:rsid w:val="004A2B97"/>
    <w:rsid w:val="004A2D2D"/>
    <w:rsid w:val="004A2DB4"/>
    <w:rsid w:val="004A2F26"/>
    <w:rsid w:val="004A2F9A"/>
    <w:rsid w:val="004A30B5"/>
    <w:rsid w:val="004A3160"/>
    <w:rsid w:val="004A31A1"/>
    <w:rsid w:val="004A33AC"/>
    <w:rsid w:val="004A34B4"/>
    <w:rsid w:val="004A35E5"/>
    <w:rsid w:val="004A369A"/>
    <w:rsid w:val="004A36A7"/>
    <w:rsid w:val="004A37A1"/>
    <w:rsid w:val="004A382A"/>
    <w:rsid w:val="004A3B3E"/>
    <w:rsid w:val="004A3BA2"/>
    <w:rsid w:val="004A3C24"/>
    <w:rsid w:val="004A3DDA"/>
    <w:rsid w:val="004A3FEF"/>
    <w:rsid w:val="004A4062"/>
    <w:rsid w:val="004A4094"/>
    <w:rsid w:val="004A4116"/>
    <w:rsid w:val="004A4159"/>
    <w:rsid w:val="004A45AA"/>
    <w:rsid w:val="004A4691"/>
    <w:rsid w:val="004A473C"/>
    <w:rsid w:val="004A4762"/>
    <w:rsid w:val="004A4805"/>
    <w:rsid w:val="004A4823"/>
    <w:rsid w:val="004A4ADC"/>
    <w:rsid w:val="004A4C8A"/>
    <w:rsid w:val="004A4CAE"/>
    <w:rsid w:val="004A4DB8"/>
    <w:rsid w:val="004A4F18"/>
    <w:rsid w:val="004A52A4"/>
    <w:rsid w:val="004A5450"/>
    <w:rsid w:val="004A54D5"/>
    <w:rsid w:val="004A55F7"/>
    <w:rsid w:val="004A586C"/>
    <w:rsid w:val="004A5D55"/>
    <w:rsid w:val="004A5DB4"/>
    <w:rsid w:val="004A5E3A"/>
    <w:rsid w:val="004A5F05"/>
    <w:rsid w:val="004A6063"/>
    <w:rsid w:val="004A60D9"/>
    <w:rsid w:val="004A60DC"/>
    <w:rsid w:val="004A618B"/>
    <w:rsid w:val="004A6232"/>
    <w:rsid w:val="004A638B"/>
    <w:rsid w:val="004A65CF"/>
    <w:rsid w:val="004A66B7"/>
    <w:rsid w:val="004A6861"/>
    <w:rsid w:val="004A6935"/>
    <w:rsid w:val="004A6C3F"/>
    <w:rsid w:val="004A6C91"/>
    <w:rsid w:val="004A6CFE"/>
    <w:rsid w:val="004A6E8E"/>
    <w:rsid w:val="004A6F9A"/>
    <w:rsid w:val="004A6FDE"/>
    <w:rsid w:val="004A6FF7"/>
    <w:rsid w:val="004A70A6"/>
    <w:rsid w:val="004A7278"/>
    <w:rsid w:val="004A74F7"/>
    <w:rsid w:val="004A7706"/>
    <w:rsid w:val="004A77BC"/>
    <w:rsid w:val="004A78ED"/>
    <w:rsid w:val="004A792F"/>
    <w:rsid w:val="004A7B2D"/>
    <w:rsid w:val="004A7D08"/>
    <w:rsid w:val="004A7F60"/>
    <w:rsid w:val="004B05AB"/>
    <w:rsid w:val="004B07DE"/>
    <w:rsid w:val="004B08A7"/>
    <w:rsid w:val="004B08EE"/>
    <w:rsid w:val="004B0AA9"/>
    <w:rsid w:val="004B0D2E"/>
    <w:rsid w:val="004B0D7B"/>
    <w:rsid w:val="004B0EC1"/>
    <w:rsid w:val="004B0EF2"/>
    <w:rsid w:val="004B1018"/>
    <w:rsid w:val="004B109B"/>
    <w:rsid w:val="004B114E"/>
    <w:rsid w:val="004B124E"/>
    <w:rsid w:val="004B1276"/>
    <w:rsid w:val="004B13EA"/>
    <w:rsid w:val="004B14B0"/>
    <w:rsid w:val="004B14E8"/>
    <w:rsid w:val="004B1594"/>
    <w:rsid w:val="004B15D5"/>
    <w:rsid w:val="004B15F5"/>
    <w:rsid w:val="004B1B3A"/>
    <w:rsid w:val="004B1BCD"/>
    <w:rsid w:val="004B1D7C"/>
    <w:rsid w:val="004B1E8D"/>
    <w:rsid w:val="004B2683"/>
    <w:rsid w:val="004B26FA"/>
    <w:rsid w:val="004B2719"/>
    <w:rsid w:val="004B2970"/>
    <w:rsid w:val="004B2C9A"/>
    <w:rsid w:val="004B305D"/>
    <w:rsid w:val="004B3062"/>
    <w:rsid w:val="004B3197"/>
    <w:rsid w:val="004B33B0"/>
    <w:rsid w:val="004B3504"/>
    <w:rsid w:val="004B36F7"/>
    <w:rsid w:val="004B37DD"/>
    <w:rsid w:val="004B398B"/>
    <w:rsid w:val="004B3B0E"/>
    <w:rsid w:val="004B3B9E"/>
    <w:rsid w:val="004B3BE5"/>
    <w:rsid w:val="004B3DFF"/>
    <w:rsid w:val="004B3E48"/>
    <w:rsid w:val="004B3F2D"/>
    <w:rsid w:val="004B3F4F"/>
    <w:rsid w:val="004B41F6"/>
    <w:rsid w:val="004B42F4"/>
    <w:rsid w:val="004B4361"/>
    <w:rsid w:val="004B453C"/>
    <w:rsid w:val="004B463E"/>
    <w:rsid w:val="004B472F"/>
    <w:rsid w:val="004B4824"/>
    <w:rsid w:val="004B48C5"/>
    <w:rsid w:val="004B4934"/>
    <w:rsid w:val="004B4AC4"/>
    <w:rsid w:val="004B4CC4"/>
    <w:rsid w:val="004B4D31"/>
    <w:rsid w:val="004B4E94"/>
    <w:rsid w:val="004B4FD0"/>
    <w:rsid w:val="004B51F2"/>
    <w:rsid w:val="004B527E"/>
    <w:rsid w:val="004B5653"/>
    <w:rsid w:val="004B5830"/>
    <w:rsid w:val="004B5C52"/>
    <w:rsid w:val="004B5C5F"/>
    <w:rsid w:val="004B5D1D"/>
    <w:rsid w:val="004B5DBC"/>
    <w:rsid w:val="004B5E02"/>
    <w:rsid w:val="004B5FB7"/>
    <w:rsid w:val="004B619E"/>
    <w:rsid w:val="004B634C"/>
    <w:rsid w:val="004B6456"/>
    <w:rsid w:val="004B65C2"/>
    <w:rsid w:val="004B661D"/>
    <w:rsid w:val="004B6824"/>
    <w:rsid w:val="004B6AA6"/>
    <w:rsid w:val="004B6AFB"/>
    <w:rsid w:val="004B6C98"/>
    <w:rsid w:val="004B6F09"/>
    <w:rsid w:val="004B6F7B"/>
    <w:rsid w:val="004B704D"/>
    <w:rsid w:val="004B708E"/>
    <w:rsid w:val="004B7351"/>
    <w:rsid w:val="004B75B2"/>
    <w:rsid w:val="004B766F"/>
    <w:rsid w:val="004B7773"/>
    <w:rsid w:val="004B77FB"/>
    <w:rsid w:val="004B7A08"/>
    <w:rsid w:val="004B7A16"/>
    <w:rsid w:val="004B7BDE"/>
    <w:rsid w:val="004B7CB1"/>
    <w:rsid w:val="004B7E61"/>
    <w:rsid w:val="004B7FAC"/>
    <w:rsid w:val="004C00F2"/>
    <w:rsid w:val="004C02AF"/>
    <w:rsid w:val="004C02F0"/>
    <w:rsid w:val="004C02F4"/>
    <w:rsid w:val="004C0371"/>
    <w:rsid w:val="004C0449"/>
    <w:rsid w:val="004C0485"/>
    <w:rsid w:val="004C0579"/>
    <w:rsid w:val="004C0620"/>
    <w:rsid w:val="004C0714"/>
    <w:rsid w:val="004C07CB"/>
    <w:rsid w:val="004C08B4"/>
    <w:rsid w:val="004C0951"/>
    <w:rsid w:val="004C0A2F"/>
    <w:rsid w:val="004C0B04"/>
    <w:rsid w:val="004C0E9C"/>
    <w:rsid w:val="004C104B"/>
    <w:rsid w:val="004C10ED"/>
    <w:rsid w:val="004C10EE"/>
    <w:rsid w:val="004C1166"/>
    <w:rsid w:val="004C1302"/>
    <w:rsid w:val="004C14D5"/>
    <w:rsid w:val="004C14DC"/>
    <w:rsid w:val="004C15F1"/>
    <w:rsid w:val="004C1918"/>
    <w:rsid w:val="004C1A05"/>
    <w:rsid w:val="004C1ACA"/>
    <w:rsid w:val="004C1BC7"/>
    <w:rsid w:val="004C1C74"/>
    <w:rsid w:val="004C1CE7"/>
    <w:rsid w:val="004C1D95"/>
    <w:rsid w:val="004C20E2"/>
    <w:rsid w:val="004C20EC"/>
    <w:rsid w:val="004C2587"/>
    <w:rsid w:val="004C2726"/>
    <w:rsid w:val="004C2773"/>
    <w:rsid w:val="004C2870"/>
    <w:rsid w:val="004C28AE"/>
    <w:rsid w:val="004C29CE"/>
    <w:rsid w:val="004C2A03"/>
    <w:rsid w:val="004C2B6D"/>
    <w:rsid w:val="004C2B9B"/>
    <w:rsid w:val="004C2BA7"/>
    <w:rsid w:val="004C2E25"/>
    <w:rsid w:val="004C2FF1"/>
    <w:rsid w:val="004C3138"/>
    <w:rsid w:val="004C3223"/>
    <w:rsid w:val="004C33B9"/>
    <w:rsid w:val="004C33D1"/>
    <w:rsid w:val="004C3408"/>
    <w:rsid w:val="004C3512"/>
    <w:rsid w:val="004C3598"/>
    <w:rsid w:val="004C3649"/>
    <w:rsid w:val="004C36FC"/>
    <w:rsid w:val="004C3706"/>
    <w:rsid w:val="004C375A"/>
    <w:rsid w:val="004C3A1D"/>
    <w:rsid w:val="004C3B39"/>
    <w:rsid w:val="004C3CB9"/>
    <w:rsid w:val="004C3D3B"/>
    <w:rsid w:val="004C3D60"/>
    <w:rsid w:val="004C3DFC"/>
    <w:rsid w:val="004C3F29"/>
    <w:rsid w:val="004C4284"/>
    <w:rsid w:val="004C43E8"/>
    <w:rsid w:val="004C4475"/>
    <w:rsid w:val="004C4577"/>
    <w:rsid w:val="004C4583"/>
    <w:rsid w:val="004C4A4D"/>
    <w:rsid w:val="004C4B6B"/>
    <w:rsid w:val="004C4C82"/>
    <w:rsid w:val="004C4CDD"/>
    <w:rsid w:val="004C4D7B"/>
    <w:rsid w:val="004C4ECD"/>
    <w:rsid w:val="004C4F1B"/>
    <w:rsid w:val="004C4F29"/>
    <w:rsid w:val="004C4F5E"/>
    <w:rsid w:val="004C5036"/>
    <w:rsid w:val="004C50C3"/>
    <w:rsid w:val="004C5157"/>
    <w:rsid w:val="004C5221"/>
    <w:rsid w:val="004C5228"/>
    <w:rsid w:val="004C5304"/>
    <w:rsid w:val="004C531B"/>
    <w:rsid w:val="004C53D5"/>
    <w:rsid w:val="004C5530"/>
    <w:rsid w:val="004C55A8"/>
    <w:rsid w:val="004C56B8"/>
    <w:rsid w:val="004C5777"/>
    <w:rsid w:val="004C57CE"/>
    <w:rsid w:val="004C594A"/>
    <w:rsid w:val="004C59D0"/>
    <w:rsid w:val="004C5A82"/>
    <w:rsid w:val="004C5B1F"/>
    <w:rsid w:val="004C5BC4"/>
    <w:rsid w:val="004C5CFF"/>
    <w:rsid w:val="004C5D3B"/>
    <w:rsid w:val="004C5DBB"/>
    <w:rsid w:val="004C5DDD"/>
    <w:rsid w:val="004C5E13"/>
    <w:rsid w:val="004C5E67"/>
    <w:rsid w:val="004C5F6D"/>
    <w:rsid w:val="004C5FC3"/>
    <w:rsid w:val="004C600F"/>
    <w:rsid w:val="004C61A5"/>
    <w:rsid w:val="004C62B4"/>
    <w:rsid w:val="004C62FC"/>
    <w:rsid w:val="004C6338"/>
    <w:rsid w:val="004C64B7"/>
    <w:rsid w:val="004C64FC"/>
    <w:rsid w:val="004C6694"/>
    <w:rsid w:val="004C670B"/>
    <w:rsid w:val="004C67CE"/>
    <w:rsid w:val="004C6873"/>
    <w:rsid w:val="004C68ED"/>
    <w:rsid w:val="004C6A71"/>
    <w:rsid w:val="004C6AE5"/>
    <w:rsid w:val="004C6B3F"/>
    <w:rsid w:val="004C6CEA"/>
    <w:rsid w:val="004C6DE1"/>
    <w:rsid w:val="004C6E88"/>
    <w:rsid w:val="004C6FB6"/>
    <w:rsid w:val="004C6FB8"/>
    <w:rsid w:val="004C6FDA"/>
    <w:rsid w:val="004C721A"/>
    <w:rsid w:val="004C7285"/>
    <w:rsid w:val="004C728D"/>
    <w:rsid w:val="004C739A"/>
    <w:rsid w:val="004C7466"/>
    <w:rsid w:val="004C7570"/>
    <w:rsid w:val="004C76E6"/>
    <w:rsid w:val="004C77DA"/>
    <w:rsid w:val="004C77DD"/>
    <w:rsid w:val="004C781A"/>
    <w:rsid w:val="004C784E"/>
    <w:rsid w:val="004C7BBE"/>
    <w:rsid w:val="004C7D98"/>
    <w:rsid w:val="004C7E60"/>
    <w:rsid w:val="004D0173"/>
    <w:rsid w:val="004D01F1"/>
    <w:rsid w:val="004D02B9"/>
    <w:rsid w:val="004D0309"/>
    <w:rsid w:val="004D0422"/>
    <w:rsid w:val="004D04A5"/>
    <w:rsid w:val="004D0540"/>
    <w:rsid w:val="004D0639"/>
    <w:rsid w:val="004D066B"/>
    <w:rsid w:val="004D0724"/>
    <w:rsid w:val="004D0764"/>
    <w:rsid w:val="004D0852"/>
    <w:rsid w:val="004D0876"/>
    <w:rsid w:val="004D0B15"/>
    <w:rsid w:val="004D0BFD"/>
    <w:rsid w:val="004D0D94"/>
    <w:rsid w:val="004D0E72"/>
    <w:rsid w:val="004D1056"/>
    <w:rsid w:val="004D13CD"/>
    <w:rsid w:val="004D13F9"/>
    <w:rsid w:val="004D1459"/>
    <w:rsid w:val="004D14B4"/>
    <w:rsid w:val="004D18B8"/>
    <w:rsid w:val="004D194A"/>
    <w:rsid w:val="004D198D"/>
    <w:rsid w:val="004D1DC4"/>
    <w:rsid w:val="004D1E47"/>
    <w:rsid w:val="004D20E6"/>
    <w:rsid w:val="004D2206"/>
    <w:rsid w:val="004D229F"/>
    <w:rsid w:val="004D2317"/>
    <w:rsid w:val="004D2358"/>
    <w:rsid w:val="004D2424"/>
    <w:rsid w:val="004D24BD"/>
    <w:rsid w:val="004D272A"/>
    <w:rsid w:val="004D273F"/>
    <w:rsid w:val="004D286E"/>
    <w:rsid w:val="004D297A"/>
    <w:rsid w:val="004D29B1"/>
    <w:rsid w:val="004D2B89"/>
    <w:rsid w:val="004D2C08"/>
    <w:rsid w:val="004D2CE6"/>
    <w:rsid w:val="004D2FA6"/>
    <w:rsid w:val="004D3029"/>
    <w:rsid w:val="004D30E7"/>
    <w:rsid w:val="004D321F"/>
    <w:rsid w:val="004D33A9"/>
    <w:rsid w:val="004D3543"/>
    <w:rsid w:val="004D357F"/>
    <w:rsid w:val="004D36DD"/>
    <w:rsid w:val="004D3789"/>
    <w:rsid w:val="004D383C"/>
    <w:rsid w:val="004D3908"/>
    <w:rsid w:val="004D396B"/>
    <w:rsid w:val="004D39F5"/>
    <w:rsid w:val="004D3BA9"/>
    <w:rsid w:val="004D3BD3"/>
    <w:rsid w:val="004D3BD8"/>
    <w:rsid w:val="004D3DCC"/>
    <w:rsid w:val="004D3E5B"/>
    <w:rsid w:val="004D3F0E"/>
    <w:rsid w:val="004D3F2B"/>
    <w:rsid w:val="004D3F75"/>
    <w:rsid w:val="004D4136"/>
    <w:rsid w:val="004D4154"/>
    <w:rsid w:val="004D42B0"/>
    <w:rsid w:val="004D44FD"/>
    <w:rsid w:val="004D4529"/>
    <w:rsid w:val="004D45B7"/>
    <w:rsid w:val="004D4729"/>
    <w:rsid w:val="004D4785"/>
    <w:rsid w:val="004D478B"/>
    <w:rsid w:val="004D49F2"/>
    <w:rsid w:val="004D4BF4"/>
    <w:rsid w:val="004D4CF1"/>
    <w:rsid w:val="004D4DFA"/>
    <w:rsid w:val="004D50BA"/>
    <w:rsid w:val="004D52D9"/>
    <w:rsid w:val="004D5335"/>
    <w:rsid w:val="004D5399"/>
    <w:rsid w:val="004D54CB"/>
    <w:rsid w:val="004D54E9"/>
    <w:rsid w:val="004D55A4"/>
    <w:rsid w:val="004D57E1"/>
    <w:rsid w:val="004D5B5F"/>
    <w:rsid w:val="004D5BA7"/>
    <w:rsid w:val="004D5BF6"/>
    <w:rsid w:val="004D5D58"/>
    <w:rsid w:val="004D5D81"/>
    <w:rsid w:val="004D5F3E"/>
    <w:rsid w:val="004D5FC4"/>
    <w:rsid w:val="004D6145"/>
    <w:rsid w:val="004D629A"/>
    <w:rsid w:val="004D62FF"/>
    <w:rsid w:val="004D63B8"/>
    <w:rsid w:val="004D66C3"/>
    <w:rsid w:val="004D66F2"/>
    <w:rsid w:val="004D67E4"/>
    <w:rsid w:val="004D6B5A"/>
    <w:rsid w:val="004D6D31"/>
    <w:rsid w:val="004D6ED1"/>
    <w:rsid w:val="004D6F8F"/>
    <w:rsid w:val="004D7132"/>
    <w:rsid w:val="004D713E"/>
    <w:rsid w:val="004D7248"/>
    <w:rsid w:val="004D7637"/>
    <w:rsid w:val="004D767D"/>
    <w:rsid w:val="004D769B"/>
    <w:rsid w:val="004D7715"/>
    <w:rsid w:val="004D77A9"/>
    <w:rsid w:val="004D77AC"/>
    <w:rsid w:val="004D7A1D"/>
    <w:rsid w:val="004D7B5C"/>
    <w:rsid w:val="004D7BC6"/>
    <w:rsid w:val="004D7C69"/>
    <w:rsid w:val="004D7C8E"/>
    <w:rsid w:val="004D7D57"/>
    <w:rsid w:val="004E0099"/>
    <w:rsid w:val="004E02D8"/>
    <w:rsid w:val="004E061C"/>
    <w:rsid w:val="004E09DD"/>
    <w:rsid w:val="004E0A91"/>
    <w:rsid w:val="004E0D84"/>
    <w:rsid w:val="004E0F59"/>
    <w:rsid w:val="004E11BD"/>
    <w:rsid w:val="004E1278"/>
    <w:rsid w:val="004E1283"/>
    <w:rsid w:val="004E135C"/>
    <w:rsid w:val="004E14E5"/>
    <w:rsid w:val="004E1938"/>
    <w:rsid w:val="004E1CFF"/>
    <w:rsid w:val="004E1E66"/>
    <w:rsid w:val="004E1EDE"/>
    <w:rsid w:val="004E1F85"/>
    <w:rsid w:val="004E20D0"/>
    <w:rsid w:val="004E21C4"/>
    <w:rsid w:val="004E21E2"/>
    <w:rsid w:val="004E2274"/>
    <w:rsid w:val="004E22B7"/>
    <w:rsid w:val="004E238D"/>
    <w:rsid w:val="004E24A2"/>
    <w:rsid w:val="004E26F7"/>
    <w:rsid w:val="004E277F"/>
    <w:rsid w:val="004E27FA"/>
    <w:rsid w:val="004E28C1"/>
    <w:rsid w:val="004E28CD"/>
    <w:rsid w:val="004E293F"/>
    <w:rsid w:val="004E2A03"/>
    <w:rsid w:val="004E2A98"/>
    <w:rsid w:val="004E2AB8"/>
    <w:rsid w:val="004E2AEC"/>
    <w:rsid w:val="004E2B91"/>
    <w:rsid w:val="004E2D10"/>
    <w:rsid w:val="004E2D4B"/>
    <w:rsid w:val="004E2E24"/>
    <w:rsid w:val="004E2EA4"/>
    <w:rsid w:val="004E3029"/>
    <w:rsid w:val="004E3194"/>
    <w:rsid w:val="004E31BE"/>
    <w:rsid w:val="004E32BE"/>
    <w:rsid w:val="004E33C7"/>
    <w:rsid w:val="004E3429"/>
    <w:rsid w:val="004E35EF"/>
    <w:rsid w:val="004E37D6"/>
    <w:rsid w:val="004E380D"/>
    <w:rsid w:val="004E3825"/>
    <w:rsid w:val="004E3831"/>
    <w:rsid w:val="004E38F8"/>
    <w:rsid w:val="004E39D4"/>
    <w:rsid w:val="004E3C8C"/>
    <w:rsid w:val="004E3CFE"/>
    <w:rsid w:val="004E3F5D"/>
    <w:rsid w:val="004E40C7"/>
    <w:rsid w:val="004E40F5"/>
    <w:rsid w:val="004E434E"/>
    <w:rsid w:val="004E4385"/>
    <w:rsid w:val="004E4398"/>
    <w:rsid w:val="004E43DD"/>
    <w:rsid w:val="004E44AD"/>
    <w:rsid w:val="004E473C"/>
    <w:rsid w:val="004E4749"/>
    <w:rsid w:val="004E492E"/>
    <w:rsid w:val="004E4A22"/>
    <w:rsid w:val="004E4BCB"/>
    <w:rsid w:val="004E4C44"/>
    <w:rsid w:val="004E4DD6"/>
    <w:rsid w:val="004E4FAD"/>
    <w:rsid w:val="004E53F1"/>
    <w:rsid w:val="004E5471"/>
    <w:rsid w:val="004E5486"/>
    <w:rsid w:val="004E5546"/>
    <w:rsid w:val="004E5A13"/>
    <w:rsid w:val="004E5A1D"/>
    <w:rsid w:val="004E5B71"/>
    <w:rsid w:val="004E5BED"/>
    <w:rsid w:val="004E5D80"/>
    <w:rsid w:val="004E5DF4"/>
    <w:rsid w:val="004E60DB"/>
    <w:rsid w:val="004E63A2"/>
    <w:rsid w:val="004E6598"/>
    <w:rsid w:val="004E6A12"/>
    <w:rsid w:val="004E6BB7"/>
    <w:rsid w:val="004E6C3E"/>
    <w:rsid w:val="004E6D7E"/>
    <w:rsid w:val="004E6E84"/>
    <w:rsid w:val="004E6E9B"/>
    <w:rsid w:val="004E6ECD"/>
    <w:rsid w:val="004E7041"/>
    <w:rsid w:val="004E7068"/>
    <w:rsid w:val="004E70B4"/>
    <w:rsid w:val="004E7185"/>
    <w:rsid w:val="004E7189"/>
    <w:rsid w:val="004E7562"/>
    <w:rsid w:val="004E76AD"/>
    <w:rsid w:val="004E7781"/>
    <w:rsid w:val="004E7922"/>
    <w:rsid w:val="004E7976"/>
    <w:rsid w:val="004E7A00"/>
    <w:rsid w:val="004E7B4A"/>
    <w:rsid w:val="004E7B7F"/>
    <w:rsid w:val="004E7C84"/>
    <w:rsid w:val="004E7CCB"/>
    <w:rsid w:val="004E7D00"/>
    <w:rsid w:val="004E7D3C"/>
    <w:rsid w:val="004F0063"/>
    <w:rsid w:val="004F0067"/>
    <w:rsid w:val="004F00C0"/>
    <w:rsid w:val="004F00E4"/>
    <w:rsid w:val="004F0110"/>
    <w:rsid w:val="004F01E6"/>
    <w:rsid w:val="004F0399"/>
    <w:rsid w:val="004F0426"/>
    <w:rsid w:val="004F0454"/>
    <w:rsid w:val="004F04EB"/>
    <w:rsid w:val="004F0649"/>
    <w:rsid w:val="004F0853"/>
    <w:rsid w:val="004F087D"/>
    <w:rsid w:val="004F090C"/>
    <w:rsid w:val="004F0B74"/>
    <w:rsid w:val="004F0D60"/>
    <w:rsid w:val="004F0DAB"/>
    <w:rsid w:val="004F0DAD"/>
    <w:rsid w:val="004F0DD9"/>
    <w:rsid w:val="004F0DFC"/>
    <w:rsid w:val="004F0E5A"/>
    <w:rsid w:val="004F11DE"/>
    <w:rsid w:val="004F11ED"/>
    <w:rsid w:val="004F12D6"/>
    <w:rsid w:val="004F1313"/>
    <w:rsid w:val="004F1328"/>
    <w:rsid w:val="004F141D"/>
    <w:rsid w:val="004F14A5"/>
    <w:rsid w:val="004F1508"/>
    <w:rsid w:val="004F155C"/>
    <w:rsid w:val="004F16D7"/>
    <w:rsid w:val="004F1782"/>
    <w:rsid w:val="004F1811"/>
    <w:rsid w:val="004F18B0"/>
    <w:rsid w:val="004F18D2"/>
    <w:rsid w:val="004F1D84"/>
    <w:rsid w:val="004F1DC1"/>
    <w:rsid w:val="004F1E77"/>
    <w:rsid w:val="004F1FF3"/>
    <w:rsid w:val="004F21D6"/>
    <w:rsid w:val="004F224C"/>
    <w:rsid w:val="004F228D"/>
    <w:rsid w:val="004F23B5"/>
    <w:rsid w:val="004F2452"/>
    <w:rsid w:val="004F255D"/>
    <w:rsid w:val="004F2587"/>
    <w:rsid w:val="004F259F"/>
    <w:rsid w:val="004F2728"/>
    <w:rsid w:val="004F27BF"/>
    <w:rsid w:val="004F2894"/>
    <w:rsid w:val="004F2943"/>
    <w:rsid w:val="004F29C3"/>
    <w:rsid w:val="004F2B19"/>
    <w:rsid w:val="004F2B4E"/>
    <w:rsid w:val="004F2C1D"/>
    <w:rsid w:val="004F2D80"/>
    <w:rsid w:val="004F2E1E"/>
    <w:rsid w:val="004F2E91"/>
    <w:rsid w:val="004F2EC3"/>
    <w:rsid w:val="004F3137"/>
    <w:rsid w:val="004F3138"/>
    <w:rsid w:val="004F3205"/>
    <w:rsid w:val="004F32BF"/>
    <w:rsid w:val="004F336C"/>
    <w:rsid w:val="004F3441"/>
    <w:rsid w:val="004F347E"/>
    <w:rsid w:val="004F36A7"/>
    <w:rsid w:val="004F37F8"/>
    <w:rsid w:val="004F3806"/>
    <w:rsid w:val="004F3B44"/>
    <w:rsid w:val="004F3DE5"/>
    <w:rsid w:val="004F3F2C"/>
    <w:rsid w:val="004F4116"/>
    <w:rsid w:val="004F41A4"/>
    <w:rsid w:val="004F41B2"/>
    <w:rsid w:val="004F41D6"/>
    <w:rsid w:val="004F42AA"/>
    <w:rsid w:val="004F42E1"/>
    <w:rsid w:val="004F43E5"/>
    <w:rsid w:val="004F46EE"/>
    <w:rsid w:val="004F4767"/>
    <w:rsid w:val="004F47FD"/>
    <w:rsid w:val="004F49FA"/>
    <w:rsid w:val="004F4AFC"/>
    <w:rsid w:val="004F4B33"/>
    <w:rsid w:val="004F4C52"/>
    <w:rsid w:val="004F4CC5"/>
    <w:rsid w:val="004F4F7A"/>
    <w:rsid w:val="004F519F"/>
    <w:rsid w:val="004F51FC"/>
    <w:rsid w:val="004F52A5"/>
    <w:rsid w:val="004F572E"/>
    <w:rsid w:val="004F58D3"/>
    <w:rsid w:val="004F5B5F"/>
    <w:rsid w:val="004F5BF1"/>
    <w:rsid w:val="004F5CE1"/>
    <w:rsid w:val="004F5D1F"/>
    <w:rsid w:val="004F5E69"/>
    <w:rsid w:val="004F5FF1"/>
    <w:rsid w:val="004F6363"/>
    <w:rsid w:val="004F640E"/>
    <w:rsid w:val="004F646F"/>
    <w:rsid w:val="004F6554"/>
    <w:rsid w:val="004F6596"/>
    <w:rsid w:val="004F69E9"/>
    <w:rsid w:val="004F6CFE"/>
    <w:rsid w:val="004F6DFF"/>
    <w:rsid w:val="004F6F43"/>
    <w:rsid w:val="004F6F56"/>
    <w:rsid w:val="004F7150"/>
    <w:rsid w:val="004F73E9"/>
    <w:rsid w:val="004F76B4"/>
    <w:rsid w:val="004F7846"/>
    <w:rsid w:val="004F78F6"/>
    <w:rsid w:val="004F7A3B"/>
    <w:rsid w:val="004F7A65"/>
    <w:rsid w:val="004F7AC4"/>
    <w:rsid w:val="004F7AD1"/>
    <w:rsid w:val="004F7B20"/>
    <w:rsid w:val="004F7B43"/>
    <w:rsid w:val="004F7D30"/>
    <w:rsid w:val="004F7D76"/>
    <w:rsid w:val="004F7E82"/>
    <w:rsid w:val="00500069"/>
    <w:rsid w:val="005001B5"/>
    <w:rsid w:val="005001C2"/>
    <w:rsid w:val="00500234"/>
    <w:rsid w:val="005003A0"/>
    <w:rsid w:val="005003F1"/>
    <w:rsid w:val="005005D1"/>
    <w:rsid w:val="0050060E"/>
    <w:rsid w:val="00500664"/>
    <w:rsid w:val="005007EF"/>
    <w:rsid w:val="0050085D"/>
    <w:rsid w:val="005008AD"/>
    <w:rsid w:val="0050097D"/>
    <w:rsid w:val="005009F6"/>
    <w:rsid w:val="00500A00"/>
    <w:rsid w:val="00500A85"/>
    <w:rsid w:val="00500B1F"/>
    <w:rsid w:val="00500B3C"/>
    <w:rsid w:val="00500BCF"/>
    <w:rsid w:val="00500C8C"/>
    <w:rsid w:val="00500E26"/>
    <w:rsid w:val="00500F13"/>
    <w:rsid w:val="00500F79"/>
    <w:rsid w:val="00500FB1"/>
    <w:rsid w:val="0050102A"/>
    <w:rsid w:val="00501162"/>
    <w:rsid w:val="005012B1"/>
    <w:rsid w:val="00501375"/>
    <w:rsid w:val="00501382"/>
    <w:rsid w:val="00501532"/>
    <w:rsid w:val="00501619"/>
    <w:rsid w:val="0050164A"/>
    <w:rsid w:val="005016EE"/>
    <w:rsid w:val="00501747"/>
    <w:rsid w:val="00501764"/>
    <w:rsid w:val="00501786"/>
    <w:rsid w:val="0050189E"/>
    <w:rsid w:val="00501AA3"/>
    <w:rsid w:val="00501AE4"/>
    <w:rsid w:val="00501C39"/>
    <w:rsid w:val="00501D3B"/>
    <w:rsid w:val="00502093"/>
    <w:rsid w:val="005020A4"/>
    <w:rsid w:val="005022C5"/>
    <w:rsid w:val="005022C9"/>
    <w:rsid w:val="0050235F"/>
    <w:rsid w:val="005023D1"/>
    <w:rsid w:val="0050241F"/>
    <w:rsid w:val="00502461"/>
    <w:rsid w:val="00502517"/>
    <w:rsid w:val="0050254F"/>
    <w:rsid w:val="005025C9"/>
    <w:rsid w:val="0050262E"/>
    <w:rsid w:val="005027F9"/>
    <w:rsid w:val="005027FC"/>
    <w:rsid w:val="00502B1F"/>
    <w:rsid w:val="00502C6B"/>
    <w:rsid w:val="00502D6D"/>
    <w:rsid w:val="00502DB2"/>
    <w:rsid w:val="00502F96"/>
    <w:rsid w:val="00503071"/>
    <w:rsid w:val="005030BF"/>
    <w:rsid w:val="005030E1"/>
    <w:rsid w:val="00503117"/>
    <w:rsid w:val="0050315A"/>
    <w:rsid w:val="0050334C"/>
    <w:rsid w:val="0050335E"/>
    <w:rsid w:val="005033BF"/>
    <w:rsid w:val="005035D1"/>
    <w:rsid w:val="0050369B"/>
    <w:rsid w:val="00503C61"/>
    <w:rsid w:val="00503C8D"/>
    <w:rsid w:val="00503DD9"/>
    <w:rsid w:val="00503EA2"/>
    <w:rsid w:val="00503EAF"/>
    <w:rsid w:val="00503ED7"/>
    <w:rsid w:val="00503F23"/>
    <w:rsid w:val="00503FB9"/>
    <w:rsid w:val="00503FE5"/>
    <w:rsid w:val="00504378"/>
    <w:rsid w:val="0050476E"/>
    <w:rsid w:val="005047FF"/>
    <w:rsid w:val="00504883"/>
    <w:rsid w:val="005048FB"/>
    <w:rsid w:val="00504B29"/>
    <w:rsid w:val="00504CA3"/>
    <w:rsid w:val="00504F8D"/>
    <w:rsid w:val="00504FC6"/>
    <w:rsid w:val="0050506C"/>
    <w:rsid w:val="005051C7"/>
    <w:rsid w:val="005052C7"/>
    <w:rsid w:val="005052D7"/>
    <w:rsid w:val="00505369"/>
    <w:rsid w:val="0050538F"/>
    <w:rsid w:val="0050547F"/>
    <w:rsid w:val="00505508"/>
    <w:rsid w:val="00505547"/>
    <w:rsid w:val="00505627"/>
    <w:rsid w:val="00505699"/>
    <w:rsid w:val="005056AA"/>
    <w:rsid w:val="005057F8"/>
    <w:rsid w:val="005059D6"/>
    <w:rsid w:val="00505AE7"/>
    <w:rsid w:val="00505B12"/>
    <w:rsid w:val="00505C3F"/>
    <w:rsid w:val="00505C8E"/>
    <w:rsid w:val="00505CE9"/>
    <w:rsid w:val="00505EDD"/>
    <w:rsid w:val="00505F87"/>
    <w:rsid w:val="00506088"/>
    <w:rsid w:val="0050610E"/>
    <w:rsid w:val="00506165"/>
    <w:rsid w:val="005061A3"/>
    <w:rsid w:val="00506213"/>
    <w:rsid w:val="0050657B"/>
    <w:rsid w:val="0050658F"/>
    <w:rsid w:val="00506721"/>
    <w:rsid w:val="005068F4"/>
    <w:rsid w:val="0050694A"/>
    <w:rsid w:val="0050696A"/>
    <w:rsid w:val="00506BD4"/>
    <w:rsid w:val="00506E62"/>
    <w:rsid w:val="00506E69"/>
    <w:rsid w:val="00506E9D"/>
    <w:rsid w:val="00506ED0"/>
    <w:rsid w:val="00506EE0"/>
    <w:rsid w:val="00507045"/>
    <w:rsid w:val="00507160"/>
    <w:rsid w:val="005073ED"/>
    <w:rsid w:val="005075BB"/>
    <w:rsid w:val="0050764C"/>
    <w:rsid w:val="005076C6"/>
    <w:rsid w:val="0050779D"/>
    <w:rsid w:val="00507811"/>
    <w:rsid w:val="00507836"/>
    <w:rsid w:val="00507A5E"/>
    <w:rsid w:val="00507C36"/>
    <w:rsid w:val="00507C6F"/>
    <w:rsid w:val="00507DFA"/>
    <w:rsid w:val="00507E54"/>
    <w:rsid w:val="00510355"/>
    <w:rsid w:val="005103B7"/>
    <w:rsid w:val="00510602"/>
    <w:rsid w:val="005106DA"/>
    <w:rsid w:val="00510909"/>
    <w:rsid w:val="00510A48"/>
    <w:rsid w:val="00510B36"/>
    <w:rsid w:val="00510C76"/>
    <w:rsid w:val="00510CFC"/>
    <w:rsid w:val="00510D20"/>
    <w:rsid w:val="00510DAE"/>
    <w:rsid w:val="00510E1D"/>
    <w:rsid w:val="00511204"/>
    <w:rsid w:val="005112BA"/>
    <w:rsid w:val="005115A4"/>
    <w:rsid w:val="005116E4"/>
    <w:rsid w:val="0051170C"/>
    <w:rsid w:val="00511800"/>
    <w:rsid w:val="005119D0"/>
    <w:rsid w:val="00512194"/>
    <w:rsid w:val="0051219E"/>
    <w:rsid w:val="005121C0"/>
    <w:rsid w:val="00512252"/>
    <w:rsid w:val="00512260"/>
    <w:rsid w:val="00512491"/>
    <w:rsid w:val="005124D2"/>
    <w:rsid w:val="0051259B"/>
    <w:rsid w:val="005125DF"/>
    <w:rsid w:val="00512705"/>
    <w:rsid w:val="005127A6"/>
    <w:rsid w:val="005127BD"/>
    <w:rsid w:val="00512A93"/>
    <w:rsid w:val="00512B32"/>
    <w:rsid w:val="00512CB9"/>
    <w:rsid w:val="00512DB6"/>
    <w:rsid w:val="00512E49"/>
    <w:rsid w:val="005132CD"/>
    <w:rsid w:val="0051333F"/>
    <w:rsid w:val="005133EB"/>
    <w:rsid w:val="00513452"/>
    <w:rsid w:val="00513545"/>
    <w:rsid w:val="0051372E"/>
    <w:rsid w:val="00513757"/>
    <w:rsid w:val="00513996"/>
    <w:rsid w:val="005139CA"/>
    <w:rsid w:val="005139EA"/>
    <w:rsid w:val="00513A85"/>
    <w:rsid w:val="00513AA3"/>
    <w:rsid w:val="00513AFA"/>
    <w:rsid w:val="00513ECE"/>
    <w:rsid w:val="00514062"/>
    <w:rsid w:val="005141ED"/>
    <w:rsid w:val="00514225"/>
    <w:rsid w:val="0051430A"/>
    <w:rsid w:val="005143D3"/>
    <w:rsid w:val="0051441C"/>
    <w:rsid w:val="00514463"/>
    <w:rsid w:val="00514470"/>
    <w:rsid w:val="005145E5"/>
    <w:rsid w:val="005146DE"/>
    <w:rsid w:val="005146E6"/>
    <w:rsid w:val="0051479F"/>
    <w:rsid w:val="0051480F"/>
    <w:rsid w:val="0051481D"/>
    <w:rsid w:val="00514B86"/>
    <w:rsid w:val="00514C31"/>
    <w:rsid w:val="00514CB2"/>
    <w:rsid w:val="00514CE8"/>
    <w:rsid w:val="00514D7E"/>
    <w:rsid w:val="00514D98"/>
    <w:rsid w:val="00514ECF"/>
    <w:rsid w:val="00515112"/>
    <w:rsid w:val="00515287"/>
    <w:rsid w:val="0051576D"/>
    <w:rsid w:val="005157DD"/>
    <w:rsid w:val="00515844"/>
    <w:rsid w:val="005158C1"/>
    <w:rsid w:val="00515A6B"/>
    <w:rsid w:val="00515E22"/>
    <w:rsid w:val="00515F43"/>
    <w:rsid w:val="00515FEB"/>
    <w:rsid w:val="005160B0"/>
    <w:rsid w:val="00516228"/>
    <w:rsid w:val="0051623B"/>
    <w:rsid w:val="0051636C"/>
    <w:rsid w:val="0051656C"/>
    <w:rsid w:val="005166E1"/>
    <w:rsid w:val="005168DD"/>
    <w:rsid w:val="0051690C"/>
    <w:rsid w:val="005169D9"/>
    <w:rsid w:val="00516C3D"/>
    <w:rsid w:val="00516D4D"/>
    <w:rsid w:val="00516DD1"/>
    <w:rsid w:val="0051702C"/>
    <w:rsid w:val="00517111"/>
    <w:rsid w:val="0051711F"/>
    <w:rsid w:val="00517270"/>
    <w:rsid w:val="00517312"/>
    <w:rsid w:val="00517335"/>
    <w:rsid w:val="005173F0"/>
    <w:rsid w:val="00517580"/>
    <w:rsid w:val="005176C7"/>
    <w:rsid w:val="00517799"/>
    <w:rsid w:val="0051779A"/>
    <w:rsid w:val="00517870"/>
    <w:rsid w:val="005178F6"/>
    <w:rsid w:val="00517AB0"/>
    <w:rsid w:val="00517AE7"/>
    <w:rsid w:val="00517BAB"/>
    <w:rsid w:val="00517BBE"/>
    <w:rsid w:val="00517C5B"/>
    <w:rsid w:val="00517E5B"/>
    <w:rsid w:val="00517E5C"/>
    <w:rsid w:val="00517E69"/>
    <w:rsid w:val="00520059"/>
    <w:rsid w:val="005201BF"/>
    <w:rsid w:val="00520281"/>
    <w:rsid w:val="00520342"/>
    <w:rsid w:val="00520375"/>
    <w:rsid w:val="005204B8"/>
    <w:rsid w:val="00520743"/>
    <w:rsid w:val="0052084D"/>
    <w:rsid w:val="00520857"/>
    <w:rsid w:val="0052088B"/>
    <w:rsid w:val="005208A3"/>
    <w:rsid w:val="00520AD8"/>
    <w:rsid w:val="00520B78"/>
    <w:rsid w:val="00520BBB"/>
    <w:rsid w:val="00520DF3"/>
    <w:rsid w:val="00520E24"/>
    <w:rsid w:val="00520E71"/>
    <w:rsid w:val="00520FDD"/>
    <w:rsid w:val="005211BA"/>
    <w:rsid w:val="005211FD"/>
    <w:rsid w:val="0052149D"/>
    <w:rsid w:val="0052154D"/>
    <w:rsid w:val="00521581"/>
    <w:rsid w:val="00521598"/>
    <w:rsid w:val="005215D6"/>
    <w:rsid w:val="0052189D"/>
    <w:rsid w:val="00521A7E"/>
    <w:rsid w:val="00521A96"/>
    <w:rsid w:val="00521B2E"/>
    <w:rsid w:val="00521C7D"/>
    <w:rsid w:val="00521CEF"/>
    <w:rsid w:val="00521F4D"/>
    <w:rsid w:val="00521F7D"/>
    <w:rsid w:val="005221E6"/>
    <w:rsid w:val="0052224B"/>
    <w:rsid w:val="00522369"/>
    <w:rsid w:val="00522392"/>
    <w:rsid w:val="005223E7"/>
    <w:rsid w:val="005224A6"/>
    <w:rsid w:val="00522521"/>
    <w:rsid w:val="0052255C"/>
    <w:rsid w:val="00522631"/>
    <w:rsid w:val="0052263A"/>
    <w:rsid w:val="00522BB8"/>
    <w:rsid w:val="00522BDC"/>
    <w:rsid w:val="00522C94"/>
    <w:rsid w:val="00522EA4"/>
    <w:rsid w:val="00522FA0"/>
    <w:rsid w:val="005232A6"/>
    <w:rsid w:val="00523346"/>
    <w:rsid w:val="00523498"/>
    <w:rsid w:val="00523580"/>
    <w:rsid w:val="0052391A"/>
    <w:rsid w:val="00523925"/>
    <w:rsid w:val="005239E3"/>
    <w:rsid w:val="00523A14"/>
    <w:rsid w:val="00523BC8"/>
    <w:rsid w:val="00523C74"/>
    <w:rsid w:val="00523E51"/>
    <w:rsid w:val="00523EFC"/>
    <w:rsid w:val="00523FE8"/>
    <w:rsid w:val="00524036"/>
    <w:rsid w:val="005241F6"/>
    <w:rsid w:val="00524269"/>
    <w:rsid w:val="0052447E"/>
    <w:rsid w:val="0052455B"/>
    <w:rsid w:val="00524733"/>
    <w:rsid w:val="00524821"/>
    <w:rsid w:val="005248C7"/>
    <w:rsid w:val="00524C78"/>
    <w:rsid w:val="00524CD0"/>
    <w:rsid w:val="00524D14"/>
    <w:rsid w:val="00524D86"/>
    <w:rsid w:val="00524D8B"/>
    <w:rsid w:val="00524E12"/>
    <w:rsid w:val="00524E3A"/>
    <w:rsid w:val="00525067"/>
    <w:rsid w:val="00525101"/>
    <w:rsid w:val="00525108"/>
    <w:rsid w:val="00525318"/>
    <w:rsid w:val="00525328"/>
    <w:rsid w:val="00525455"/>
    <w:rsid w:val="00525456"/>
    <w:rsid w:val="00525533"/>
    <w:rsid w:val="005255F1"/>
    <w:rsid w:val="005255F4"/>
    <w:rsid w:val="00525774"/>
    <w:rsid w:val="00525813"/>
    <w:rsid w:val="0052588D"/>
    <w:rsid w:val="005259FF"/>
    <w:rsid w:val="00525B70"/>
    <w:rsid w:val="00525C05"/>
    <w:rsid w:val="00525CC5"/>
    <w:rsid w:val="00525E04"/>
    <w:rsid w:val="00525E8D"/>
    <w:rsid w:val="00525F7F"/>
    <w:rsid w:val="0052612B"/>
    <w:rsid w:val="005262AB"/>
    <w:rsid w:val="005262E9"/>
    <w:rsid w:val="00526510"/>
    <w:rsid w:val="005266A8"/>
    <w:rsid w:val="005267DA"/>
    <w:rsid w:val="00526984"/>
    <w:rsid w:val="00526A0F"/>
    <w:rsid w:val="00526A6B"/>
    <w:rsid w:val="00526AF1"/>
    <w:rsid w:val="00526B43"/>
    <w:rsid w:val="00526C3A"/>
    <w:rsid w:val="00526E38"/>
    <w:rsid w:val="00526E69"/>
    <w:rsid w:val="00526EA9"/>
    <w:rsid w:val="00526F57"/>
    <w:rsid w:val="00526FBF"/>
    <w:rsid w:val="005270F9"/>
    <w:rsid w:val="00527229"/>
    <w:rsid w:val="00527242"/>
    <w:rsid w:val="005273EC"/>
    <w:rsid w:val="00527491"/>
    <w:rsid w:val="00527545"/>
    <w:rsid w:val="00527589"/>
    <w:rsid w:val="005276D2"/>
    <w:rsid w:val="005276F1"/>
    <w:rsid w:val="00527CA1"/>
    <w:rsid w:val="00527CF6"/>
    <w:rsid w:val="00527E7F"/>
    <w:rsid w:val="00527F8A"/>
    <w:rsid w:val="005300A3"/>
    <w:rsid w:val="005302E0"/>
    <w:rsid w:val="00530352"/>
    <w:rsid w:val="00530354"/>
    <w:rsid w:val="0053049E"/>
    <w:rsid w:val="00530534"/>
    <w:rsid w:val="00530671"/>
    <w:rsid w:val="00530772"/>
    <w:rsid w:val="00530892"/>
    <w:rsid w:val="005308C8"/>
    <w:rsid w:val="005308E1"/>
    <w:rsid w:val="00530949"/>
    <w:rsid w:val="005309C3"/>
    <w:rsid w:val="00530A65"/>
    <w:rsid w:val="00530AAA"/>
    <w:rsid w:val="00530B3B"/>
    <w:rsid w:val="00530B54"/>
    <w:rsid w:val="00530E22"/>
    <w:rsid w:val="00530E5C"/>
    <w:rsid w:val="00530F2A"/>
    <w:rsid w:val="005310A1"/>
    <w:rsid w:val="0053124F"/>
    <w:rsid w:val="0053131E"/>
    <w:rsid w:val="00531371"/>
    <w:rsid w:val="00531410"/>
    <w:rsid w:val="005315DD"/>
    <w:rsid w:val="0053160B"/>
    <w:rsid w:val="0053170A"/>
    <w:rsid w:val="005317EA"/>
    <w:rsid w:val="00531B6E"/>
    <w:rsid w:val="00531C43"/>
    <w:rsid w:val="00531CFD"/>
    <w:rsid w:val="00531D1B"/>
    <w:rsid w:val="00531E22"/>
    <w:rsid w:val="00532236"/>
    <w:rsid w:val="00532405"/>
    <w:rsid w:val="00532524"/>
    <w:rsid w:val="00532684"/>
    <w:rsid w:val="0053270A"/>
    <w:rsid w:val="005327B5"/>
    <w:rsid w:val="005327CA"/>
    <w:rsid w:val="00532C8E"/>
    <w:rsid w:val="00532CC6"/>
    <w:rsid w:val="00532D7E"/>
    <w:rsid w:val="00532DBB"/>
    <w:rsid w:val="00532DFB"/>
    <w:rsid w:val="0053302F"/>
    <w:rsid w:val="00533082"/>
    <w:rsid w:val="0053317D"/>
    <w:rsid w:val="00533282"/>
    <w:rsid w:val="00533330"/>
    <w:rsid w:val="00533374"/>
    <w:rsid w:val="005333C7"/>
    <w:rsid w:val="005334BE"/>
    <w:rsid w:val="0053369D"/>
    <w:rsid w:val="00533787"/>
    <w:rsid w:val="00533971"/>
    <w:rsid w:val="00533B35"/>
    <w:rsid w:val="00533B82"/>
    <w:rsid w:val="00533F06"/>
    <w:rsid w:val="00534109"/>
    <w:rsid w:val="0053417E"/>
    <w:rsid w:val="00534434"/>
    <w:rsid w:val="005346BB"/>
    <w:rsid w:val="00534704"/>
    <w:rsid w:val="00534946"/>
    <w:rsid w:val="00534A83"/>
    <w:rsid w:val="00534D02"/>
    <w:rsid w:val="00534E70"/>
    <w:rsid w:val="00534F14"/>
    <w:rsid w:val="00535062"/>
    <w:rsid w:val="00535237"/>
    <w:rsid w:val="0053542C"/>
    <w:rsid w:val="00535554"/>
    <w:rsid w:val="005355D3"/>
    <w:rsid w:val="005356E9"/>
    <w:rsid w:val="0053589B"/>
    <w:rsid w:val="00535C25"/>
    <w:rsid w:val="00535DEC"/>
    <w:rsid w:val="00535E04"/>
    <w:rsid w:val="00535E45"/>
    <w:rsid w:val="00535FE3"/>
    <w:rsid w:val="005360D8"/>
    <w:rsid w:val="005361E4"/>
    <w:rsid w:val="0053623A"/>
    <w:rsid w:val="005367B5"/>
    <w:rsid w:val="00536804"/>
    <w:rsid w:val="0053685B"/>
    <w:rsid w:val="00536D66"/>
    <w:rsid w:val="00536D86"/>
    <w:rsid w:val="00536D95"/>
    <w:rsid w:val="00537020"/>
    <w:rsid w:val="00537161"/>
    <w:rsid w:val="005371CB"/>
    <w:rsid w:val="005372B4"/>
    <w:rsid w:val="00537429"/>
    <w:rsid w:val="00537434"/>
    <w:rsid w:val="00537442"/>
    <w:rsid w:val="00537509"/>
    <w:rsid w:val="0053788B"/>
    <w:rsid w:val="0053791C"/>
    <w:rsid w:val="00537952"/>
    <w:rsid w:val="005379E4"/>
    <w:rsid w:val="00537A58"/>
    <w:rsid w:val="00537A9A"/>
    <w:rsid w:val="00537AFC"/>
    <w:rsid w:val="00537D79"/>
    <w:rsid w:val="00537F5E"/>
    <w:rsid w:val="00537F88"/>
    <w:rsid w:val="005400EA"/>
    <w:rsid w:val="0054020F"/>
    <w:rsid w:val="005402C0"/>
    <w:rsid w:val="005402E7"/>
    <w:rsid w:val="00540481"/>
    <w:rsid w:val="005409DE"/>
    <w:rsid w:val="00540A05"/>
    <w:rsid w:val="00540A15"/>
    <w:rsid w:val="00540B77"/>
    <w:rsid w:val="00540D28"/>
    <w:rsid w:val="00540EB4"/>
    <w:rsid w:val="005418A9"/>
    <w:rsid w:val="005418C6"/>
    <w:rsid w:val="005418D4"/>
    <w:rsid w:val="005419FD"/>
    <w:rsid w:val="00541DFE"/>
    <w:rsid w:val="00541F89"/>
    <w:rsid w:val="00541FA4"/>
    <w:rsid w:val="00542284"/>
    <w:rsid w:val="0054237D"/>
    <w:rsid w:val="005423AD"/>
    <w:rsid w:val="0054244C"/>
    <w:rsid w:val="00542474"/>
    <w:rsid w:val="005425AA"/>
    <w:rsid w:val="0054269A"/>
    <w:rsid w:val="00542863"/>
    <w:rsid w:val="00542948"/>
    <w:rsid w:val="00542A54"/>
    <w:rsid w:val="00542A9C"/>
    <w:rsid w:val="00542B17"/>
    <w:rsid w:val="00542C85"/>
    <w:rsid w:val="00542D5A"/>
    <w:rsid w:val="00542D5D"/>
    <w:rsid w:val="00542E1D"/>
    <w:rsid w:val="00542E3D"/>
    <w:rsid w:val="00542EC2"/>
    <w:rsid w:val="00542FB3"/>
    <w:rsid w:val="00542FDC"/>
    <w:rsid w:val="005430D8"/>
    <w:rsid w:val="005430E9"/>
    <w:rsid w:val="00543348"/>
    <w:rsid w:val="0054334E"/>
    <w:rsid w:val="00543410"/>
    <w:rsid w:val="0054363F"/>
    <w:rsid w:val="00543680"/>
    <w:rsid w:val="005436CA"/>
    <w:rsid w:val="005438C3"/>
    <w:rsid w:val="00543A3C"/>
    <w:rsid w:val="00543C49"/>
    <w:rsid w:val="00543E6C"/>
    <w:rsid w:val="00543ED5"/>
    <w:rsid w:val="00544184"/>
    <w:rsid w:val="0054419A"/>
    <w:rsid w:val="00544291"/>
    <w:rsid w:val="005442C6"/>
    <w:rsid w:val="0054430C"/>
    <w:rsid w:val="00544426"/>
    <w:rsid w:val="00544447"/>
    <w:rsid w:val="0054448B"/>
    <w:rsid w:val="005444E0"/>
    <w:rsid w:val="0054457D"/>
    <w:rsid w:val="00544858"/>
    <w:rsid w:val="00544AFC"/>
    <w:rsid w:val="00544BAA"/>
    <w:rsid w:val="00544C85"/>
    <w:rsid w:val="00544E93"/>
    <w:rsid w:val="005450A4"/>
    <w:rsid w:val="00545756"/>
    <w:rsid w:val="0054576D"/>
    <w:rsid w:val="00545A06"/>
    <w:rsid w:val="00545A14"/>
    <w:rsid w:val="00545A92"/>
    <w:rsid w:val="00545AC9"/>
    <w:rsid w:val="00545D6C"/>
    <w:rsid w:val="00545D7B"/>
    <w:rsid w:val="005460AD"/>
    <w:rsid w:val="005460FA"/>
    <w:rsid w:val="005461B4"/>
    <w:rsid w:val="005462B3"/>
    <w:rsid w:val="00546316"/>
    <w:rsid w:val="00546318"/>
    <w:rsid w:val="005463EE"/>
    <w:rsid w:val="00546423"/>
    <w:rsid w:val="00546485"/>
    <w:rsid w:val="005465D7"/>
    <w:rsid w:val="00546790"/>
    <w:rsid w:val="0054685D"/>
    <w:rsid w:val="00546ABE"/>
    <w:rsid w:val="00546B12"/>
    <w:rsid w:val="00546BA1"/>
    <w:rsid w:val="00546CE2"/>
    <w:rsid w:val="00546F4C"/>
    <w:rsid w:val="00546FE7"/>
    <w:rsid w:val="00547075"/>
    <w:rsid w:val="0054718C"/>
    <w:rsid w:val="005471EC"/>
    <w:rsid w:val="005471FA"/>
    <w:rsid w:val="00547313"/>
    <w:rsid w:val="00547457"/>
    <w:rsid w:val="00547640"/>
    <w:rsid w:val="00547686"/>
    <w:rsid w:val="00547836"/>
    <w:rsid w:val="00547D5E"/>
    <w:rsid w:val="00547FE7"/>
    <w:rsid w:val="00550371"/>
    <w:rsid w:val="005505E8"/>
    <w:rsid w:val="00550651"/>
    <w:rsid w:val="00550727"/>
    <w:rsid w:val="005508BF"/>
    <w:rsid w:val="005508E0"/>
    <w:rsid w:val="005509E0"/>
    <w:rsid w:val="00550CD0"/>
    <w:rsid w:val="00550E58"/>
    <w:rsid w:val="005511AE"/>
    <w:rsid w:val="00551289"/>
    <w:rsid w:val="005512A9"/>
    <w:rsid w:val="00551359"/>
    <w:rsid w:val="005513B8"/>
    <w:rsid w:val="00551768"/>
    <w:rsid w:val="005518ED"/>
    <w:rsid w:val="0055199C"/>
    <w:rsid w:val="00551C0C"/>
    <w:rsid w:val="00551F0E"/>
    <w:rsid w:val="00551FA9"/>
    <w:rsid w:val="00551FE5"/>
    <w:rsid w:val="00552198"/>
    <w:rsid w:val="0055239D"/>
    <w:rsid w:val="0055247E"/>
    <w:rsid w:val="00552482"/>
    <w:rsid w:val="005524F3"/>
    <w:rsid w:val="00552525"/>
    <w:rsid w:val="00552705"/>
    <w:rsid w:val="00552875"/>
    <w:rsid w:val="00552934"/>
    <w:rsid w:val="00552A06"/>
    <w:rsid w:val="00552A49"/>
    <w:rsid w:val="00552AE7"/>
    <w:rsid w:val="00552B0F"/>
    <w:rsid w:val="00552D8C"/>
    <w:rsid w:val="00552F84"/>
    <w:rsid w:val="00553076"/>
    <w:rsid w:val="0055334E"/>
    <w:rsid w:val="005533A7"/>
    <w:rsid w:val="005533F2"/>
    <w:rsid w:val="00553542"/>
    <w:rsid w:val="005536F2"/>
    <w:rsid w:val="005537C3"/>
    <w:rsid w:val="00553823"/>
    <w:rsid w:val="0055392E"/>
    <w:rsid w:val="0055394D"/>
    <w:rsid w:val="0055395A"/>
    <w:rsid w:val="0055398E"/>
    <w:rsid w:val="00553AE7"/>
    <w:rsid w:val="00553B3A"/>
    <w:rsid w:val="00553BDC"/>
    <w:rsid w:val="00553CB5"/>
    <w:rsid w:val="00553D5D"/>
    <w:rsid w:val="00553E30"/>
    <w:rsid w:val="00553F5D"/>
    <w:rsid w:val="00554157"/>
    <w:rsid w:val="005543EA"/>
    <w:rsid w:val="0055444A"/>
    <w:rsid w:val="0055468C"/>
    <w:rsid w:val="0055483B"/>
    <w:rsid w:val="00554A38"/>
    <w:rsid w:val="00554BD2"/>
    <w:rsid w:val="00554C09"/>
    <w:rsid w:val="0055503E"/>
    <w:rsid w:val="005551C7"/>
    <w:rsid w:val="005552FD"/>
    <w:rsid w:val="00555397"/>
    <w:rsid w:val="00555632"/>
    <w:rsid w:val="005556BD"/>
    <w:rsid w:val="00555813"/>
    <w:rsid w:val="005558E3"/>
    <w:rsid w:val="005559E0"/>
    <w:rsid w:val="00555A21"/>
    <w:rsid w:val="00555A8C"/>
    <w:rsid w:val="00555B1A"/>
    <w:rsid w:val="00555BDA"/>
    <w:rsid w:val="00555C32"/>
    <w:rsid w:val="00555CAF"/>
    <w:rsid w:val="00555CEC"/>
    <w:rsid w:val="00555EF4"/>
    <w:rsid w:val="00555F81"/>
    <w:rsid w:val="00556058"/>
    <w:rsid w:val="005560B8"/>
    <w:rsid w:val="005560FE"/>
    <w:rsid w:val="00556110"/>
    <w:rsid w:val="005562DD"/>
    <w:rsid w:val="00556601"/>
    <w:rsid w:val="005568BE"/>
    <w:rsid w:val="005568CE"/>
    <w:rsid w:val="00556991"/>
    <w:rsid w:val="00556A0C"/>
    <w:rsid w:val="00556A6D"/>
    <w:rsid w:val="00556A83"/>
    <w:rsid w:val="00556BF1"/>
    <w:rsid w:val="00556C2E"/>
    <w:rsid w:val="00556C3A"/>
    <w:rsid w:val="00556C52"/>
    <w:rsid w:val="00556C56"/>
    <w:rsid w:val="00556C89"/>
    <w:rsid w:val="00556CDF"/>
    <w:rsid w:val="00556CE3"/>
    <w:rsid w:val="00556D82"/>
    <w:rsid w:val="00556EF3"/>
    <w:rsid w:val="00556FD4"/>
    <w:rsid w:val="00556FF1"/>
    <w:rsid w:val="00557000"/>
    <w:rsid w:val="00557162"/>
    <w:rsid w:val="00557376"/>
    <w:rsid w:val="00557468"/>
    <w:rsid w:val="005575CC"/>
    <w:rsid w:val="00557864"/>
    <w:rsid w:val="00557922"/>
    <w:rsid w:val="005579EC"/>
    <w:rsid w:val="00557A04"/>
    <w:rsid w:val="00557A28"/>
    <w:rsid w:val="00557A36"/>
    <w:rsid w:val="00557A4F"/>
    <w:rsid w:val="00557AD3"/>
    <w:rsid w:val="00557AF3"/>
    <w:rsid w:val="00557BFB"/>
    <w:rsid w:val="00557C69"/>
    <w:rsid w:val="00557CD3"/>
    <w:rsid w:val="00557D31"/>
    <w:rsid w:val="00557DF6"/>
    <w:rsid w:val="00557E1C"/>
    <w:rsid w:val="0056002E"/>
    <w:rsid w:val="00560048"/>
    <w:rsid w:val="005600E1"/>
    <w:rsid w:val="005600E5"/>
    <w:rsid w:val="005602BF"/>
    <w:rsid w:val="005602F4"/>
    <w:rsid w:val="005606A2"/>
    <w:rsid w:val="005607DC"/>
    <w:rsid w:val="00560971"/>
    <w:rsid w:val="0056097B"/>
    <w:rsid w:val="00561006"/>
    <w:rsid w:val="005612F1"/>
    <w:rsid w:val="00561401"/>
    <w:rsid w:val="00561415"/>
    <w:rsid w:val="00561654"/>
    <w:rsid w:val="005616CC"/>
    <w:rsid w:val="0056184E"/>
    <w:rsid w:val="005618B6"/>
    <w:rsid w:val="005618B9"/>
    <w:rsid w:val="00561A60"/>
    <w:rsid w:val="00561AA4"/>
    <w:rsid w:val="00561BD7"/>
    <w:rsid w:val="005621DE"/>
    <w:rsid w:val="00562220"/>
    <w:rsid w:val="00562385"/>
    <w:rsid w:val="005623DA"/>
    <w:rsid w:val="005625BB"/>
    <w:rsid w:val="0056292D"/>
    <w:rsid w:val="00562A61"/>
    <w:rsid w:val="00562B90"/>
    <w:rsid w:val="00562BA5"/>
    <w:rsid w:val="00562C4F"/>
    <w:rsid w:val="00562D3B"/>
    <w:rsid w:val="00562D77"/>
    <w:rsid w:val="00562DD5"/>
    <w:rsid w:val="00562EDB"/>
    <w:rsid w:val="00562F09"/>
    <w:rsid w:val="00562FA3"/>
    <w:rsid w:val="0056320D"/>
    <w:rsid w:val="005637B5"/>
    <w:rsid w:val="0056380D"/>
    <w:rsid w:val="0056391F"/>
    <w:rsid w:val="00563AF5"/>
    <w:rsid w:val="00563BBE"/>
    <w:rsid w:val="00563C59"/>
    <w:rsid w:val="00563C62"/>
    <w:rsid w:val="00563D08"/>
    <w:rsid w:val="00564035"/>
    <w:rsid w:val="005640AF"/>
    <w:rsid w:val="0056410F"/>
    <w:rsid w:val="00564211"/>
    <w:rsid w:val="00564256"/>
    <w:rsid w:val="0056430A"/>
    <w:rsid w:val="005644BE"/>
    <w:rsid w:val="00564551"/>
    <w:rsid w:val="0056466A"/>
    <w:rsid w:val="005647AF"/>
    <w:rsid w:val="0056491D"/>
    <w:rsid w:val="00564B7B"/>
    <w:rsid w:val="00564C39"/>
    <w:rsid w:val="00564C9C"/>
    <w:rsid w:val="00564DF1"/>
    <w:rsid w:val="00564DF2"/>
    <w:rsid w:val="00564E8F"/>
    <w:rsid w:val="0056519F"/>
    <w:rsid w:val="00565211"/>
    <w:rsid w:val="00565271"/>
    <w:rsid w:val="005653D2"/>
    <w:rsid w:val="0056541B"/>
    <w:rsid w:val="0056541C"/>
    <w:rsid w:val="0056542D"/>
    <w:rsid w:val="005656B2"/>
    <w:rsid w:val="00565841"/>
    <w:rsid w:val="00565967"/>
    <w:rsid w:val="00565A10"/>
    <w:rsid w:val="00565A58"/>
    <w:rsid w:val="00565A5F"/>
    <w:rsid w:val="00565A9F"/>
    <w:rsid w:val="00565AC7"/>
    <w:rsid w:val="00565B36"/>
    <w:rsid w:val="00565C2C"/>
    <w:rsid w:val="00565CE7"/>
    <w:rsid w:val="00565DD3"/>
    <w:rsid w:val="00565DF1"/>
    <w:rsid w:val="00565EB2"/>
    <w:rsid w:val="00566051"/>
    <w:rsid w:val="00566173"/>
    <w:rsid w:val="00566550"/>
    <w:rsid w:val="0056667E"/>
    <w:rsid w:val="005669E4"/>
    <w:rsid w:val="00566A0D"/>
    <w:rsid w:val="00566B9C"/>
    <w:rsid w:val="00566BEA"/>
    <w:rsid w:val="00566C5B"/>
    <w:rsid w:val="00566D1E"/>
    <w:rsid w:val="00566F88"/>
    <w:rsid w:val="00567126"/>
    <w:rsid w:val="0056712A"/>
    <w:rsid w:val="005674EE"/>
    <w:rsid w:val="005675CB"/>
    <w:rsid w:val="0056775A"/>
    <w:rsid w:val="00567AB0"/>
    <w:rsid w:val="00567BE2"/>
    <w:rsid w:val="00567D11"/>
    <w:rsid w:val="005687DF"/>
    <w:rsid w:val="00570000"/>
    <w:rsid w:val="0057017A"/>
    <w:rsid w:val="005702B0"/>
    <w:rsid w:val="00570453"/>
    <w:rsid w:val="005704D1"/>
    <w:rsid w:val="00570544"/>
    <w:rsid w:val="0057054A"/>
    <w:rsid w:val="00570794"/>
    <w:rsid w:val="00570984"/>
    <w:rsid w:val="00570A96"/>
    <w:rsid w:val="00570AB2"/>
    <w:rsid w:val="00570BDE"/>
    <w:rsid w:val="00570C81"/>
    <w:rsid w:val="00570C83"/>
    <w:rsid w:val="00570D45"/>
    <w:rsid w:val="00570DC6"/>
    <w:rsid w:val="00570E1A"/>
    <w:rsid w:val="00570E82"/>
    <w:rsid w:val="00570FAA"/>
    <w:rsid w:val="0057106C"/>
    <w:rsid w:val="005711CA"/>
    <w:rsid w:val="005711FA"/>
    <w:rsid w:val="00571217"/>
    <w:rsid w:val="005713B1"/>
    <w:rsid w:val="005713D1"/>
    <w:rsid w:val="00571512"/>
    <w:rsid w:val="0057165E"/>
    <w:rsid w:val="00571842"/>
    <w:rsid w:val="00571921"/>
    <w:rsid w:val="00571BD2"/>
    <w:rsid w:val="00571BDB"/>
    <w:rsid w:val="00571C23"/>
    <w:rsid w:val="00571DF4"/>
    <w:rsid w:val="00571EC4"/>
    <w:rsid w:val="0057202B"/>
    <w:rsid w:val="00572168"/>
    <w:rsid w:val="005725CD"/>
    <w:rsid w:val="005726A7"/>
    <w:rsid w:val="005728A4"/>
    <w:rsid w:val="005729C2"/>
    <w:rsid w:val="00572A19"/>
    <w:rsid w:val="00572A65"/>
    <w:rsid w:val="00572C71"/>
    <w:rsid w:val="00572E3E"/>
    <w:rsid w:val="00572E47"/>
    <w:rsid w:val="00573029"/>
    <w:rsid w:val="005730FA"/>
    <w:rsid w:val="00573309"/>
    <w:rsid w:val="0057367D"/>
    <w:rsid w:val="0057370D"/>
    <w:rsid w:val="00573BC4"/>
    <w:rsid w:val="00573D26"/>
    <w:rsid w:val="005743D5"/>
    <w:rsid w:val="00574536"/>
    <w:rsid w:val="00574565"/>
    <w:rsid w:val="005746F4"/>
    <w:rsid w:val="0057482E"/>
    <w:rsid w:val="00574A04"/>
    <w:rsid w:val="00574A26"/>
    <w:rsid w:val="00574A41"/>
    <w:rsid w:val="00574B70"/>
    <w:rsid w:val="00574C09"/>
    <w:rsid w:val="00574F6D"/>
    <w:rsid w:val="0057504B"/>
    <w:rsid w:val="00575127"/>
    <w:rsid w:val="0057528F"/>
    <w:rsid w:val="00575587"/>
    <w:rsid w:val="0057582F"/>
    <w:rsid w:val="00575B0B"/>
    <w:rsid w:val="00575B54"/>
    <w:rsid w:val="00575BD8"/>
    <w:rsid w:val="00575BEC"/>
    <w:rsid w:val="00575F5C"/>
    <w:rsid w:val="00575FAE"/>
    <w:rsid w:val="00576006"/>
    <w:rsid w:val="0057621B"/>
    <w:rsid w:val="00576271"/>
    <w:rsid w:val="0057635D"/>
    <w:rsid w:val="005763FC"/>
    <w:rsid w:val="00576485"/>
    <w:rsid w:val="005764A5"/>
    <w:rsid w:val="00576996"/>
    <w:rsid w:val="00576B5E"/>
    <w:rsid w:val="00576C4E"/>
    <w:rsid w:val="00576CED"/>
    <w:rsid w:val="00576CEE"/>
    <w:rsid w:val="00576D3A"/>
    <w:rsid w:val="00576EB4"/>
    <w:rsid w:val="00577243"/>
    <w:rsid w:val="0057726E"/>
    <w:rsid w:val="005772B6"/>
    <w:rsid w:val="00577440"/>
    <w:rsid w:val="005774B9"/>
    <w:rsid w:val="005774BD"/>
    <w:rsid w:val="00577602"/>
    <w:rsid w:val="0057773C"/>
    <w:rsid w:val="0057779F"/>
    <w:rsid w:val="00577804"/>
    <w:rsid w:val="00577887"/>
    <w:rsid w:val="0057790A"/>
    <w:rsid w:val="00577967"/>
    <w:rsid w:val="00577B30"/>
    <w:rsid w:val="00577EA2"/>
    <w:rsid w:val="00577ED3"/>
    <w:rsid w:val="00577FE1"/>
    <w:rsid w:val="00580258"/>
    <w:rsid w:val="005802DD"/>
    <w:rsid w:val="005803F7"/>
    <w:rsid w:val="0058063B"/>
    <w:rsid w:val="0058081D"/>
    <w:rsid w:val="00580862"/>
    <w:rsid w:val="00580969"/>
    <w:rsid w:val="00580A4E"/>
    <w:rsid w:val="00580A88"/>
    <w:rsid w:val="00580ADF"/>
    <w:rsid w:val="00580FF2"/>
    <w:rsid w:val="005810D5"/>
    <w:rsid w:val="00581265"/>
    <w:rsid w:val="00581344"/>
    <w:rsid w:val="005813A1"/>
    <w:rsid w:val="00581426"/>
    <w:rsid w:val="005815B3"/>
    <w:rsid w:val="00581B3E"/>
    <w:rsid w:val="00581C08"/>
    <w:rsid w:val="00581C8F"/>
    <w:rsid w:val="00581D68"/>
    <w:rsid w:val="00581DF8"/>
    <w:rsid w:val="00581E82"/>
    <w:rsid w:val="00581F52"/>
    <w:rsid w:val="00581F80"/>
    <w:rsid w:val="00582046"/>
    <w:rsid w:val="0058205E"/>
    <w:rsid w:val="005825E1"/>
    <w:rsid w:val="00582611"/>
    <w:rsid w:val="0058261D"/>
    <w:rsid w:val="00582645"/>
    <w:rsid w:val="00582768"/>
    <w:rsid w:val="00582828"/>
    <w:rsid w:val="0058284C"/>
    <w:rsid w:val="0058286A"/>
    <w:rsid w:val="005828C8"/>
    <w:rsid w:val="005829AB"/>
    <w:rsid w:val="005829D3"/>
    <w:rsid w:val="00582B47"/>
    <w:rsid w:val="00582C34"/>
    <w:rsid w:val="00582CCE"/>
    <w:rsid w:val="00582ED0"/>
    <w:rsid w:val="00582FB2"/>
    <w:rsid w:val="005830AC"/>
    <w:rsid w:val="005831BA"/>
    <w:rsid w:val="005832E0"/>
    <w:rsid w:val="0058336A"/>
    <w:rsid w:val="005833E4"/>
    <w:rsid w:val="00583461"/>
    <w:rsid w:val="005835C2"/>
    <w:rsid w:val="005836B6"/>
    <w:rsid w:val="005836CB"/>
    <w:rsid w:val="00583733"/>
    <w:rsid w:val="005839A5"/>
    <w:rsid w:val="00583BED"/>
    <w:rsid w:val="00583F87"/>
    <w:rsid w:val="005840B9"/>
    <w:rsid w:val="005841EA"/>
    <w:rsid w:val="00584310"/>
    <w:rsid w:val="0058431D"/>
    <w:rsid w:val="00584383"/>
    <w:rsid w:val="00584466"/>
    <w:rsid w:val="005844D9"/>
    <w:rsid w:val="00584522"/>
    <w:rsid w:val="00584559"/>
    <w:rsid w:val="005847F7"/>
    <w:rsid w:val="005848B6"/>
    <w:rsid w:val="005848C3"/>
    <w:rsid w:val="00584C3B"/>
    <w:rsid w:val="00584E73"/>
    <w:rsid w:val="00584F6E"/>
    <w:rsid w:val="00585142"/>
    <w:rsid w:val="005852E0"/>
    <w:rsid w:val="0058539A"/>
    <w:rsid w:val="00585444"/>
    <w:rsid w:val="005854C3"/>
    <w:rsid w:val="00585654"/>
    <w:rsid w:val="00585699"/>
    <w:rsid w:val="005856A4"/>
    <w:rsid w:val="005858F4"/>
    <w:rsid w:val="00585919"/>
    <w:rsid w:val="00585933"/>
    <w:rsid w:val="00585975"/>
    <w:rsid w:val="00585990"/>
    <w:rsid w:val="00585AC3"/>
    <w:rsid w:val="00585B45"/>
    <w:rsid w:val="00585DCF"/>
    <w:rsid w:val="00585EA2"/>
    <w:rsid w:val="00585EDE"/>
    <w:rsid w:val="00585EF9"/>
    <w:rsid w:val="00585FD4"/>
    <w:rsid w:val="005860A4"/>
    <w:rsid w:val="005861AC"/>
    <w:rsid w:val="005861FE"/>
    <w:rsid w:val="00586294"/>
    <w:rsid w:val="0058636A"/>
    <w:rsid w:val="00586483"/>
    <w:rsid w:val="005864DA"/>
    <w:rsid w:val="005866AE"/>
    <w:rsid w:val="005866D9"/>
    <w:rsid w:val="005868EA"/>
    <w:rsid w:val="0058695C"/>
    <w:rsid w:val="005869AD"/>
    <w:rsid w:val="005869E5"/>
    <w:rsid w:val="00586A11"/>
    <w:rsid w:val="00586A1C"/>
    <w:rsid w:val="00586B37"/>
    <w:rsid w:val="00586D1B"/>
    <w:rsid w:val="00586DC5"/>
    <w:rsid w:val="00586F06"/>
    <w:rsid w:val="00587003"/>
    <w:rsid w:val="005871D8"/>
    <w:rsid w:val="005872AA"/>
    <w:rsid w:val="00587429"/>
    <w:rsid w:val="0058758A"/>
    <w:rsid w:val="005875CE"/>
    <w:rsid w:val="005875D4"/>
    <w:rsid w:val="005875F7"/>
    <w:rsid w:val="00587859"/>
    <w:rsid w:val="0058790F"/>
    <w:rsid w:val="0058798A"/>
    <w:rsid w:val="00587A21"/>
    <w:rsid w:val="00587BD2"/>
    <w:rsid w:val="00587D98"/>
    <w:rsid w:val="00587E50"/>
    <w:rsid w:val="00590520"/>
    <w:rsid w:val="00590730"/>
    <w:rsid w:val="00590780"/>
    <w:rsid w:val="00590846"/>
    <w:rsid w:val="00590848"/>
    <w:rsid w:val="00590A53"/>
    <w:rsid w:val="00590ACB"/>
    <w:rsid w:val="00590AF0"/>
    <w:rsid w:val="00590D0D"/>
    <w:rsid w:val="00590EA8"/>
    <w:rsid w:val="00590F07"/>
    <w:rsid w:val="00590FB7"/>
    <w:rsid w:val="0059106C"/>
    <w:rsid w:val="005910FA"/>
    <w:rsid w:val="0059116D"/>
    <w:rsid w:val="005911AB"/>
    <w:rsid w:val="0059123E"/>
    <w:rsid w:val="005912C5"/>
    <w:rsid w:val="0059141D"/>
    <w:rsid w:val="0059157C"/>
    <w:rsid w:val="005917BE"/>
    <w:rsid w:val="005917E9"/>
    <w:rsid w:val="0059190F"/>
    <w:rsid w:val="00591986"/>
    <w:rsid w:val="0059198F"/>
    <w:rsid w:val="00591B0B"/>
    <w:rsid w:val="00591B15"/>
    <w:rsid w:val="00591B7A"/>
    <w:rsid w:val="00591C1F"/>
    <w:rsid w:val="00591C3A"/>
    <w:rsid w:val="00591CF6"/>
    <w:rsid w:val="00591D85"/>
    <w:rsid w:val="00591E4E"/>
    <w:rsid w:val="00591E90"/>
    <w:rsid w:val="005921F7"/>
    <w:rsid w:val="00592204"/>
    <w:rsid w:val="005922AF"/>
    <w:rsid w:val="005924EF"/>
    <w:rsid w:val="0059269B"/>
    <w:rsid w:val="0059283C"/>
    <w:rsid w:val="005928CD"/>
    <w:rsid w:val="005928E9"/>
    <w:rsid w:val="00592DC1"/>
    <w:rsid w:val="00592E1C"/>
    <w:rsid w:val="00592F73"/>
    <w:rsid w:val="00593024"/>
    <w:rsid w:val="00593135"/>
    <w:rsid w:val="00593165"/>
    <w:rsid w:val="00593389"/>
    <w:rsid w:val="0059363C"/>
    <w:rsid w:val="0059375A"/>
    <w:rsid w:val="00593766"/>
    <w:rsid w:val="005937A7"/>
    <w:rsid w:val="005937DC"/>
    <w:rsid w:val="00593891"/>
    <w:rsid w:val="005938AA"/>
    <w:rsid w:val="00593A79"/>
    <w:rsid w:val="00593BF4"/>
    <w:rsid w:val="00593DD9"/>
    <w:rsid w:val="00593E8A"/>
    <w:rsid w:val="00593F73"/>
    <w:rsid w:val="00594008"/>
    <w:rsid w:val="00594176"/>
    <w:rsid w:val="00594260"/>
    <w:rsid w:val="005942B3"/>
    <w:rsid w:val="00594315"/>
    <w:rsid w:val="005945CE"/>
    <w:rsid w:val="005945F2"/>
    <w:rsid w:val="005946D4"/>
    <w:rsid w:val="00594746"/>
    <w:rsid w:val="0059478F"/>
    <w:rsid w:val="00594831"/>
    <w:rsid w:val="0059486C"/>
    <w:rsid w:val="005949D4"/>
    <w:rsid w:val="00594A1A"/>
    <w:rsid w:val="00594A62"/>
    <w:rsid w:val="00594A76"/>
    <w:rsid w:val="00594B76"/>
    <w:rsid w:val="00594C18"/>
    <w:rsid w:val="00594EE4"/>
    <w:rsid w:val="005951DC"/>
    <w:rsid w:val="005954EB"/>
    <w:rsid w:val="0059553D"/>
    <w:rsid w:val="00595577"/>
    <w:rsid w:val="005955FD"/>
    <w:rsid w:val="00595664"/>
    <w:rsid w:val="00595763"/>
    <w:rsid w:val="005958F8"/>
    <w:rsid w:val="0059597C"/>
    <w:rsid w:val="00595AAA"/>
    <w:rsid w:val="00595B3F"/>
    <w:rsid w:val="00595C5A"/>
    <w:rsid w:val="00595D51"/>
    <w:rsid w:val="00595D59"/>
    <w:rsid w:val="00595D61"/>
    <w:rsid w:val="00595FD7"/>
    <w:rsid w:val="0059609E"/>
    <w:rsid w:val="005960C0"/>
    <w:rsid w:val="005961AF"/>
    <w:rsid w:val="005962F1"/>
    <w:rsid w:val="005963DE"/>
    <w:rsid w:val="005964D7"/>
    <w:rsid w:val="00596534"/>
    <w:rsid w:val="0059665F"/>
    <w:rsid w:val="005967AF"/>
    <w:rsid w:val="00596935"/>
    <w:rsid w:val="00596A04"/>
    <w:rsid w:val="00596AA8"/>
    <w:rsid w:val="00596BB1"/>
    <w:rsid w:val="00596BD7"/>
    <w:rsid w:val="00596C8E"/>
    <w:rsid w:val="00596CF7"/>
    <w:rsid w:val="00596D6B"/>
    <w:rsid w:val="00596DBB"/>
    <w:rsid w:val="00596EE4"/>
    <w:rsid w:val="00596F6D"/>
    <w:rsid w:val="00596FEF"/>
    <w:rsid w:val="00597160"/>
    <w:rsid w:val="005971EF"/>
    <w:rsid w:val="00597236"/>
    <w:rsid w:val="0059724A"/>
    <w:rsid w:val="005972EA"/>
    <w:rsid w:val="0059730D"/>
    <w:rsid w:val="005973A7"/>
    <w:rsid w:val="005973D6"/>
    <w:rsid w:val="0059743C"/>
    <w:rsid w:val="0059747D"/>
    <w:rsid w:val="0059786D"/>
    <w:rsid w:val="0059791C"/>
    <w:rsid w:val="00597C0B"/>
    <w:rsid w:val="00597CE2"/>
    <w:rsid w:val="00597D08"/>
    <w:rsid w:val="00597DDD"/>
    <w:rsid w:val="00597E9D"/>
    <w:rsid w:val="00597FAA"/>
    <w:rsid w:val="005A01AA"/>
    <w:rsid w:val="005A01D4"/>
    <w:rsid w:val="005A0236"/>
    <w:rsid w:val="005A0240"/>
    <w:rsid w:val="005A02A4"/>
    <w:rsid w:val="005A0791"/>
    <w:rsid w:val="005A0799"/>
    <w:rsid w:val="005A0956"/>
    <w:rsid w:val="005A0BEB"/>
    <w:rsid w:val="005A0C05"/>
    <w:rsid w:val="005A0CFF"/>
    <w:rsid w:val="005A0DFD"/>
    <w:rsid w:val="005A0F5C"/>
    <w:rsid w:val="005A10D4"/>
    <w:rsid w:val="005A110A"/>
    <w:rsid w:val="005A13F9"/>
    <w:rsid w:val="005A16DC"/>
    <w:rsid w:val="005A1739"/>
    <w:rsid w:val="005A1754"/>
    <w:rsid w:val="005A1814"/>
    <w:rsid w:val="005A1AD6"/>
    <w:rsid w:val="005A1B28"/>
    <w:rsid w:val="005A1B65"/>
    <w:rsid w:val="005A1C90"/>
    <w:rsid w:val="005A1D45"/>
    <w:rsid w:val="005A1E19"/>
    <w:rsid w:val="005A1E2C"/>
    <w:rsid w:val="005A1E36"/>
    <w:rsid w:val="005A21E7"/>
    <w:rsid w:val="005A21F3"/>
    <w:rsid w:val="005A2246"/>
    <w:rsid w:val="005A2541"/>
    <w:rsid w:val="005A28A1"/>
    <w:rsid w:val="005A28A3"/>
    <w:rsid w:val="005A2932"/>
    <w:rsid w:val="005A2A28"/>
    <w:rsid w:val="005A2A7A"/>
    <w:rsid w:val="005A2AD8"/>
    <w:rsid w:val="005A2B6C"/>
    <w:rsid w:val="005A2BBB"/>
    <w:rsid w:val="005A2BC0"/>
    <w:rsid w:val="005A2D0F"/>
    <w:rsid w:val="005A2D65"/>
    <w:rsid w:val="005A2D66"/>
    <w:rsid w:val="005A2DB3"/>
    <w:rsid w:val="005A2F6C"/>
    <w:rsid w:val="005A3051"/>
    <w:rsid w:val="005A30A7"/>
    <w:rsid w:val="005A3166"/>
    <w:rsid w:val="005A31B2"/>
    <w:rsid w:val="005A3354"/>
    <w:rsid w:val="005A3441"/>
    <w:rsid w:val="005A356D"/>
    <w:rsid w:val="005A35A1"/>
    <w:rsid w:val="005A374D"/>
    <w:rsid w:val="005A38FD"/>
    <w:rsid w:val="005A3931"/>
    <w:rsid w:val="005A3AFF"/>
    <w:rsid w:val="005A3B49"/>
    <w:rsid w:val="005A3C60"/>
    <w:rsid w:val="005A3C99"/>
    <w:rsid w:val="005A3DC1"/>
    <w:rsid w:val="005A3E32"/>
    <w:rsid w:val="005A3E55"/>
    <w:rsid w:val="005A3F90"/>
    <w:rsid w:val="005A4107"/>
    <w:rsid w:val="005A4262"/>
    <w:rsid w:val="005A4281"/>
    <w:rsid w:val="005A43C4"/>
    <w:rsid w:val="005A446A"/>
    <w:rsid w:val="005A4664"/>
    <w:rsid w:val="005A47EC"/>
    <w:rsid w:val="005A4933"/>
    <w:rsid w:val="005A49FE"/>
    <w:rsid w:val="005A4A31"/>
    <w:rsid w:val="005A4AA3"/>
    <w:rsid w:val="005A4C75"/>
    <w:rsid w:val="005A4F27"/>
    <w:rsid w:val="005A523A"/>
    <w:rsid w:val="005A5267"/>
    <w:rsid w:val="005A53FE"/>
    <w:rsid w:val="005A55F5"/>
    <w:rsid w:val="005A5630"/>
    <w:rsid w:val="005A57BA"/>
    <w:rsid w:val="005A5895"/>
    <w:rsid w:val="005A5C11"/>
    <w:rsid w:val="005A5EB0"/>
    <w:rsid w:val="005A6034"/>
    <w:rsid w:val="005A6484"/>
    <w:rsid w:val="005A655D"/>
    <w:rsid w:val="005A6578"/>
    <w:rsid w:val="005A6587"/>
    <w:rsid w:val="005A65F1"/>
    <w:rsid w:val="005A6608"/>
    <w:rsid w:val="005A6649"/>
    <w:rsid w:val="005A683E"/>
    <w:rsid w:val="005A6991"/>
    <w:rsid w:val="005A6B76"/>
    <w:rsid w:val="005A6C8A"/>
    <w:rsid w:val="005A6CBE"/>
    <w:rsid w:val="005A6CD2"/>
    <w:rsid w:val="005A6DD4"/>
    <w:rsid w:val="005A6FD5"/>
    <w:rsid w:val="005A705A"/>
    <w:rsid w:val="005A7099"/>
    <w:rsid w:val="005A737B"/>
    <w:rsid w:val="005A7478"/>
    <w:rsid w:val="005A75D2"/>
    <w:rsid w:val="005A7B41"/>
    <w:rsid w:val="005A7C28"/>
    <w:rsid w:val="005A7C39"/>
    <w:rsid w:val="005A7F1D"/>
    <w:rsid w:val="005B011C"/>
    <w:rsid w:val="005B014E"/>
    <w:rsid w:val="005B01E1"/>
    <w:rsid w:val="005B02AF"/>
    <w:rsid w:val="005B0303"/>
    <w:rsid w:val="005B0365"/>
    <w:rsid w:val="005B0485"/>
    <w:rsid w:val="005B05AB"/>
    <w:rsid w:val="005B0764"/>
    <w:rsid w:val="005B090B"/>
    <w:rsid w:val="005B0ADC"/>
    <w:rsid w:val="005B0EC1"/>
    <w:rsid w:val="005B0F0D"/>
    <w:rsid w:val="005B0F29"/>
    <w:rsid w:val="005B1078"/>
    <w:rsid w:val="005B10D1"/>
    <w:rsid w:val="005B119B"/>
    <w:rsid w:val="005B120B"/>
    <w:rsid w:val="005B13F4"/>
    <w:rsid w:val="005B14CE"/>
    <w:rsid w:val="005B150C"/>
    <w:rsid w:val="005B1584"/>
    <w:rsid w:val="005B1729"/>
    <w:rsid w:val="005B174D"/>
    <w:rsid w:val="005B1814"/>
    <w:rsid w:val="005B1BD4"/>
    <w:rsid w:val="005B1D0A"/>
    <w:rsid w:val="005B1D34"/>
    <w:rsid w:val="005B1D83"/>
    <w:rsid w:val="005B1DE7"/>
    <w:rsid w:val="005B1EE9"/>
    <w:rsid w:val="005B1F0C"/>
    <w:rsid w:val="005B20EC"/>
    <w:rsid w:val="005B21A3"/>
    <w:rsid w:val="005B2266"/>
    <w:rsid w:val="005B2301"/>
    <w:rsid w:val="005B249F"/>
    <w:rsid w:val="005B2779"/>
    <w:rsid w:val="005B2908"/>
    <w:rsid w:val="005B2B3B"/>
    <w:rsid w:val="005B2BAF"/>
    <w:rsid w:val="005B2C79"/>
    <w:rsid w:val="005B2D6A"/>
    <w:rsid w:val="005B2DFB"/>
    <w:rsid w:val="005B2F70"/>
    <w:rsid w:val="005B3011"/>
    <w:rsid w:val="005B33BB"/>
    <w:rsid w:val="005B36B8"/>
    <w:rsid w:val="005B37CF"/>
    <w:rsid w:val="005B3AD5"/>
    <w:rsid w:val="005B3C41"/>
    <w:rsid w:val="005B3DBE"/>
    <w:rsid w:val="005B3DC6"/>
    <w:rsid w:val="005B3F4E"/>
    <w:rsid w:val="005B40F7"/>
    <w:rsid w:val="005B40FA"/>
    <w:rsid w:val="005B4207"/>
    <w:rsid w:val="005B43DD"/>
    <w:rsid w:val="005B45E9"/>
    <w:rsid w:val="005B4926"/>
    <w:rsid w:val="005B4D04"/>
    <w:rsid w:val="005B4DE4"/>
    <w:rsid w:val="005B4E2B"/>
    <w:rsid w:val="005B4EAB"/>
    <w:rsid w:val="005B4EEC"/>
    <w:rsid w:val="005B4F57"/>
    <w:rsid w:val="005B4FCA"/>
    <w:rsid w:val="005B5046"/>
    <w:rsid w:val="005B50BE"/>
    <w:rsid w:val="005B520E"/>
    <w:rsid w:val="005B53C4"/>
    <w:rsid w:val="005B53C9"/>
    <w:rsid w:val="005B54BB"/>
    <w:rsid w:val="005B5671"/>
    <w:rsid w:val="005B5871"/>
    <w:rsid w:val="005B597A"/>
    <w:rsid w:val="005B5CC1"/>
    <w:rsid w:val="005B5D10"/>
    <w:rsid w:val="005B5DED"/>
    <w:rsid w:val="005B5F03"/>
    <w:rsid w:val="005B6123"/>
    <w:rsid w:val="005B6181"/>
    <w:rsid w:val="005B61AA"/>
    <w:rsid w:val="005B6280"/>
    <w:rsid w:val="005B644B"/>
    <w:rsid w:val="005B6487"/>
    <w:rsid w:val="005B64C8"/>
    <w:rsid w:val="005B6797"/>
    <w:rsid w:val="005B6847"/>
    <w:rsid w:val="005B6A10"/>
    <w:rsid w:val="005B6AAB"/>
    <w:rsid w:val="005B6B14"/>
    <w:rsid w:val="005B6B3B"/>
    <w:rsid w:val="005B6B7D"/>
    <w:rsid w:val="005B6BFB"/>
    <w:rsid w:val="005B6C3E"/>
    <w:rsid w:val="005B6EEB"/>
    <w:rsid w:val="005B7313"/>
    <w:rsid w:val="005B73A2"/>
    <w:rsid w:val="005B75B5"/>
    <w:rsid w:val="005B76EF"/>
    <w:rsid w:val="005B77E9"/>
    <w:rsid w:val="005B7B2E"/>
    <w:rsid w:val="005B7B6E"/>
    <w:rsid w:val="005B7C61"/>
    <w:rsid w:val="005B7D22"/>
    <w:rsid w:val="005B7E7B"/>
    <w:rsid w:val="005B7FAB"/>
    <w:rsid w:val="005C0029"/>
    <w:rsid w:val="005C0047"/>
    <w:rsid w:val="005C00DC"/>
    <w:rsid w:val="005C0196"/>
    <w:rsid w:val="005C01F0"/>
    <w:rsid w:val="005C029E"/>
    <w:rsid w:val="005C035D"/>
    <w:rsid w:val="005C03A9"/>
    <w:rsid w:val="005C0666"/>
    <w:rsid w:val="005C0692"/>
    <w:rsid w:val="005C06F5"/>
    <w:rsid w:val="005C07B8"/>
    <w:rsid w:val="005C07F2"/>
    <w:rsid w:val="005C08C0"/>
    <w:rsid w:val="005C0931"/>
    <w:rsid w:val="005C0948"/>
    <w:rsid w:val="005C1296"/>
    <w:rsid w:val="005C12CE"/>
    <w:rsid w:val="005C12D2"/>
    <w:rsid w:val="005C15AF"/>
    <w:rsid w:val="005C18A4"/>
    <w:rsid w:val="005C18AF"/>
    <w:rsid w:val="005C1982"/>
    <w:rsid w:val="005C1A32"/>
    <w:rsid w:val="005C1B3B"/>
    <w:rsid w:val="005C1C0B"/>
    <w:rsid w:val="005C1C1E"/>
    <w:rsid w:val="005C1D7C"/>
    <w:rsid w:val="005C1F4D"/>
    <w:rsid w:val="005C2376"/>
    <w:rsid w:val="005C2381"/>
    <w:rsid w:val="005C2389"/>
    <w:rsid w:val="005C242B"/>
    <w:rsid w:val="005C244C"/>
    <w:rsid w:val="005C244E"/>
    <w:rsid w:val="005C256C"/>
    <w:rsid w:val="005C2657"/>
    <w:rsid w:val="005C26CD"/>
    <w:rsid w:val="005C2A1C"/>
    <w:rsid w:val="005C2AC1"/>
    <w:rsid w:val="005C2B06"/>
    <w:rsid w:val="005C2B31"/>
    <w:rsid w:val="005C2BFC"/>
    <w:rsid w:val="005C2C8B"/>
    <w:rsid w:val="005C2E67"/>
    <w:rsid w:val="005C30EE"/>
    <w:rsid w:val="005C3186"/>
    <w:rsid w:val="005C31C8"/>
    <w:rsid w:val="005C3209"/>
    <w:rsid w:val="005C327E"/>
    <w:rsid w:val="005C36DA"/>
    <w:rsid w:val="005C38F2"/>
    <w:rsid w:val="005C393B"/>
    <w:rsid w:val="005C394D"/>
    <w:rsid w:val="005C3A39"/>
    <w:rsid w:val="005C3B4A"/>
    <w:rsid w:val="005C3B91"/>
    <w:rsid w:val="005C3BCB"/>
    <w:rsid w:val="005C3C22"/>
    <w:rsid w:val="005C3D4C"/>
    <w:rsid w:val="005C3D56"/>
    <w:rsid w:val="005C3F22"/>
    <w:rsid w:val="005C3FBC"/>
    <w:rsid w:val="005C4044"/>
    <w:rsid w:val="005C416C"/>
    <w:rsid w:val="005C41D1"/>
    <w:rsid w:val="005C43A8"/>
    <w:rsid w:val="005C4517"/>
    <w:rsid w:val="005C47FF"/>
    <w:rsid w:val="005C4823"/>
    <w:rsid w:val="005C49F5"/>
    <w:rsid w:val="005C4A33"/>
    <w:rsid w:val="005C4A51"/>
    <w:rsid w:val="005C4A8B"/>
    <w:rsid w:val="005C4BFA"/>
    <w:rsid w:val="005C4D3A"/>
    <w:rsid w:val="005C4E0A"/>
    <w:rsid w:val="005C4E8B"/>
    <w:rsid w:val="005C4EB3"/>
    <w:rsid w:val="005C4EE9"/>
    <w:rsid w:val="005C4F8E"/>
    <w:rsid w:val="005C5025"/>
    <w:rsid w:val="005C5327"/>
    <w:rsid w:val="005C549A"/>
    <w:rsid w:val="005C5500"/>
    <w:rsid w:val="005C5566"/>
    <w:rsid w:val="005C5595"/>
    <w:rsid w:val="005C58C8"/>
    <w:rsid w:val="005C5992"/>
    <w:rsid w:val="005C5B81"/>
    <w:rsid w:val="005C5FAD"/>
    <w:rsid w:val="005C5FF4"/>
    <w:rsid w:val="005C6026"/>
    <w:rsid w:val="005C6249"/>
    <w:rsid w:val="005C635A"/>
    <w:rsid w:val="005C6388"/>
    <w:rsid w:val="005C6425"/>
    <w:rsid w:val="005C67E7"/>
    <w:rsid w:val="005C6899"/>
    <w:rsid w:val="005C6C00"/>
    <w:rsid w:val="005C6E3D"/>
    <w:rsid w:val="005C6EEA"/>
    <w:rsid w:val="005C70BA"/>
    <w:rsid w:val="005C714A"/>
    <w:rsid w:val="005C7A67"/>
    <w:rsid w:val="005C7B22"/>
    <w:rsid w:val="005C7BBE"/>
    <w:rsid w:val="005C7D0F"/>
    <w:rsid w:val="005C7DC6"/>
    <w:rsid w:val="005C7E94"/>
    <w:rsid w:val="005C7EA8"/>
    <w:rsid w:val="005D0031"/>
    <w:rsid w:val="005D018B"/>
    <w:rsid w:val="005D0254"/>
    <w:rsid w:val="005D04A8"/>
    <w:rsid w:val="005D0739"/>
    <w:rsid w:val="005D07A0"/>
    <w:rsid w:val="005D08BF"/>
    <w:rsid w:val="005D0C31"/>
    <w:rsid w:val="005D0C8B"/>
    <w:rsid w:val="005D0D0E"/>
    <w:rsid w:val="005D0EE3"/>
    <w:rsid w:val="005D100C"/>
    <w:rsid w:val="005D1077"/>
    <w:rsid w:val="005D1116"/>
    <w:rsid w:val="005D13AB"/>
    <w:rsid w:val="005D1463"/>
    <w:rsid w:val="005D1550"/>
    <w:rsid w:val="005D15A8"/>
    <w:rsid w:val="005D1630"/>
    <w:rsid w:val="005D1A92"/>
    <w:rsid w:val="005D1A98"/>
    <w:rsid w:val="005D1B5C"/>
    <w:rsid w:val="005D1C0C"/>
    <w:rsid w:val="005D1ED1"/>
    <w:rsid w:val="005D1ED9"/>
    <w:rsid w:val="005D1F27"/>
    <w:rsid w:val="005D1FBE"/>
    <w:rsid w:val="005D20D2"/>
    <w:rsid w:val="005D24B9"/>
    <w:rsid w:val="005D2558"/>
    <w:rsid w:val="005D2592"/>
    <w:rsid w:val="005D295D"/>
    <w:rsid w:val="005D2A55"/>
    <w:rsid w:val="005D2ADF"/>
    <w:rsid w:val="005D2BB8"/>
    <w:rsid w:val="005D2C2B"/>
    <w:rsid w:val="005D2CB6"/>
    <w:rsid w:val="005D2D40"/>
    <w:rsid w:val="005D2DF4"/>
    <w:rsid w:val="005D2EBB"/>
    <w:rsid w:val="005D2F48"/>
    <w:rsid w:val="005D3138"/>
    <w:rsid w:val="005D362E"/>
    <w:rsid w:val="005D38CA"/>
    <w:rsid w:val="005D39EE"/>
    <w:rsid w:val="005D3A3E"/>
    <w:rsid w:val="005D3B42"/>
    <w:rsid w:val="005D3E63"/>
    <w:rsid w:val="005D3EB3"/>
    <w:rsid w:val="005D40EA"/>
    <w:rsid w:val="005D4146"/>
    <w:rsid w:val="005D4221"/>
    <w:rsid w:val="005D42E3"/>
    <w:rsid w:val="005D459D"/>
    <w:rsid w:val="005D45EA"/>
    <w:rsid w:val="005D4639"/>
    <w:rsid w:val="005D4742"/>
    <w:rsid w:val="005D47E3"/>
    <w:rsid w:val="005D482B"/>
    <w:rsid w:val="005D49E3"/>
    <w:rsid w:val="005D4A42"/>
    <w:rsid w:val="005D4AAE"/>
    <w:rsid w:val="005D4D60"/>
    <w:rsid w:val="005D4F22"/>
    <w:rsid w:val="005D503C"/>
    <w:rsid w:val="005D51E5"/>
    <w:rsid w:val="005D527D"/>
    <w:rsid w:val="005D5378"/>
    <w:rsid w:val="005D54E2"/>
    <w:rsid w:val="005D581C"/>
    <w:rsid w:val="005D5905"/>
    <w:rsid w:val="005D5A56"/>
    <w:rsid w:val="005D5B29"/>
    <w:rsid w:val="005D5BFF"/>
    <w:rsid w:val="005D5C88"/>
    <w:rsid w:val="005D5CA1"/>
    <w:rsid w:val="005D5CF0"/>
    <w:rsid w:val="005D5D3F"/>
    <w:rsid w:val="005D601A"/>
    <w:rsid w:val="005D62D1"/>
    <w:rsid w:val="005D6366"/>
    <w:rsid w:val="005D636C"/>
    <w:rsid w:val="005D63CD"/>
    <w:rsid w:val="005D63DF"/>
    <w:rsid w:val="005D6433"/>
    <w:rsid w:val="005D6745"/>
    <w:rsid w:val="005D689A"/>
    <w:rsid w:val="005D698D"/>
    <w:rsid w:val="005D69A4"/>
    <w:rsid w:val="005D6B4F"/>
    <w:rsid w:val="005D6B56"/>
    <w:rsid w:val="005D6C2A"/>
    <w:rsid w:val="005D6E26"/>
    <w:rsid w:val="005D6E51"/>
    <w:rsid w:val="005D6F99"/>
    <w:rsid w:val="005D7060"/>
    <w:rsid w:val="005D715A"/>
    <w:rsid w:val="005D727F"/>
    <w:rsid w:val="005D73D4"/>
    <w:rsid w:val="005D74FC"/>
    <w:rsid w:val="005D7573"/>
    <w:rsid w:val="005D75E1"/>
    <w:rsid w:val="005D75FC"/>
    <w:rsid w:val="005D7854"/>
    <w:rsid w:val="005D787B"/>
    <w:rsid w:val="005D791D"/>
    <w:rsid w:val="005D7951"/>
    <w:rsid w:val="005D79D3"/>
    <w:rsid w:val="005D79E0"/>
    <w:rsid w:val="005D7A2E"/>
    <w:rsid w:val="005D7AD7"/>
    <w:rsid w:val="005D7BD6"/>
    <w:rsid w:val="005D7CC0"/>
    <w:rsid w:val="005D7D61"/>
    <w:rsid w:val="005D7E59"/>
    <w:rsid w:val="005D7EEE"/>
    <w:rsid w:val="005E02A1"/>
    <w:rsid w:val="005E03B2"/>
    <w:rsid w:val="005E0456"/>
    <w:rsid w:val="005E045C"/>
    <w:rsid w:val="005E0465"/>
    <w:rsid w:val="005E0466"/>
    <w:rsid w:val="005E04BC"/>
    <w:rsid w:val="005E0558"/>
    <w:rsid w:val="005E07B6"/>
    <w:rsid w:val="005E07EA"/>
    <w:rsid w:val="005E085D"/>
    <w:rsid w:val="005E09CF"/>
    <w:rsid w:val="005E0A1E"/>
    <w:rsid w:val="005E0C39"/>
    <w:rsid w:val="005E0CA7"/>
    <w:rsid w:val="005E0DD2"/>
    <w:rsid w:val="005E0E68"/>
    <w:rsid w:val="005E0F3F"/>
    <w:rsid w:val="005E15B3"/>
    <w:rsid w:val="005E18F5"/>
    <w:rsid w:val="005E1A93"/>
    <w:rsid w:val="005E1C44"/>
    <w:rsid w:val="005E1C87"/>
    <w:rsid w:val="005E1D5F"/>
    <w:rsid w:val="005E2015"/>
    <w:rsid w:val="005E225C"/>
    <w:rsid w:val="005E241B"/>
    <w:rsid w:val="005E2478"/>
    <w:rsid w:val="005E253F"/>
    <w:rsid w:val="005E257A"/>
    <w:rsid w:val="005E25E6"/>
    <w:rsid w:val="005E263C"/>
    <w:rsid w:val="005E264D"/>
    <w:rsid w:val="005E27AB"/>
    <w:rsid w:val="005E2B6A"/>
    <w:rsid w:val="005E2C81"/>
    <w:rsid w:val="005E2E6A"/>
    <w:rsid w:val="005E31CA"/>
    <w:rsid w:val="005E31EB"/>
    <w:rsid w:val="005E320A"/>
    <w:rsid w:val="005E3221"/>
    <w:rsid w:val="005E332D"/>
    <w:rsid w:val="005E3739"/>
    <w:rsid w:val="005E3863"/>
    <w:rsid w:val="005E390F"/>
    <w:rsid w:val="005E3A1E"/>
    <w:rsid w:val="005E3B62"/>
    <w:rsid w:val="005E3BC6"/>
    <w:rsid w:val="005E3BE0"/>
    <w:rsid w:val="005E3C51"/>
    <w:rsid w:val="005E3E36"/>
    <w:rsid w:val="005E3EA3"/>
    <w:rsid w:val="005E3F16"/>
    <w:rsid w:val="005E3F40"/>
    <w:rsid w:val="005E3FA7"/>
    <w:rsid w:val="005E42BE"/>
    <w:rsid w:val="005E42CE"/>
    <w:rsid w:val="005E42FB"/>
    <w:rsid w:val="005E442D"/>
    <w:rsid w:val="005E4695"/>
    <w:rsid w:val="005E4745"/>
    <w:rsid w:val="005E4BB6"/>
    <w:rsid w:val="005E4C36"/>
    <w:rsid w:val="005E4C6B"/>
    <w:rsid w:val="005E4CD3"/>
    <w:rsid w:val="005E4D87"/>
    <w:rsid w:val="005E4E15"/>
    <w:rsid w:val="005E4E60"/>
    <w:rsid w:val="005E4EC7"/>
    <w:rsid w:val="005E4F65"/>
    <w:rsid w:val="005E4FF3"/>
    <w:rsid w:val="005E5031"/>
    <w:rsid w:val="005E52B4"/>
    <w:rsid w:val="005E544A"/>
    <w:rsid w:val="005E5516"/>
    <w:rsid w:val="005E551C"/>
    <w:rsid w:val="005E554A"/>
    <w:rsid w:val="005E55F0"/>
    <w:rsid w:val="005E5671"/>
    <w:rsid w:val="005E56A3"/>
    <w:rsid w:val="005E57FA"/>
    <w:rsid w:val="005E587F"/>
    <w:rsid w:val="005E58D9"/>
    <w:rsid w:val="005E5939"/>
    <w:rsid w:val="005E59BD"/>
    <w:rsid w:val="005E5A1A"/>
    <w:rsid w:val="005E5A61"/>
    <w:rsid w:val="005E5AA4"/>
    <w:rsid w:val="005E5D8F"/>
    <w:rsid w:val="005E5E04"/>
    <w:rsid w:val="005E5EB7"/>
    <w:rsid w:val="005E5F23"/>
    <w:rsid w:val="005E5F4A"/>
    <w:rsid w:val="005E5F59"/>
    <w:rsid w:val="005E6028"/>
    <w:rsid w:val="005E6037"/>
    <w:rsid w:val="005E60DA"/>
    <w:rsid w:val="005E6348"/>
    <w:rsid w:val="005E636D"/>
    <w:rsid w:val="005E63C0"/>
    <w:rsid w:val="005E661E"/>
    <w:rsid w:val="005E6645"/>
    <w:rsid w:val="005E682F"/>
    <w:rsid w:val="005E6991"/>
    <w:rsid w:val="005E6A39"/>
    <w:rsid w:val="005E6A95"/>
    <w:rsid w:val="005E6B62"/>
    <w:rsid w:val="005E6D92"/>
    <w:rsid w:val="005E6E4B"/>
    <w:rsid w:val="005E7066"/>
    <w:rsid w:val="005E718F"/>
    <w:rsid w:val="005E731F"/>
    <w:rsid w:val="005E74C8"/>
    <w:rsid w:val="005E76B5"/>
    <w:rsid w:val="005E78A7"/>
    <w:rsid w:val="005E790B"/>
    <w:rsid w:val="005E7963"/>
    <w:rsid w:val="005E79A8"/>
    <w:rsid w:val="005E7BCC"/>
    <w:rsid w:val="005E7C79"/>
    <w:rsid w:val="005E7CBB"/>
    <w:rsid w:val="005E7CD6"/>
    <w:rsid w:val="005E7E91"/>
    <w:rsid w:val="005F0026"/>
    <w:rsid w:val="005F01BD"/>
    <w:rsid w:val="005F02A2"/>
    <w:rsid w:val="005F0320"/>
    <w:rsid w:val="005F047D"/>
    <w:rsid w:val="005F04AA"/>
    <w:rsid w:val="005F0568"/>
    <w:rsid w:val="005F06F0"/>
    <w:rsid w:val="005F077B"/>
    <w:rsid w:val="005F07E7"/>
    <w:rsid w:val="005F094A"/>
    <w:rsid w:val="005F0A82"/>
    <w:rsid w:val="005F0CB0"/>
    <w:rsid w:val="005F0E60"/>
    <w:rsid w:val="005F0E8E"/>
    <w:rsid w:val="005F10A7"/>
    <w:rsid w:val="005F122A"/>
    <w:rsid w:val="005F13F4"/>
    <w:rsid w:val="005F141C"/>
    <w:rsid w:val="005F15E6"/>
    <w:rsid w:val="005F199B"/>
    <w:rsid w:val="005F1A9F"/>
    <w:rsid w:val="005F1B05"/>
    <w:rsid w:val="005F1C39"/>
    <w:rsid w:val="005F1DF9"/>
    <w:rsid w:val="005F20AD"/>
    <w:rsid w:val="005F217A"/>
    <w:rsid w:val="005F218C"/>
    <w:rsid w:val="005F21D8"/>
    <w:rsid w:val="005F2344"/>
    <w:rsid w:val="005F248C"/>
    <w:rsid w:val="005F250C"/>
    <w:rsid w:val="005F2552"/>
    <w:rsid w:val="005F268C"/>
    <w:rsid w:val="005F2783"/>
    <w:rsid w:val="005F27C2"/>
    <w:rsid w:val="005F29EA"/>
    <w:rsid w:val="005F2A34"/>
    <w:rsid w:val="005F2AF4"/>
    <w:rsid w:val="005F2C19"/>
    <w:rsid w:val="005F2C53"/>
    <w:rsid w:val="005F2D47"/>
    <w:rsid w:val="005F301D"/>
    <w:rsid w:val="005F312F"/>
    <w:rsid w:val="005F31E3"/>
    <w:rsid w:val="005F332B"/>
    <w:rsid w:val="005F34AF"/>
    <w:rsid w:val="005F3584"/>
    <w:rsid w:val="005F38C6"/>
    <w:rsid w:val="005F3949"/>
    <w:rsid w:val="005F39AE"/>
    <w:rsid w:val="005F39E7"/>
    <w:rsid w:val="005F3AC7"/>
    <w:rsid w:val="005F3B30"/>
    <w:rsid w:val="005F3D0F"/>
    <w:rsid w:val="005F3DE1"/>
    <w:rsid w:val="005F3F0D"/>
    <w:rsid w:val="005F40A8"/>
    <w:rsid w:val="005F412F"/>
    <w:rsid w:val="005F4292"/>
    <w:rsid w:val="005F4502"/>
    <w:rsid w:val="005F4523"/>
    <w:rsid w:val="005F467D"/>
    <w:rsid w:val="005F4A0C"/>
    <w:rsid w:val="005F4A39"/>
    <w:rsid w:val="005F50C3"/>
    <w:rsid w:val="005F5135"/>
    <w:rsid w:val="005F5297"/>
    <w:rsid w:val="005F53D6"/>
    <w:rsid w:val="005F546F"/>
    <w:rsid w:val="005F547D"/>
    <w:rsid w:val="005F54B0"/>
    <w:rsid w:val="005F5559"/>
    <w:rsid w:val="005F560D"/>
    <w:rsid w:val="005F562A"/>
    <w:rsid w:val="005F5951"/>
    <w:rsid w:val="005F59F1"/>
    <w:rsid w:val="005F5A1C"/>
    <w:rsid w:val="005F5A2E"/>
    <w:rsid w:val="005F5BC0"/>
    <w:rsid w:val="005F5F95"/>
    <w:rsid w:val="005F603C"/>
    <w:rsid w:val="005F6056"/>
    <w:rsid w:val="005F6190"/>
    <w:rsid w:val="005F6263"/>
    <w:rsid w:val="005F6676"/>
    <w:rsid w:val="005F684E"/>
    <w:rsid w:val="005F69DF"/>
    <w:rsid w:val="005F6BB1"/>
    <w:rsid w:val="005F6E3B"/>
    <w:rsid w:val="005F6E44"/>
    <w:rsid w:val="005F6EEA"/>
    <w:rsid w:val="005F73BB"/>
    <w:rsid w:val="005F76AB"/>
    <w:rsid w:val="005F76BA"/>
    <w:rsid w:val="005F7796"/>
    <w:rsid w:val="005F77E7"/>
    <w:rsid w:val="005F798D"/>
    <w:rsid w:val="005F79D2"/>
    <w:rsid w:val="005F7A02"/>
    <w:rsid w:val="005F7B4A"/>
    <w:rsid w:val="005F7BFA"/>
    <w:rsid w:val="005F7C13"/>
    <w:rsid w:val="005F7C6C"/>
    <w:rsid w:val="005F7C8E"/>
    <w:rsid w:val="00600087"/>
    <w:rsid w:val="006000A7"/>
    <w:rsid w:val="006000FC"/>
    <w:rsid w:val="00600101"/>
    <w:rsid w:val="006002D2"/>
    <w:rsid w:val="006003A6"/>
    <w:rsid w:val="006003DE"/>
    <w:rsid w:val="00600600"/>
    <w:rsid w:val="0060063B"/>
    <w:rsid w:val="00600852"/>
    <w:rsid w:val="006008B5"/>
    <w:rsid w:val="006008D4"/>
    <w:rsid w:val="006008E3"/>
    <w:rsid w:val="0060095A"/>
    <w:rsid w:val="00600A04"/>
    <w:rsid w:val="00600A22"/>
    <w:rsid w:val="00600B2E"/>
    <w:rsid w:val="00600C8D"/>
    <w:rsid w:val="00600CE0"/>
    <w:rsid w:val="00600D15"/>
    <w:rsid w:val="00600FDE"/>
    <w:rsid w:val="0060110C"/>
    <w:rsid w:val="00601248"/>
    <w:rsid w:val="00601250"/>
    <w:rsid w:val="006013AD"/>
    <w:rsid w:val="006013F0"/>
    <w:rsid w:val="00601512"/>
    <w:rsid w:val="006015C0"/>
    <w:rsid w:val="00601605"/>
    <w:rsid w:val="00601ABF"/>
    <w:rsid w:val="00601B19"/>
    <w:rsid w:val="00601B25"/>
    <w:rsid w:val="00601B88"/>
    <w:rsid w:val="00601D47"/>
    <w:rsid w:val="00601D4D"/>
    <w:rsid w:val="00601D92"/>
    <w:rsid w:val="00601DAD"/>
    <w:rsid w:val="00601EF1"/>
    <w:rsid w:val="0060210B"/>
    <w:rsid w:val="006021B4"/>
    <w:rsid w:val="006021B8"/>
    <w:rsid w:val="006021D9"/>
    <w:rsid w:val="0060229C"/>
    <w:rsid w:val="00602605"/>
    <w:rsid w:val="0060273D"/>
    <w:rsid w:val="00602797"/>
    <w:rsid w:val="00602951"/>
    <w:rsid w:val="00602A9A"/>
    <w:rsid w:val="00602B01"/>
    <w:rsid w:val="00602BCA"/>
    <w:rsid w:val="00602BD9"/>
    <w:rsid w:val="00602BF5"/>
    <w:rsid w:val="00602CCE"/>
    <w:rsid w:val="00602CF9"/>
    <w:rsid w:val="00602EBD"/>
    <w:rsid w:val="00602FA0"/>
    <w:rsid w:val="00602FBC"/>
    <w:rsid w:val="0060329F"/>
    <w:rsid w:val="0060346E"/>
    <w:rsid w:val="006034E0"/>
    <w:rsid w:val="00603579"/>
    <w:rsid w:val="006035D6"/>
    <w:rsid w:val="0060365C"/>
    <w:rsid w:val="00603718"/>
    <w:rsid w:val="0060374C"/>
    <w:rsid w:val="00603781"/>
    <w:rsid w:val="006037DF"/>
    <w:rsid w:val="00603CCD"/>
    <w:rsid w:val="00603DEC"/>
    <w:rsid w:val="00603E57"/>
    <w:rsid w:val="00603E62"/>
    <w:rsid w:val="00603F99"/>
    <w:rsid w:val="00603FDE"/>
    <w:rsid w:val="00604012"/>
    <w:rsid w:val="00604066"/>
    <w:rsid w:val="00604093"/>
    <w:rsid w:val="006042D2"/>
    <w:rsid w:val="006044FB"/>
    <w:rsid w:val="00604599"/>
    <w:rsid w:val="006045F6"/>
    <w:rsid w:val="00604793"/>
    <w:rsid w:val="00604886"/>
    <w:rsid w:val="00604908"/>
    <w:rsid w:val="00604A41"/>
    <w:rsid w:val="00604A43"/>
    <w:rsid w:val="00604BF7"/>
    <w:rsid w:val="00604CDE"/>
    <w:rsid w:val="00604CFE"/>
    <w:rsid w:val="00604DC4"/>
    <w:rsid w:val="00604DF1"/>
    <w:rsid w:val="00604E35"/>
    <w:rsid w:val="00604EBC"/>
    <w:rsid w:val="00604F7B"/>
    <w:rsid w:val="006050B7"/>
    <w:rsid w:val="006053F7"/>
    <w:rsid w:val="0060546E"/>
    <w:rsid w:val="00605580"/>
    <w:rsid w:val="00605740"/>
    <w:rsid w:val="0060588C"/>
    <w:rsid w:val="00605945"/>
    <w:rsid w:val="006059B7"/>
    <w:rsid w:val="00605B46"/>
    <w:rsid w:val="00605B5B"/>
    <w:rsid w:val="00605DE4"/>
    <w:rsid w:val="00605DFF"/>
    <w:rsid w:val="0060600E"/>
    <w:rsid w:val="0060605E"/>
    <w:rsid w:val="0060610C"/>
    <w:rsid w:val="006062D7"/>
    <w:rsid w:val="006062D8"/>
    <w:rsid w:val="0060636E"/>
    <w:rsid w:val="00606416"/>
    <w:rsid w:val="006065AC"/>
    <w:rsid w:val="006065E6"/>
    <w:rsid w:val="0060663F"/>
    <w:rsid w:val="006066C9"/>
    <w:rsid w:val="006067CF"/>
    <w:rsid w:val="00606827"/>
    <w:rsid w:val="006069B5"/>
    <w:rsid w:val="00606E08"/>
    <w:rsid w:val="00606F35"/>
    <w:rsid w:val="00607023"/>
    <w:rsid w:val="0060706A"/>
    <w:rsid w:val="006073A9"/>
    <w:rsid w:val="0060741C"/>
    <w:rsid w:val="006076CF"/>
    <w:rsid w:val="006077FB"/>
    <w:rsid w:val="00607A76"/>
    <w:rsid w:val="00607D6C"/>
    <w:rsid w:val="00607FCB"/>
    <w:rsid w:val="00610094"/>
    <w:rsid w:val="0061010B"/>
    <w:rsid w:val="00610295"/>
    <w:rsid w:val="00610356"/>
    <w:rsid w:val="00610632"/>
    <w:rsid w:val="00610647"/>
    <w:rsid w:val="0061066E"/>
    <w:rsid w:val="00610687"/>
    <w:rsid w:val="006109B7"/>
    <w:rsid w:val="00610AE4"/>
    <w:rsid w:val="00610D5E"/>
    <w:rsid w:val="00610D9D"/>
    <w:rsid w:val="00610F57"/>
    <w:rsid w:val="00610F7C"/>
    <w:rsid w:val="00610FE5"/>
    <w:rsid w:val="00611045"/>
    <w:rsid w:val="00611085"/>
    <w:rsid w:val="0061115D"/>
    <w:rsid w:val="0061119B"/>
    <w:rsid w:val="006111F6"/>
    <w:rsid w:val="006111FA"/>
    <w:rsid w:val="00611570"/>
    <w:rsid w:val="0061165F"/>
    <w:rsid w:val="00611994"/>
    <w:rsid w:val="00611A18"/>
    <w:rsid w:val="00611A92"/>
    <w:rsid w:val="00611AB1"/>
    <w:rsid w:val="00611BB6"/>
    <w:rsid w:val="00611FC9"/>
    <w:rsid w:val="00612133"/>
    <w:rsid w:val="006121F8"/>
    <w:rsid w:val="00612276"/>
    <w:rsid w:val="006122A9"/>
    <w:rsid w:val="0061237E"/>
    <w:rsid w:val="00612485"/>
    <w:rsid w:val="00612580"/>
    <w:rsid w:val="006128A7"/>
    <w:rsid w:val="006128E5"/>
    <w:rsid w:val="006128F2"/>
    <w:rsid w:val="006128F4"/>
    <w:rsid w:val="00612AA9"/>
    <w:rsid w:val="00612BA9"/>
    <w:rsid w:val="00612BB7"/>
    <w:rsid w:val="00612C32"/>
    <w:rsid w:val="00612CF6"/>
    <w:rsid w:val="00612D63"/>
    <w:rsid w:val="00612F4A"/>
    <w:rsid w:val="006130CD"/>
    <w:rsid w:val="006131E4"/>
    <w:rsid w:val="006132CB"/>
    <w:rsid w:val="0061333D"/>
    <w:rsid w:val="006133C4"/>
    <w:rsid w:val="0061354A"/>
    <w:rsid w:val="00613598"/>
    <w:rsid w:val="0061368B"/>
    <w:rsid w:val="006137E1"/>
    <w:rsid w:val="00613892"/>
    <w:rsid w:val="006139A4"/>
    <w:rsid w:val="00613A23"/>
    <w:rsid w:val="00613A2A"/>
    <w:rsid w:val="00613A39"/>
    <w:rsid w:val="00613A56"/>
    <w:rsid w:val="00613A97"/>
    <w:rsid w:val="00613B2D"/>
    <w:rsid w:val="00613D1B"/>
    <w:rsid w:val="00613DFF"/>
    <w:rsid w:val="00613EB4"/>
    <w:rsid w:val="0061402B"/>
    <w:rsid w:val="006141CC"/>
    <w:rsid w:val="00614339"/>
    <w:rsid w:val="006144FB"/>
    <w:rsid w:val="0061476E"/>
    <w:rsid w:val="00614795"/>
    <w:rsid w:val="00614C26"/>
    <w:rsid w:val="00614D00"/>
    <w:rsid w:val="00614DF5"/>
    <w:rsid w:val="00614E86"/>
    <w:rsid w:val="00614F88"/>
    <w:rsid w:val="00614FB3"/>
    <w:rsid w:val="0061517D"/>
    <w:rsid w:val="00615198"/>
    <w:rsid w:val="00615293"/>
    <w:rsid w:val="006152E5"/>
    <w:rsid w:val="006156B3"/>
    <w:rsid w:val="0061578F"/>
    <w:rsid w:val="00615793"/>
    <w:rsid w:val="0061595A"/>
    <w:rsid w:val="00615A3B"/>
    <w:rsid w:val="00615ABE"/>
    <w:rsid w:val="00615B20"/>
    <w:rsid w:val="00615CD0"/>
    <w:rsid w:val="00615CEC"/>
    <w:rsid w:val="00615CF9"/>
    <w:rsid w:val="00615D26"/>
    <w:rsid w:val="00615E00"/>
    <w:rsid w:val="00615E16"/>
    <w:rsid w:val="00615E8A"/>
    <w:rsid w:val="00615EC2"/>
    <w:rsid w:val="0061608F"/>
    <w:rsid w:val="0061631E"/>
    <w:rsid w:val="0061636C"/>
    <w:rsid w:val="00616430"/>
    <w:rsid w:val="006168E7"/>
    <w:rsid w:val="006169E8"/>
    <w:rsid w:val="00616B50"/>
    <w:rsid w:val="00616C5A"/>
    <w:rsid w:val="00616C5D"/>
    <w:rsid w:val="00616FBC"/>
    <w:rsid w:val="00617164"/>
    <w:rsid w:val="006173CE"/>
    <w:rsid w:val="006173E8"/>
    <w:rsid w:val="006174B0"/>
    <w:rsid w:val="006175ED"/>
    <w:rsid w:val="006177B9"/>
    <w:rsid w:val="0061786D"/>
    <w:rsid w:val="006178D3"/>
    <w:rsid w:val="00617B2F"/>
    <w:rsid w:val="00617B49"/>
    <w:rsid w:val="00617C3A"/>
    <w:rsid w:val="00617D92"/>
    <w:rsid w:val="00617EE7"/>
    <w:rsid w:val="00617F18"/>
    <w:rsid w:val="00620135"/>
    <w:rsid w:val="0062024E"/>
    <w:rsid w:val="0062025E"/>
    <w:rsid w:val="00620262"/>
    <w:rsid w:val="00620278"/>
    <w:rsid w:val="0062037E"/>
    <w:rsid w:val="00620595"/>
    <w:rsid w:val="006205DC"/>
    <w:rsid w:val="006208C3"/>
    <w:rsid w:val="00620A43"/>
    <w:rsid w:val="00620A72"/>
    <w:rsid w:val="00620BA1"/>
    <w:rsid w:val="00620C3A"/>
    <w:rsid w:val="00620D54"/>
    <w:rsid w:val="00620EC9"/>
    <w:rsid w:val="00620F02"/>
    <w:rsid w:val="00620FA9"/>
    <w:rsid w:val="00621219"/>
    <w:rsid w:val="006213C8"/>
    <w:rsid w:val="006214BD"/>
    <w:rsid w:val="006215F2"/>
    <w:rsid w:val="006215FE"/>
    <w:rsid w:val="00621758"/>
    <w:rsid w:val="00621856"/>
    <w:rsid w:val="0062189F"/>
    <w:rsid w:val="006218E4"/>
    <w:rsid w:val="00621A26"/>
    <w:rsid w:val="00621A3D"/>
    <w:rsid w:val="00621A84"/>
    <w:rsid w:val="00621ACE"/>
    <w:rsid w:val="00621B4C"/>
    <w:rsid w:val="00621CF0"/>
    <w:rsid w:val="00621E47"/>
    <w:rsid w:val="00622236"/>
    <w:rsid w:val="00622324"/>
    <w:rsid w:val="006225F6"/>
    <w:rsid w:val="006226AB"/>
    <w:rsid w:val="006226DF"/>
    <w:rsid w:val="006226E7"/>
    <w:rsid w:val="0062282B"/>
    <w:rsid w:val="00622AFD"/>
    <w:rsid w:val="00622D1C"/>
    <w:rsid w:val="00622DB8"/>
    <w:rsid w:val="00622DFE"/>
    <w:rsid w:val="00622E06"/>
    <w:rsid w:val="00622EDB"/>
    <w:rsid w:val="00623148"/>
    <w:rsid w:val="0062343A"/>
    <w:rsid w:val="00623538"/>
    <w:rsid w:val="00623A94"/>
    <w:rsid w:val="00623CD7"/>
    <w:rsid w:val="00623DAA"/>
    <w:rsid w:val="0062431E"/>
    <w:rsid w:val="0062444B"/>
    <w:rsid w:val="0062448C"/>
    <w:rsid w:val="00624821"/>
    <w:rsid w:val="006248C9"/>
    <w:rsid w:val="00624A91"/>
    <w:rsid w:val="00624B8C"/>
    <w:rsid w:val="00624BFD"/>
    <w:rsid w:val="00624D72"/>
    <w:rsid w:val="00624FD4"/>
    <w:rsid w:val="006250A4"/>
    <w:rsid w:val="00625268"/>
    <w:rsid w:val="006253EC"/>
    <w:rsid w:val="006253ED"/>
    <w:rsid w:val="006255A2"/>
    <w:rsid w:val="0062568D"/>
    <w:rsid w:val="006256B6"/>
    <w:rsid w:val="006258AC"/>
    <w:rsid w:val="006258C5"/>
    <w:rsid w:val="00625978"/>
    <w:rsid w:val="00625A22"/>
    <w:rsid w:val="00625A37"/>
    <w:rsid w:val="00625A41"/>
    <w:rsid w:val="00625C08"/>
    <w:rsid w:val="00625EDA"/>
    <w:rsid w:val="00626147"/>
    <w:rsid w:val="00626316"/>
    <w:rsid w:val="006264D4"/>
    <w:rsid w:val="006265C4"/>
    <w:rsid w:val="006266F9"/>
    <w:rsid w:val="00626833"/>
    <w:rsid w:val="00626866"/>
    <w:rsid w:val="006268E9"/>
    <w:rsid w:val="00626AA2"/>
    <w:rsid w:val="00626CDD"/>
    <w:rsid w:val="00626D9C"/>
    <w:rsid w:val="00626E17"/>
    <w:rsid w:val="00626F12"/>
    <w:rsid w:val="00626F6E"/>
    <w:rsid w:val="00626FCF"/>
    <w:rsid w:val="00626FE8"/>
    <w:rsid w:val="0062703F"/>
    <w:rsid w:val="0062729C"/>
    <w:rsid w:val="00627328"/>
    <w:rsid w:val="006273E6"/>
    <w:rsid w:val="00627498"/>
    <w:rsid w:val="00627511"/>
    <w:rsid w:val="00627547"/>
    <w:rsid w:val="00627712"/>
    <w:rsid w:val="006277AA"/>
    <w:rsid w:val="006278EF"/>
    <w:rsid w:val="0062795C"/>
    <w:rsid w:val="00627BF4"/>
    <w:rsid w:val="00627C52"/>
    <w:rsid w:val="00627C91"/>
    <w:rsid w:val="00627CE0"/>
    <w:rsid w:val="00627D03"/>
    <w:rsid w:val="00627EA1"/>
    <w:rsid w:val="00627EB1"/>
    <w:rsid w:val="0063010B"/>
    <w:rsid w:val="0063013A"/>
    <w:rsid w:val="00630310"/>
    <w:rsid w:val="006303CD"/>
    <w:rsid w:val="006303E0"/>
    <w:rsid w:val="006303F8"/>
    <w:rsid w:val="006305A4"/>
    <w:rsid w:val="00630643"/>
    <w:rsid w:val="0063084A"/>
    <w:rsid w:val="006308EA"/>
    <w:rsid w:val="00630937"/>
    <w:rsid w:val="00630AB4"/>
    <w:rsid w:val="00630E27"/>
    <w:rsid w:val="00630E81"/>
    <w:rsid w:val="00630FC1"/>
    <w:rsid w:val="00631024"/>
    <w:rsid w:val="006312B8"/>
    <w:rsid w:val="0063142D"/>
    <w:rsid w:val="00631580"/>
    <w:rsid w:val="00631617"/>
    <w:rsid w:val="00631628"/>
    <w:rsid w:val="0063168A"/>
    <w:rsid w:val="00631765"/>
    <w:rsid w:val="00631A4E"/>
    <w:rsid w:val="00631C4B"/>
    <w:rsid w:val="00631FAB"/>
    <w:rsid w:val="00632244"/>
    <w:rsid w:val="00632247"/>
    <w:rsid w:val="00632276"/>
    <w:rsid w:val="006322D5"/>
    <w:rsid w:val="00632412"/>
    <w:rsid w:val="00632421"/>
    <w:rsid w:val="0063249A"/>
    <w:rsid w:val="00632824"/>
    <w:rsid w:val="006329A9"/>
    <w:rsid w:val="00632A01"/>
    <w:rsid w:val="00632F9F"/>
    <w:rsid w:val="00633168"/>
    <w:rsid w:val="0063332A"/>
    <w:rsid w:val="0063338E"/>
    <w:rsid w:val="006334BD"/>
    <w:rsid w:val="0063359B"/>
    <w:rsid w:val="00633969"/>
    <w:rsid w:val="00633B26"/>
    <w:rsid w:val="00633B9C"/>
    <w:rsid w:val="00633CFC"/>
    <w:rsid w:val="00633D6D"/>
    <w:rsid w:val="00633E3B"/>
    <w:rsid w:val="00634126"/>
    <w:rsid w:val="0063413B"/>
    <w:rsid w:val="006341A0"/>
    <w:rsid w:val="0063425D"/>
    <w:rsid w:val="00634325"/>
    <w:rsid w:val="00634333"/>
    <w:rsid w:val="006344CE"/>
    <w:rsid w:val="0063455E"/>
    <w:rsid w:val="006345D5"/>
    <w:rsid w:val="0063465D"/>
    <w:rsid w:val="00634714"/>
    <w:rsid w:val="006347E5"/>
    <w:rsid w:val="00634815"/>
    <w:rsid w:val="00634999"/>
    <w:rsid w:val="006349F7"/>
    <w:rsid w:val="00634A64"/>
    <w:rsid w:val="00634A8F"/>
    <w:rsid w:val="00634B89"/>
    <w:rsid w:val="00634BFE"/>
    <w:rsid w:val="00634D6D"/>
    <w:rsid w:val="00634D97"/>
    <w:rsid w:val="00634DED"/>
    <w:rsid w:val="00634F77"/>
    <w:rsid w:val="00634FA8"/>
    <w:rsid w:val="00634FFD"/>
    <w:rsid w:val="00635079"/>
    <w:rsid w:val="006350A2"/>
    <w:rsid w:val="0063523B"/>
    <w:rsid w:val="006353CC"/>
    <w:rsid w:val="00635446"/>
    <w:rsid w:val="00635476"/>
    <w:rsid w:val="0063560C"/>
    <w:rsid w:val="00635613"/>
    <w:rsid w:val="00635649"/>
    <w:rsid w:val="0063576A"/>
    <w:rsid w:val="00635782"/>
    <w:rsid w:val="00635866"/>
    <w:rsid w:val="006359F9"/>
    <w:rsid w:val="00635BE5"/>
    <w:rsid w:val="00635C0B"/>
    <w:rsid w:val="00635C50"/>
    <w:rsid w:val="00635E0A"/>
    <w:rsid w:val="00635EAA"/>
    <w:rsid w:val="00635EC3"/>
    <w:rsid w:val="006360A3"/>
    <w:rsid w:val="006360E0"/>
    <w:rsid w:val="00636110"/>
    <w:rsid w:val="00636422"/>
    <w:rsid w:val="006364A9"/>
    <w:rsid w:val="00636530"/>
    <w:rsid w:val="0063664F"/>
    <w:rsid w:val="00636779"/>
    <w:rsid w:val="006367F3"/>
    <w:rsid w:val="00636934"/>
    <w:rsid w:val="00636945"/>
    <w:rsid w:val="006369FF"/>
    <w:rsid w:val="00636E0F"/>
    <w:rsid w:val="00636E1A"/>
    <w:rsid w:val="00636F26"/>
    <w:rsid w:val="00637042"/>
    <w:rsid w:val="006371B8"/>
    <w:rsid w:val="0063755D"/>
    <w:rsid w:val="00637644"/>
    <w:rsid w:val="006376F5"/>
    <w:rsid w:val="00637AFF"/>
    <w:rsid w:val="00637C41"/>
    <w:rsid w:val="00637CF5"/>
    <w:rsid w:val="00637D4E"/>
    <w:rsid w:val="00637E2F"/>
    <w:rsid w:val="00637F57"/>
    <w:rsid w:val="00637FD8"/>
    <w:rsid w:val="00640224"/>
    <w:rsid w:val="00640248"/>
    <w:rsid w:val="00640700"/>
    <w:rsid w:val="006407A8"/>
    <w:rsid w:val="006407C0"/>
    <w:rsid w:val="006407F9"/>
    <w:rsid w:val="00640A12"/>
    <w:rsid w:val="00640BF3"/>
    <w:rsid w:val="00640C90"/>
    <w:rsid w:val="00640D5B"/>
    <w:rsid w:val="00640D98"/>
    <w:rsid w:val="00640DE5"/>
    <w:rsid w:val="00640EAA"/>
    <w:rsid w:val="00640EFC"/>
    <w:rsid w:val="00640F6E"/>
    <w:rsid w:val="00640F99"/>
    <w:rsid w:val="00641179"/>
    <w:rsid w:val="006411D9"/>
    <w:rsid w:val="00641434"/>
    <w:rsid w:val="006415EA"/>
    <w:rsid w:val="00641643"/>
    <w:rsid w:val="006416A8"/>
    <w:rsid w:val="006416E1"/>
    <w:rsid w:val="00641752"/>
    <w:rsid w:val="0064177E"/>
    <w:rsid w:val="006417F3"/>
    <w:rsid w:val="00641CA6"/>
    <w:rsid w:val="00641D04"/>
    <w:rsid w:val="00641D28"/>
    <w:rsid w:val="00641F82"/>
    <w:rsid w:val="00642079"/>
    <w:rsid w:val="00642099"/>
    <w:rsid w:val="00642246"/>
    <w:rsid w:val="00642695"/>
    <w:rsid w:val="0064269A"/>
    <w:rsid w:val="00642700"/>
    <w:rsid w:val="006427C8"/>
    <w:rsid w:val="0064288C"/>
    <w:rsid w:val="00642943"/>
    <w:rsid w:val="00642AF1"/>
    <w:rsid w:val="00642B8D"/>
    <w:rsid w:val="00642EE1"/>
    <w:rsid w:val="00642F59"/>
    <w:rsid w:val="006430CB"/>
    <w:rsid w:val="006432A8"/>
    <w:rsid w:val="006433E6"/>
    <w:rsid w:val="006433EF"/>
    <w:rsid w:val="00643441"/>
    <w:rsid w:val="006434E1"/>
    <w:rsid w:val="00643556"/>
    <w:rsid w:val="006435A6"/>
    <w:rsid w:val="006435BE"/>
    <w:rsid w:val="0064363C"/>
    <w:rsid w:val="00643662"/>
    <w:rsid w:val="006439D8"/>
    <w:rsid w:val="00643B04"/>
    <w:rsid w:val="00643BD4"/>
    <w:rsid w:val="00643CC4"/>
    <w:rsid w:val="006441D1"/>
    <w:rsid w:val="00644379"/>
    <w:rsid w:val="006444E3"/>
    <w:rsid w:val="00644580"/>
    <w:rsid w:val="0064459D"/>
    <w:rsid w:val="0064471C"/>
    <w:rsid w:val="00644A54"/>
    <w:rsid w:val="00644AB1"/>
    <w:rsid w:val="00644AE1"/>
    <w:rsid w:val="00644B7E"/>
    <w:rsid w:val="00644C10"/>
    <w:rsid w:val="00645002"/>
    <w:rsid w:val="0064501C"/>
    <w:rsid w:val="0064510A"/>
    <w:rsid w:val="00645156"/>
    <w:rsid w:val="0064515B"/>
    <w:rsid w:val="006452D6"/>
    <w:rsid w:val="006452F7"/>
    <w:rsid w:val="00645356"/>
    <w:rsid w:val="00645363"/>
    <w:rsid w:val="00645463"/>
    <w:rsid w:val="00645791"/>
    <w:rsid w:val="00645794"/>
    <w:rsid w:val="00645835"/>
    <w:rsid w:val="00645836"/>
    <w:rsid w:val="006459DF"/>
    <w:rsid w:val="00645BE7"/>
    <w:rsid w:val="00645E4B"/>
    <w:rsid w:val="00645E58"/>
    <w:rsid w:val="006461C4"/>
    <w:rsid w:val="00646447"/>
    <w:rsid w:val="0064647E"/>
    <w:rsid w:val="00646794"/>
    <w:rsid w:val="006468F9"/>
    <w:rsid w:val="00646A10"/>
    <w:rsid w:val="00646A82"/>
    <w:rsid w:val="00646D27"/>
    <w:rsid w:val="00646DE5"/>
    <w:rsid w:val="00646E44"/>
    <w:rsid w:val="00646F9D"/>
    <w:rsid w:val="00647103"/>
    <w:rsid w:val="00647209"/>
    <w:rsid w:val="00647380"/>
    <w:rsid w:val="006475FD"/>
    <w:rsid w:val="00647679"/>
    <w:rsid w:val="0064778B"/>
    <w:rsid w:val="00647814"/>
    <w:rsid w:val="00647A75"/>
    <w:rsid w:val="00647B7A"/>
    <w:rsid w:val="00647B8B"/>
    <w:rsid w:val="00647D0D"/>
    <w:rsid w:val="00647D4D"/>
    <w:rsid w:val="00647E9C"/>
    <w:rsid w:val="00647EE2"/>
    <w:rsid w:val="00650175"/>
    <w:rsid w:val="0065030D"/>
    <w:rsid w:val="006504BB"/>
    <w:rsid w:val="00650538"/>
    <w:rsid w:val="0065066B"/>
    <w:rsid w:val="00650830"/>
    <w:rsid w:val="0065092B"/>
    <w:rsid w:val="00650A9C"/>
    <w:rsid w:val="00650BB2"/>
    <w:rsid w:val="00650D36"/>
    <w:rsid w:val="00650D8E"/>
    <w:rsid w:val="00650E02"/>
    <w:rsid w:val="00650ED4"/>
    <w:rsid w:val="00650F76"/>
    <w:rsid w:val="00651231"/>
    <w:rsid w:val="0065129A"/>
    <w:rsid w:val="0065132A"/>
    <w:rsid w:val="006513AC"/>
    <w:rsid w:val="0065152B"/>
    <w:rsid w:val="006515A8"/>
    <w:rsid w:val="006515C4"/>
    <w:rsid w:val="0065169F"/>
    <w:rsid w:val="006517AB"/>
    <w:rsid w:val="00651941"/>
    <w:rsid w:val="00651AC4"/>
    <w:rsid w:val="00651B93"/>
    <w:rsid w:val="00651B9E"/>
    <w:rsid w:val="00651C0F"/>
    <w:rsid w:val="00651C2E"/>
    <w:rsid w:val="00651D5D"/>
    <w:rsid w:val="00651E07"/>
    <w:rsid w:val="00651ED7"/>
    <w:rsid w:val="00651EEB"/>
    <w:rsid w:val="006520B0"/>
    <w:rsid w:val="00652161"/>
    <w:rsid w:val="006521FC"/>
    <w:rsid w:val="006522C4"/>
    <w:rsid w:val="0065257E"/>
    <w:rsid w:val="006529B2"/>
    <w:rsid w:val="006529D0"/>
    <w:rsid w:val="00652AAE"/>
    <w:rsid w:val="00652ABC"/>
    <w:rsid w:val="00652AD0"/>
    <w:rsid w:val="00652C23"/>
    <w:rsid w:val="00652DB9"/>
    <w:rsid w:val="00652EFB"/>
    <w:rsid w:val="00653015"/>
    <w:rsid w:val="006532DF"/>
    <w:rsid w:val="00653326"/>
    <w:rsid w:val="0065334B"/>
    <w:rsid w:val="00653759"/>
    <w:rsid w:val="006538E1"/>
    <w:rsid w:val="006539A0"/>
    <w:rsid w:val="00653A18"/>
    <w:rsid w:val="00653A9E"/>
    <w:rsid w:val="00653B6C"/>
    <w:rsid w:val="00653B84"/>
    <w:rsid w:val="00653D4F"/>
    <w:rsid w:val="00653DA1"/>
    <w:rsid w:val="00653E04"/>
    <w:rsid w:val="00653E0D"/>
    <w:rsid w:val="00653E2F"/>
    <w:rsid w:val="00653E72"/>
    <w:rsid w:val="00653F10"/>
    <w:rsid w:val="00653FB6"/>
    <w:rsid w:val="006541C2"/>
    <w:rsid w:val="00654236"/>
    <w:rsid w:val="00654289"/>
    <w:rsid w:val="006544B7"/>
    <w:rsid w:val="006544D9"/>
    <w:rsid w:val="00654562"/>
    <w:rsid w:val="006545E2"/>
    <w:rsid w:val="00654722"/>
    <w:rsid w:val="00654876"/>
    <w:rsid w:val="006548A6"/>
    <w:rsid w:val="006548DC"/>
    <w:rsid w:val="00654A59"/>
    <w:rsid w:val="00654B43"/>
    <w:rsid w:val="00654B6F"/>
    <w:rsid w:val="00654C84"/>
    <w:rsid w:val="00654D55"/>
    <w:rsid w:val="00654D9C"/>
    <w:rsid w:val="00654E4B"/>
    <w:rsid w:val="00654F65"/>
    <w:rsid w:val="00655000"/>
    <w:rsid w:val="00655098"/>
    <w:rsid w:val="00655138"/>
    <w:rsid w:val="00655217"/>
    <w:rsid w:val="006553F7"/>
    <w:rsid w:val="00655507"/>
    <w:rsid w:val="00655603"/>
    <w:rsid w:val="00655670"/>
    <w:rsid w:val="00655861"/>
    <w:rsid w:val="006558B3"/>
    <w:rsid w:val="00655AA7"/>
    <w:rsid w:val="00655ABE"/>
    <w:rsid w:val="00655C33"/>
    <w:rsid w:val="00655CA1"/>
    <w:rsid w:val="00655D97"/>
    <w:rsid w:val="00655DCA"/>
    <w:rsid w:val="00655F33"/>
    <w:rsid w:val="0065601E"/>
    <w:rsid w:val="006561D4"/>
    <w:rsid w:val="006562A3"/>
    <w:rsid w:val="006564F3"/>
    <w:rsid w:val="006565B5"/>
    <w:rsid w:val="006565B6"/>
    <w:rsid w:val="006568B8"/>
    <w:rsid w:val="00656A4B"/>
    <w:rsid w:val="00656A91"/>
    <w:rsid w:val="00656B1C"/>
    <w:rsid w:val="00656EC0"/>
    <w:rsid w:val="00656EED"/>
    <w:rsid w:val="00656F12"/>
    <w:rsid w:val="00656F5D"/>
    <w:rsid w:val="00656FC3"/>
    <w:rsid w:val="006570A8"/>
    <w:rsid w:val="00657267"/>
    <w:rsid w:val="006572C6"/>
    <w:rsid w:val="0065742F"/>
    <w:rsid w:val="00657503"/>
    <w:rsid w:val="00657710"/>
    <w:rsid w:val="00657933"/>
    <w:rsid w:val="00657934"/>
    <w:rsid w:val="00657BDF"/>
    <w:rsid w:val="00657C0A"/>
    <w:rsid w:val="00657C6C"/>
    <w:rsid w:val="00657D34"/>
    <w:rsid w:val="00657D7E"/>
    <w:rsid w:val="00660001"/>
    <w:rsid w:val="006600EB"/>
    <w:rsid w:val="006602EC"/>
    <w:rsid w:val="00660642"/>
    <w:rsid w:val="00660850"/>
    <w:rsid w:val="006608E1"/>
    <w:rsid w:val="00660C05"/>
    <w:rsid w:val="00660E90"/>
    <w:rsid w:val="00660F3C"/>
    <w:rsid w:val="00660FE6"/>
    <w:rsid w:val="00661025"/>
    <w:rsid w:val="0066109A"/>
    <w:rsid w:val="0066119F"/>
    <w:rsid w:val="006612A8"/>
    <w:rsid w:val="006612E1"/>
    <w:rsid w:val="006614F1"/>
    <w:rsid w:val="006614FC"/>
    <w:rsid w:val="0066167C"/>
    <w:rsid w:val="00661684"/>
    <w:rsid w:val="00661752"/>
    <w:rsid w:val="00661EDE"/>
    <w:rsid w:val="00661FAC"/>
    <w:rsid w:val="00662131"/>
    <w:rsid w:val="0066221D"/>
    <w:rsid w:val="00662777"/>
    <w:rsid w:val="006629D2"/>
    <w:rsid w:val="00662B3E"/>
    <w:rsid w:val="00662B66"/>
    <w:rsid w:val="00662C47"/>
    <w:rsid w:val="00662C67"/>
    <w:rsid w:val="00662CEE"/>
    <w:rsid w:val="00662D06"/>
    <w:rsid w:val="00662D4E"/>
    <w:rsid w:val="0066301D"/>
    <w:rsid w:val="0066313E"/>
    <w:rsid w:val="00663204"/>
    <w:rsid w:val="0066324A"/>
    <w:rsid w:val="006632E2"/>
    <w:rsid w:val="00663347"/>
    <w:rsid w:val="0066343F"/>
    <w:rsid w:val="0066354A"/>
    <w:rsid w:val="00663686"/>
    <w:rsid w:val="006636E1"/>
    <w:rsid w:val="00663901"/>
    <w:rsid w:val="00663A8E"/>
    <w:rsid w:val="00663BE3"/>
    <w:rsid w:val="00663CE4"/>
    <w:rsid w:val="00663CE5"/>
    <w:rsid w:val="00663CF2"/>
    <w:rsid w:val="00663EF3"/>
    <w:rsid w:val="00663F79"/>
    <w:rsid w:val="00664036"/>
    <w:rsid w:val="00664074"/>
    <w:rsid w:val="00664168"/>
    <w:rsid w:val="00664504"/>
    <w:rsid w:val="00664728"/>
    <w:rsid w:val="00664B06"/>
    <w:rsid w:val="00664D44"/>
    <w:rsid w:val="0066500C"/>
    <w:rsid w:val="00665028"/>
    <w:rsid w:val="00665127"/>
    <w:rsid w:val="00665178"/>
    <w:rsid w:val="00665228"/>
    <w:rsid w:val="0066529A"/>
    <w:rsid w:val="006652EB"/>
    <w:rsid w:val="006653C5"/>
    <w:rsid w:val="006654A1"/>
    <w:rsid w:val="006656BF"/>
    <w:rsid w:val="006656F2"/>
    <w:rsid w:val="006657E7"/>
    <w:rsid w:val="006658A2"/>
    <w:rsid w:val="00665A2F"/>
    <w:rsid w:val="00665FB9"/>
    <w:rsid w:val="006662BC"/>
    <w:rsid w:val="00666460"/>
    <w:rsid w:val="006664B9"/>
    <w:rsid w:val="006664FF"/>
    <w:rsid w:val="00666668"/>
    <w:rsid w:val="006666D0"/>
    <w:rsid w:val="0066678D"/>
    <w:rsid w:val="00666A25"/>
    <w:rsid w:val="00666A46"/>
    <w:rsid w:val="00666CCC"/>
    <w:rsid w:val="00666EA5"/>
    <w:rsid w:val="00666EBC"/>
    <w:rsid w:val="00667126"/>
    <w:rsid w:val="006671E7"/>
    <w:rsid w:val="006671EE"/>
    <w:rsid w:val="00667217"/>
    <w:rsid w:val="00667353"/>
    <w:rsid w:val="006675DE"/>
    <w:rsid w:val="00667792"/>
    <w:rsid w:val="0066779C"/>
    <w:rsid w:val="006677B0"/>
    <w:rsid w:val="006678DE"/>
    <w:rsid w:val="00667956"/>
    <w:rsid w:val="0066795C"/>
    <w:rsid w:val="00667AD4"/>
    <w:rsid w:val="00667BCD"/>
    <w:rsid w:val="00667C8C"/>
    <w:rsid w:val="00667D3E"/>
    <w:rsid w:val="00667EBC"/>
    <w:rsid w:val="006687FA"/>
    <w:rsid w:val="00670032"/>
    <w:rsid w:val="006700FF"/>
    <w:rsid w:val="00670198"/>
    <w:rsid w:val="00670295"/>
    <w:rsid w:val="00670352"/>
    <w:rsid w:val="00670883"/>
    <w:rsid w:val="00670AD1"/>
    <w:rsid w:val="00670B8D"/>
    <w:rsid w:val="00670E47"/>
    <w:rsid w:val="0067108D"/>
    <w:rsid w:val="00671319"/>
    <w:rsid w:val="0067138C"/>
    <w:rsid w:val="0067155A"/>
    <w:rsid w:val="00671648"/>
    <w:rsid w:val="00671675"/>
    <w:rsid w:val="006716B3"/>
    <w:rsid w:val="006717C5"/>
    <w:rsid w:val="00671844"/>
    <w:rsid w:val="00671926"/>
    <w:rsid w:val="00671C58"/>
    <w:rsid w:val="00671D30"/>
    <w:rsid w:val="00671E6B"/>
    <w:rsid w:val="00671E7C"/>
    <w:rsid w:val="0067257D"/>
    <w:rsid w:val="006725BA"/>
    <w:rsid w:val="00672610"/>
    <w:rsid w:val="00672790"/>
    <w:rsid w:val="006729D6"/>
    <w:rsid w:val="00672A01"/>
    <w:rsid w:val="00672C27"/>
    <w:rsid w:val="00672FC8"/>
    <w:rsid w:val="0067305D"/>
    <w:rsid w:val="0067313E"/>
    <w:rsid w:val="00673265"/>
    <w:rsid w:val="006733B6"/>
    <w:rsid w:val="006737F1"/>
    <w:rsid w:val="006739FA"/>
    <w:rsid w:val="00673B57"/>
    <w:rsid w:val="00673C8D"/>
    <w:rsid w:val="00673D8C"/>
    <w:rsid w:val="00673DC4"/>
    <w:rsid w:val="0067410C"/>
    <w:rsid w:val="00674170"/>
    <w:rsid w:val="0067421A"/>
    <w:rsid w:val="00674222"/>
    <w:rsid w:val="006742F1"/>
    <w:rsid w:val="0067441D"/>
    <w:rsid w:val="00674589"/>
    <w:rsid w:val="006746FE"/>
    <w:rsid w:val="0067481D"/>
    <w:rsid w:val="00674A38"/>
    <w:rsid w:val="00674A7E"/>
    <w:rsid w:val="00674D82"/>
    <w:rsid w:val="00674E00"/>
    <w:rsid w:val="00674EA5"/>
    <w:rsid w:val="00674FB8"/>
    <w:rsid w:val="00674FBB"/>
    <w:rsid w:val="006751AA"/>
    <w:rsid w:val="006751F1"/>
    <w:rsid w:val="006753F2"/>
    <w:rsid w:val="0067565F"/>
    <w:rsid w:val="00675697"/>
    <w:rsid w:val="006756B3"/>
    <w:rsid w:val="00675797"/>
    <w:rsid w:val="00675870"/>
    <w:rsid w:val="0067598C"/>
    <w:rsid w:val="00675A00"/>
    <w:rsid w:val="00675ABE"/>
    <w:rsid w:val="00675AE0"/>
    <w:rsid w:val="00675C96"/>
    <w:rsid w:val="00675C9F"/>
    <w:rsid w:val="00675E77"/>
    <w:rsid w:val="00676150"/>
    <w:rsid w:val="00676218"/>
    <w:rsid w:val="006762CD"/>
    <w:rsid w:val="006763F1"/>
    <w:rsid w:val="006765C9"/>
    <w:rsid w:val="006766F8"/>
    <w:rsid w:val="00676A72"/>
    <w:rsid w:val="00676C51"/>
    <w:rsid w:val="00676E41"/>
    <w:rsid w:val="00676EA0"/>
    <w:rsid w:val="00676F3F"/>
    <w:rsid w:val="00677094"/>
    <w:rsid w:val="00677203"/>
    <w:rsid w:val="006772E6"/>
    <w:rsid w:val="00677300"/>
    <w:rsid w:val="00677384"/>
    <w:rsid w:val="006773A1"/>
    <w:rsid w:val="006773AC"/>
    <w:rsid w:val="0067742D"/>
    <w:rsid w:val="006774B6"/>
    <w:rsid w:val="0067764D"/>
    <w:rsid w:val="00677679"/>
    <w:rsid w:val="0067767F"/>
    <w:rsid w:val="006776B7"/>
    <w:rsid w:val="0067780F"/>
    <w:rsid w:val="0067791E"/>
    <w:rsid w:val="00677A26"/>
    <w:rsid w:val="00677BC5"/>
    <w:rsid w:val="00677C9F"/>
    <w:rsid w:val="00677E3B"/>
    <w:rsid w:val="00677E77"/>
    <w:rsid w:val="00677F75"/>
    <w:rsid w:val="0067ED1D"/>
    <w:rsid w:val="0068003C"/>
    <w:rsid w:val="0068021D"/>
    <w:rsid w:val="00680237"/>
    <w:rsid w:val="0068033D"/>
    <w:rsid w:val="006803C9"/>
    <w:rsid w:val="00680541"/>
    <w:rsid w:val="0068073B"/>
    <w:rsid w:val="00680910"/>
    <w:rsid w:val="00680959"/>
    <w:rsid w:val="006809A3"/>
    <w:rsid w:val="00680A1B"/>
    <w:rsid w:val="00680B73"/>
    <w:rsid w:val="00680C10"/>
    <w:rsid w:val="00680CE0"/>
    <w:rsid w:val="00680E92"/>
    <w:rsid w:val="00680F8D"/>
    <w:rsid w:val="00681142"/>
    <w:rsid w:val="00681369"/>
    <w:rsid w:val="006813B4"/>
    <w:rsid w:val="00681551"/>
    <w:rsid w:val="0068166B"/>
    <w:rsid w:val="00681740"/>
    <w:rsid w:val="0068184A"/>
    <w:rsid w:val="0068189B"/>
    <w:rsid w:val="006818C3"/>
    <w:rsid w:val="006818CD"/>
    <w:rsid w:val="00681955"/>
    <w:rsid w:val="00681995"/>
    <w:rsid w:val="00681A22"/>
    <w:rsid w:val="00681B02"/>
    <w:rsid w:val="00681D87"/>
    <w:rsid w:val="00681FC2"/>
    <w:rsid w:val="006820D5"/>
    <w:rsid w:val="00682372"/>
    <w:rsid w:val="00682373"/>
    <w:rsid w:val="0068244D"/>
    <w:rsid w:val="00682457"/>
    <w:rsid w:val="0068247E"/>
    <w:rsid w:val="006825BC"/>
    <w:rsid w:val="00682685"/>
    <w:rsid w:val="006827A9"/>
    <w:rsid w:val="006827F7"/>
    <w:rsid w:val="00682A94"/>
    <w:rsid w:val="00682BD4"/>
    <w:rsid w:val="00682BD8"/>
    <w:rsid w:val="00682C72"/>
    <w:rsid w:val="00682DB2"/>
    <w:rsid w:val="00682DC9"/>
    <w:rsid w:val="00682FE5"/>
    <w:rsid w:val="0068307C"/>
    <w:rsid w:val="00683260"/>
    <w:rsid w:val="00683281"/>
    <w:rsid w:val="006833F1"/>
    <w:rsid w:val="006834EC"/>
    <w:rsid w:val="0068382E"/>
    <w:rsid w:val="00683914"/>
    <w:rsid w:val="00683C54"/>
    <w:rsid w:val="00683D15"/>
    <w:rsid w:val="00683DB5"/>
    <w:rsid w:val="00683EAA"/>
    <w:rsid w:val="00684295"/>
    <w:rsid w:val="00684392"/>
    <w:rsid w:val="006845C7"/>
    <w:rsid w:val="006845FF"/>
    <w:rsid w:val="00684680"/>
    <w:rsid w:val="006846C0"/>
    <w:rsid w:val="006847D3"/>
    <w:rsid w:val="006849B6"/>
    <w:rsid w:val="006849D3"/>
    <w:rsid w:val="00684A79"/>
    <w:rsid w:val="00684B39"/>
    <w:rsid w:val="00684C02"/>
    <w:rsid w:val="00684E6E"/>
    <w:rsid w:val="0068517A"/>
    <w:rsid w:val="006851E1"/>
    <w:rsid w:val="006851E7"/>
    <w:rsid w:val="0068530A"/>
    <w:rsid w:val="006855B3"/>
    <w:rsid w:val="00685634"/>
    <w:rsid w:val="0068575C"/>
    <w:rsid w:val="00685769"/>
    <w:rsid w:val="0068583A"/>
    <w:rsid w:val="00685954"/>
    <w:rsid w:val="00685BA9"/>
    <w:rsid w:val="00685C49"/>
    <w:rsid w:val="006860BC"/>
    <w:rsid w:val="006860F5"/>
    <w:rsid w:val="0068637B"/>
    <w:rsid w:val="006863F4"/>
    <w:rsid w:val="006863FA"/>
    <w:rsid w:val="006865C8"/>
    <w:rsid w:val="0068660D"/>
    <w:rsid w:val="00686794"/>
    <w:rsid w:val="006867B5"/>
    <w:rsid w:val="00686B48"/>
    <w:rsid w:val="00686C43"/>
    <w:rsid w:val="00686C4D"/>
    <w:rsid w:val="00686DC4"/>
    <w:rsid w:val="00686E0B"/>
    <w:rsid w:val="00686E34"/>
    <w:rsid w:val="00686EEC"/>
    <w:rsid w:val="00686F54"/>
    <w:rsid w:val="00687038"/>
    <w:rsid w:val="0068705B"/>
    <w:rsid w:val="0068710B"/>
    <w:rsid w:val="0068714E"/>
    <w:rsid w:val="00687205"/>
    <w:rsid w:val="00687215"/>
    <w:rsid w:val="0068737B"/>
    <w:rsid w:val="006873EC"/>
    <w:rsid w:val="006874B8"/>
    <w:rsid w:val="0068762E"/>
    <w:rsid w:val="006876A3"/>
    <w:rsid w:val="00687704"/>
    <w:rsid w:val="006877A1"/>
    <w:rsid w:val="0068785A"/>
    <w:rsid w:val="00687905"/>
    <w:rsid w:val="00687C71"/>
    <w:rsid w:val="00687C84"/>
    <w:rsid w:val="00687E43"/>
    <w:rsid w:val="00687F35"/>
    <w:rsid w:val="00687FD2"/>
    <w:rsid w:val="006900FC"/>
    <w:rsid w:val="00690222"/>
    <w:rsid w:val="00690351"/>
    <w:rsid w:val="00690418"/>
    <w:rsid w:val="006904DD"/>
    <w:rsid w:val="00690575"/>
    <w:rsid w:val="006905CA"/>
    <w:rsid w:val="0069070C"/>
    <w:rsid w:val="006908CC"/>
    <w:rsid w:val="00690977"/>
    <w:rsid w:val="006909E3"/>
    <w:rsid w:val="00690A53"/>
    <w:rsid w:val="00690CB7"/>
    <w:rsid w:val="00690D58"/>
    <w:rsid w:val="00690D8D"/>
    <w:rsid w:val="00690DA2"/>
    <w:rsid w:val="00690ECE"/>
    <w:rsid w:val="00690F68"/>
    <w:rsid w:val="00690FF6"/>
    <w:rsid w:val="006912FC"/>
    <w:rsid w:val="0069132A"/>
    <w:rsid w:val="0069155A"/>
    <w:rsid w:val="006915F7"/>
    <w:rsid w:val="0069160B"/>
    <w:rsid w:val="00691619"/>
    <w:rsid w:val="00691927"/>
    <w:rsid w:val="006919D8"/>
    <w:rsid w:val="00691BC0"/>
    <w:rsid w:val="006920A2"/>
    <w:rsid w:val="00692219"/>
    <w:rsid w:val="00692250"/>
    <w:rsid w:val="006922A9"/>
    <w:rsid w:val="00692368"/>
    <w:rsid w:val="0069250F"/>
    <w:rsid w:val="0069266C"/>
    <w:rsid w:val="0069276D"/>
    <w:rsid w:val="006927E9"/>
    <w:rsid w:val="006929F7"/>
    <w:rsid w:val="006929FD"/>
    <w:rsid w:val="00692A85"/>
    <w:rsid w:val="00692B73"/>
    <w:rsid w:val="00692BA9"/>
    <w:rsid w:val="00692CD9"/>
    <w:rsid w:val="00692DD0"/>
    <w:rsid w:val="00692E57"/>
    <w:rsid w:val="00692F52"/>
    <w:rsid w:val="00692FD7"/>
    <w:rsid w:val="00693001"/>
    <w:rsid w:val="00693090"/>
    <w:rsid w:val="00693092"/>
    <w:rsid w:val="00693194"/>
    <w:rsid w:val="006931B5"/>
    <w:rsid w:val="006931BD"/>
    <w:rsid w:val="006932C9"/>
    <w:rsid w:val="0069374A"/>
    <w:rsid w:val="0069375D"/>
    <w:rsid w:val="0069393D"/>
    <w:rsid w:val="00693B5B"/>
    <w:rsid w:val="00693DCD"/>
    <w:rsid w:val="006941F3"/>
    <w:rsid w:val="00694314"/>
    <w:rsid w:val="006943F3"/>
    <w:rsid w:val="006946E1"/>
    <w:rsid w:val="006947A1"/>
    <w:rsid w:val="006947D3"/>
    <w:rsid w:val="006949B1"/>
    <w:rsid w:val="00694A32"/>
    <w:rsid w:val="00694AB8"/>
    <w:rsid w:val="00694AF1"/>
    <w:rsid w:val="00694C5C"/>
    <w:rsid w:val="00694D40"/>
    <w:rsid w:val="00694EA6"/>
    <w:rsid w:val="00694FA9"/>
    <w:rsid w:val="00695029"/>
    <w:rsid w:val="00695328"/>
    <w:rsid w:val="006953A5"/>
    <w:rsid w:val="006953B2"/>
    <w:rsid w:val="00695485"/>
    <w:rsid w:val="00695490"/>
    <w:rsid w:val="00695512"/>
    <w:rsid w:val="006956C1"/>
    <w:rsid w:val="0069578E"/>
    <w:rsid w:val="00695871"/>
    <w:rsid w:val="006958D7"/>
    <w:rsid w:val="00695A47"/>
    <w:rsid w:val="00695B36"/>
    <w:rsid w:val="00695BDD"/>
    <w:rsid w:val="00695C29"/>
    <w:rsid w:val="00695C3E"/>
    <w:rsid w:val="00695DEF"/>
    <w:rsid w:val="00695EF7"/>
    <w:rsid w:val="00695F05"/>
    <w:rsid w:val="006962CD"/>
    <w:rsid w:val="00696304"/>
    <w:rsid w:val="0069640E"/>
    <w:rsid w:val="006964AA"/>
    <w:rsid w:val="00696602"/>
    <w:rsid w:val="00696653"/>
    <w:rsid w:val="006966EE"/>
    <w:rsid w:val="00696719"/>
    <w:rsid w:val="00696744"/>
    <w:rsid w:val="0069680D"/>
    <w:rsid w:val="0069690D"/>
    <w:rsid w:val="0069699D"/>
    <w:rsid w:val="00696C60"/>
    <w:rsid w:val="00696CC3"/>
    <w:rsid w:val="00696DD6"/>
    <w:rsid w:val="00696E53"/>
    <w:rsid w:val="00696F4E"/>
    <w:rsid w:val="00696F9F"/>
    <w:rsid w:val="00696FBD"/>
    <w:rsid w:val="006970C3"/>
    <w:rsid w:val="006972D3"/>
    <w:rsid w:val="00697527"/>
    <w:rsid w:val="0069755A"/>
    <w:rsid w:val="0069781A"/>
    <w:rsid w:val="00697839"/>
    <w:rsid w:val="00697AE3"/>
    <w:rsid w:val="00697B4D"/>
    <w:rsid w:val="00697B5C"/>
    <w:rsid w:val="00697B97"/>
    <w:rsid w:val="00697D57"/>
    <w:rsid w:val="00697D6D"/>
    <w:rsid w:val="00697FF0"/>
    <w:rsid w:val="006A0039"/>
    <w:rsid w:val="006A02AB"/>
    <w:rsid w:val="006A02D4"/>
    <w:rsid w:val="006A02E1"/>
    <w:rsid w:val="006A0365"/>
    <w:rsid w:val="006A037D"/>
    <w:rsid w:val="006A065F"/>
    <w:rsid w:val="006A0665"/>
    <w:rsid w:val="006A08A5"/>
    <w:rsid w:val="006A08C3"/>
    <w:rsid w:val="006A096E"/>
    <w:rsid w:val="006A0B08"/>
    <w:rsid w:val="006A0B6B"/>
    <w:rsid w:val="006A0D84"/>
    <w:rsid w:val="006A0E6E"/>
    <w:rsid w:val="006A0EB9"/>
    <w:rsid w:val="006A0EFE"/>
    <w:rsid w:val="006A1259"/>
    <w:rsid w:val="006A137D"/>
    <w:rsid w:val="006A139F"/>
    <w:rsid w:val="006A1460"/>
    <w:rsid w:val="006A14F2"/>
    <w:rsid w:val="006A15A2"/>
    <w:rsid w:val="006A17C0"/>
    <w:rsid w:val="006A1806"/>
    <w:rsid w:val="006A18EC"/>
    <w:rsid w:val="006A196B"/>
    <w:rsid w:val="006A1AE1"/>
    <w:rsid w:val="006A1B21"/>
    <w:rsid w:val="006A1B55"/>
    <w:rsid w:val="006A1B90"/>
    <w:rsid w:val="006A1BDC"/>
    <w:rsid w:val="006A1C13"/>
    <w:rsid w:val="006A1C6E"/>
    <w:rsid w:val="006A2169"/>
    <w:rsid w:val="006A22AF"/>
    <w:rsid w:val="006A249F"/>
    <w:rsid w:val="006A24E0"/>
    <w:rsid w:val="006A25E3"/>
    <w:rsid w:val="006A266C"/>
    <w:rsid w:val="006A2730"/>
    <w:rsid w:val="006A2751"/>
    <w:rsid w:val="006A28B6"/>
    <w:rsid w:val="006A2940"/>
    <w:rsid w:val="006A29CA"/>
    <w:rsid w:val="006A2A21"/>
    <w:rsid w:val="006A2C2D"/>
    <w:rsid w:val="006A2CCF"/>
    <w:rsid w:val="006A2F87"/>
    <w:rsid w:val="006A3134"/>
    <w:rsid w:val="006A317E"/>
    <w:rsid w:val="006A323A"/>
    <w:rsid w:val="006A32ED"/>
    <w:rsid w:val="006A3304"/>
    <w:rsid w:val="006A333D"/>
    <w:rsid w:val="006A3411"/>
    <w:rsid w:val="006A34D7"/>
    <w:rsid w:val="006A3504"/>
    <w:rsid w:val="006A3517"/>
    <w:rsid w:val="006A3657"/>
    <w:rsid w:val="006A370E"/>
    <w:rsid w:val="006A39CA"/>
    <w:rsid w:val="006A3B9B"/>
    <w:rsid w:val="006A3C46"/>
    <w:rsid w:val="006A3CAD"/>
    <w:rsid w:val="006A3DAC"/>
    <w:rsid w:val="006A3DF0"/>
    <w:rsid w:val="006A4102"/>
    <w:rsid w:val="006A4430"/>
    <w:rsid w:val="006A449C"/>
    <w:rsid w:val="006A44CD"/>
    <w:rsid w:val="006A45DF"/>
    <w:rsid w:val="006A46A2"/>
    <w:rsid w:val="006A46A8"/>
    <w:rsid w:val="006A47D9"/>
    <w:rsid w:val="006A490C"/>
    <w:rsid w:val="006A4926"/>
    <w:rsid w:val="006A49C3"/>
    <w:rsid w:val="006A4A84"/>
    <w:rsid w:val="006A4C42"/>
    <w:rsid w:val="006A4D9B"/>
    <w:rsid w:val="006A4E07"/>
    <w:rsid w:val="006A4E53"/>
    <w:rsid w:val="006A4FAD"/>
    <w:rsid w:val="006A512F"/>
    <w:rsid w:val="006A5417"/>
    <w:rsid w:val="006A550E"/>
    <w:rsid w:val="006A56EF"/>
    <w:rsid w:val="006A57D3"/>
    <w:rsid w:val="006A5829"/>
    <w:rsid w:val="006A5877"/>
    <w:rsid w:val="006A5B65"/>
    <w:rsid w:val="006A5BF1"/>
    <w:rsid w:val="006A5C8D"/>
    <w:rsid w:val="006A5E08"/>
    <w:rsid w:val="006A5E53"/>
    <w:rsid w:val="006A5E9C"/>
    <w:rsid w:val="006A5FB8"/>
    <w:rsid w:val="006A60AB"/>
    <w:rsid w:val="006A60B0"/>
    <w:rsid w:val="006A6204"/>
    <w:rsid w:val="006A6227"/>
    <w:rsid w:val="006A6500"/>
    <w:rsid w:val="006A6579"/>
    <w:rsid w:val="006A667D"/>
    <w:rsid w:val="006A66D5"/>
    <w:rsid w:val="006A68A6"/>
    <w:rsid w:val="006A68C3"/>
    <w:rsid w:val="006A69DB"/>
    <w:rsid w:val="006A6B53"/>
    <w:rsid w:val="006A6B7F"/>
    <w:rsid w:val="006A6BDC"/>
    <w:rsid w:val="006A6C60"/>
    <w:rsid w:val="006A6DA1"/>
    <w:rsid w:val="006A6E6A"/>
    <w:rsid w:val="006A6FFA"/>
    <w:rsid w:val="006A716D"/>
    <w:rsid w:val="006A72DC"/>
    <w:rsid w:val="006A733E"/>
    <w:rsid w:val="006A7361"/>
    <w:rsid w:val="006A74AB"/>
    <w:rsid w:val="006A7520"/>
    <w:rsid w:val="006A76B3"/>
    <w:rsid w:val="006A7827"/>
    <w:rsid w:val="006A7C4D"/>
    <w:rsid w:val="006A7CEC"/>
    <w:rsid w:val="006A7D0D"/>
    <w:rsid w:val="006A7D7C"/>
    <w:rsid w:val="006B0338"/>
    <w:rsid w:val="006B0358"/>
    <w:rsid w:val="006B04DA"/>
    <w:rsid w:val="006B058A"/>
    <w:rsid w:val="006B06F4"/>
    <w:rsid w:val="006B081C"/>
    <w:rsid w:val="006B0862"/>
    <w:rsid w:val="006B088E"/>
    <w:rsid w:val="006B0905"/>
    <w:rsid w:val="006B09D5"/>
    <w:rsid w:val="006B0A88"/>
    <w:rsid w:val="006B0AA1"/>
    <w:rsid w:val="006B0ADD"/>
    <w:rsid w:val="006B0B98"/>
    <w:rsid w:val="006B0C88"/>
    <w:rsid w:val="006B0CEF"/>
    <w:rsid w:val="006B0E52"/>
    <w:rsid w:val="006B0F96"/>
    <w:rsid w:val="006B0FF2"/>
    <w:rsid w:val="006B106A"/>
    <w:rsid w:val="006B1170"/>
    <w:rsid w:val="006B1271"/>
    <w:rsid w:val="006B1364"/>
    <w:rsid w:val="006B143C"/>
    <w:rsid w:val="006B14ED"/>
    <w:rsid w:val="006B17E2"/>
    <w:rsid w:val="006B18BE"/>
    <w:rsid w:val="006B18F8"/>
    <w:rsid w:val="006B19D8"/>
    <w:rsid w:val="006B1A63"/>
    <w:rsid w:val="006B1B88"/>
    <w:rsid w:val="006B1C79"/>
    <w:rsid w:val="006B1E21"/>
    <w:rsid w:val="006B1EF3"/>
    <w:rsid w:val="006B1F58"/>
    <w:rsid w:val="006B20E1"/>
    <w:rsid w:val="006B2B06"/>
    <w:rsid w:val="006B2C40"/>
    <w:rsid w:val="006B2C51"/>
    <w:rsid w:val="006B2D16"/>
    <w:rsid w:val="006B2F96"/>
    <w:rsid w:val="006B2FED"/>
    <w:rsid w:val="006B30C7"/>
    <w:rsid w:val="006B317C"/>
    <w:rsid w:val="006B31B5"/>
    <w:rsid w:val="006B3527"/>
    <w:rsid w:val="006B395F"/>
    <w:rsid w:val="006B3DC6"/>
    <w:rsid w:val="006B3ED2"/>
    <w:rsid w:val="006B3F0F"/>
    <w:rsid w:val="006B3F63"/>
    <w:rsid w:val="006B3F7E"/>
    <w:rsid w:val="006B3FA6"/>
    <w:rsid w:val="006B4133"/>
    <w:rsid w:val="006B4199"/>
    <w:rsid w:val="006B41B9"/>
    <w:rsid w:val="006B424B"/>
    <w:rsid w:val="006B424C"/>
    <w:rsid w:val="006B4251"/>
    <w:rsid w:val="006B4422"/>
    <w:rsid w:val="006B4475"/>
    <w:rsid w:val="006B450B"/>
    <w:rsid w:val="006B466C"/>
    <w:rsid w:val="006B471B"/>
    <w:rsid w:val="006B48EA"/>
    <w:rsid w:val="006B4B02"/>
    <w:rsid w:val="006B4BF4"/>
    <w:rsid w:val="006B4F4E"/>
    <w:rsid w:val="006B501E"/>
    <w:rsid w:val="006B5055"/>
    <w:rsid w:val="006B5154"/>
    <w:rsid w:val="006B52BA"/>
    <w:rsid w:val="006B5306"/>
    <w:rsid w:val="006B5310"/>
    <w:rsid w:val="006B5475"/>
    <w:rsid w:val="006B56D4"/>
    <w:rsid w:val="006B56E0"/>
    <w:rsid w:val="006B577D"/>
    <w:rsid w:val="006B580C"/>
    <w:rsid w:val="006B58BF"/>
    <w:rsid w:val="006B59CB"/>
    <w:rsid w:val="006B5A1F"/>
    <w:rsid w:val="006B5BCF"/>
    <w:rsid w:val="006B5C32"/>
    <w:rsid w:val="006B5ECC"/>
    <w:rsid w:val="006B5F49"/>
    <w:rsid w:val="006B6257"/>
    <w:rsid w:val="006B6268"/>
    <w:rsid w:val="006B6355"/>
    <w:rsid w:val="006B6361"/>
    <w:rsid w:val="006B63F7"/>
    <w:rsid w:val="006B640D"/>
    <w:rsid w:val="006B6502"/>
    <w:rsid w:val="006B65E2"/>
    <w:rsid w:val="006B6607"/>
    <w:rsid w:val="006B678C"/>
    <w:rsid w:val="006B67BF"/>
    <w:rsid w:val="006B69B1"/>
    <w:rsid w:val="006B6A1F"/>
    <w:rsid w:val="006B6DAA"/>
    <w:rsid w:val="006B6E31"/>
    <w:rsid w:val="006B7176"/>
    <w:rsid w:val="006B7242"/>
    <w:rsid w:val="006B736F"/>
    <w:rsid w:val="006B754F"/>
    <w:rsid w:val="006B7619"/>
    <w:rsid w:val="006B7655"/>
    <w:rsid w:val="006B789B"/>
    <w:rsid w:val="006B789E"/>
    <w:rsid w:val="006B7A79"/>
    <w:rsid w:val="006B7B4D"/>
    <w:rsid w:val="006B7EF6"/>
    <w:rsid w:val="006C00B0"/>
    <w:rsid w:val="006C00FA"/>
    <w:rsid w:val="006C01AC"/>
    <w:rsid w:val="006C01DB"/>
    <w:rsid w:val="006C01EB"/>
    <w:rsid w:val="006C0271"/>
    <w:rsid w:val="006C047E"/>
    <w:rsid w:val="006C0A20"/>
    <w:rsid w:val="006C0AF4"/>
    <w:rsid w:val="006C0B6D"/>
    <w:rsid w:val="006C0CA8"/>
    <w:rsid w:val="006C0CDD"/>
    <w:rsid w:val="006C0D16"/>
    <w:rsid w:val="006C0F7F"/>
    <w:rsid w:val="006C1118"/>
    <w:rsid w:val="006C1148"/>
    <w:rsid w:val="006C11A8"/>
    <w:rsid w:val="006C11C3"/>
    <w:rsid w:val="006C12AB"/>
    <w:rsid w:val="006C1423"/>
    <w:rsid w:val="006C1446"/>
    <w:rsid w:val="006C145A"/>
    <w:rsid w:val="006C17B9"/>
    <w:rsid w:val="006C18E8"/>
    <w:rsid w:val="006C1933"/>
    <w:rsid w:val="006C1A15"/>
    <w:rsid w:val="006C1A75"/>
    <w:rsid w:val="006C1AFA"/>
    <w:rsid w:val="006C1E04"/>
    <w:rsid w:val="006C1E37"/>
    <w:rsid w:val="006C1F6E"/>
    <w:rsid w:val="006C1F79"/>
    <w:rsid w:val="006C20A4"/>
    <w:rsid w:val="006C2180"/>
    <w:rsid w:val="006C2205"/>
    <w:rsid w:val="006C224E"/>
    <w:rsid w:val="006C227D"/>
    <w:rsid w:val="006C2481"/>
    <w:rsid w:val="006C270E"/>
    <w:rsid w:val="006C2861"/>
    <w:rsid w:val="006C287D"/>
    <w:rsid w:val="006C29A5"/>
    <w:rsid w:val="006C29CE"/>
    <w:rsid w:val="006C2B48"/>
    <w:rsid w:val="006C2D50"/>
    <w:rsid w:val="006C2E0F"/>
    <w:rsid w:val="006C2E57"/>
    <w:rsid w:val="006C3194"/>
    <w:rsid w:val="006C321B"/>
    <w:rsid w:val="006C3441"/>
    <w:rsid w:val="006C34A5"/>
    <w:rsid w:val="006C35B7"/>
    <w:rsid w:val="006C35BC"/>
    <w:rsid w:val="006C367B"/>
    <w:rsid w:val="006C3713"/>
    <w:rsid w:val="006C371A"/>
    <w:rsid w:val="006C38F6"/>
    <w:rsid w:val="006C3A28"/>
    <w:rsid w:val="006C3BA5"/>
    <w:rsid w:val="006C3BF0"/>
    <w:rsid w:val="006C3C21"/>
    <w:rsid w:val="006C3D3A"/>
    <w:rsid w:val="006C3D45"/>
    <w:rsid w:val="006C3D4D"/>
    <w:rsid w:val="006C3DFD"/>
    <w:rsid w:val="006C3E64"/>
    <w:rsid w:val="006C3EC8"/>
    <w:rsid w:val="006C3FA5"/>
    <w:rsid w:val="006C4105"/>
    <w:rsid w:val="006C4136"/>
    <w:rsid w:val="006C41E5"/>
    <w:rsid w:val="006C42C4"/>
    <w:rsid w:val="006C4316"/>
    <w:rsid w:val="006C43CE"/>
    <w:rsid w:val="006C43DD"/>
    <w:rsid w:val="006C4417"/>
    <w:rsid w:val="006C4597"/>
    <w:rsid w:val="006C46D3"/>
    <w:rsid w:val="006C49D7"/>
    <w:rsid w:val="006C4A94"/>
    <w:rsid w:val="006C4AE8"/>
    <w:rsid w:val="006C4B9B"/>
    <w:rsid w:val="006C4C24"/>
    <w:rsid w:val="006C4D56"/>
    <w:rsid w:val="006C4EBB"/>
    <w:rsid w:val="006C4EC1"/>
    <w:rsid w:val="006C4F94"/>
    <w:rsid w:val="006C4FBD"/>
    <w:rsid w:val="006C518A"/>
    <w:rsid w:val="006C54C5"/>
    <w:rsid w:val="006C54F2"/>
    <w:rsid w:val="006C55C5"/>
    <w:rsid w:val="006C5727"/>
    <w:rsid w:val="006C5748"/>
    <w:rsid w:val="006C58CC"/>
    <w:rsid w:val="006C59DA"/>
    <w:rsid w:val="006C5A28"/>
    <w:rsid w:val="006C5F62"/>
    <w:rsid w:val="006C6078"/>
    <w:rsid w:val="006C6152"/>
    <w:rsid w:val="006C6184"/>
    <w:rsid w:val="006C61C2"/>
    <w:rsid w:val="006C62B9"/>
    <w:rsid w:val="006C65A8"/>
    <w:rsid w:val="006C65EE"/>
    <w:rsid w:val="006C663D"/>
    <w:rsid w:val="006C6643"/>
    <w:rsid w:val="006C665E"/>
    <w:rsid w:val="006C67A1"/>
    <w:rsid w:val="006C69AF"/>
    <w:rsid w:val="006C6AFF"/>
    <w:rsid w:val="006C6BA6"/>
    <w:rsid w:val="006C6E1C"/>
    <w:rsid w:val="006C6F44"/>
    <w:rsid w:val="006C702B"/>
    <w:rsid w:val="006C70F5"/>
    <w:rsid w:val="006C729B"/>
    <w:rsid w:val="006C731F"/>
    <w:rsid w:val="006C771A"/>
    <w:rsid w:val="006C7883"/>
    <w:rsid w:val="006C797F"/>
    <w:rsid w:val="006C79BD"/>
    <w:rsid w:val="006C7B4E"/>
    <w:rsid w:val="006C7B71"/>
    <w:rsid w:val="006C7BD5"/>
    <w:rsid w:val="006C7C6E"/>
    <w:rsid w:val="006D0087"/>
    <w:rsid w:val="006D00A3"/>
    <w:rsid w:val="006D00DC"/>
    <w:rsid w:val="006D012B"/>
    <w:rsid w:val="006D014D"/>
    <w:rsid w:val="006D0325"/>
    <w:rsid w:val="006D03CA"/>
    <w:rsid w:val="006D03FD"/>
    <w:rsid w:val="006D0406"/>
    <w:rsid w:val="006D06CD"/>
    <w:rsid w:val="006D074C"/>
    <w:rsid w:val="006D077A"/>
    <w:rsid w:val="006D0BDA"/>
    <w:rsid w:val="006D0D2B"/>
    <w:rsid w:val="006D0E4D"/>
    <w:rsid w:val="006D0EEB"/>
    <w:rsid w:val="006D10E2"/>
    <w:rsid w:val="006D13CF"/>
    <w:rsid w:val="006D14C7"/>
    <w:rsid w:val="006D19C7"/>
    <w:rsid w:val="006D1A93"/>
    <w:rsid w:val="006D1A9A"/>
    <w:rsid w:val="006D1CE7"/>
    <w:rsid w:val="006D1E8A"/>
    <w:rsid w:val="006D1F8E"/>
    <w:rsid w:val="006D20D6"/>
    <w:rsid w:val="006D2220"/>
    <w:rsid w:val="006D2325"/>
    <w:rsid w:val="006D23A5"/>
    <w:rsid w:val="006D2459"/>
    <w:rsid w:val="006D25E8"/>
    <w:rsid w:val="006D2602"/>
    <w:rsid w:val="006D2731"/>
    <w:rsid w:val="006D2755"/>
    <w:rsid w:val="006D2770"/>
    <w:rsid w:val="006D295C"/>
    <w:rsid w:val="006D29A9"/>
    <w:rsid w:val="006D2B83"/>
    <w:rsid w:val="006D2C79"/>
    <w:rsid w:val="006D2CD9"/>
    <w:rsid w:val="006D2EAF"/>
    <w:rsid w:val="006D2EB6"/>
    <w:rsid w:val="006D2F1C"/>
    <w:rsid w:val="006D3023"/>
    <w:rsid w:val="006D3143"/>
    <w:rsid w:val="006D31D5"/>
    <w:rsid w:val="006D360C"/>
    <w:rsid w:val="006D3817"/>
    <w:rsid w:val="006D3836"/>
    <w:rsid w:val="006D384B"/>
    <w:rsid w:val="006D38CE"/>
    <w:rsid w:val="006D3997"/>
    <w:rsid w:val="006D3C7D"/>
    <w:rsid w:val="006D3CDE"/>
    <w:rsid w:val="006D3EC5"/>
    <w:rsid w:val="006D3F17"/>
    <w:rsid w:val="006D3F66"/>
    <w:rsid w:val="006D416F"/>
    <w:rsid w:val="006D41EB"/>
    <w:rsid w:val="006D4228"/>
    <w:rsid w:val="006D4266"/>
    <w:rsid w:val="006D430E"/>
    <w:rsid w:val="006D44D3"/>
    <w:rsid w:val="006D45A6"/>
    <w:rsid w:val="006D465B"/>
    <w:rsid w:val="006D471E"/>
    <w:rsid w:val="006D479E"/>
    <w:rsid w:val="006D48AE"/>
    <w:rsid w:val="006D4976"/>
    <w:rsid w:val="006D49CD"/>
    <w:rsid w:val="006D4A08"/>
    <w:rsid w:val="006D4BF7"/>
    <w:rsid w:val="006D4F11"/>
    <w:rsid w:val="006D4F9E"/>
    <w:rsid w:val="006D514F"/>
    <w:rsid w:val="006D5153"/>
    <w:rsid w:val="006D51AB"/>
    <w:rsid w:val="006D5428"/>
    <w:rsid w:val="006D5467"/>
    <w:rsid w:val="006D5676"/>
    <w:rsid w:val="006D56C6"/>
    <w:rsid w:val="006D5A68"/>
    <w:rsid w:val="006D5AC9"/>
    <w:rsid w:val="006D5B78"/>
    <w:rsid w:val="006D5C65"/>
    <w:rsid w:val="006D5EB3"/>
    <w:rsid w:val="006D6012"/>
    <w:rsid w:val="006D6159"/>
    <w:rsid w:val="006D615C"/>
    <w:rsid w:val="006D62A0"/>
    <w:rsid w:val="006D62B6"/>
    <w:rsid w:val="006D62D3"/>
    <w:rsid w:val="006D66ED"/>
    <w:rsid w:val="006D6751"/>
    <w:rsid w:val="006D6A35"/>
    <w:rsid w:val="006D6B11"/>
    <w:rsid w:val="006D6B1A"/>
    <w:rsid w:val="006D6D3F"/>
    <w:rsid w:val="006D7115"/>
    <w:rsid w:val="006D72B6"/>
    <w:rsid w:val="006D72BD"/>
    <w:rsid w:val="006D76D4"/>
    <w:rsid w:val="006D7729"/>
    <w:rsid w:val="006D78D2"/>
    <w:rsid w:val="006D7A65"/>
    <w:rsid w:val="006D7AD5"/>
    <w:rsid w:val="006D7AD8"/>
    <w:rsid w:val="006D7DA7"/>
    <w:rsid w:val="006D7DBF"/>
    <w:rsid w:val="006D7ED0"/>
    <w:rsid w:val="006E007A"/>
    <w:rsid w:val="006E0178"/>
    <w:rsid w:val="006E04AE"/>
    <w:rsid w:val="006E07C1"/>
    <w:rsid w:val="006E0864"/>
    <w:rsid w:val="006E08BF"/>
    <w:rsid w:val="006E0B4A"/>
    <w:rsid w:val="006E0BA1"/>
    <w:rsid w:val="006E0CBC"/>
    <w:rsid w:val="006E0DEA"/>
    <w:rsid w:val="006E0E0B"/>
    <w:rsid w:val="006E0E1F"/>
    <w:rsid w:val="006E0E6A"/>
    <w:rsid w:val="006E0F42"/>
    <w:rsid w:val="006E0F89"/>
    <w:rsid w:val="006E0FD7"/>
    <w:rsid w:val="006E101E"/>
    <w:rsid w:val="006E109F"/>
    <w:rsid w:val="006E121E"/>
    <w:rsid w:val="006E12A5"/>
    <w:rsid w:val="006E1396"/>
    <w:rsid w:val="006E146D"/>
    <w:rsid w:val="006E172A"/>
    <w:rsid w:val="006E1A1C"/>
    <w:rsid w:val="006E1A89"/>
    <w:rsid w:val="006E1D70"/>
    <w:rsid w:val="006E1DEC"/>
    <w:rsid w:val="006E1EDE"/>
    <w:rsid w:val="006E202E"/>
    <w:rsid w:val="006E2389"/>
    <w:rsid w:val="006E2566"/>
    <w:rsid w:val="006E269B"/>
    <w:rsid w:val="006E26ED"/>
    <w:rsid w:val="006E2770"/>
    <w:rsid w:val="006E28EC"/>
    <w:rsid w:val="006E296E"/>
    <w:rsid w:val="006E29EA"/>
    <w:rsid w:val="006E2A17"/>
    <w:rsid w:val="006E2DAC"/>
    <w:rsid w:val="006E2EA0"/>
    <w:rsid w:val="006E2EC1"/>
    <w:rsid w:val="006E2F11"/>
    <w:rsid w:val="006E2F7F"/>
    <w:rsid w:val="006E30BC"/>
    <w:rsid w:val="006E3216"/>
    <w:rsid w:val="006E3228"/>
    <w:rsid w:val="006E3242"/>
    <w:rsid w:val="006E3360"/>
    <w:rsid w:val="006E33CC"/>
    <w:rsid w:val="006E362F"/>
    <w:rsid w:val="006E3653"/>
    <w:rsid w:val="006E3797"/>
    <w:rsid w:val="006E3861"/>
    <w:rsid w:val="006E3B92"/>
    <w:rsid w:val="006E3BB2"/>
    <w:rsid w:val="006E3DB6"/>
    <w:rsid w:val="006E3E13"/>
    <w:rsid w:val="006E3ED5"/>
    <w:rsid w:val="006E4017"/>
    <w:rsid w:val="006E4144"/>
    <w:rsid w:val="006E4153"/>
    <w:rsid w:val="006E4267"/>
    <w:rsid w:val="006E42FE"/>
    <w:rsid w:val="006E43FE"/>
    <w:rsid w:val="006E442A"/>
    <w:rsid w:val="006E450E"/>
    <w:rsid w:val="006E4EAE"/>
    <w:rsid w:val="006E4ED2"/>
    <w:rsid w:val="006E5030"/>
    <w:rsid w:val="006E5090"/>
    <w:rsid w:val="006E5188"/>
    <w:rsid w:val="006E52F7"/>
    <w:rsid w:val="006E55E2"/>
    <w:rsid w:val="006E5875"/>
    <w:rsid w:val="006E59F6"/>
    <w:rsid w:val="006E5C17"/>
    <w:rsid w:val="006E5D63"/>
    <w:rsid w:val="006E5F9B"/>
    <w:rsid w:val="006E5FD1"/>
    <w:rsid w:val="006E605A"/>
    <w:rsid w:val="006E6239"/>
    <w:rsid w:val="006E6298"/>
    <w:rsid w:val="006E6517"/>
    <w:rsid w:val="006E6841"/>
    <w:rsid w:val="006E6878"/>
    <w:rsid w:val="006E689E"/>
    <w:rsid w:val="006E68B7"/>
    <w:rsid w:val="006E6934"/>
    <w:rsid w:val="006E6B05"/>
    <w:rsid w:val="006E6BCB"/>
    <w:rsid w:val="006E6CCC"/>
    <w:rsid w:val="006E6E73"/>
    <w:rsid w:val="006E709B"/>
    <w:rsid w:val="006E7234"/>
    <w:rsid w:val="006E73FF"/>
    <w:rsid w:val="006E786B"/>
    <w:rsid w:val="006E7A48"/>
    <w:rsid w:val="006E7A62"/>
    <w:rsid w:val="006E7BC6"/>
    <w:rsid w:val="006E7C3A"/>
    <w:rsid w:val="006E7C7E"/>
    <w:rsid w:val="006E7DEB"/>
    <w:rsid w:val="006E7E00"/>
    <w:rsid w:val="006F005D"/>
    <w:rsid w:val="006F01B6"/>
    <w:rsid w:val="006F041A"/>
    <w:rsid w:val="006F0605"/>
    <w:rsid w:val="006F0897"/>
    <w:rsid w:val="006F08A2"/>
    <w:rsid w:val="006F0A65"/>
    <w:rsid w:val="006F0A66"/>
    <w:rsid w:val="006F0AC6"/>
    <w:rsid w:val="006F0BBD"/>
    <w:rsid w:val="006F0ED0"/>
    <w:rsid w:val="006F0F43"/>
    <w:rsid w:val="006F0FEC"/>
    <w:rsid w:val="006F1163"/>
    <w:rsid w:val="006F13BC"/>
    <w:rsid w:val="006F14DD"/>
    <w:rsid w:val="006F1551"/>
    <w:rsid w:val="006F1608"/>
    <w:rsid w:val="006F16AF"/>
    <w:rsid w:val="006F176B"/>
    <w:rsid w:val="006F18C2"/>
    <w:rsid w:val="006F19D1"/>
    <w:rsid w:val="006F1AD3"/>
    <w:rsid w:val="006F1B03"/>
    <w:rsid w:val="006F1BFD"/>
    <w:rsid w:val="006F1C04"/>
    <w:rsid w:val="006F1D1D"/>
    <w:rsid w:val="006F1D5B"/>
    <w:rsid w:val="006F1D66"/>
    <w:rsid w:val="006F1D78"/>
    <w:rsid w:val="006F1DEE"/>
    <w:rsid w:val="006F1E12"/>
    <w:rsid w:val="006F1F01"/>
    <w:rsid w:val="006F20AE"/>
    <w:rsid w:val="006F2187"/>
    <w:rsid w:val="006F229E"/>
    <w:rsid w:val="006F22BC"/>
    <w:rsid w:val="006F22EC"/>
    <w:rsid w:val="006F2332"/>
    <w:rsid w:val="006F2566"/>
    <w:rsid w:val="006F2660"/>
    <w:rsid w:val="006F2702"/>
    <w:rsid w:val="006F295A"/>
    <w:rsid w:val="006F29F6"/>
    <w:rsid w:val="006F2D1B"/>
    <w:rsid w:val="006F2D7C"/>
    <w:rsid w:val="006F2D92"/>
    <w:rsid w:val="006F2EDB"/>
    <w:rsid w:val="006F30F0"/>
    <w:rsid w:val="006F3126"/>
    <w:rsid w:val="006F312F"/>
    <w:rsid w:val="006F319B"/>
    <w:rsid w:val="006F3239"/>
    <w:rsid w:val="006F334C"/>
    <w:rsid w:val="006F35BC"/>
    <w:rsid w:val="006F3648"/>
    <w:rsid w:val="006F393F"/>
    <w:rsid w:val="006F3A9F"/>
    <w:rsid w:val="006F3ADC"/>
    <w:rsid w:val="006F3B2F"/>
    <w:rsid w:val="006F3CC1"/>
    <w:rsid w:val="006F3D14"/>
    <w:rsid w:val="006F3DB2"/>
    <w:rsid w:val="006F3E81"/>
    <w:rsid w:val="006F40B6"/>
    <w:rsid w:val="006F40BF"/>
    <w:rsid w:val="006F4185"/>
    <w:rsid w:val="006F43C0"/>
    <w:rsid w:val="006F453D"/>
    <w:rsid w:val="006F4761"/>
    <w:rsid w:val="006F477B"/>
    <w:rsid w:val="006F491D"/>
    <w:rsid w:val="006F49B9"/>
    <w:rsid w:val="006F4A1E"/>
    <w:rsid w:val="006F4C98"/>
    <w:rsid w:val="006F4D76"/>
    <w:rsid w:val="006F4D8E"/>
    <w:rsid w:val="006F517A"/>
    <w:rsid w:val="006F51DA"/>
    <w:rsid w:val="006F52A4"/>
    <w:rsid w:val="006F535E"/>
    <w:rsid w:val="006F55A8"/>
    <w:rsid w:val="006F566D"/>
    <w:rsid w:val="006F5878"/>
    <w:rsid w:val="006F5B88"/>
    <w:rsid w:val="006F5D04"/>
    <w:rsid w:val="006F5E89"/>
    <w:rsid w:val="006F5FEF"/>
    <w:rsid w:val="006F6066"/>
    <w:rsid w:val="006F61D9"/>
    <w:rsid w:val="006F6335"/>
    <w:rsid w:val="006F6401"/>
    <w:rsid w:val="006F65EB"/>
    <w:rsid w:val="006F65FE"/>
    <w:rsid w:val="006F67E2"/>
    <w:rsid w:val="006F6850"/>
    <w:rsid w:val="006F69F4"/>
    <w:rsid w:val="006F6A63"/>
    <w:rsid w:val="006F6AC1"/>
    <w:rsid w:val="006F6C65"/>
    <w:rsid w:val="006F6CDC"/>
    <w:rsid w:val="006F6E18"/>
    <w:rsid w:val="006F6EEC"/>
    <w:rsid w:val="006F6F8E"/>
    <w:rsid w:val="006F6FE0"/>
    <w:rsid w:val="006F7086"/>
    <w:rsid w:val="006F7219"/>
    <w:rsid w:val="006F74E2"/>
    <w:rsid w:val="006F74E3"/>
    <w:rsid w:val="006F7787"/>
    <w:rsid w:val="006F7804"/>
    <w:rsid w:val="006F7A12"/>
    <w:rsid w:val="006F7B4D"/>
    <w:rsid w:val="006F7B78"/>
    <w:rsid w:val="006F7C4D"/>
    <w:rsid w:val="006F7EE6"/>
    <w:rsid w:val="007000C3"/>
    <w:rsid w:val="00700185"/>
    <w:rsid w:val="007002B1"/>
    <w:rsid w:val="00700322"/>
    <w:rsid w:val="0070044D"/>
    <w:rsid w:val="0070048A"/>
    <w:rsid w:val="0070051D"/>
    <w:rsid w:val="00700860"/>
    <w:rsid w:val="00700A86"/>
    <w:rsid w:val="00700CF2"/>
    <w:rsid w:val="00700D13"/>
    <w:rsid w:val="00700E3D"/>
    <w:rsid w:val="00700E64"/>
    <w:rsid w:val="00700F97"/>
    <w:rsid w:val="00700FB0"/>
    <w:rsid w:val="0070105A"/>
    <w:rsid w:val="007011CB"/>
    <w:rsid w:val="0070129D"/>
    <w:rsid w:val="00701438"/>
    <w:rsid w:val="00701496"/>
    <w:rsid w:val="0070162A"/>
    <w:rsid w:val="00701695"/>
    <w:rsid w:val="007016C3"/>
    <w:rsid w:val="007016E4"/>
    <w:rsid w:val="0070178C"/>
    <w:rsid w:val="00701A1A"/>
    <w:rsid w:val="00701A44"/>
    <w:rsid w:val="00701C85"/>
    <w:rsid w:val="00701CA4"/>
    <w:rsid w:val="00701D18"/>
    <w:rsid w:val="00701D2A"/>
    <w:rsid w:val="00701FDB"/>
    <w:rsid w:val="00701FDF"/>
    <w:rsid w:val="00702191"/>
    <w:rsid w:val="0070235B"/>
    <w:rsid w:val="0070255D"/>
    <w:rsid w:val="00702575"/>
    <w:rsid w:val="007025D5"/>
    <w:rsid w:val="00702605"/>
    <w:rsid w:val="00702852"/>
    <w:rsid w:val="0070299E"/>
    <w:rsid w:val="007029A6"/>
    <w:rsid w:val="00702C0E"/>
    <w:rsid w:val="00702DEC"/>
    <w:rsid w:val="00702E33"/>
    <w:rsid w:val="00702E7E"/>
    <w:rsid w:val="00702F1D"/>
    <w:rsid w:val="00703046"/>
    <w:rsid w:val="00703126"/>
    <w:rsid w:val="00703128"/>
    <w:rsid w:val="0070338C"/>
    <w:rsid w:val="00703470"/>
    <w:rsid w:val="007034B1"/>
    <w:rsid w:val="00703677"/>
    <w:rsid w:val="0070374C"/>
    <w:rsid w:val="00703967"/>
    <w:rsid w:val="00703B6B"/>
    <w:rsid w:val="00703CE5"/>
    <w:rsid w:val="00704063"/>
    <w:rsid w:val="0070420E"/>
    <w:rsid w:val="007044AA"/>
    <w:rsid w:val="007044C7"/>
    <w:rsid w:val="0070456C"/>
    <w:rsid w:val="007045DD"/>
    <w:rsid w:val="00704609"/>
    <w:rsid w:val="0070460B"/>
    <w:rsid w:val="00704B6F"/>
    <w:rsid w:val="00704BD6"/>
    <w:rsid w:val="00704CAE"/>
    <w:rsid w:val="00704DD7"/>
    <w:rsid w:val="00704EB7"/>
    <w:rsid w:val="00704EC6"/>
    <w:rsid w:val="007050AC"/>
    <w:rsid w:val="00705102"/>
    <w:rsid w:val="0070510B"/>
    <w:rsid w:val="00705253"/>
    <w:rsid w:val="00705381"/>
    <w:rsid w:val="00705577"/>
    <w:rsid w:val="00705671"/>
    <w:rsid w:val="00705691"/>
    <w:rsid w:val="00705742"/>
    <w:rsid w:val="0070586E"/>
    <w:rsid w:val="007059AC"/>
    <w:rsid w:val="00705D2F"/>
    <w:rsid w:val="007061BA"/>
    <w:rsid w:val="00706211"/>
    <w:rsid w:val="00706661"/>
    <w:rsid w:val="0070670E"/>
    <w:rsid w:val="007068F0"/>
    <w:rsid w:val="0070692A"/>
    <w:rsid w:val="007069AE"/>
    <w:rsid w:val="00706B93"/>
    <w:rsid w:val="00706BC8"/>
    <w:rsid w:val="00706D57"/>
    <w:rsid w:val="00706D58"/>
    <w:rsid w:val="00706DD8"/>
    <w:rsid w:val="00706F5E"/>
    <w:rsid w:val="0070706D"/>
    <w:rsid w:val="0070711C"/>
    <w:rsid w:val="00707153"/>
    <w:rsid w:val="007071EC"/>
    <w:rsid w:val="007071FD"/>
    <w:rsid w:val="007073C5"/>
    <w:rsid w:val="007074D5"/>
    <w:rsid w:val="007074FC"/>
    <w:rsid w:val="0070751D"/>
    <w:rsid w:val="0070783A"/>
    <w:rsid w:val="00707846"/>
    <w:rsid w:val="0070791C"/>
    <w:rsid w:val="00707A07"/>
    <w:rsid w:val="00707A10"/>
    <w:rsid w:val="00707A95"/>
    <w:rsid w:val="00707AC0"/>
    <w:rsid w:val="00707CF0"/>
    <w:rsid w:val="00707E60"/>
    <w:rsid w:val="00707E72"/>
    <w:rsid w:val="00707EAD"/>
    <w:rsid w:val="00707EC4"/>
    <w:rsid w:val="00707EC5"/>
    <w:rsid w:val="00710157"/>
    <w:rsid w:val="00710185"/>
    <w:rsid w:val="007101E7"/>
    <w:rsid w:val="0071035B"/>
    <w:rsid w:val="0071040A"/>
    <w:rsid w:val="0071040B"/>
    <w:rsid w:val="007104CC"/>
    <w:rsid w:val="007104FE"/>
    <w:rsid w:val="007106B7"/>
    <w:rsid w:val="007107C3"/>
    <w:rsid w:val="00710A98"/>
    <w:rsid w:val="00710B34"/>
    <w:rsid w:val="00710B98"/>
    <w:rsid w:val="00710C43"/>
    <w:rsid w:val="00710C91"/>
    <w:rsid w:val="00710ED7"/>
    <w:rsid w:val="00710EF0"/>
    <w:rsid w:val="007110D1"/>
    <w:rsid w:val="00711158"/>
    <w:rsid w:val="00711282"/>
    <w:rsid w:val="00711340"/>
    <w:rsid w:val="0071140C"/>
    <w:rsid w:val="007114F8"/>
    <w:rsid w:val="00711517"/>
    <w:rsid w:val="00711531"/>
    <w:rsid w:val="0071156D"/>
    <w:rsid w:val="00711592"/>
    <w:rsid w:val="007115AA"/>
    <w:rsid w:val="007115B8"/>
    <w:rsid w:val="0071169A"/>
    <w:rsid w:val="007116C1"/>
    <w:rsid w:val="00711760"/>
    <w:rsid w:val="0071191A"/>
    <w:rsid w:val="00711AC0"/>
    <w:rsid w:val="00711B0C"/>
    <w:rsid w:val="00711BEC"/>
    <w:rsid w:val="00711D6A"/>
    <w:rsid w:val="00711E08"/>
    <w:rsid w:val="00711E70"/>
    <w:rsid w:val="007121A2"/>
    <w:rsid w:val="0071221A"/>
    <w:rsid w:val="0071238B"/>
    <w:rsid w:val="007123C2"/>
    <w:rsid w:val="007127AF"/>
    <w:rsid w:val="007127CC"/>
    <w:rsid w:val="0071293D"/>
    <w:rsid w:val="00712967"/>
    <w:rsid w:val="00712B6D"/>
    <w:rsid w:val="00712BA3"/>
    <w:rsid w:val="00712C7B"/>
    <w:rsid w:val="00712D4B"/>
    <w:rsid w:val="00712E45"/>
    <w:rsid w:val="00712F12"/>
    <w:rsid w:val="00712F64"/>
    <w:rsid w:val="00712FDE"/>
    <w:rsid w:val="007130CB"/>
    <w:rsid w:val="00713143"/>
    <w:rsid w:val="007136ED"/>
    <w:rsid w:val="00713849"/>
    <w:rsid w:val="0071387C"/>
    <w:rsid w:val="00713981"/>
    <w:rsid w:val="007139F7"/>
    <w:rsid w:val="00713B5A"/>
    <w:rsid w:val="00713B5C"/>
    <w:rsid w:val="00713EB6"/>
    <w:rsid w:val="00713F1D"/>
    <w:rsid w:val="00713FA6"/>
    <w:rsid w:val="00713FB0"/>
    <w:rsid w:val="007141E6"/>
    <w:rsid w:val="0071437A"/>
    <w:rsid w:val="00714395"/>
    <w:rsid w:val="007144B4"/>
    <w:rsid w:val="00714685"/>
    <w:rsid w:val="007146BA"/>
    <w:rsid w:val="007149D3"/>
    <w:rsid w:val="00714AE6"/>
    <w:rsid w:val="00714BF7"/>
    <w:rsid w:val="00714C7B"/>
    <w:rsid w:val="00714CD5"/>
    <w:rsid w:val="00714D47"/>
    <w:rsid w:val="00714D65"/>
    <w:rsid w:val="00714D96"/>
    <w:rsid w:val="00714E0E"/>
    <w:rsid w:val="00714E3C"/>
    <w:rsid w:val="00714F2B"/>
    <w:rsid w:val="00714F7C"/>
    <w:rsid w:val="007151FC"/>
    <w:rsid w:val="007152A3"/>
    <w:rsid w:val="00715537"/>
    <w:rsid w:val="007156C9"/>
    <w:rsid w:val="00715748"/>
    <w:rsid w:val="00715778"/>
    <w:rsid w:val="00715872"/>
    <w:rsid w:val="00715B56"/>
    <w:rsid w:val="00715DA0"/>
    <w:rsid w:val="00715EC0"/>
    <w:rsid w:val="00716191"/>
    <w:rsid w:val="0071631E"/>
    <w:rsid w:val="007164F4"/>
    <w:rsid w:val="00716533"/>
    <w:rsid w:val="00716647"/>
    <w:rsid w:val="0071669C"/>
    <w:rsid w:val="00716710"/>
    <w:rsid w:val="007167B0"/>
    <w:rsid w:val="007167B1"/>
    <w:rsid w:val="00716851"/>
    <w:rsid w:val="007168AD"/>
    <w:rsid w:val="00716957"/>
    <w:rsid w:val="007169F2"/>
    <w:rsid w:val="00716A5E"/>
    <w:rsid w:val="00716E58"/>
    <w:rsid w:val="00716E90"/>
    <w:rsid w:val="0071702C"/>
    <w:rsid w:val="0071717C"/>
    <w:rsid w:val="00717198"/>
    <w:rsid w:val="0071736A"/>
    <w:rsid w:val="007175F7"/>
    <w:rsid w:val="00717693"/>
    <w:rsid w:val="007176D6"/>
    <w:rsid w:val="00717703"/>
    <w:rsid w:val="0071772A"/>
    <w:rsid w:val="0071774D"/>
    <w:rsid w:val="00717777"/>
    <w:rsid w:val="00717823"/>
    <w:rsid w:val="00717BF1"/>
    <w:rsid w:val="00717CD0"/>
    <w:rsid w:val="00717D01"/>
    <w:rsid w:val="00717D29"/>
    <w:rsid w:val="00717DE6"/>
    <w:rsid w:val="00717E6C"/>
    <w:rsid w:val="00717E8E"/>
    <w:rsid w:val="0071A68D"/>
    <w:rsid w:val="00720031"/>
    <w:rsid w:val="007200AB"/>
    <w:rsid w:val="007200BB"/>
    <w:rsid w:val="007201D1"/>
    <w:rsid w:val="00720358"/>
    <w:rsid w:val="00720482"/>
    <w:rsid w:val="007206A0"/>
    <w:rsid w:val="00720B25"/>
    <w:rsid w:val="00720C53"/>
    <w:rsid w:val="00720D34"/>
    <w:rsid w:val="00720DFE"/>
    <w:rsid w:val="00720FB9"/>
    <w:rsid w:val="00721185"/>
    <w:rsid w:val="007212B4"/>
    <w:rsid w:val="007212DD"/>
    <w:rsid w:val="0072146E"/>
    <w:rsid w:val="0072152A"/>
    <w:rsid w:val="007215DF"/>
    <w:rsid w:val="00721720"/>
    <w:rsid w:val="007218BD"/>
    <w:rsid w:val="00721A94"/>
    <w:rsid w:val="00721C1B"/>
    <w:rsid w:val="00721C5F"/>
    <w:rsid w:val="00721C69"/>
    <w:rsid w:val="00721D3F"/>
    <w:rsid w:val="00721E29"/>
    <w:rsid w:val="00721FB9"/>
    <w:rsid w:val="00722003"/>
    <w:rsid w:val="007221F8"/>
    <w:rsid w:val="0072250A"/>
    <w:rsid w:val="007225E9"/>
    <w:rsid w:val="007226FE"/>
    <w:rsid w:val="0072272B"/>
    <w:rsid w:val="00722767"/>
    <w:rsid w:val="007227DD"/>
    <w:rsid w:val="00722811"/>
    <w:rsid w:val="007228D8"/>
    <w:rsid w:val="0072290E"/>
    <w:rsid w:val="0072297E"/>
    <w:rsid w:val="00722B55"/>
    <w:rsid w:val="00722C1B"/>
    <w:rsid w:val="00722C89"/>
    <w:rsid w:val="00722C9C"/>
    <w:rsid w:val="00722CAF"/>
    <w:rsid w:val="00722FFE"/>
    <w:rsid w:val="0072301A"/>
    <w:rsid w:val="00723095"/>
    <w:rsid w:val="00723100"/>
    <w:rsid w:val="00723248"/>
    <w:rsid w:val="007232DC"/>
    <w:rsid w:val="00723515"/>
    <w:rsid w:val="0072351E"/>
    <w:rsid w:val="007236EF"/>
    <w:rsid w:val="0072397D"/>
    <w:rsid w:val="00723B84"/>
    <w:rsid w:val="00723B86"/>
    <w:rsid w:val="00723BA1"/>
    <w:rsid w:val="00723BF7"/>
    <w:rsid w:val="00723C53"/>
    <w:rsid w:val="00723DE4"/>
    <w:rsid w:val="00723F13"/>
    <w:rsid w:val="0072405A"/>
    <w:rsid w:val="0072405F"/>
    <w:rsid w:val="0072413B"/>
    <w:rsid w:val="00724168"/>
    <w:rsid w:val="0072428B"/>
    <w:rsid w:val="007242D2"/>
    <w:rsid w:val="00724320"/>
    <w:rsid w:val="00724358"/>
    <w:rsid w:val="00724392"/>
    <w:rsid w:val="00724420"/>
    <w:rsid w:val="00724455"/>
    <w:rsid w:val="00724567"/>
    <w:rsid w:val="0072459E"/>
    <w:rsid w:val="00724630"/>
    <w:rsid w:val="00724686"/>
    <w:rsid w:val="00724874"/>
    <w:rsid w:val="007248B0"/>
    <w:rsid w:val="007248D4"/>
    <w:rsid w:val="0072493F"/>
    <w:rsid w:val="0072497C"/>
    <w:rsid w:val="00724A0D"/>
    <w:rsid w:val="00724AB4"/>
    <w:rsid w:val="00724ADC"/>
    <w:rsid w:val="00724B3B"/>
    <w:rsid w:val="00724CAF"/>
    <w:rsid w:val="00724CD5"/>
    <w:rsid w:val="00724EFE"/>
    <w:rsid w:val="00724F20"/>
    <w:rsid w:val="00725027"/>
    <w:rsid w:val="007252A4"/>
    <w:rsid w:val="007252B4"/>
    <w:rsid w:val="00725312"/>
    <w:rsid w:val="00725342"/>
    <w:rsid w:val="007256DD"/>
    <w:rsid w:val="007258B6"/>
    <w:rsid w:val="007259BF"/>
    <w:rsid w:val="00725DFC"/>
    <w:rsid w:val="00725E30"/>
    <w:rsid w:val="00725E62"/>
    <w:rsid w:val="00725E99"/>
    <w:rsid w:val="00725F6B"/>
    <w:rsid w:val="00726035"/>
    <w:rsid w:val="00726077"/>
    <w:rsid w:val="0072609B"/>
    <w:rsid w:val="007261BE"/>
    <w:rsid w:val="007262BD"/>
    <w:rsid w:val="007264A8"/>
    <w:rsid w:val="00726529"/>
    <w:rsid w:val="0072673F"/>
    <w:rsid w:val="0072678D"/>
    <w:rsid w:val="007268FF"/>
    <w:rsid w:val="00726939"/>
    <w:rsid w:val="00726C71"/>
    <w:rsid w:val="00726E4D"/>
    <w:rsid w:val="00727493"/>
    <w:rsid w:val="00727680"/>
    <w:rsid w:val="00727940"/>
    <w:rsid w:val="00727A97"/>
    <w:rsid w:val="00727AB6"/>
    <w:rsid w:val="00727D54"/>
    <w:rsid w:val="00727E99"/>
    <w:rsid w:val="00727F52"/>
    <w:rsid w:val="007303B7"/>
    <w:rsid w:val="00730540"/>
    <w:rsid w:val="007307E6"/>
    <w:rsid w:val="007308A2"/>
    <w:rsid w:val="0073094C"/>
    <w:rsid w:val="007309D8"/>
    <w:rsid w:val="00730AFB"/>
    <w:rsid w:val="00730B88"/>
    <w:rsid w:val="00730DA3"/>
    <w:rsid w:val="00730DCA"/>
    <w:rsid w:val="00730E38"/>
    <w:rsid w:val="0073100F"/>
    <w:rsid w:val="007310F0"/>
    <w:rsid w:val="00731111"/>
    <w:rsid w:val="007311A6"/>
    <w:rsid w:val="0073134C"/>
    <w:rsid w:val="007313DF"/>
    <w:rsid w:val="0073159D"/>
    <w:rsid w:val="0073167E"/>
    <w:rsid w:val="00731989"/>
    <w:rsid w:val="0073198C"/>
    <w:rsid w:val="00731B6B"/>
    <w:rsid w:val="007320FB"/>
    <w:rsid w:val="007323CD"/>
    <w:rsid w:val="00732419"/>
    <w:rsid w:val="0073254F"/>
    <w:rsid w:val="0073257C"/>
    <w:rsid w:val="007325A1"/>
    <w:rsid w:val="007326FD"/>
    <w:rsid w:val="007327E3"/>
    <w:rsid w:val="00732884"/>
    <w:rsid w:val="00732AD9"/>
    <w:rsid w:val="00732BFE"/>
    <w:rsid w:val="00732D5B"/>
    <w:rsid w:val="00732E63"/>
    <w:rsid w:val="00732EC9"/>
    <w:rsid w:val="00732F56"/>
    <w:rsid w:val="0073307A"/>
    <w:rsid w:val="00733233"/>
    <w:rsid w:val="007335E1"/>
    <w:rsid w:val="007335EF"/>
    <w:rsid w:val="0073377C"/>
    <w:rsid w:val="00733819"/>
    <w:rsid w:val="00733902"/>
    <w:rsid w:val="0073390F"/>
    <w:rsid w:val="007339BA"/>
    <w:rsid w:val="007339CB"/>
    <w:rsid w:val="00733A23"/>
    <w:rsid w:val="00733A48"/>
    <w:rsid w:val="00733BA9"/>
    <w:rsid w:val="00733D63"/>
    <w:rsid w:val="00733E5C"/>
    <w:rsid w:val="0073420C"/>
    <w:rsid w:val="00734223"/>
    <w:rsid w:val="0073425D"/>
    <w:rsid w:val="007342C5"/>
    <w:rsid w:val="007344C5"/>
    <w:rsid w:val="007346BD"/>
    <w:rsid w:val="007347D4"/>
    <w:rsid w:val="007348C4"/>
    <w:rsid w:val="00734900"/>
    <w:rsid w:val="00734959"/>
    <w:rsid w:val="00734B01"/>
    <w:rsid w:val="00734E00"/>
    <w:rsid w:val="00735048"/>
    <w:rsid w:val="00735137"/>
    <w:rsid w:val="00735169"/>
    <w:rsid w:val="0073520D"/>
    <w:rsid w:val="00735309"/>
    <w:rsid w:val="00735447"/>
    <w:rsid w:val="00735536"/>
    <w:rsid w:val="00735608"/>
    <w:rsid w:val="00735741"/>
    <w:rsid w:val="007357C2"/>
    <w:rsid w:val="007358F8"/>
    <w:rsid w:val="00735992"/>
    <w:rsid w:val="00735B1D"/>
    <w:rsid w:val="00735C83"/>
    <w:rsid w:val="00735C96"/>
    <w:rsid w:val="00735F0F"/>
    <w:rsid w:val="00735F69"/>
    <w:rsid w:val="00735F8A"/>
    <w:rsid w:val="00735FC5"/>
    <w:rsid w:val="00736149"/>
    <w:rsid w:val="00736181"/>
    <w:rsid w:val="007361A8"/>
    <w:rsid w:val="00736250"/>
    <w:rsid w:val="00736280"/>
    <w:rsid w:val="007362E5"/>
    <w:rsid w:val="007362FB"/>
    <w:rsid w:val="007363DC"/>
    <w:rsid w:val="00736472"/>
    <w:rsid w:val="0073648B"/>
    <w:rsid w:val="007364B9"/>
    <w:rsid w:val="00736650"/>
    <w:rsid w:val="00736813"/>
    <w:rsid w:val="00736828"/>
    <w:rsid w:val="007368AC"/>
    <w:rsid w:val="00736A33"/>
    <w:rsid w:val="00736A55"/>
    <w:rsid w:val="00736C4A"/>
    <w:rsid w:val="00736D11"/>
    <w:rsid w:val="00736FE5"/>
    <w:rsid w:val="00737303"/>
    <w:rsid w:val="00737334"/>
    <w:rsid w:val="007373AA"/>
    <w:rsid w:val="007374DB"/>
    <w:rsid w:val="00737505"/>
    <w:rsid w:val="00737563"/>
    <w:rsid w:val="0073762F"/>
    <w:rsid w:val="0073778D"/>
    <w:rsid w:val="00737A20"/>
    <w:rsid w:val="00737ABF"/>
    <w:rsid w:val="00737B6F"/>
    <w:rsid w:val="00737B73"/>
    <w:rsid w:val="00737BC6"/>
    <w:rsid w:val="00737CC0"/>
    <w:rsid w:val="00737CF3"/>
    <w:rsid w:val="00737E18"/>
    <w:rsid w:val="00737F87"/>
    <w:rsid w:val="00737FE9"/>
    <w:rsid w:val="00740160"/>
    <w:rsid w:val="007401D5"/>
    <w:rsid w:val="0074021D"/>
    <w:rsid w:val="0074032A"/>
    <w:rsid w:val="00740493"/>
    <w:rsid w:val="007405F2"/>
    <w:rsid w:val="007405F5"/>
    <w:rsid w:val="007406FA"/>
    <w:rsid w:val="007407A1"/>
    <w:rsid w:val="007407C3"/>
    <w:rsid w:val="00740989"/>
    <w:rsid w:val="007409A4"/>
    <w:rsid w:val="00740AE1"/>
    <w:rsid w:val="00740C02"/>
    <w:rsid w:val="00740EC3"/>
    <w:rsid w:val="00740EE9"/>
    <w:rsid w:val="00740EF8"/>
    <w:rsid w:val="00740F41"/>
    <w:rsid w:val="00740FC3"/>
    <w:rsid w:val="00741240"/>
    <w:rsid w:val="0074129B"/>
    <w:rsid w:val="007413C1"/>
    <w:rsid w:val="007416B6"/>
    <w:rsid w:val="00741725"/>
    <w:rsid w:val="0074172D"/>
    <w:rsid w:val="007417F8"/>
    <w:rsid w:val="007418F0"/>
    <w:rsid w:val="00741A30"/>
    <w:rsid w:val="00741AB2"/>
    <w:rsid w:val="00741B6A"/>
    <w:rsid w:val="00741D6D"/>
    <w:rsid w:val="00741D98"/>
    <w:rsid w:val="00741F6B"/>
    <w:rsid w:val="00742156"/>
    <w:rsid w:val="0074256F"/>
    <w:rsid w:val="00742737"/>
    <w:rsid w:val="00742763"/>
    <w:rsid w:val="00742874"/>
    <w:rsid w:val="00742A25"/>
    <w:rsid w:val="00742A5E"/>
    <w:rsid w:val="00742B62"/>
    <w:rsid w:val="00742BD2"/>
    <w:rsid w:val="00742C7F"/>
    <w:rsid w:val="00742DF5"/>
    <w:rsid w:val="00742E6E"/>
    <w:rsid w:val="0074318D"/>
    <w:rsid w:val="007433F1"/>
    <w:rsid w:val="00743646"/>
    <w:rsid w:val="007436FA"/>
    <w:rsid w:val="00743700"/>
    <w:rsid w:val="00743ACA"/>
    <w:rsid w:val="00743B85"/>
    <w:rsid w:val="00743D6D"/>
    <w:rsid w:val="00743E2D"/>
    <w:rsid w:val="00744238"/>
    <w:rsid w:val="00744453"/>
    <w:rsid w:val="00744465"/>
    <w:rsid w:val="007447B9"/>
    <w:rsid w:val="007448FB"/>
    <w:rsid w:val="007449F9"/>
    <w:rsid w:val="00744B07"/>
    <w:rsid w:val="00744B7F"/>
    <w:rsid w:val="00744E02"/>
    <w:rsid w:val="00744EBD"/>
    <w:rsid w:val="00744FFD"/>
    <w:rsid w:val="0074517C"/>
    <w:rsid w:val="00745214"/>
    <w:rsid w:val="007453C4"/>
    <w:rsid w:val="007453D1"/>
    <w:rsid w:val="007453E2"/>
    <w:rsid w:val="0074556D"/>
    <w:rsid w:val="0074569A"/>
    <w:rsid w:val="007456A1"/>
    <w:rsid w:val="007456A7"/>
    <w:rsid w:val="00745708"/>
    <w:rsid w:val="00745837"/>
    <w:rsid w:val="007458DB"/>
    <w:rsid w:val="007459C7"/>
    <w:rsid w:val="00745BCF"/>
    <w:rsid w:val="00745C3A"/>
    <w:rsid w:val="00745CA5"/>
    <w:rsid w:val="00745D44"/>
    <w:rsid w:val="00745D52"/>
    <w:rsid w:val="00745E16"/>
    <w:rsid w:val="00745E28"/>
    <w:rsid w:val="00745FEF"/>
    <w:rsid w:val="007462D8"/>
    <w:rsid w:val="00746320"/>
    <w:rsid w:val="00746336"/>
    <w:rsid w:val="007463F6"/>
    <w:rsid w:val="007465A6"/>
    <w:rsid w:val="007466C9"/>
    <w:rsid w:val="00746741"/>
    <w:rsid w:val="00746758"/>
    <w:rsid w:val="007467D1"/>
    <w:rsid w:val="00746863"/>
    <w:rsid w:val="007468C5"/>
    <w:rsid w:val="00746AC1"/>
    <w:rsid w:val="00746B14"/>
    <w:rsid w:val="00746B9D"/>
    <w:rsid w:val="00746BE9"/>
    <w:rsid w:val="00746C80"/>
    <w:rsid w:val="00746D6B"/>
    <w:rsid w:val="00746D6E"/>
    <w:rsid w:val="00746F7F"/>
    <w:rsid w:val="0074715B"/>
    <w:rsid w:val="0074722F"/>
    <w:rsid w:val="0074752B"/>
    <w:rsid w:val="0074753D"/>
    <w:rsid w:val="007475EB"/>
    <w:rsid w:val="007477FF"/>
    <w:rsid w:val="00747997"/>
    <w:rsid w:val="0074799E"/>
    <w:rsid w:val="007479DD"/>
    <w:rsid w:val="00747A8B"/>
    <w:rsid w:val="00747D20"/>
    <w:rsid w:val="00747F37"/>
    <w:rsid w:val="007502BA"/>
    <w:rsid w:val="00750574"/>
    <w:rsid w:val="00750674"/>
    <w:rsid w:val="007506C4"/>
    <w:rsid w:val="00750725"/>
    <w:rsid w:val="007508B3"/>
    <w:rsid w:val="007509EF"/>
    <w:rsid w:val="00750AE4"/>
    <w:rsid w:val="00750D95"/>
    <w:rsid w:val="00750EB4"/>
    <w:rsid w:val="00750F4F"/>
    <w:rsid w:val="00750FDE"/>
    <w:rsid w:val="0075101F"/>
    <w:rsid w:val="0075102A"/>
    <w:rsid w:val="007510A0"/>
    <w:rsid w:val="0075114C"/>
    <w:rsid w:val="007511BB"/>
    <w:rsid w:val="00751299"/>
    <w:rsid w:val="007512EC"/>
    <w:rsid w:val="0075166E"/>
    <w:rsid w:val="00751A64"/>
    <w:rsid w:val="00751AF0"/>
    <w:rsid w:val="00751C0A"/>
    <w:rsid w:val="00751C3C"/>
    <w:rsid w:val="00751CAF"/>
    <w:rsid w:val="00751D97"/>
    <w:rsid w:val="00751DCA"/>
    <w:rsid w:val="0075271E"/>
    <w:rsid w:val="00752A10"/>
    <w:rsid w:val="00752AB1"/>
    <w:rsid w:val="00752B0D"/>
    <w:rsid w:val="00752B35"/>
    <w:rsid w:val="00752B6B"/>
    <w:rsid w:val="00752C5F"/>
    <w:rsid w:val="00752F9A"/>
    <w:rsid w:val="00753250"/>
    <w:rsid w:val="007532F8"/>
    <w:rsid w:val="00753356"/>
    <w:rsid w:val="007533CF"/>
    <w:rsid w:val="007534BB"/>
    <w:rsid w:val="007536CE"/>
    <w:rsid w:val="007536E8"/>
    <w:rsid w:val="00753748"/>
    <w:rsid w:val="00753787"/>
    <w:rsid w:val="007537FF"/>
    <w:rsid w:val="00753943"/>
    <w:rsid w:val="00753ADD"/>
    <w:rsid w:val="00753B27"/>
    <w:rsid w:val="00753CE6"/>
    <w:rsid w:val="00753D6A"/>
    <w:rsid w:val="00753DB8"/>
    <w:rsid w:val="00753E6C"/>
    <w:rsid w:val="007541E1"/>
    <w:rsid w:val="007542D9"/>
    <w:rsid w:val="00754470"/>
    <w:rsid w:val="007544B8"/>
    <w:rsid w:val="007544FC"/>
    <w:rsid w:val="0075460B"/>
    <w:rsid w:val="0075474E"/>
    <w:rsid w:val="00754753"/>
    <w:rsid w:val="00754908"/>
    <w:rsid w:val="00754ACB"/>
    <w:rsid w:val="00754B0C"/>
    <w:rsid w:val="00754B30"/>
    <w:rsid w:val="00754CA8"/>
    <w:rsid w:val="00754FF2"/>
    <w:rsid w:val="0075516B"/>
    <w:rsid w:val="00755560"/>
    <w:rsid w:val="0075565C"/>
    <w:rsid w:val="00755927"/>
    <w:rsid w:val="007559C1"/>
    <w:rsid w:val="00755E3B"/>
    <w:rsid w:val="00755E9D"/>
    <w:rsid w:val="00755EF5"/>
    <w:rsid w:val="00755F28"/>
    <w:rsid w:val="00756071"/>
    <w:rsid w:val="00756117"/>
    <w:rsid w:val="00756168"/>
    <w:rsid w:val="007561CB"/>
    <w:rsid w:val="007562E8"/>
    <w:rsid w:val="0075634A"/>
    <w:rsid w:val="00756596"/>
    <w:rsid w:val="007567B8"/>
    <w:rsid w:val="007568FB"/>
    <w:rsid w:val="00756995"/>
    <w:rsid w:val="00756A36"/>
    <w:rsid w:val="00756A90"/>
    <w:rsid w:val="00756AB2"/>
    <w:rsid w:val="00756CBC"/>
    <w:rsid w:val="00756F95"/>
    <w:rsid w:val="0075711E"/>
    <w:rsid w:val="007571BA"/>
    <w:rsid w:val="007573DB"/>
    <w:rsid w:val="007577EC"/>
    <w:rsid w:val="00757829"/>
    <w:rsid w:val="00757A94"/>
    <w:rsid w:val="00757A9F"/>
    <w:rsid w:val="00757E71"/>
    <w:rsid w:val="007600F8"/>
    <w:rsid w:val="0076019F"/>
    <w:rsid w:val="0076021F"/>
    <w:rsid w:val="00760563"/>
    <w:rsid w:val="007605E2"/>
    <w:rsid w:val="0076068D"/>
    <w:rsid w:val="007607EF"/>
    <w:rsid w:val="0076093D"/>
    <w:rsid w:val="00760A24"/>
    <w:rsid w:val="00760AB0"/>
    <w:rsid w:val="00760B04"/>
    <w:rsid w:val="00760B9A"/>
    <w:rsid w:val="00761198"/>
    <w:rsid w:val="00761237"/>
    <w:rsid w:val="0076142E"/>
    <w:rsid w:val="007614D8"/>
    <w:rsid w:val="007615F5"/>
    <w:rsid w:val="0076165A"/>
    <w:rsid w:val="00761819"/>
    <w:rsid w:val="0076192D"/>
    <w:rsid w:val="00761A83"/>
    <w:rsid w:val="00761BCD"/>
    <w:rsid w:val="00761DB8"/>
    <w:rsid w:val="00761DDF"/>
    <w:rsid w:val="00761E08"/>
    <w:rsid w:val="00761E0A"/>
    <w:rsid w:val="00761FA8"/>
    <w:rsid w:val="0076213C"/>
    <w:rsid w:val="00762429"/>
    <w:rsid w:val="00762466"/>
    <w:rsid w:val="007625EC"/>
    <w:rsid w:val="007626A6"/>
    <w:rsid w:val="007626B2"/>
    <w:rsid w:val="00762A21"/>
    <w:rsid w:val="00762AAA"/>
    <w:rsid w:val="00762C85"/>
    <w:rsid w:val="00762CD1"/>
    <w:rsid w:val="00762E7D"/>
    <w:rsid w:val="00762E88"/>
    <w:rsid w:val="00762FA5"/>
    <w:rsid w:val="00762FEB"/>
    <w:rsid w:val="00763096"/>
    <w:rsid w:val="007631DF"/>
    <w:rsid w:val="00763320"/>
    <w:rsid w:val="007633CB"/>
    <w:rsid w:val="0076351A"/>
    <w:rsid w:val="007635C0"/>
    <w:rsid w:val="0076369D"/>
    <w:rsid w:val="007637C3"/>
    <w:rsid w:val="007639C1"/>
    <w:rsid w:val="00763A89"/>
    <w:rsid w:val="00763BB9"/>
    <w:rsid w:val="00763BD9"/>
    <w:rsid w:val="00764130"/>
    <w:rsid w:val="00764165"/>
    <w:rsid w:val="00764368"/>
    <w:rsid w:val="00764369"/>
    <w:rsid w:val="007644A9"/>
    <w:rsid w:val="007646CD"/>
    <w:rsid w:val="00764708"/>
    <w:rsid w:val="0076481C"/>
    <w:rsid w:val="0076493E"/>
    <w:rsid w:val="00764B33"/>
    <w:rsid w:val="00764DFA"/>
    <w:rsid w:val="00764E3F"/>
    <w:rsid w:val="00764E93"/>
    <w:rsid w:val="00765011"/>
    <w:rsid w:val="0076516A"/>
    <w:rsid w:val="007651C6"/>
    <w:rsid w:val="00765362"/>
    <w:rsid w:val="00765514"/>
    <w:rsid w:val="0076555F"/>
    <w:rsid w:val="00765582"/>
    <w:rsid w:val="007656CB"/>
    <w:rsid w:val="007657F8"/>
    <w:rsid w:val="00765B86"/>
    <w:rsid w:val="00765C74"/>
    <w:rsid w:val="00765CD2"/>
    <w:rsid w:val="00765E67"/>
    <w:rsid w:val="00765F45"/>
    <w:rsid w:val="00765FF1"/>
    <w:rsid w:val="0076601A"/>
    <w:rsid w:val="0076616B"/>
    <w:rsid w:val="0076627B"/>
    <w:rsid w:val="00766325"/>
    <w:rsid w:val="0076633B"/>
    <w:rsid w:val="007663A5"/>
    <w:rsid w:val="00766429"/>
    <w:rsid w:val="00766454"/>
    <w:rsid w:val="00766490"/>
    <w:rsid w:val="00766693"/>
    <w:rsid w:val="00766790"/>
    <w:rsid w:val="00766802"/>
    <w:rsid w:val="00766907"/>
    <w:rsid w:val="00766972"/>
    <w:rsid w:val="00766A9A"/>
    <w:rsid w:val="00766EF5"/>
    <w:rsid w:val="00766FB1"/>
    <w:rsid w:val="00767104"/>
    <w:rsid w:val="007674FF"/>
    <w:rsid w:val="007675FD"/>
    <w:rsid w:val="00767670"/>
    <w:rsid w:val="007676DF"/>
    <w:rsid w:val="0076772E"/>
    <w:rsid w:val="007677C6"/>
    <w:rsid w:val="00767833"/>
    <w:rsid w:val="007678FB"/>
    <w:rsid w:val="00767915"/>
    <w:rsid w:val="00767C41"/>
    <w:rsid w:val="00767CE7"/>
    <w:rsid w:val="00767D33"/>
    <w:rsid w:val="00767D73"/>
    <w:rsid w:val="00767D9A"/>
    <w:rsid w:val="00767E8E"/>
    <w:rsid w:val="00767F0B"/>
    <w:rsid w:val="00767FA1"/>
    <w:rsid w:val="00770110"/>
    <w:rsid w:val="00770145"/>
    <w:rsid w:val="00770150"/>
    <w:rsid w:val="007701C6"/>
    <w:rsid w:val="007704E3"/>
    <w:rsid w:val="0077050D"/>
    <w:rsid w:val="00770705"/>
    <w:rsid w:val="007707FA"/>
    <w:rsid w:val="00770823"/>
    <w:rsid w:val="007708A3"/>
    <w:rsid w:val="00770AFB"/>
    <w:rsid w:val="00770BE2"/>
    <w:rsid w:val="00770D13"/>
    <w:rsid w:val="00770DCC"/>
    <w:rsid w:val="00770F86"/>
    <w:rsid w:val="00771008"/>
    <w:rsid w:val="00771051"/>
    <w:rsid w:val="007710C5"/>
    <w:rsid w:val="007711EC"/>
    <w:rsid w:val="007713E5"/>
    <w:rsid w:val="007713FC"/>
    <w:rsid w:val="0077151A"/>
    <w:rsid w:val="007715D7"/>
    <w:rsid w:val="00771611"/>
    <w:rsid w:val="00771628"/>
    <w:rsid w:val="00771664"/>
    <w:rsid w:val="0077172B"/>
    <w:rsid w:val="0077175C"/>
    <w:rsid w:val="00771782"/>
    <w:rsid w:val="00771808"/>
    <w:rsid w:val="00771874"/>
    <w:rsid w:val="00771BA3"/>
    <w:rsid w:val="00771BF1"/>
    <w:rsid w:val="00771CFD"/>
    <w:rsid w:val="00771DF0"/>
    <w:rsid w:val="0077211E"/>
    <w:rsid w:val="007722B9"/>
    <w:rsid w:val="00772312"/>
    <w:rsid w:val="00772392"/>
    <w:rsid w:val="00772425"/>
    <w:rsid w:val="0077244F"/>
    <w:rsid w:val="007726EA"/>
    <w:rsid w:val="00772782"/>
    <w:rsid w:val="0077287F"/>
    <w:rsid w:val="00772B68"/>
    <w:rsid w:val="00772C6F"/>
    <w:rsid w:val="00772D83"/>
    <w:rsid w:val="00772DF9"/>
    <w:rsid w:val="00772F1E"/>
    <w:rsid w:val="00772FAE"/>
    <w:rsid w:val="00773107"/>
    <w:rsid w:val="00773178"/>
    <w:rsid w:val="007733D8"/>
    <w:rsid w:val="0077347F"/>
    <w:rsid w:val="007734B1"/>
    <w:rsid w:val="00773546"/>
    <w:rsid w:val="00773660"/>
    <w:rsid w:val="00773703"/>
    <w:rsid w:val="007739F5"/>
    <w:rsid w:val="00773AC2"/>
    <w:rsid w:val="00773BCE"/>
    <w:rsid w:val="00773C01"/>
    <w:rsid w:val="00773C64"/>
    <w:rsid w:val="00773D33"/>
    <w:rsid w:val="00773D9B"/>
    <w:rsid w:val="00773E0B"/>
    <w:rsid w:val="00773E30"/>
    <w:rsid w:val="0077402A"/>
    <w:rsid w:val="0077418F"/>
    <w:rsid w:val="007742AA"/>
    <w:rsid w:val="00774431"/>
    <w:rsid w:val="007746B1"/>
    <w:rsid w:val="0077470F"/>
    <w:rsid w:val="007748DC"/>
    <w:rsid w:val="007748EB"/>
    <w:rsid w:val="0077498B"/>
    <w:rsid w:val="00774B37"/>
    <w:rsid w:val="00774B65"/>
    <w:rsid w:val="00774CB9"/>
    <w:rsid w:val="00774DFB"/>
    <w:rsid w:val="00774EE7"/>
    <w:rsid w:val="0077507F"/>
    <w:rsid w:val="0077508F"/>
    <w:rsid w:val="007751C6"/>
    <w:rsid w:val="00775458"/>
    <w:rsid w:val="00775571"/>
    <w:rsid w:val="0077557E"/>
    <w:rsid w:val="00775641"/>
    <w:rsid w:val="00775673"/>
    <w:rsid w:val="007756F7"/>
    <w:rsid w:val="00775803"/>
    <w:rsid w:val="00775A56"/>
    <w:rsid w:val="00775CD3"/>
    <w:rsid w:val="00775EAD"/>
    <w:rsid w:val="00775F65"/>
    <w:rsid w:val="00775FAE"/>
    <w:rsid w:val="007760EE"/>
    <w:rsid w:val="0077617C"/>
    <w:rsid w:val="00776271"/>
    <w:rsid w:val="00776311"/>
    <w:rsid w:val="0077661E"/>
    <w:rsid w:val="007767A1"/>
    <w:rsid w:val="007767C1"/>
    <w:rsid w:val="007767E2"/>
    <w:rsid w:val="007767E7"/>
    <w:rsid w:val="007767EE"/>
    <w:rsid w:val="007768CF"/>
    <w:rsid w:val="00776987"/>
    <w:rsid w:val="00776A9A"/>
    <w:rsid w:val="00776B0C"/>
    <w:rsid w:val="00776C3D"/>
    <w:rsid w:val="00776CAF"/>
    <w:rsid w:val="00776D35"/>
    <w:rsid w:val="00776D5F"/>
    <w:rsid w:val="00776EBD"/>
    <w:rsid w:val="00776F00"/>
    <w:rsid w:val="00776F6D"/>
    <w:rsid w:val="0077708B"/>
    <w:rsid w:val="007770FB"/>
    <w:rsid w:val="00777218"/>
    <w:rsid w:val="0077722A"/>
    <w:rsid w:val="007772E6"/>
    <w:rsid w:val="007775CB"/>
    <w:rsid w:val="0077772C"/>
    <w:rsid w:val="0077777E"/>
    <w:rsid w:val="007779AF"/>
    <w:rsid w:val="00777CB5"/>
    <w:rsid w:val="00777D58"/>
    <w:rsid w:val="00777E0E"/>
    <w:rsid w:val="00777E38"/>
    <w:rsid w:val="00777EB1"/>
    <w:rsid w:val="00777F08"/>
    <w:rsid w:val="007800B5"/>
    <w:rsid w:val="007801F0"/>
    <w:rsid w:val="00780226"/>
    <w:rsid w:val="00780270"/>
    <w:rsid w:val="0078039F"/>
    <w:rsid w:val="007803C4"/>
    <w:rsid w:val="007804DD"/>
    <w:rsid w:val="007806A7"/>
    <w:rsid w:val="00780787"/>
    <w:rsid w:val="007807C4"/>
    <w:rsid w:val="007809C3"/>
    <w:rsid w:val="00780BCF"/>
    <w:rsid w:val="00780C8C"/>
    <w:rsid w:val="00780D2B"/>
    <w:rsid w:val="00780E5B"/>
    <w:rsid w:val="0078119D"/>
    <w:rsid w:val="00781699"/>
    <w:rsid w:val="00781763"/>
    <w:rsid w:val="007817B9"/>
    <w:rsid w:val="007818C6"/>
    <w:rsid w:val="00781938"/>
    <w:rsid w:val="007819C0"/>
    <w:rsid w:val="007819E4"/>
    <w:rsid w:val="00781A54"/>
    <w:rsid w:val="00781AB4"/>
    <w:rsid w:val="00781B94"/>
    <w:rsid w:val="00781C99"/>
    <w:rsid w:val="00781DA4"/>
    <w:rsid w:val="00782003"/>
    <w:rsid w:val="0078217D"/>
    <w:rsid w:val="007821C4"/>
    <w:rsid w:val="00782207"/>
    <w:rsid w:val="0078229B"/>
    <w:rsid w:val="007822C6"/>
    <w:rsid w:val="007822D6"/>
    <w:rsid w:val="0078240D"/>
    <w:rsid w:val="007827D3"/>
    <w:rsid w:val="007827FC"/>
    <w:rsid w:val="00782801"/>
    <w:rsid w:val="007828F1"/>
    <w:rsid w:val="007829DF"/>
    <w:rsid w:val="00782A22"/>
    <w:rsid w:val="00782B79"/>
    <w:rsid w:val="00782BBA"/>
    <w:rsid w:val="00782BEE"/>
    <w:rsid w:val="00782C3F"/>
    <w:rsid w:val="00782D9E"/>
    <w:rsid w:val="00782F4F"/>
    <w:rsid w:val="00782FF4"/>
    <w:rsid w:val="00782FFD"/>
    <w:rsid w:val="00783066"/>
    <w:rsid w:val="00783067"/>
    <w:rsid w:val="0078310D"/>
    <w:rsid w:val="00783142"/>
    <w:rsid w:val="0078319B"/>
    <w:rsid w:val="007831D4"/>
    <w:rsid w:val="007831E8"/>
    <w:rsid w:val="007831FE"/>
    <w:rsid w:val="007832E6"/>
    <w:rsid w:val="007833B9"/>
    <w:rsid w:val="007833E4"/>
    <w:rsid w:val="007834A3"/>
    <w:rsid w:val="0078353A"/>
    <w:rsid w:val="00783544"/>
    <w:rsid w:val="0078359E"/>
    <w:rsid w:val="007835B4"/>
    <w:rsid w:val="007837A6"/>
    <w:rsid w:val="00783AA3"/>
    <w:rsid w:val="00783C35"/>
    <w:rsid w:val="00783F76"/>
    <w:rsid w:val="007840FA"/>
    <w:rsid w:val="0078418D"/>
    <w:rsid w:val="00784248"/>
    <w:rsid w:val="007842D4"/>
    <w:rsid w:val="0078499D"/>
    <w:rsid w:val="00784A58"/>
    <w:rsid w:val="00784A8D"/>
    <w:rsid w:val="00784AF7"/>
    <w:rsid w:val="00784B83"/>
    <w:rsid w:val="00784BA1"/>
    <w:rsid w:val="00784E6F"/>
    <w:rsid w:val="00784EDD"/>
    <w:rsid w:val="00784F8C"/>
    <w:rsid w:val="00784FEA"/>
    <w:rsid w:val="007850D4"/>
    <w:rsid w:val="00785152"/>
    <w:rsid w:val="00785445"/>
    <w:rsid w:val="00785669"/>
    <w:rsid w:val="0078571D"/>
    <w:rsid w:val="00785729"/>
    <w:rsid w:val="00785846"/>
    <w:rsid w:val="00785867"/>
    <w:rsid w:val="00785A27"/>
    <w:rsid w:val="00785A7D"/>
    <w:rsid w:val="00785B58"/>
    <w:rsid w:val="00785BE6"/>
    <w:rsid w:val="00785E6D"/>
    <w:rsid w:val="00785F79"/>
    <w:rsid w:val="00785FFD"/>
    <w:rsid w:val="007861B6"/>
    <w:rsid w:val="00786209"/>
    <w:rsid w:val="00786499"/>
    <w:rsid w:val="007864E9"/>
    <w:rsid w:val="00786716"/>
    <w:rsid w:val="00786877"/>
    <w:rsid w:val="0078697A"/>
    <w:rsid w:val="00786997"/>
    <w:rsid w:val="007869ED"/>
    <w:rsid w:val="007869EE"/>
    <w:rsid w:val="00786A8D"/>
    <w:rsid w:val="00786AE1"/>
    <w:rsid w:val="00786C2E"/>
    <w:rsid w:val="00786D2A"/>
    <w:rsid w:val="00786DF3"/>
    <w:rsid w:val="00786FB1"/>
    <w:rsid w:val="0078704C"/>
    <w:rsid w:val="00787080"/>
    <w:rsid w:val="00787238"/>
    <w:rsid w:val="007872C9"/>
    <w:rsid w:val="0078733C"/>
    <w:rsid w:val="0078741C"/>
    <w:rsid w:val="007874D0"/>
    <w:rsid w:val="0078761C"/>
    <w:rsid w:val="007878E0"/>
    <w:rsid w:val="00787965"/>
    <w:rsid w:val="00787A15"/>
    <w:rsid w:val="00787B1C"/>
    <w:rsid w:val="00787B23"/>
    <w:rsid w:val="00787BED"/>
    <w:rsid w:val="00787CF0"/>
    <w:rsid w:val="00787E04"/>
    <w:rsid w:val="00787E15"/>
    <w:rsid w:val="007900D6"/>
    <w:rsid w:val="0079028D"/>
    <w:rsid w:val="007902F1"/>
    <w:rsid w:val="007905DA"/>
    <w:rsid w:val="00790683"/>
    <w:rsid w:val="00790848"/>
    <w:rsid w:val="0079088F"/>
    <w:rsid w:val="00790899"/>
    <w:rsid w:val="00790964"/>
    <w:rsid w:val="00790A77"/>
    <w:rsid w:val="00790BE0"/>
    <w:rsid w:val="00790CBD"/>
    <w:rsid w:val="00790CCE"/>
    <w:rsid w:val="00790DE6"/>
    <w:rsid w:val="00790E2B"/>
    <w:rsid w:val="00790E51"/>
    <w:rsid w:val="0079109F"/>
    <w:rsid w:val="007910BE"/>
    <w:rsid w:val="0079143F"/>
    <w:rsid w:val="0079153A"/>
    <w:rsid w:val="0079154E"/>
    <w:rsid w:val="007915D3"/>
    <w:rsid w:val="0079160A"/>
    <w:rsid w:val="007916B2"/>
    <w:rsid w:val="007918E3"/>
    <w:rsid w:val="007919E2"/>
    <w:rsid w:val="00791A77"/>
    <w:rsid w:val="00791C47"/>
    <w:rsid w:val="00791CBB"/>
    <w:rsid w:val="00791CF2"/>
    <w:rsid w:val="00791DF4"/>
    <w:rsid w:val="00791E50"/>
    <w:rsid w:val="00791F19"/>
    <w:rsid w:val="0079231E"/>
    <w:rsid w:val="007923B7"/>
    <w:rsid w:val="00792533"/>
    <w:rsid w:val="00792616"/>
    <w:rsid w:val="007926BB"/>
    <w:rsid w:val="007926E2"/>
    <w:rsid w:val="0079282C"/>
    <w:rsid w:val="00792979"/>
    <w:rsid w:val="00792A06"/>
    <w:rsid w:val="00792B32"/>
    <w:rsid w:val="00792C42"/>
    <w:rsid w:val="00792C63"/>
    <w:rsid w:val="00792C6A"/>
    <w:rsid w:val="00792C7A"/>
    <w:rsid w:val="00792DAE"/>
    <w:rsid w:val="00792DE8"/>
    <w:rsid w:val="00792E1E"/>
    <w:rsid w:val="00792EE4"/>
    <w:rsid w:val="00792F4B"/>
    <w:rsid w:val="00793367"/>
    <w:rsid w:val="0079344C"/>
    <w:rsid w:val="00793491"/>
    <w:rsid w:val="00793509"/>
    <w:rsid w:val="007937E5"/>
    <w:rsid w:val="00793A5F"/>
    <w:rsid w:val="00793D64"/>
    <w:rsid w:val="00793DFC"/>
    <w:rsid w:val="00793E4B"/>
    <w:rsid w:val="00793FA1"/>
    <w:rsid w:val="00794017"/>
    <w:rsid w:val="00794071"/>
    <w:rsid w:val="00794210"/>
    <w:rsid w:val="007942A5"/>
    <w:rsid w:val="007942EC"/>
    <w:rsid w:val="00794390"/>
    <w:rsid w:val="00794488"/>
    <w:rsid w:val="007944A3"/>
    <w:rsid w:val="007944D3"/>
    <w:rsid w:val="007944FE"/>
    <w:rsid w:val="00794577"/>
    <w:rsid w:val="00794620"/>
    <w:rsid w:val="007948FF"/>
    <w:rsid w:val="00794A78"/>
    <w:rsid w:val="00794BBC"/>
    <w:rsid w:val="00794D4D"/>
    <w:rsid w:val="00794E50"/>
    <w:rsid w:val="00794E54"/>
    <w:rsid w:val="00794F58"/>
    <w:rsid w:val="00794FA5"/>
    <w:rsid w:val="00794FD9"/>
    <w:rsid w:val="00795061"/>
    <w:rsid w:val="00795152"/>
    <w:rsid w:val="007952F1"/>
    <w:rsid w:val="0079534B"/>
    <w:rsid w:val="007954E2"/>
    <w:rsid w:val="0079579E"/>
    <w:rsid w:val="00795856"/>
    <w:rsid w:val="007958F5"/>
    <w:rsid w:val="00795953"/>
    <w:rsid w:val="00795AC0"/>
    <w:rsid w:val="00795E08"/>
    <w:rsid w:val="00795E31"/>
    <w:rsid w:val="00795E38"/>
    <w:rsid w:val="00795E85"/>
    <w:rsid w:val="00795E8C"/>
    <w:rsid w:val="00795F51"/>
    <w:rsid w:val="007961A9"/>
    <w:rsid w:val="00796246"/>
    <w:rsid w:val="00796331"/>
    <w:rsid w:val="007963F7"/>
    <w:rsid w:val="00796550"/>
    <w:rsid w:val="007965FE"/>
    <w:rsid w:val="00796602"/>
    <w:rsid w:val="00796727"/>
    <w:rsid w:val="0079674C"/>
    <w:rsid w:val="0079676B"/>
    <w:rsid w:val="0079677B"/>
    <w:rsid w:val="007968AE"/>
    <w:rsid w:val="00796994"/>
    <w:rsid w:val="00796A32"/>
    <w:rsid w:val="00796B56"/>
    <w:rsid w:val="00796CB7"/>
    <w:rsid w:val="00796F95"/>
    <w:rsid w:val="00796FC7"/>
    <w:rsid w:val="007972F7"/>
    <w:rsid w:val="007973BE"/>
    <w:rsid w:val="0079746D"/>
    <w:rsid w:val="007978DC"/>
    <w:rsid w:val="007978E3"/>
    <w:rsid w:val="0079795A"/>
    <w:rsid w:val="00797B95"/>
    <w:rsid w:val="00797F07"/>
    <w:rsid w:val="00797FEE"/>
    <w:rsid w:val="007A00BE"/>
    <w:rsid w:val="007A019F"/>
    <w:rsid w:val="007A0283"/>
    <w:rsid w:val="007A037D"/>
    <w:rsid w:val="007A043B"/>
    <w:rsid w:val="007A045A"/>
    <w:rsid w:val="007A05E0"/>
    <w:rsid w:val="007A06A0"/>
    <w:rsid w:val="007A06B8"/>
    <w:rsid w:val="007A0720"/>
    <w:rsid w:val="007A07A6"/>
    <w:rsid w:val="007A07B3"/>
    <w:rsid w:val="007A0811"/>
    <w:rsid w:val="007A08BB"/>
    <w:rsid w:val="007A0AC5"/>
    <w:rsid w:val="007A0BFD"/>
    <w:rsid w:val="007A0C35"/>
    <w:rsid w:val="007A0C61"/>
    <w:rsid w:val="007A0C89"/>
    <w:rsid w:val="007A0DF2"/>
    <w:rsid w:val="007A0F18"/>
    <w:rsid w:val="007A0F6F"/>
    <w:rsid w:val="007A1030"/>
    <w:rsid w:val="007A115A"/>
    <w:rsid w:val="007A147A"/>
    <w:rsid w:val="007A1952"/>
    <w:rsid w:val="007A1959"/>
    <w:rsid w:val="007A1CEC"/>
    <w:rsid w:val="007A1FB0"/>
    <w:rsid w:val="007A205A"/>
    <w:rsid w:val="007A21B3"/>
    <w:rsid w:val="007A22A7"/>
    <w:rsid w:val="007A2646"/>
    <w:rsid w:val="007A2691"/>
    <w:rsid w:val="007A2C05"/>
    <w:rsid w:val="007A2D4A"/>
    <w:rsid w:val="007A2DD7"/>
    <w:rsid w:val="007A2F57"/>
    <w:rsid w:val="007A2FDA"/>
    <w:rsid w:val="007A317C"/>
    <w:rsid w:val="007A3378"/>
    <w:rsid w:val="007A349E"/>
    <w:rsid w:val="007A374D"/>
    <w:rsid w:val="007A3807"/>
    <w:rsid w:val="007A3849"/>
    <w:rsid w:val="007A3A1A"/>
    <w:rsid w:val="007A3AEC"/>
    <w:rsid w:val="007A3B13"/>
    <w:rsid w:val="007A3B32"/>
    <w:rsid w:val="007A3C0C"/>
    <w:rsid w:val="007A3CAF"/>
    <w:rsid w:val="007A3DD9"/>
    <w:rsid w:val="007A3E1F"/>
    <w:rsid w:val="007A3EB0"/>
    <w:rsid w:val="007A3EDF"/>
    <w:rsid w:val="007A3F59"/>
    <w:rsid w:val="007A40ED"/>
    <w:rsid w:val="007A4156"/>
    <w:rsid w:val="007A42D1"/>
    <w:rsid w:val="007A447D"/>
    <w:rsid w:val="007A4590"/>
    <w:rsid w:val="007A47FF"/>
    <w:rsid w:val="007A4805"/>
    <w:rsid w:val="007A4834"/>
    <w:rsid w:val="007A486A"/>
    <w:rsid w:val="007A4893"/>
    <w:rsid w:val="007A4930"/>
    <w:rsid w:val="007A4A87"/>
    <w:rsid w:val="007A4BBD"/>
    <w:rsid w:val="007A4FAD"/>
    <w:rsid w:val="007A503F"/>
    <w:rsid w:val="007A507E"/>
    <w:rsid w:val="007A5199"/>
    <w:rsid w:val="007A5202"/>
    <w:rsid w:val="007A52A2"/>
    <w:rsid w:val="007A5400"/>
    <w:rsid w:val="007A5443"/>
    <w:rsid w:val="007A5477"/>
    <w:rsid w:val="007A563E"/>
    <w:rsid w:val="007A5643"/>
    <w:rsid w:val="007A5695"/>
    <w:rsid w:val="007A579D"/>
    <w:rsid w:val="007A5844"/>
    <w:rsid w:val="007A5B82"/>
    <w:rsid w:val="007A5C85"/>
    <w:rsid w:val="007A5DFD"/>
    <w:rsid w:val="007A5E5A"/>
    <w:rsid w:val="007A5E6C"/>
    <w:rsid w:val="007A6061"/>
    <w:rsid w:val="007A610E"/>
    <w:rsid w:val="007A627A"/>
    <w:rsid w:val="007A6497"/>
    <w:rsid w:val="007A652C"/>
    <w:rsid w:val="007A6586"/>
    <w:rsid w:val="007A6678"/>
    <w:rsid w:val="007A67E9"/>
    <w:rsid w:val="007A698A"/>
    <w:rsid w:val="007A6B39"/>
    <w:rsid w:val="007A6BDD"/>
    <w:rsid w:val="007A6C8E"/>
    <w:rsid w:val="007A6D11"/>
    <w:rsid w:val="007A6F62"/>
    <w:rsid w:val="007A70A4"/>
    <w:rsid w:val="007A718D"/>
    <w:rsid w:val="007A71BE"/>
    <w:rsid w:val="007A73AD"/>
    <w:rsid w:val="007A73C6"/>
    <w:rsid w:val="007A73E4"/>
    <w:rsid w:val="007A770A"/>
    <w:rsid w:val="007A7728"/>
    <w:rsid w:val="007A7767"/>
    <w:rsid w:val="007A7887"/>
    <w:rsid w:val="007A78BB"/>
    <w:rsid w:val="007A793E"/>
    <w:rsid w:val="007A79EA"/>
    <w:rsid w:val="007A7A8D"/>
    <w:rsid w:val="007A7B4E"/>
    <w:rsid w:val="007A7C50"/>
    <w:rsid w:val="007A7C9C"/>
    <w:rsid w:val="007A7D42"/>
    <w:rsid w:val="007B0010"/>
    <w:rsid w:val="007B015A"/>
    <w:rsid w:val="007B04DF"/>
    <w:rsid w:val="007B04ED"/>
    <w:rsid w:val="007B0655"/>
    <w:rsid w:val="007B0676"/>
    <w:rsid w:val="007B06C5"/>
    <w:rsid w:val="007B077C"/>
    <w:rsid w:val="007B0B59"/>
    <w:rsid w:val="007B0BE1"/>
    <w:rsid w:val="007B0DBB"/>
    <w:rsid w:val="007B0DD4"/>
    <w:rsid w:val="007B0E41"/>
    <w:rsid w:val="007B0F0F"/>
    <w:rsid w:val="007B0F7F"/>
    <w:rsid w:val="007B0FA0"/>
    <w:rsid w:val="007B0FE2"/>
    <w:rsid w:val="007B1037"/>
    <w:rsid w:val="007B124E"/>
    <w:rsid w:val="007B13A9"/>
    <w:rsid w:val="007B1475"/>
    <w:rsid w:val="007B14BE"/>
    <w:rsid w:val="007B1522"/>
    <w:rsid w:val="007B17D2"/>
    <w:rsid w:val="007B187C"/>
    <w:rsid w:val="007B1884"/>
    <w:rsid w:val="007B18AD"/>
    <w:rsid w:val="007B1930"/>
    <w:rsid w:val="007B1AF2"/>
    <w:rsid w:val="007B1F72"/>
    <w:rsid w:val="007B1FFD"/>
    <w:rsid w:val="007B20FF"/>
    <w:rsid w:val="007B216E"/>
    <w:rsid w:val="007B2175"/>
    <w:rsid w:val="007B24E6"/>
    <w:rsid w:val="007B24EC"/>
    <w:rsid w:val="007B24F1"/>
    <w:rsid w:val="007B26C5"/>
    <w:rsid w:val="007B26F9"/>
    <w:rsid w:val="007B2704"/>
    <w:rsid w:val="007B2747"/>
    <w:rsid w:val="007B27E8"/>
    <w:rsid w:val="007B28A7"/>
    <w:rsid w:val="007B2A6E"/>
    <w:rsid w:val="007B2C12"/>
    <w:rsid w:val="007B2C6A"/>
    <w:rsid w:val="007B2D63"/>
    <w:rsid w:val="007B2DBE"/>
    <w:rsid w:val="007B2FAA"/>
    <w:rsid w:val="007B346B"/>
    <w:rsid w:val="007B3471"/>
    <w:rsid w:val="007B36C7"/>
    <w:rsid w:val="007B3817"/>
    <w:rsid w:val="007B394E"/>
    <w:rsid w:val="007B3986"/>
    <w:rsid w:val="007B39D5"/>
    <w:rsid w:val="007B39F9"/>
    <w:rsid w:val="007B3A2D"/>
    <w:rsid w:val="007B3A3C"/>
    <w:rsid w:val="007B3A94"/>
    <w:rsid w:val="007B3B24"/>
    <w:rsid w:val="007B3C6A"/>
    <w:rsid w:val="007B3F11"/>
    <w:rsid w:val="007B3F90"/>
    <w:rsid w:val="007B4150"/>
    <w:rsid w:val="007B4248"/>
    <w:rsid w:val="007B448D"/>
    <w:rsid w:val="007B481A"/>
    <w:rsid w:val="007B484F"/>
    <w:rsid w:val="007B49E2"/>
    <w:rsid w:val="007B4A9F"/>
    <w:rsid w:val="007B4B63"/>
    <w:rsid w:val="007B4C48"/>
    <w:rsid w:val="007B4DEF"/>
    <w:rsid w:val="007B5053"/>
    <w:rsid w:val="007B518C"/>
    <w:rsid w:val="007B519F"/>
    <w:rsid w:val="007B56C9"/>
    <w:rsid w:val="007B56F1"/>
    <w:rsid w:val="007B5758"/>
    <w:rsid w:val="007B5762"/>
    <w:rsid w:val="007B5B5D"/>
    <w:rsid w:val="007B5C50"/>
    <w:rsid w:val="007B5DE8"/>
    <w:rsid w:val="007B5E54"/>
    <w:rsid w:val="007B5FD4"/>
    <w:rsid w:val="007B6089"/>
    <w:rsid w:val="007B61C0"/>
    <w:rsid w:val="007B6239"/>
    <w:rsid w:val="007B6265"/>
    <w:rsid w:val="007B627D"/>
    <w:rsid w:val="007B62BC"/>
    <w:rsid w:val="007B6426"/>
    <w:rsid w:val="007B652F"/>
    <w:rsid w:val="007B6578"/>
    <w:rsid w:val="007B65FB"/>
    <w:rsid w:val="007B6654"/>
    <w:rsid w:val="007B67C4"/>
    <w:rsid w:val="007B67D4"/>
    <w:rsid w:val="007B6AAA"/>
    <w:rsid w:val="007B6AFB"/>
    <w:rsid w:val="007B6B19"/>
    <w:rsid w:val="007B6B96"/>
    <w:rsid w:val="007B6BD9"/>
    <w:rsid w:val="007B6DFA"/>
    <w:rsid w:val="007B6EEC"/>
    <w:rsid w:val="007B702F"/>
    <w:rsid w:val="007B728B"/>
    <w:rsid w:val="007B7345"/>
    <w:rsid w:val="007B73DB"/>
    <w:rsid w:val="007B7513"/>
    <w:rsid w:val="007B7656"/>
    <w:rsid w:val="007B76E2"/>
    <w:rsid w:val="007B776D"/>
    <w:rsid w:val="007B7779"/>
    <w:rsid w:val="007B77A1"/>
    <w:rsid w:val="007B78ED"/>
    <w:rsid w:val="007B796E"/>
    <w:rsid w:val="007B79EC"/>
    <w:rsid w:val="007B7A3C"/>
    <w:rsid w:val="007B7C7F"/>
    <w:rsid w:val="007B7D37"/>
    <w:rsid w:val="007B7E63"/>
    <w:rsid w:val="007B7FAC"/>
    <w:rsid w:val="007BEC95"/>
    <w:rsid w:val="007C0116"/>
    <w:rsid w:val="007C023C"/>
    <w:rsid w:val="007C02C7"/>
    <w:rsid w:val="007C0391"/>
    <w:rsid w:val="007C03DA"/>
    <w:rsid w:val="007C047C"/>
    <w:rsid w:val="007C062B"/>
    <w:rsid w:val="007C0709"/>
    <w:rsid w:val="007C09C3"/>
    <w:rsid w:val="007C0A24"/>
    <w:rsid w:val="007C0B18"/>
    <w:rsid w:val="007C0B64"/>
    <w:rsid w:val="007C0D01"/>
    <w:rsid w:val="007C0DE1"/>
    <w:rsid w:val="007C0E7E"/>
    <w:rsid w:val="007C103E"/>
    <w:rsid w:val="007C129B"/>
    <w:rsid w:val="007C12B5"/>
    <w:rsid w:val="007C14CF"/>
    <w:rsid w:val="007C1518"/>
    <w:rsid w:val="007C1980"/>
    <w:rsid w:val="007C19DE"/>
    <w:rsid w:val="007C1A30"/>
    <w:rsid w:val="007C1B05"/>
    <w:rsid w:val="007C1C3A"/>
    <w:rsid w:val="007C1E98"/>
    <w:rsid w:val="007C1FA4"/>
    <w:rsid w:val="007C207F"/>
    <w:rsid w:val="007C2142"/>
    <w:rsid w:val="007C2147"/>
    <w:rsid w:val="007C21EE"/>
    <w:rsid w:val="007C2201"/>
    <w:rsid w:val="007C2272"/>
    <w:rsid w:val="007C24C3"/>
    <w:rsid w:val="007C24D5"/>
    <w:rsid w:val="007C2505"/>
    <w:rsid w:val="007C250A"/>
    <w:rsid w:val="007C25F6"/>
    <w:rsid w:val="007C2CAA"/>
    <w:rsid w:val="007C2D50"/>
    <w:rsid w:val="007C2E04"/>
    <w:rsid w:val="007C2EEB"/>
    <w:rsid w:val="007C30A2"/>
    <w:rsid w:val="007C327D"/>
    <w:rsid w:val="007C3283"/>
    <w:rsid w:val="007C3415"/>
    <w:rsid w:val="007C3430"/>
    <w:rsid w:val="007C34C8"/>
    <w:rsid w:val="007C3872"/>
    <w:rsid w:val="007C3944"/>
    <w:rsid w:val="007C3965"/>
    <w:rsid w:val="007C398A"/>
    <w:rsid w:val="007C3C5F"/>
    <w:rsid w:val="007C3CEC"/>
    <w:rsid w:val="007C3EF0"/>
    <w:rsid w:val="007C3FA0"/>
    <w:rsid w:val="007C40E7"/>
    <w:rsid w:val="007C41F2"/>
    <w:rsid w:val="007C4215"/>
    <w:rsid w:val="007C4265"/>
    <w:rsid w:val="007C4682"/>
    <w:rsid w:val="007C469D"/>
    <w:rsid w:val="007C4716"/>
    <w:rsid w:val="007C4BBC"/>
    <w:rsid w:val="007C4DF7"/>
    <w:rsid w:val="007C4E40"/>
    <w:rsid w:val="007C4F39"/>
    <w:rsid w:val="007C5022"/>
    <w:rsid w:val="007C50BE"/>
    <w:rsid w:val="007C512F"/>
    <w:rsid w:val="007C513E"/>
    <w:rsid w:val="007C54E3"/>
    <w:rsid w:val="007C55DF"/>
    <w:rsid w:val="007C574A"/>
    <w:rsid w:val="007C57FE"/>
    <w:rsid w:val="007C5904"/>
    <w:rsid w:val="007C5A14"/>
    <w:rsid w:val="007C5BAC"/>
    <w:rsid w:val="007C5BC0"/>
    <w:rsid w:val="007C5C08"/>
    <w:rsid w:val="007C6090"/>
    <w:rsid w:val="007C6207"/>
    <w:rsid w:val="007C63BF"/>
    <w:rsid w:val="007C65B5"/>
    <w:rsid w:val="007C67E0"/>
    <w:rsid w:val="007C68A3"/>
    <w:rsid w:val="007C692A"/>
    <w:rsid w:val="007C6943"/>
    <w:rsid w:val="007C6BD3"/>
    <w:rsid w:val="007C6BE3"/>
    <w:rsid w:val="007C6CE5"/>
    <w:rsid w:val="007C6DB8"/>
    <w:rsid w:val="007C6E64"/>
    <w:rsid w:val="007C6EA3"/>
    <w:rsid w:val="007C6FA3"/>
    <w:rsid w:val="007C70A5"/>
    <w:rsid w:val="007C7167"/>
    <w:rsid w:val="007C72D2"/>
    <w:rsid w:val="007C733C"/>
    <w:rsid w:val="007C7920"/>
    <w:rsid w:val="007C793A"/>
    <w:rsid w:val="007C7A55"/>
    <w:rsid w:val="007C7CF0"/>
    <w:rsid w:val="007C7D00"/>
    <w:rsid w:val="007C7D39"/>
    <w:rsid w:val="007C7F72"/>
    <w:rsid w:val="007D01AA"/>
    <w:rsid w:val="007D0411"/>
    <w:rsid w:val="007D04AA"/>
    <w:rsid w:val="007D066B"/>
    <w:rsid w:val="007D0790"/>
    <w:rsid w:val="007D083D"/>
    <w:rsid w:val="007D08E4"/>
    <w:rsid w:val="007D0969"/>
    <w:rsid w:val="007D09EB"/>
    <w:rsid w:val="007D0A5E"/>
    <w:rsid w:val="007D0ADD"/>
    <w:rsid w:val="007D0B44"/>
    <w:rsid w:val="007D0B99"/>
    <w:rsid w:val="007D0BC0"/>
    <w:rsid w:val="007D0CA8"/>
    <w:rsid w:val="007D0CF8"/>
    <w:rsid w:val="007D10BB"/>
    <w:rsid w:val="007D10D5"/>
    <w:rsid w:val="007D1361"/>
    <w:rsid w:val="007D14E2"/>
    <w:rsid w:val="007D14FD"/>
    <w:rsid w:val="007D164F"/>
    <w:rsid w:val="007D16B6"/>
    <w:rsid w:val="007D1775"/>
    <w:rsid w:val="007D1781"/>
    <w:rsid w:val="007D1B60"/>
    <w:rsid w:val="007D1C35"/>
    <w:rsid w:val="007D1D26"/>
    <w:rsid w:val="007D1D4A"/>
    <w:rsid w:val="007D1E03"/>
    <w:rsid w:val="007D2024"/>
    <w:rsid w:val="007D2075"/>
    <w:rsid w:val="007D2124"/>
    <w:rsid w:val="007D251D"/>
    <w:rsid w:val="007D260B"/>
    <w:rsid w:val="007D260E"/>
    <w:rsid w:val="007D2779"/>
    <w:rsid w:val="007D2880"/>
    <w:rsid w:val="007D298C"/>
    <w:rsid w:val="007D2D41"/>
    <w:rsid w:val="007D2F6F"/>
    <w:rsid w:val="007D2FCD"/>
    <w:rsid w:val="007D3012"/>
    <w:rsid w:val="007D3044"/>
    <w:rsid w:val="007D30E2"/>
    <w:rsid w:val="007D30FA"/>
    <w:rsid w:val="007D3103"/>
    <w:rsid w:val="007D3128"/>
    <w:rsid w:val="007D318C"/>
    <w:rsid w:val="007D3234"/>
    <w:rsid w:val="007D35D1"/>
    <w:rsid w:val="007D3676"/>
    <w:rsid w:val="007D378D"/>
    <w:rsid w:val="007D37BD"/>
    <w:rsid w:val="007D39C5"/>
    <w:rsid w:val="007D3A2E"/>
    <w:rsid w:val="007D3A69"/>
    <w:rsid w:val="007D3B65"/>
    <w:rsid w:val="007D3CF7"/>
    <w:rsid w:val="007D3D24"/>
    <w:rsid w:val="007D3F01"/>
    <w:rsid w:val="007D3F60"/>
    <w:rsid w:val="007D40D8"/>
    <w:rsid w:val="007D40F6"/>
    <w:rsid w:val="007D4151"/>
    <w:rsid w:val="007D41E4"/>
    <w:rsid w:val="007D42C7"/>
    <w:rsid w:val="007D4350"/>
    <w:rsid w:val="007D435C"/>
    <w:rsid w:val="007D4558"/>
    <w:rsid w:val="007D47DC"/>
    <w:rsid w:val="007D4927"/>
    <w:rsid w:val="007D495D"/>
    <w:rsid w:val="007D49EA"/>
    <w:rsid w:val="007D4A08"/>
    <w:rsid w:val="007D4A26"/>
    <w:rsid w:val="007D4E92"/>
    <w:rsid w:val="007D4FFB"/>
    <w:rsid w:val="007D51B8"/>
    <w:rsid w:val="007D51D0"/>
    <w:rsid w:val="007D525C"/>
    <w:rsid w:val="007D53AF"/>
    <w:rsid w:val="007D5589"/>
    <w:rsid w:val="007D56C1"/>
    <w:rsid w:val="007D56F7"/>
    <w:rsid w:val="007D5739"/>
    <w:rsid w:val="007D5966"/>
    <w:rsid w:val="007D59AD"/>
    <w:rsid w:val="007D5B23"/>
    <w:rsid w:val="007D5C47"/>
    <w:rsid w:val="007D5CBD"/>
    <w:rsid w:val="007D5E25"/>
    <w:rsid w:val="007D5F11"/>
    <w:rsid w:val="007D60D7"/>
    <w:rsid w:val="007D6108"/>
    <w:rsid w:val="007D6146"/>
    <w:rsid w:val="007D63E3"/>
    <w:rsid w:val="007D658B"/>
    <w:rsid w:val="007D6652"/>
    <w:rsid w:val="007D69E9"/>
    <w:rsid w:val="007D6BB7"/>
    <w:rsid w:val="007D6DF1"/>
    <w:rsid w:val="007D6FB9"/>
    <w:rsid w:val="007D702F"/>
    <w:rsid w:val="007D717E"/>
    <w:rsid w:val="007D72DB"/>
    <w:rsid w:val="007D735B"/>
    <w:rsid w:val="007D7A36"/>
    <w:rsid w:val="007D7A38"/>
    <w:rsid w:val="007D7C2E"/>
    <w:rsid w:val="007D7D99"/>
    <w:rsid w:val="007D7E11"/>
    <w:rsid w:val="007D7F16"/>
    <w:rsid w:val="007E0336"/>
    <w:rsid w:val="007E0553"/>
    <w:rsid w:val="007E05F0"/>
    <w:rsid w:val="007E06D4"/>
    <w:rsid w:val="007E0742"/>
    <w:rsid w:val="007E0747"/>
    <w:rsid w:val="007E07A7"/>
    <w:rsid w:val="007E088B"/>
    <w:rsid w:val="007E0B26"/>
    <w:rsid w:val="007E0B65"/>
    <w:rsid w:val="007E0BED"/>
    <w:rsid w:val="007E0DD9"/>
    <w:rsid w:val="007E0E54"/>
    <w:rsid w:val="007E1066"/>
    <w:rsid w:val="007E1085"/>
    <w:rsid w:val="007E1195"/>
    <w:rsid w:val="007E1393"/>
    <w:rsid w:val="007E155A"/>
    <w:rsid w:val="007E1698"/>
    <w:rsid w:val="007E1719"/>
    <w:rsid w:val="007E183C"/>
    <w:rsid w:val="007E18E3"/>
    <w:rsid w:val="007E1C68"/>
    <w:rsid w:val="007E1D0A"/>
    <w:rsid w:val="007E1DB4"/>
    <w:rsid w:val="007E1E10"/>
    <w:rsid w:val="007E1E32"/>
    <w:rsid w:val="007E2080"/>
    <w:rsid w:val="007E2158"/>
    <w:rsid w:val="007E2170"/>
    <w:rsid w:val="007E2334"/>
    <w:rsid w:val="007E248D"/>
    <w:rsid w:val="007E2652"/>
    <w:rsid w:val="007E27EE"/>
    <w:rsid w:val="007E2851"/>
    <w:rsid w:val="007E29D0"/>
    <w:rsid w:val="007E2A2A"/>
    <w:rsid w:val="007E2A64"/>
    <w:rsid w:val="007E2ADA"/>
    <w:rsid w:val="007E2B58"/>
    <w:rsid w:val="007E2BF6"/>
    <w:rsid w:val="007E2C92"/>
    <w:rsid w:val="007E2DAB"/>
    <w:rsid w:val="007E2EF1"/>
    <w:rsid w:val="007E2FE8"/>
    <w:rsid w:val="007E3000"/>
    <w:rsid w:val="007E30B6"/>
    <w:rsid w:val="007E332B"/>
    <w:rsid w:val="007E343D"/>
    <w:rsid w:val="007E344A"/>
    <w:rsid w:val="007E36F4"/>
    <w:rsid w:val="007E38EB"/>
    <w:rsid w:val="007E395F"/>
    <w:rsid w:val="007E3C88"/>
    <w:rsid w:val="007E3D29"/>
    <w:rsid w:val="007E3D78"/>
    <w:rsid w:val="007E3F06"/>
    <w:rsid w:val="007E4072"/>
    <w:rsid w:val="007E40FA"/>
    <w:rsid w:val="007E4119"/>
    <w:rsid w:val="007E4234"/>
    <w:rsid w:val="007E4317"/>
    <w:rsid w:val="007E43D1"/>
    <w:rsid w:val="007E450E"/>
    <w:rsid w:val="007E4581"/>
    <w:rsid w:val="007E4623"/>
    <w:rsid w:val="007E46FF"/>
    <w:rsid w:val="007E47F3"/>
    <w:rsid w:val="007E4843"/>
    <w:rsid w:val="007E484B"/>
    <w:rsid w:val="007E4BCC"/>
    <w:rsid w:val="007E4D44"/>
    <w:rsid w:val="007E4DB3"/>
    <w:rsid w:val="007E4E28"/>
    <w:rsid w:val="007E4EA5"/>
    <w:rsid w:val="007E4F70"/>
    <w:rsid w:val="007E4FB9"/>
    <w:rsid w:val="007E4FDA"/>
    <w:rsid w:val="007E5256"/>
    <w:rsid w:val="007E532A"/>
    <w:rsid w:val="007E53CA"/>
    <w:rsid w:val="007E53E0"/>
    <w:rsid w:val="007E56BE"/>
    <w:rsid w:val="007E58D7"/>
    <w:rsid w:val="007E5906"/>
    <w:rsid w:val="007E594D"/>
    <w:rsid w:val="007E5ACA"/>
    <w:rsid w:val="007E5B08"/>
    <w:rsid w:val="007E5D7A"/>
    <w:rsid w:val="007E5F53"/>
    <w:rsid w:val="007E628E"/>
    <w:rsid w:val="007E62BF"/>
    <w:rsid w:val="007E6317"/>
    <w:rsid w:val="007E633B"/>
    <w:rsid w:val="007E640F"/>
    <w:rsid w:val="007E643B"/>
    <w:rsid w:val="007E6841"/>
    <w:rsid w:val="007E6893"/>
    <w:rsid w:val="007E696B"/>
    <w:rsid w:val="007E6A24"/>
    <w:rsid w:val="007E6D23"/>
    <w:rsid w:val="007E6D6F"/>
    <w:rsid w:val="007E6DEA"/>
    <w:rsid w:val="007E6E3C"/>
    <w:rsid w:val="007E7064"/>
    <w:rsid w:val="007E712E"/>
    <w:rsid w:val="007E7338"/>
    <w:rsid w:val="007E74BF"/>
    <w:rsid w:val="007E74CD"/>
    <w:rsid w:val="007E7711"/>
    <w:rsid w:val="007E7742"/>
    <w:rsid w:val="007E7786"/>
    <w:rsid w:val="007E78FD"/>
    <w:rsid w:val="007E7994"/>
    <w:rsid w:val="007E7A1E"/>
    <w:rsid w:val="007E7A4B"/>
    <w:rsid w:val="007E7B3E"/>
    <w:rsid w:val="007E7BF1"/>
    <w:rsid w:val="007E7C42"/>
    <w:rsid w:val="007E7E01"/>
    <w:rsid w:val="007ED27E"/>
    <w:rsid w:val="007EE38F"/>
    <w:rsid w:val="007F02BF"/>
    <w:rsid w:val="007F0327"/>
    <w:rsid w:val="007F05F0"/>
    <w:rsid w:val="007F0760"/>
    <w:rsid w:val="007F0862"/>
    <w:rsid w:val="007F08F5"/>
    <w:rsid w:val="007F0AE0"/>
    <w:rsid w:val="007F0BC9"/>
    <w:rsid w:val="007F0CAC"/>
    <w:rsid w:val="007F0E31"/>
    <w:rsid w:val="007F0E44"/>
    <w:rsid w:val="007F0FAB"/>
    <w:rsid w:val="007F108E"/>
    <w:rsid w:val="007F10A3"/>
    <w:rsid w:val="007F115E"/>
    <w:rsid w:val="007F1200"/>
    <w:rsid w:val="007F13CE"/>
    <w:rsid w:val="007F16AD"/>
    <w:rsid w:val="007F16D6"/>
    <w:rsid w:val="007F185C"/>
    <w:rsid w:val="007F1A61"/>
    <w:rsid w:val="007F1A73"/>
    <w:rsid w:val="007F1BA2"/>
    <w:rsid w:val="007F1C7C"/>
    <w:rsid w:val="007F1CA3"/>
    <w:rsid w:val="007F1D47"/>
    <w:rsid w:val="007F1D59"/>
    <w:rsid w:val="007F1D77"/>
    <w:rsid w:val="007F1E29"/>
    <w:rsid w:val="007F2025"/>
    <w:rsid w:val="007F202B"/>
    <w:rsid w:val="007F2030"/>
    <w:rsid w:val="007F2219"/>
    <w:rsid w:val="007F2255"/>
    <w:rsid w:val="007F2383"/>
    <w:rsid w:val="007F2775"/>
    <w:rsid w:val="007F29B3"/>
    <w:rsid w:val="007F2AD6"/>
    <w:rsid w:val="007F2B9B"/>
    <w:rsid w:val="007F2C48"/>
    <w:rsid w:val="007F2D1E"/>
    <w:rsid w:val="007F2D3A"/>
    <w:rsid w:val="007F2D58"/>
    <w:rsid w:val="007F2DC6"/>
    <w:rsid w:val="007F2E15"/>
    <w:rsid w:val="007F2EE5"/>
    <w:rsid w:val="007F2F61"/>
    <w:rsid w:val="007F2FA3"/>
    <w:rsid w:val="007F3060"/>
    <w:rsid w:val="007F3071"/>
    <w:rsid w:val="007F3175"/>
    <w:rsid w:val="007F31EC"/>
    <w:rsid w:val="007F3252"/>
    <w:rsid w:val="007F327D"/>
    <w:rsid w:val="007F3318"/>
    <w:rsid w:val="007F3568"/>
    <w:rsid w:val="007F3879"/>
    <w:rsid w:val="007F38F7"/>
    <w:rsid w:val="007F3935"/>
    <w:rsid w:val="007F395A"/>
    <w:rsid w:val="007F3AA4"/>
    <w:rsid w:val="007F3B24"/>
    <w:rsid w:val="007F3C8C"/>
    <w:rsid w:val="007F3E7C"/>
    <w:rsid w:val="007F3F0F"/>
    <w:rsid w:val="007F410A"/>
    <w:rsid w:val="007F4212"/>
    <w:rsid w:val="007F423A"/>
    <w:rsid w:val="007F4254"/>
    <w:rsid w:val="007F4383"/>
    <w:rsid w:val="007F4386"/>
    <w:rsid w:val="007F4526"/>
    <w:rsid w:val="007F473D"/>
    <w:rsid w:val="007F478E"/>
    <w:rsid w:val="007F4A82"/>
    <w:rsid w:val="007F4DE7"/>
    <w:rsid w:val="007F4EF8"/>
    <w:rsid w:val="007F4FDE"/>
    <w:rsid w:val="007F4FE2"/>
    <w:rsid w:val="007F521A"/>
    <w:rsid w:val="007F5316"/>
    <w:rsid w:val="007F53F3"/>
    <w:rsid w:val="007F5480"/>
    <w:rsid w:val="007F5496"/>
    <w:rsid w:val="007F54B2"/>
    <w:rsid w:val="007F562E"/>
    <w:rsid w:val="007F562F"/>
    <w:rsid w:val="007F57A3"/>
    <w:rsid w:val="007F57BC"/>
    <w:rsid w:val="007F57DE"/>
    <w:rsid w:val="007F596B"/>
    <w:rsid w:val="007F5A72"/>
    <w:rsid w:val="007F5DDC"/>
    <w:rsid w:val="007F5DF2"/>
    <w:rsid w:val="007F5F34"/>
    <w:rsid w:val="007F5FB8"/>
    <w:rsid w:val="007F5FED"/>
    <w:rsid w:val="007F607B"/>
    <w:rsid w:val="007F6132"/>
    <w:rsid w:val="007F615F"/>
    <w:rsid w:val="007F634F"/>
    <w:rsid w:val="007F64D8"/>
    <w:rsid w:val="007F6655"/>
    <w:rsid w:val="007F6688"/>
    <w:rsid w:val="007F6699"/>
    <w:rsid w:val="007F6783"/>
    <w:rsid w:val="007F6826"/>
    <w:rsid w:val="007F684C"/>
    <w:rsid w:val="007F6952"/>
    <w:rsid w:val="007F6BE1"/>
    <w:rsid w:val="007F6C21"/>
    <w:rsid w:val="007F6D1D"/>
    <w:rsid w:val="007F6D4C"/>
    <w:rsid w:val="007F7018"/>
    <w:rsid w:val="007F70BC"/>
    <w:rsid w:val="007F70D3"/>
    <w:rsid w:val="007F737C"/>
    <w:rsid w:val="007F7413"/>
    <w:rsid w:val="007F77BD"/>
    <w:rsid w:val="007F78EF"/>
    <w:rsid w:val="007F7DB4"/>
    <w:rsid w:val="007F7DD1"/>
    <w:rsid w:val="007F7E72"/>
    <w:rsid w:val="007F7EA8"/>
    <w:rsid w:val="007F7F21"/>
    <w:rsid w:val="00800337"/>
    <w:rsid w:val="00800457"/>
    <w:rsid w:val="0080048F"/>
    <w:rsid w:val="00800604"/>
    <w:rsid w:val="00800710"/>
    <w:rsid w:val="008007CC"/>
    <w:rsid w:val="00800939"/>
    <w:rsid w:val="00800985"/>
    <w:rsid w:val="00800AF3"/>
    <w:rsid w:val="00800B63"/>
    <w:rsid w:val="00800B6A"/>
    <w:rsid w:val="00800E11"/>
    <w:rsid w:val="00800F9E"/>
    <w:rsid w:val="0080119C"/>
    <w:rsid w:val="008011FD"/>
    <w:rsid w:val="0080127F"/>
    <w:rsid w:val="008013D4"/>
    <w:rsid w:val="0080145E"/>
    <w:rsid w:val="0080152B"/>
    <w:rsid w:val="00801601"/>
    <w:rsid w:val="0080162D"/>
    <w:rsid w:val="008016F1"/>
    <w:rsid w:val="00801A0F"/>
    <w:rsid w:val="00801BE5"/>
    <w:rsid w:val="00801DED"/>
    <w:rsid w:val="00801EC2"/>
    <w:rsid w:val="00801EC4"/>
    <w:rsid w:val="00801F5B"/>
    <w:rsid w:val="008020A8"/>
    <w:rsid w:val="008023A2"/>
    <w:rsid w:val="008028E5"/>
    <w:rsid w:val="008028FF"/>
    <w:rsid w:val="00802AF4"/>
    <w:rsid w:val="00802DC6"/>
    <w:rsid w:val="00802FF0"/>
    <w:rsid w:val="0080315B"/>
    <w:rsid w:val="008031AC"/>
    <w:rsid w:val="00803354"/>
    <w:rsid w:val="00803391"/>
    <w:rsid w:val="00803755"/>
    <w:rsid w:val="00803770"/>
    <w:rsid w:val="0080396F"/>
    <w:rsid w:val="00803996"/>
    <w:rsid w:val="00803ABB"/>
    <w:rsid w:val="00803E29"/>
    <w:rsid w:val="00803E38"/>
    <w:rsid w:val="00803EE8"/>
    <w:rsid w:val="0080406B"/>
    <w:rsid w:val="008041E9"/>
    <w:rsid w:val="00804210"/>
    <w:rsid w:val="0080422D"/>
    <w:rsid w:val="008042C9"/>
    <w:rsid w:val="00804308"/>
    <w:rsid w:val="008043E0"/>
    <w:rsid w:val="008044F1"/>
    <w:rsid w:val="008044FB"/>
    <w:rsid w:val="00804643"/>
    <w:rsid w:val="008046DB"/>
    <w:rsid w:val="00804734"/>
    <w:rsid w:val="008047D5"/>
    <w:rsid w:val="0080481F"/>
    <w:rsid w:val="00804962"/>
    <w:rsid w:val="00804A6D"/>
    <w:rsid w:val="00804A70"/>
    <w:rsid w:val="00804C29"/>
    <w:rsid w:val="00804CFD"/>
    <w:rsid w:val="00804D4C"/>
    <w:rsid w:val="00804D65"/>
    <w:rsid w:val="00804E50"/>
    <w:rsid w:val="00804E6A"/>
    <w:rsid w:val="00804E7C"/>
    <w:rsid w:val="00804FEC"/>
    <w:rsid w:val="008051D7"/>
    <w:rsid w:val="008052B5"/>
    <w:rsid w:val="00805558"/>
    <w:rsid w:val="0080556D"/>
    <w:rsid w:val="008056A3"/>
    <w:rsid w:val="008057A3"/>
    <w:rsid w:val="0080584E"/>
    <w:rsid w:val="00805AD4"/>
    <w:rsid w:val="00805BB6"/>
    <w:rsid w:val="00805BF2"/>
    <w:rsid w:val="00805BFF"/>
    <w:rsid w:val="00805E5D"/>
    <w:rsid w:val="00806224"/>
    <w:rsid w:val="0080624A"/>
    <w:rsid w:val="00806293"/>
    <w:rsid w:val="008063CA"/>
    <w:rsid w:val="00806491"/>
    <w:rsid w:val="008068E2"/>
    <w:rsid w:val="0080694F"/>
    <w:rsid w:val="0080698F"/>
    <w:rsid w:val="00806A0E"/>
    <w:rsid w:val="00806DC0"/>
    <w:rsid w:val="00806E38"/>
    <w:rsid w:val="00806E49"/>
    <w:rsid w:val="00806EF5"/>
    <w:rsid w:val="008070D5"/>
    <w:rsid w:val="00807209"/>
    <w:rsid w:val="0080729C"/>
    <w:rsid w:val="008074C9"/>
    <w:rsid w:val="008074DE"/>
    <w:rsid w:val="008078EF"/>
    <w:rsid w:val="00807957"/>
    <w:rsid w:val="008079A2"/>
    <w:rsid w:val="00807A43"/>
    <w:rsid w:val="00807B51"/>
    <w:rsid w:val="00807C9C"/>
    <w:rsid w:val="00807DA2"/>
    <w:rsid w:val="00807DB7"/>
    <w:rsid w:val="00807EE3"/>
    <w:rsid w:val="008100BA"/>
    <w:rsid w:val="00810153"/>
    <w:rsid w:val="008102D1"/>
    <w:rsid w:val="00810437"/>
    <w:rsid w:val="008104B1"/>
    <w:rsid w:val="008104FC"/>
    <w:rsid w:val="0081064F"/>
    <w:rsid w:val="0081076B"/>
    <w:rsid w:val="0081077B"/>
    <w:rsid w:val="00810873"/>
    <w:rsid w:val="00810890"/>
    <w:rsid w:val="008108F6"/>
    <w:rsid w:val="00810991"/>
    <w:rsid w:val="00810A6E"/>
    <w:rsid w:val="00810BC0"/>
    <w:rsid w:val="00810C14"/>
    <w:rsid w:val="00810C32"/>
    <w:rsid w:val="00810C41"/>
    <w:rsid w:val="00810D1A"/>
    <w:rsid w:val="00810DC2"/>
    <w:rsid w:val="00810DCE"/>
    <w:rsid w:val="00810E96"/>
    <w:rsid w:val="00810FD2"/>
    <w:rsid w:val="008112B5"/>
    <w:rsid w:val="0081137B"/>
    <w:rsid w:val="0081186E"/>
    <w:rsid w:val="0081193F"/>
    <w:rsid w:val="00811A30"/>
    <w:rsid w:val="00811D93"/>
    <w:rsid w:val="0081213E"/>
    <w:rsid w:val="00812279"/>
    <w:rsid w:val="008123B2"/>
    <w:rsid w:val="00812448"/>
    <w:rsid w:val="0081262F"/>
    <w:rsid w:val="008126CF"/>
    <w:rsid w:val="00812758"/>
    <w:rsid w:val="008127F6"/>
    <w:rsid w:val="008128C1"/>
    <w:rsid w:val="00812AA2"/>
    <w:rsid w:val="00812B0E"/>
    <w:rsid w:val="00812CD4"/>
    <w:rsid w:val="00812DB8"/>
    <w:rsid w:val="00812DDF"/>
    <w:rsid w:val="00812E2D"/>
    <w:rsid w:val="00812F4B"/>
    <w:rsid w:val="008130E5"/>
    <w:rsid w:val="00813427"/>
    <w:rsid w:val="00813549"/>
    <w:rsid w:val="008136C7"/>
    <w:rsid w:val="00813851"/>
    <w:rsid w:val="0081386F"/>
    <w:rsid w:val="008139E7"/>
    <w:rsid w:val="00813AFB"/>
    <w:rsid w:val="00813BE8"/>
    <w:rsid w:val="00813D20"/>
    <w:rsid w:val="00813DAF"/>
    <w:rsid w:val="00813E2B"/>
    <w:rsid w:val="00813EBA"/>
    <w:rsid w:val="00813F77"/>
    <w:rsid w:val="00814068"/>
    <w:rsid w:val="00814093"/>
    <w:rsid w:val="00814171"/>
    <w:rsid w:val="00814228"/>
    <w:rsid w:val="008142B0"/>
    <w:rsid w:val="008142CA"/>
    <w:rsid w:val="008142ED"/>
    <w:rsid w:val="008142F1"/>
    <w:rsid w:val="0081443D"/>
    <w:rsid w:val="00814668"/>
    <w:rsid w:val="008146F8"/>
    <w:rsid w:val="00814758"/>
    <w:rsid w:val="00814A9B"/>
    <w:rsid w:val="00814C74"/>
    <w:rsid w:val="00814D3F"/>
    <w:rsid w:val="00814D86"/>
    <w:rsid w:val="00814DBE"/>
    <w:rsid w:val="00814F66"/>
    <w:rsid w:val="00814FBF"/>
    <w:rsid w:val="008150F8"/>
    <w:rsid w:val="0081522A"/>
    <w:rsid w:val="008152A4"/>
    <w:rsid w:val="008152AB"/>
    <w:rsid w:val="008152CA"/>
    <w:rsid w:val="00815337"/>
    <w:rsid w:val="008154BD"/>
    <w:rsid w:val="008154F3"/>
    <w:rsid w:val="0081555C"/>
    <w:rsid w:val="00815629"/>
    <w:rsid w:val="0081586A"/>
    <w:rsid w:val="008158AD"/>
    <w:rsid w:val="00815921"/>
    <w:rsid w:val="008159EE"/>
    <w:rsid w:val="00815A75"/>
    <w:rsid w:val="00815BE5"/>
    <w:rsid w:val="00815C60"/>
    <w:rsid w:val="00815DE0"/>
    <w:rsid w:val="00815F1B"/>
    <w:rsid w:val="00815F4B"/>
    <w:rsid w:val="00816190"/>
    <w:rsid w:val="008161BF"/>
    <w:rsid w:val="008163A4"/>
    <w:rsid w:val="00816679"/>
    <w:rsid w:val="00816739"/>
    <w:rsid w:val="00816831"/>
    <w:rsid w:val="0081691B"/>
    <w:rsid w:val="00816C27"/>
    <w:rsid w:val="00816C45"/>
    <w:rsid w:val="00816FB5"/>
    <w:rsid w:val="008171EA"/>
    <w:rsid w:val="00817690"/>
    <w:rsid w:val="00817946"/>
    <w:rsid w:val="00817BA2"/>
    <w:rsid w:val="00817C9E"/>
    <w:rsid w:val="00817E24"/>
    <w:rsid w:val="00817E35"/>
    <w:rsid w:val="00817EFB"/>
    <w:rsid w:val="00817F3D"/>
    <w:rsid w:val="00817FB6"/>
    <w:rsid w:val="008201F8"/>
    <w:rsid w:val="00820286"/>
    <w:rsid w:val="008202F8"/>
    <w:rsid w:val="0082044D"/>
    <w:rsid w:val="0082056C"/>
    <w:rsid w:val="008205AF"/>
    <w:rsid w:val="008205BD"/>
    <w:rsid w:val="008207EA"/>
    <w:rsid w:val="00820AB1"/>
    <w:rsid w:val="00820AFF"/>
    <w:rsid w:val="00820B00"/>
    <w:rsid w:val="00820B69"/>
    <w:rsid w:val="00820C13"/>
    <w:rsid w:val="00820C41"/>
    <w:rsid w:val="00820E30"/>
    <w:rsid w:val="008214B6"/>
    <w:rsid w:val="008214C3"/>
    <w:rsid w:val="00821587"/>
    <w:rsid w:val="00821611"/>
    <w:rsid w:val="0082171E"/>
    <w:rsid w:val="008217CC"/>
    <w:rsid w:val="008217DD"/>
    <w:rsid w:val="0082199C"/>
    <w:rsid w:val="00821A6B"/>
    <w:rsid w:val="00821B62"/>
    <w:rsid w:val="00821BD2"/>
    <w:rsid w:val="00821BE5"/>
    <w:rsid w:val="00821CD3"/>
    <w:rsid w:val="00821E69"/>
    <w:rsid w:val="0082205A"/>
    <w:rsid w:val="008220D7"/>
    <w:rsid w:val="008223E3"/>
    <w:rsid w:val="0082244D"/>
    <w:rsid w:val="008225E5"/>
    <w:rsid w:val="00822762"/>
    <w:rsid w:val="00822892"/>
    <w:rsid w:val="008228F9"/>
    <w:rsid w:val="008229F3"/>
    <w:rsid w:val="008229FB"/>
    <w:rsid w:val="00822A60"/>
    <w:rsid w:val="00822AA5"/>
    <w:rsid w:val="00822DE3"/>
    <w:rsid w:val="00822DFD"/>
    <w:rsid w:val="00822EA2"/>
    <w:rsid w:val="00822F18"/>
    <w:rsid w:val="00822F19"/>
    <w:rsid w:val="00822F31"/>
    <w:rsid w:val="0082305A"/>
    <w:rsid w:val="008230FE"/>
    <w:rsid w:val="0082310E"/>
    <w:rsid w:val="00823305"/>
    <w:rsid w:val="0082331A"/>
    <w:rsid w:val="0082345B"/>
    <w:rsid w:val="0082351A"/>
    <w:rsid w:val="008236AB"/>
    <w:rsid w:val="0082383F"/>
    <w:rsid w:val="00823886"/>
    <w:rsid w:val="0082389F"/>
    <w:rsid w:val="00823D35"/>
    <w:rsid w:val="00823D9A"/>
    <w:rsid w:val="00823F8D"/>
    <w:rsid w:val="00824053"/>
    <w:rsid w:val="0082413E"/>
    <w:rsid w:val="008246EF"/>
    <w:rsid w:val="00824750"/>
    <w:rsid w:val="00824849"/>
    <w:rsid w:val="00824A13"/>
    <w:rsid w:val="00824A1C"/>
    <w:rsid w:val="00824A2A"/>
    <w:rsid w:val="00824B51"/>
    <w:rsid w:val="00825052"/>
    <w:rsid w:val="00825509"/>
    <w:rsid w:val="008255BC"/>
    <w:rsid w:val="008255CE"/>
    <w:rsid w:val="008256B9"/>
    <w:rsid w:val="00825776"/>
    <w:rsid w:val="00825835"/>
    <w:rsid w:val="00825A5A"/>
    <w:rsid w:val="00825D60"/>
    <w:rsid w:val="00825D9E"/>
    <w:rsid w:val="00826016"/>
    <w:rsid w:val="00826199"/>
    <w:rsid w:val="00826304"/>
    <w:rsid w:val="00826609"/>
    <w:rsid w:val="008268D9"/>
    <w:rsid w:val="00826961"/>
    <w:rsid w:val="00826A92"/>
    <w:rsid w:val="00826B94"/>
    <w:rsid w:val="00826C37"/>
    <w:rsid w:val="00826CE0"/>
    <w:rsid w:val="00826D2D"/>
    <w:rsid w:val="00826E34"/>
    <w:rsid w:val="00826EB3"/>
    <w:rsid w:val="00826EC5"/>
    <w:rsid w:val="00826EE0"/>
    <w:rsid w:val="00826FE2"/>
    <w:rsid w:val="008270BF"/>
    <w:rsid w:val="008270DB"/>
    <w:rsid w:val="00827305"/>
    <w:rsid w:val="008273F5"/>
    <w:rsid w:val="00827493"/>
    <w:rsid w:val="008275CF"/>
    <w:rsid w:val="00827663"/>
    <w:rsid w:val="00827A25"/>
    <w:rsid w:val="00827C9F"/>
    <w:rsid w:val="00827ED9"/>
    <w:rsid w:val="00827FB3"/>
    <w:rsid w:val="0083000D"/>
    <w:rsid w:val="008300CF"/>
    <w:rsid w:val="0083020B"/>
    <w:rsid w:val="0083026A"/>
    <w:rsid w:val="008303E6"/>
    <w:rsid w:val="0083048B"/>
    <w:rsid w:val="008304A6"/>
    <w:rsid w:val="0083061C"/>
    <w:rsid w:val="0083080C"/>
    <w:rsid w:val="0083081C"/>
    <w:rsid w:val="0083082D"/>
    <w:rsid w:val="0083087D"/>
    <w:rsid w:val="008308FA"/>
    <w:rsid w:val="008309AD"/>
    <w:rsid w:val="00830A33"/>
    <w:rsid w:val="00830A3F"/>
    <w:rsid w:val="00830B0E"/>
    <w:rsid w:val="00830D47"/>
    <w:rsid w:val="00830D55"/>
    <w:rsid w:val="00830F28"/>
    <w:rsid w:val="0083103A"/>
    <w:rsid w:val="00831043"/>
    <w:rsid w:val="00831053"/>
    <w:rsid w:val="00831204"/>
    <w:rsid w:val="00831207"/>
    <w:rsid w:val="008314D2"/>
    <w:rsid w:val="00831529"/>
    <w:rsid w:val="00831639"/>
    <w:rsid w:val="008316C9"/>
    <w:rsid w:val="0083192F"/>
    <w:rsid w:val="0083193C"/>
    <w:rsid w:val="008319AD"/>
    <w:rsid w:val="00831AA6"/>
    <w:rsid w:val="00831BF9"/>
    <w:rsid w:val="00832223"/>
    <w:rsid w:val="0083222E"/>
    <w:rsid w:val="00832288"/>
    <w:rsid w:val="008322A0"/>
    <w:rsid w:val="008322C0"/>
    <w:rsid w:val="0083254D"/>
    <w:rsid w:val="00832640"/>
    <w:rsid w:val="008327AA"/>
    <w:rsid w:val="008327C5"/>
    <w:rsid w:val="00832819"/>
    <w:rsid w:val="0083299C"/>
    <w:rsid w:val="00832A62"/>
    <w:rsid w:val="00832CFC"/>
    <w:rsid w:val="00832ED8"/>
    <w:rsid w:val="00832FB7"/>
    <w:rsid w:val="00833197"/>
    <w:rsid w:val="00833307"/>
    <w:rsid w:val="0083332D"/>
    <w:rsid w:val="008333AC"/>
    <w:rsid w:val="008336DC"/>
    <w:rsid w:val="0083374B"/>
    <w:rsid w:val="008337CF"/>
    <w:rsid w:val="00833839"/>
    <w:rsid w:val="0083386B"/>
    <w:rsid w:val="00833BA3"/>
    <w:rsid w:val="00833E22"/>
    <w:rsid w:val="00833E35"/>
    <w:rsid w:val="00833E5A"/>
    <w:rsid w:val="00833FFA"/>
    <w:rsid w:val="00834001"/>
    <w:rsid w:val="00834162"/>
    <w:rsid w:val="0083426E"/>
    <w:rsid w:val="008342DE"/>
    <w:rsid w:val="008342F1"/>
    <w:rsid w:val="008343F2"/>
    <w:rsid w:val="00834475"/>
    <w:rsid w:val="00834587"/>
    <w:rsid w:val="00834588"/>
    <w:rsid w:val="00834951"/>
    <w:rsid w:val="00834C49"/>
    <w:rsid w:val="00834FDD"/>
    <w:rsid w:val="00835077"/>
    <w:rsid w:val="008352F1"/>
    <w:rsid w:val="008352F6"/>
    <w:rsid w:val="00835348"/>
    <w:rsid w:val="008354EB"/>
    <w:rsid w:val="0083559B"/>
    <w:rsid w:val="008356A3"/>
    <w:rsid w:val="008357C8"/>
    <w:rsid w:val="00835847"/>
    <w:rsid w:val="008358AC"/>
    <w:rsid w:val="008359D7"/>
    <w:rsid w:val="00835A21"/>
    <w:rsid w:val="00835AA6"/>
    <w:rsid w:val="00835B6C"/>
    <w:rsid w:val="00835BD4"/>
    <w:rsid w:val="00835D9D"/>
    <w:rsid w:val="00835DA2"/>
    <w:rsid w:val="0083615A"/>
    <w:rsid w:val="008361BE"/>
    <w:rsid w:val="00836249"/>
    <w:rsid w:val="008362EA"/>
    <w:rsid w:val="00836351"/>
    <w:rsid w:val="00836544"/>
    <w:rsid w:val="008366A7"/>
    <w:rsid w:val="00836872"/>
    <w:rsid w:val="0083696D"/>
    <w:rsid w:val="00836B99"/>
    <w:rsid w:val="00836E18"/>
    <w:rsid w:val="00836EE7"/>
    <w:rsid w:val="00836F00"/>
    <w:rsid w:val="00836F04"/>
    <w:rsid w:val="00836FE1"/>
    <w:rsid w:val="008371B7"/>
    <w:rsid w:val="00837283"/>
    <w:rsid w:val="008373CE"/>
    <w:rsid w:val="00837434"/>
    <w:rsid w:val="00837471"/>
    <w:rsid w:val="0083762D"/>
    <w:rsid w:val="0083771B"/>
    <w:rsid w:val="00837739"/>
    <w:rsid w:val="008377BA"/>
    <w:rsid w:val="00837936"/>
    <w:rsid w:val="00837BA2"/>
    <w:rsid w:val="00837D1A"/>
    <w:rsid w:val="00837FF5"/>
    <w:rsid w:val="00840002"/>
    <w:rsid w:val="0084005D"/>
    <w:rsid w:val="008402C7"/>
    <w:rsid w:val="008402F9"/>
    <w:rsid w:val="00840390"/>
    <w:rsid w:val="00840518"/>
    <w:rsid w:val="0084054F"/>
    <w:rsid w:val="0084064B"/>
    <w:rsid w:val="0084083E"/>
    <w:rsid w:val="008409BE"/>
    <w:rsid w:val="00840B6E"/>
    <w:rsid w:val="00840BAA"/>
    <w:rsid w:val="00840C1F"/>
    <w:rsid w:val="00840ECD"/>
    <w:rsid w:val="00840F40"/>
    <w:rsid w:val="0084100C"/>
    <w:rsid w:val="0084112C"/>
    <w:rsid w:val="008412BE"/>
    <w:rsid w:val="0084139E"/>
    <w:rsid w:val="008413B0"/>
    <w:rsid w:val="0084142C"/>
    <w:rsid w:val="00841467"/>
    <w:rsid w:val="008417CB"/>
    <w:rsid w:val="0084181F"/>
    <w:rsid w:val="00841908"/>
    <w:rsid w:val="008419DA"/>
    <w:rsid w:val="00841E77"/>
    <w:rsid w:val="0084224A"/>
    <w:rsid w:val="008422A9"/>
    <w:rsid w:val="00842687"/>
    <w:rsid w:val="00842726"/>
    <w:rsid w:val="0084274C"/>
    <w:rsid w:val="00842A0F"/>
    <w:rsid w:val="00842C50"/>
    <w:rsid w:val="00842CED"/>
    <w:rsid w:val="00842D7F"/>
    <w:rsid w:val="008432E3"/>
    <w:rsid w:val="00843412"/>
    <w:rsid w:val="008434D7"/>
    <w:rsid w:val="0084354A"/>
    <w:rsid w:val="00843977"/>
    <w:rsid w:val="008439D7"/>
    <w:rsid w:val="00843B30"/>
    <w:rsid w:val="00843BBE"/>
    <w:rsid w:val="00843E13"/>
    <w:rsid w:val="00843EB6"/>
    <w:rsid w:val="00843FFA"/>
    <w:rsid w:val="0084400A"/>
    <w:rsid w:val="0084404A"/>
    <w:rsid w:val="008440C8"/>
    <w:rsid w:val="0084414C"/>
    <w:rsid w:val="008443DB"/>
    <w:rsid w:val="008443E1"/>
    <w:rsid w:val="008443F7"/>
    <w:rsid w:val="008445E3"/>
    <w:rsid w:val="0084462F"/>
    <w:rsid w:val="008446F8"/>
    <w:rsid w:val="008447AE"/>
    <w:rsid w:val="00844ACC"/>
    <w:rsid w:val="00844B00"/>
    <w:rsid w:val="00844B1E"/>
    <w:rsid w:val="00844BE7"/>
    <w:rsid w:val="00844C67"/>
    <w:rsid w:val="00844DF7"/>
    <w:rsid w:val="00844E66"/>
    <w:rsid w:val="00844F16"/>
    <w:rsid w:val="00845098"/>
    <w:rsid w:val="00845321"/>
    <w:rsid w:val="0084544E"/>
    <w:rsid w:val="0084550D"/>
    <w:rsid w:val="0084556D"/>
    <w:rsid w:val="00845794"/>
    <w:rsid w:val="008457FC"/>
    <w:rsid w:val="008458B0"/>
    <w:rsid w:val="00845A8D"/>
    <w:rsid w:val="00845AF3"/>
    <w:rsid w:val="00845BF9"/>
    <w:rsid w:val="00845C1F"/>
    <w:rsid w:val="00845EC0"/>
    <w:rsid w:val="00845F61"/>
    <w:rsid w:val="0084615A"/>
    <w:rsid w:val="00846189"/>
    <w:rsid w:val="00846192"/>
    <w:rsid w:val="008462B2"/>
    <w:rsid w:val="0084675D"/>
    <w:rsid w:val="008468E0"/>
    <w:rsid w:val="0084693D"/>
    <w:rsid w:val="00846A19"/>
    <w:rsid w:val="00846ACC"/>
    <w:rsid w:val="00846B04"/>
    <w:rsid w:val="00846B4E"/>
    <w:rsid w:val="00846BA4"/>
    <w:rsid w:val="00846C06"/>
    <w:rsid w:val="00846E17"/>
    <w:rsid w:val="00846FB4"/>
    <w:rsid w:val="0084712B"/>
    <w:rsid w:val="008473CD"/>
    <w:rsid w:val="0084745B"/>
    <w:rsid w:val="00847520"/>
    <w:rsid w:val="00847AE9"/>
    <w:rsid w:val="00847BBA"/>
    <w:rsid w:val="00847C35"/>
    <w:rsid w:val="00847E5A"/>
    <w:rsid w:val="00847ED0"/>
    <w:rsid w:val="00847FF5"/>
    <w:rsid w:val="00850019"/>
    <w:rsid w:val="00850222"/>
    <w:rsid w:val="00850511"/>
    <w:rsid w:val="008505EC"/>
    <w:rsid w:val="008506BD"/>
    <w:rsid w:val="00850806"/>
    <w:rsid w:val="00850874"/>
    <w:rsid w:val="008508EE"/>
    <w:rsid w:val="00850B97"/>
    <w:rsid w:val="00850C19"/>
    <w:rsid w:val="00850DAE"/>
    <w:rsid w:val="00850E5A"/>
    <w:rsid w:val="008510F2"/>
    <w:rsid w:val="00851270"/>
    <w:rsid w:val="008512A0"/>
    <w:rsid w:val="0085136A"/>
    <w:rsid w:val="0085143D"/>
    <w:rsid w:val="00851564"/>
    <w:rsid w:val="008515CF"/>
    <w:rsid w:val="00851892"/>
    <w:rsid w:val="008519B9"/>
    <w:rsid w:val="00851ABE"/>
    <w:rsid w:val="00851AC2"/>
    <w:rsid w:val="00851BFF"/>
    <w:rsid w:val="00851C44"/>
    <w:rsid w:val="00851CF5"/>
    <w:rsid w:val="00851D00"/>
    <w:rsid w:val="00851FA4"/>
    <w:rsid w:val="008520B6"/>
    <w:rsid w:val="00852170"/>
    <w:rsid w:val="00852173"/>
    <w:rsid w:val="0085218B"/>
    <w:rsid w:val="008521A9"/>
    <w:rsid w:val="0085233D"/>
    <w:rsid w:val="008523CB"/>
    <w:rsid w:val="0085242D"/>
    <w:rsid w:val="00852537"/>
    <w:rsid w:val="00852711"/>
    <w:rsid w:val="008527EA"/>
    <w:rsid w:val="008528EF"/>
    <w:rsid w:val="0085299E"/>
    <w:rsid w:val="00852A62"/>
    <w:rsid w:val="00852A99"/>
    <w:rsid w:val="00852B8C"/>
    <w:rsid w:val="00852D16"/>
    <w:rsid w:val="00852ED0"/>
    <w:rsid w:val="00852FB5"/>
    <w:rsid w:val="00853054"/>
    <w:rsid w:val="00853123"/>
    <w:rsid w:val="008531B6"/>
    <w:rsid w:val="00853298"/>
    <w:rsid w:val="0085331D"/>
    <w:rsid w:val="0085335C"/>
    <w:rsid w:val="008533AD"/>
    <w:rsid w:val="00853490"/>
    <w:rsid w:val="00853530"/>
    <w:rsid w:val="008537C3"/>
    <w:rsid w:val="008539E7"/>
    <w:rsid w:val="00853C19"/>
    <w:rsid w:val="00853CA1"/>
    <w:rsid w:val="00853CF0"/>
    <w:rsid w:val="00853F6E"/>
    <w:rsid w:val="0085401B"/>
    <w:rsid w:val="008540A3"/>
    <w:rsid w:val="00854135"/>
    <w:rsid w:val="0085437A"/>
    <w:rsid w:val="0085450D"/>
    <w:rsid w:val="00854565"/>
    <w:rsid w:val="008545EB"/>
    <w:rsid w:val="0085469D"/>
    <w:rsid w:val="00854763"/>
    <w:rsid w:val="008547EA"/>
    <w:rsid w:val="0085483A"/>
    <w:rsid w:val="00854930"/>
    <w:rsid w:val="0085496C"/>
    <w:rsid w:val="00854971"/>
    <w:rsid w:val="008549DA"/>
    <w:rsid w:val="00854A81"/>
    <w:rsid w:val="00854AF2"/>
    <w:rsid w:val="00854D5E"/>
    <w:rsid w:val="008550E6"/>
    <w:rsid w:val="0085512B"/>
    <w:rsid w:val="008552B7"/>
    <w:rsid w:val="0085538C"/>
    <w:rsid w:val="00855400"/>
    <w:rsid w:val="008554DE"/>
    <w:rsid w:val="00855646"/>
    <w:rsid w:val="0085564E"/>
    <w:rsid w:val="00855709"/>
    <w:rsid w:val="0085570A"/>
    <w:rsid w:val="008557D5"/>
    <w:rsid w:val="0085580A"/>
    <w:rsid w:val="00855827"/>
    <w:rsid w:val="008558B1"/>
    <w:rsid w:val="00855903"/>
    <w:rsid w:val="00855988"/>
    <w:rsid w:val="00855AB9"/>
    <w:rsid w:val="00855B38"/>
    <w:rsid w:val="00855C4E"/>
    <w:rsid w:val="00855CAF"/>
    <w:rsid w:val="00855D93"/>
    <w:rsid w:val="00855DA0"/>
    <w:rsid w:val="00855DAF"/>
    <w:rsid w:val="00855EFB"/>
    <w:rsid w:val="00855F68"/>
    <w:rsid w:val="00855F88"/>
    <w:rsid w:val="0085611E"/>
    <w:rsid w:val="00856245"/>
    <w:rsid w:val="008563BC"/>
    <w:rsid w:val="00856723"/>
    <w:rsid w:val="0085675E"/>
    <w:rsid w:val="0085684E"/>
    <w:rsid w:val="00856A1B"/>
    <w:rsid w:val="00856C5C"/>
    <w:rsid w:val="00856C87"/>
    <w:rsid w:val="00857058"/>
    <w:rsid w:val="00857118"/>
    <w:rsid w:val="008573DA"/>
    <w:rsid w:val="00857406"/>
    <w:rsid w:val="0085745F"/>
    <w:rsid w:val="0085757B"/>
    <w:rsid w:val="00857580"/>
    <w:rsid w:val="008575E1"/>
    <w:rsid w:val="00857723"/>
    <w:rsid w:val="008577CD"/>
    <w:rsid w:val="00857948"/>
    <w:rsid w:val="00857ACA"/>
    <w:rsid w:val="00857B47"/>
    <w:rsid w:val="00857BDA"/>
    <w:rsid w:val="00857D3D"/>
    <w:rsid w:val="00857F65"/>
    <w:rsid w:val="00857FAA"/>
    <w:rsid w:val="0085DF4C"/>
    <w:rsid w:val="0086004A"/>
    <w:rsid w:val="0086014A"/>
    <w:rsid w:val="00860401"/>
    <w:rsid w:val="008604DB"/>
    <w:rsid w:val="0086069E"/>
    <w:rsid w:val="008606D8"/>
    <w:rsid w:val="00860701"/>
    <w:rsid w:val="00860777"/>
    <w:rsid w:val="00860A3A"/>
    <w:rsid w:val="00860A47"/>
    <w:rsid w:val="00860A77"/>
    <w:rsid w:val="00860B1B"/>
    <w:rsid w:val="00860B61"/>
    <w:rsid w:val="00860BF0"/>
    <w:rsid w:val="00860CF3"/>
    <w:rsid w:val="00860D04"/>
    <w:rsid w:val="00860DDE"/>
    <w:rsid w:val="00860EE7"/>
    <w:rsid w:val="00860F01"/>
    <w:rsid w:val="00860F35"/>
    <w:rsid w:val="008615FC"/>
    <w:rsid w:val="0086194D"/>
    <w:rsid w:val="00861956"/>
    <w:rsid w:val="008619E8"/>
    <w:rsid w:val="00861ACE"/>
    <w:rsid w:val="00861AFE"/>
    <w:rsid w:val="00861BB7"/>
    <w:rsid w:val="00861CB2"/>
    <w:rsid w:val="00861EDD"/>
    <w:rsid w:val="00861FF8"/>
    <w:rsid w:val="0086200F"/>
    <w:rsid w:val="0086212F"/>
    <w:rsid w:val="0086214D"/>
    <w:rsid w:val="008621C3"/>
    <w:rsid w:val="00862204"/>
    <w:rsid w:val="00862231"/>
    <w:rsid w:val="00862232"/>
    <w:rsid w:val="00862423"/>
    <w:rsid w:val="008624C5"/>
    <w:rsid w:val="00862671"/>
    <w:rsid w:val="00862844"/>
    <w:rsid w:val="00862896"/>
    <w:rsid w:val="008629A8"/>
    <w:rsid w:val="00862CE0"/>
    <w:rsid w:val="00862EF0"/>
    <w:rsid w:val="00862F04"/>
    <w:rsid w:val="00862F4E"/>
    <w:rsid w:val="0086315A"/>
    <w:rsid w:val="00863239"/>
    <w:rsid w:val="0086329A"/>
    <w:rsid w:val="0086334B"/>
    <w:rsid w:val="0086340C"/>
    <w:rsid w:val="00863447"/>
    <w:rsid w:val="008634CA"/>
    <w:rsid w:val="008635AB"/>
    <w:rsid w:val="00863689"/>
    <w:rsid w:val="00863793"/>
    <w:rsid w:val="008637AB"/>
    <w:rsid w:val="0086380F"/>
    <w:rsid w:val="008638BC"/>
    <w:rsid w:val="008639F3"/>
    <w:rsid w:val="00863A76"/>
    <w:rsid w:val="00863AED"/>
    <w:rsid w:val="00863CF0"/>
    <w:rsid w:val="00863D52"/>
    <w:rsid w:val="00863DF2"/>
    <w:rsid w:val="0086472D"/>
    <w:rsid w:val="008649A8"/>
    <w:rsid w:val="00864AC1"/>
    <w:rsid w:val="00864B25"/>
    <w:rsid w:val="00864CBE"/>
    <w:rsid w:val="00864E43"/>
    <w:rsid w:val="00864FB9"/>
    <w:rsid w:val="00865182"/>
    <w:rsid w:val="008652C8"/>
    <w:rsid w:val="0086546F"/>
    <w:rsid w:val="00865486"/>
    <w:rsid w:val="0086556F"/>
    <w:rsid w:val="00865688"/>
    <w:rsid w:val="0086569D"/>
    <w:rsid w:val="008656ED"/>
    <w:rsid w:val="0086570E"/>
    <w:rsid w:val="00865931"/>
    <w:rsid w:val="00865997"/>
    <w:rsid w:val="008659E1"/>
    <w:rsid w:val="00865A41"/>
    <w:rsid w:val="00865B8A"/>
    <w:rsid w:val="00865BC6"/>
    <w:rsid w:val="00865D5C"/>
    <w:rsid w:val="00865DD1"/>
    <w:rsid w:val="00865DFA"/>
    <w:rsid w:val="00865E8F"/>
    <w:rsid w:val="00865FE8"/>
    <w:rsid w:val="00865FF4"/>
    <w:rsid w:val="0086605C"/>
    <w:rsid w:val="00866142"/>
    <w:rsid w:val="008661B4"/>
    <w:rsid w:val="008665DB"/>
    <w:rsid w:val="00866896"/>
    <w:rsid w:val="00866937"/>
    <w:rsid w:val="00866CCE"/>
    <w:rsid w:val="00866CE3"/>
    <w:rsid w:val="00866E5C"/>
    <w:rsid w:val="0086726A"/>
    <w:rsid w:val="008674E6"/>
    <w:rsid w:val="00867504"/>
    <w:rsid w:val="00867519"/>
    <w:rsid w:val="00867600"/>
    <w:rsid w:val="008677DF"/>
    <w:rsid w:val="00867946"/>
    <w:rsid w:val="008679B9"/>
    <w:rsid w:val="008679C4"/>
    <w:rsid w:val="00867A22"/>
    <w:rsid w:val="00867B17"/>
    <w:rsid w:val="00867B8F"/>
    <w:rsid w:val="00867BB4"/>
    <w:rsid w:val="00867BF1"/>
    <w:rsid w:val="00867D04"/>
    <w:rsid w:val="00867DD0"/>
    <w:rsid w:val="00870128"/>
    <w:rsid w:val="00870383"/>
    <w:rsid w:val="008706AC"/>
    <w:rsid w:val="00870735"/>
    <w:rsid w:val="008708D3"/>
    <w:rsid w:val="00870B53"/>
    <w:rsid w:val="00870BDA"/>
    <w:rsid w:val="00870C9A"/>
    <w:rsid w:val="00870CD4"/>
    <w:rsid w:val="00870CDF"/>
    <w:rsid w:val="00870F30"/>
    <w:rsid w:val="00870FFC"/>
    <w:rsid w:val="00871143"/>
    <w:rsid w:val="00871189"/>
    <w:rsid w:val="008711BF"/>
    <w:rsid w:val="008714A0"/>
    <w:rsid w:val="008714B1"/>
    <w:rsid w:val="008714D5"/>
    <w:rsid w:val="00871817"/>
    <w:rsid w:val="0087185A"/>
    <w:rsid w:val="008718DE"/>
    <w:rsid w:val="008719E8"/>
    <w:rsid w:val="00871ACC"/>
    <w:rsid w:val="00871D62"/>
    <w:rsid w:val="00871F49"/>
    <w:rsid w:val="00872012"/>
    <w:rsid w:val="0087205B"/>
    <w:rsid w:val="00872089"/>
    <w:rsid w:val="008720EC"/>
    <w:rsid w:val="008720ED"/>
    <w:rsid w:val="0087224A"/>
    <w:rsid w:val="008724F2"/>
    <w:rsid w:val="00872747"/>
    <w:rsid w:val="0087274E"/>
    <w:rsid w:val="008728B0"/>
    <w:rsid w:val="0087292D"/>
    <w:rsid w:val="0087297E"/>
    <w:rsid w:val="008729C5"/>
    <w:rsid w:val="00872BB4"/>
    <w:rsid w:val="00872C9D"/>
    <w:rsid w:val="00872EF2"/>
    <w:rsid w:val="008730B2"/>
    <w:rsid w:val="0087323F"/>
    <w:rsid w:val="00873344"/>
    <w:rsid w:val="0087358C"/>
    <w:rsid w:val="00873796"/>
    <w:rsid w:val="00873A07"/>
    <w:rsid w:val="00873ABD"/>
    <w:rsid w:val="00873DEC"/>
    <w:rsid w:val="00873E79"/>
    <w:rsid w:val="00873EC9"/>
    <w:rsid w:val="00873F65"/>
    <w:rsid w:val="00873FB0"/>
    <w:rsid w:val="0087414D"/>
    <w:rsid w:val="00874188"/>
    <w:rsid w:val="0087447D"/>
    <w:rsid w:val="00874580"/>
    <w:rsid w:val="008748D4"/>
    <w:rsid w:val="00874A48"/>
    <w:rsid w:val="00874AAA"/>
    <w:rsid w:val="00874BE3"/>
    <w:rsid w:val="00874D11"/>
    <w:rsid w:val="00874DC3"/>
    <w:rsid w:val="00874EEF"/>
    <w:rsid w:val="00875003"/>
    <w:rsid w:val="008750FE"/>
    <w:rsid w:val="008751F3"/>
    <w:rsid w:val="00875283"/>
    <w:rsid w:val="0087545C"/>
    <w:rsid w:val="00875499"/>
    <w:rsid w:val="00875586"/>
    <w:rsid w:val="0087558B"/>
    <w:rsid w:val="00875619"/>
    <w:rsid w:val="0087584A"/>
    <w:rsid w:val="0087598A"/>
    <w:rsid w:val="0087598D"/>
    <w:rsid w:val="00875B29"/>
    <w:rsid w:val="00875B4F"/>
    <w:rsid w:val="00875BF6"/>
    <w:rsid w:val="00875F1B"/>
    <w:rsid w:val="00876078"/>
    <w:rsid w:val="0087617D"/>
    <w:rsid w:val="0087619E"/>
    <w:rsid w:val="0087626B"/>
    <w:rsid w:val="00876275"/>
    <w:rsid w:val="00876370"/>
    <w:rsid w:val="008763E7"/>
    <w:rsid w:val="0087657E"/>
    <w:rsid w:val="008765A5"/>
    <w:rsid w:val="0087667E"/>
    <w:rsid w:val="008766B3"/>
    <w:rsid w:val="008766E1"/>
    <w:rsid w:val="00876921"/>
    <w:rsid w:val="00876A9E"/>
    <w:rsid w:val="00876CF0"/>
    <w:rsid w:val="00876D56"/>
    <w:rsid w:val="00876E96"/>
    <w:rsid w:val="0087713A"/>
    <w:rsid w:val="00877170"/>
    <w:rsid w:val="0087717C"/>
    <w:rsid w:val="008771B8"/>
    <w:rsid w:val="008773B0"/>
    <w:rsid w:val="00877433"/>
    <w:rsid w:val="00877880"/>
    <w:rsid w:val="00877AAC"/>
    <w:rsid w:val="00877B11"/>
    <w:rsid w:val="00877BFE"/>
    <w:rsid w:val="00877C2D"/>
    <w:rsid w:val="00877E62"/>
    <w:rsid w:val="00877EA2"/>
    <w:rsid w:val="008802B0"/>
    <w:rsid w:val="00880451"/>
    <w:rsid w:val="0088077D"/>
    <w:rsid w:val="0088086E"/>
    <w:rsid w:val="00880AB1"/>
    <w:rsid w:val="00880B2D"/>
    <w:rsid w:val="00880C24"/>
    <w:rsid w:val="00880D58"/>
    <w:rsid w:val="00880DF2"/>
    <w:rsid w:val="00880EF4"/>
    <w:rsid w:val="00881351"/>
    <w:rsid w:val="00881365"/>
    <w:rsid w:val="00881417"/>
    <w:rsid w:val="008815B5"/>
    <w:rsid w:val="00881721"/>
    <w:rsid w:val="0088187C"/>
    <w:rsid w:val="00881955"/>
    <w:rsid w:val="008819C9"/>
    <w:rsid w:val="008819CC"/>
    <w:rsid w:val="00881D31"/>
    <w:rsid w:val="00881D96"/>
    <w:rsid w:val="00881DE0"/>
    <w:rsid w:val="00882009"/>
    <w:rsid w:val="00882079"/>
    <w:rsid w:val="0088212A"/>
    <w:rsid w:val="00882208"/>
    <w:rsid w:val="00882518"/>
    <w:rsid w:val="008827B0"/>
    <w:rsid w:val="00882B99"/>
    <w:rsid w:val="00882BE9"/>
    <w:rsid w:val="00882CBB"/>
    <w:rsid w:val="00882D89"/>
    <w:rsid w:val="00882DE1"/>
    <w:rsid w:val="00882E5F"/>
    <w:rsid w:val="00882FBB"/>
    <w:rsid w:val="00883126"/>
    <w:rsid w:val="00883454"/>
    <w:rsid w:val="00883740"/>
    <w:rsid w:val="00883777"/>
    <w:rsid w:val="00883938"/>
    <w:rsid w:val="00883B28"/>
    <w:rsid w:val="00883D08"/>
    <w:rsid w:val="00883FAF"/>
    <w:rsid w:val="008841A9"/>
    <w:rsid w:val="008841BD"/>
    <w:rsid w:val="008841C6"/>
    <w:rsid w:val="00884204"/>
    <w:rsid w:val="0088425C"/>
    <w:rsid w:val="008842E3"/>
    <w:rsid w:val="008843E3"/>
    <w:rsid w:val="00884481"/>
    <w:rsid w:val="0088474E"/>
    <w:rsid w:val="00884780"/>
    <w:rsid w:val="00884BB1"/>
    <w:rsid w:val="00884CB8"/>
    <w:rsid w:val="00884DBA"/>
    <w:rsid w:val="00884EE8"/>
    <w:rsid w:val="00884F44"/>
    <w:rsid w:val="00884F70"/>
    <w:rsid w:val="008850B4"/>
    <w:rsid w:val="008850D0"/>
    <w:rsid w:val="0088510C"/>
    <w:rsid w:val="0088529F"/>
    <w:rsid w:val="0088536D"/>
    <w:rsid w:val="008853E1"/>
    <w:rsid w:val="008854A5"/>
    <w:rsid w:val="008854FD"/>
    <w:rsid w:val="0088570A"/>
    <w:rsid w:val="0088574C"/>
    <w:rsid w:val="00885783"/>
    <w:rsid w:val="008857AB"/>
    <w:rsid w:val="008858A6"/>
    <w:rsid w:val="008858C1"/>
    <w:rsid w:val="008859C8"/>
    <w:rsid w:val="008859FA"/>
    <w:rsid w:val="00885B6C"/>
    <w:rsid w:val="00885BDE"/>
    <w:rsid w:val="00885C3E"/>
    <w:rsid w:val="00885C47"/>
    <w:rsid w:val="00885E25"/>
    <w:rsid w:val="00885F7B"/>
    <w:rsid w:val="00886046"/>
    <w:rsid w:val="00886121"/>
    <w:rsid w:val="0088612F"/>
    <w:rsid w:val="00886178"/>
    <w:rsid w:val="0088627D"/>
    <w:rsid w:val="00886334"/>
    <w:rsid w:val="00886395"/>
    <w:rsid w:val="008863F9"/>
    <w:rsid w:val="00886656"/>
    <w:rsid w:val="0088668C"/>
    <w:rsid w:val="008867F3"/>
    <w:rsid w:val="008868D9"/>
    <w:rsid w:val="008868F9"/>
    <w:rsid w:val="0088691A"/>
    <w:rsid w:val="0088691F"/>
    <w:rsid w:val="008869B5"/>
    <w:rsid w:val="00886BAF"/>
    <w:rsid w:val="00886D50"/>
    <w:rsid w:val="00886DE0"/>
    <w:rsid w:val="00886E09"/>
    <w:rsid w:val="00886EEF"/>
    <w:rsid w:val="008870C9"/>
    <w:rsid w:val="008871BC"/>
    <w:rsid w:val="00887275"/>
    <w:rsid w:val="00887276"/>
    <w:rsid w:val="008872E0"/>
    <w:rsid w:val="008874E0"/>
    <w:rsid w:val="008875A8"/>
    <w:rsid w:val="008876B3"/>
    <w:rsid w:val="008876CA"/>
    <w:rsid w:val="00887722"/>
    <w:rsid w:val="00887737"/>
    <w:rsid w:val="0088773B"/>
    <w:rsid w:val="008878D0"/>
    <w:rsid w:val="00887958"/>
    <w:rsid w:val="008879B0"/>
    <w:rsid w:val="008879D3"/>
    <w:rsid w:val="00887A33"/>
    <w:rsid w:val="00887AA8"/>
    <w:rsid w:val="00887D1C"/>
    <w:rsid w:val="00887D27"/>
    <w:rsid w:val="00887EE7"/>
    <w:rsid w:val="00887F92"/>
    <w:rsid w:val="008900E7"/>
    <w:rsid w:val="00890114"/>
    <w:rsid w:val="00890466"/>
    <w:rsid w:val="00890546"/>
    <w:rsid w:val="0089065D"/>
    <w:rsid w:val="00890682"/>
    <w:rsid w:val="008907B1"/>
    <w:rsid w:val="008907E8"/>
    <w:rsid w:val="008907FC"/>
    <w:rsid w:val="00890866"/>
    <w:rsid w:val="0089098B"/>
    <w:rsid w:val="008909F0"/>
    <w:rsid w:val="00890A59"/>
    <w:rsid w:val="00890EDD"/>
    <w:rsid w:val="00890EF4"/>
    <w:rsid w:val="00890F19"/>
    <w:rsid w:val="008911C8"/>
    <w:rsid w:val="0089132E"/>
    <w:rsid w:val="0089134B"/>
    <w:rsid w:val="00891402"/>
    <w:rsid w:val="00891416"/>
    <w:rsid w:val="00891426"/>
    <w:rsid w:val="00891610"/>
    <w:rsid w:val="008916A3"/>
    <w:rsid w:val="008916B9"/>
    <w:rsid w:val="008916E2"/>
    <w:rsid w:val="0089179D"/>
    <w:rsid w:val="00891846"/>
    <w:rsid w:val="008919C5"/>
    <w:rsid w:val="00891F21"/>
    <w:rsid w:val="00891FAA"/>
    <w:rsid w:val="00892073"/>
    <w:rsid w:val="008924AA"/>
    <w:rsid w:val="008924B3"/>
    <w:rsid w:val="00892552"/>
    <w:rsid w:val="00892562"/>
    <w:rsid w:val="00892665"/>
    <w:rsid w:val="008926DC"/>
    <w:rsid w:val="008928B6"/>
    <w:rsid w:val="008929EE"/>
    <w:rsid w:val="008929FD"/>
    <w:rsid w:val="00892CE9"/>
    <w:rsid w:val="00892E21"/>
    <w:rsid w:val="00892E6E"/>
    <w:rsid w:val="00892ED8"/>
    <w:rsid w:val="00892F17"/>
    <w:rsid w:val="008931B9"/>
    <w:rsid w:val="008931D3"/>
    <w:rsid w:val="00893303"/>
    <w:rsid w:val="00893392"/>
    <w:rsid w:val="008934DD"/>
    <w:rsid w:val="0089355B"/>
    <w:rsid w:val="008935BE"/>
    <w:rsid w:val="008935F0"/>
    <w:rsid w:val="00893662"/>
    <w:rsid w:val="008939D1"/>
    <w:rsid w:val="00893B20"/>
    <w:rsid w:val="00893BEF"/>
    <w:rsid w:val="00893C24"/>
    <w:rsid w:val="00893CA3"/>
    <w:rsid w:val="00893D64"/>
    <w:rsid w:val="00893E3D"/>
    <w:rsid w:val="00893F84"/>
    <w:rsid w:val="00893FC4"/>
    <w:rsid w:val="00893FE7"/>
    <w:rsid w:val="00894262"/>
    <w:rsid w:val="008942A1"/>
    <w:rsid w:val="008942F0"/>
    <w:rsid w:val="0089432B"/>
    <w:rsid w:val="0089435A"/>
    <w:rsid w:val="0089444C"/>
    <w:rsid w:val="0089451A"/>
    <w:rsid w:val="0089452B"/>
    <w:rsid w:val="008945F0"/>
    <w:rsid w:val="008948B2"/>
    <w:rsid w:val="0089490D"/>
    <w:rsid w:val="00894CF9"/>
    <w:rsid w:val="00894D7E"/>
    <w:rsid w:val="00894F57"/>
    <w:rsid w:val="00895045"/>
    <w:rsid w:val="00895143"/>
    <w:rsid w:val="0089514B"/>
    <w:rsid w:val="0089525A"/>
    <w:rsid w:val="0089529A"/>
    <w:rsid w:val="008952F6"/>
    <w:rsid w:val="00895434"/>
    <w:rsid w:val="0089547B"/>
    <w:rsid w:val="008954BC"/>
    <w:rsid w:val="008956C4"/>
    <w:rsid w:val="008957DE"/>
    <w:rsid w:val="00895A2F"/>
    <w:rsid w:val="00895B83"/>
    <w:rsid w:val="00895E80"/>
    <w:rsid w:val="00896115"/>
    <w:rsid w:val="00896407"/>
    <w:rsid w:val="00896547"/>
    <w:rsid w:val="008965FB"/>
    <w:rsid w:val="00896757"/>
    <w:rsid w:val="00896785"/>
    <w:rsid w:val="00896809"/>
    <w:rsid w:val="008969A1"/>
    <w:rsid w:val="008969A9"/>
    <w:rsid w:val="00896A1D"/>
    <w:rsid w:val="00896D72"/>
    <w:rsid w:val="00896FED"/>
    <w:rsid w:val="008971D3"/>
    <w:rsid w:val="00897293"/>
    <w:rsid w:val="00897524"/>
    <w:rsid w:val="00897702"/>
    <w:rsid w:val="008977E4"/>
    <w:rsid w:val="008977FA"/>
    <w:rsid w:val="00897878"/>
    <w:rsid w:val="00897982"/>
    <w:rsid w:val="008979EB"/>
    <w:rsid w:val="00897B98"/>
    <w:rsid w:val="00897BCB"/>
    <w:rsid w:val="00897BD5"/>
    <w:rsid w:val="00897C0C"/>
    <w:rsid w:val="00897C22"/>
    <w:rsid w:val="00897C30"/>
    <w:rsid w:val="00897C4E"/>
    <w:rsid w:val="00897C54"/>
    <w:rsid w:val="00897C9C"/>
    <w:rsid w:val="00897D2B"/>
    <w:rsid w:val="00897DCE"/>
    <w:rsid w:val="00897E05"/>
    <w:rsid w:val="00897E90"/>
    <w:rsid w:val="00897EC4"/>
    <w:rsid w:val="00897F4C"/>
    <w:rsid w:val="00898C89"/>
    <w:rsid w:val="008A00C4"/>
    <w:rsid w:val="008A028C"/>
    <w:rsid w:val="008A037C"/>
    <w:rsid w:val="008A03EF"/>
    <w:rsid w:val="008A0443"/>
    <w:rsid w:val="008A0483"/>
    <w:rsid w:val="008A0525"/>
    <w:rsid w:val="008A0660"/>
    <w:rsid w:val="008A073D"/>
    <w:rsid w:val="008A07F2"/>
    <w:rsid w:val="008A09CF"/>
    <w:rsid w:val="008A0AFD"/>
    <w:rsid w:val="008A0BA9"/>
    <w:rsid w:val="008A0CEE"/>
    <w:rsid w:val="008A0E10"/>
    <w:rsid w:val="008A0E59"/>
    <w:rsid w:val="008A1152"/>
    <w:rsid w:val="008A160B"/>
    <w:rsid w:val="008A16B0"/>
    <w:rsid w:val="008A1707"/>
    <w:rsid w:val="008A199A"/>
    <w:rsid w:val="008A1B40"/>
    <w:rsid w:val="008A1C25"/>
    <w:rsid w:val="008A1C60"/>
    <w:rsid w:val="008A1F5C"/>
    <w:rsid w:val="008A20C3"/>
    <w:rsid w:val="008A2142"/>
    <w:rsid w:val="008A2179"/>
    <w:rsid w:val="008A21F7"/>
    <w:rsid w:val="008A23A2"/>
    <w:rsid w:val="008A252E"/>
    <w:rsid w:val="008A25D9"/>
    <w:rsid w:val="008A2692"/>
    <w:rsid w:val="008A275B"/>
    <w:rsid w:val="008A27E6"/>
    <w:rsid w:val="008A295B"/>
    <w:rsid w:val="008A2990"/>
    <w:rsid w:val="008A29A1"/>
    <w:rsid w:val="008A29C5"/>
    <w:rsid w:val="008A2A8D"/>
    <w:rsid w:val="008A2AB4"/>
    <w:rsid w:val="008A2AC9"/>
    <w:rsid w:val="008A2CAE"/>
    <w:rsid w:val="008A2D1B"/>
    <w:rsid w:val="008A2DF2"/>
    <w:rsid w:val="008A2F79"/>
    <w:rsid w:val="008A2FDA"/>
    <w:rsid w:val="008A30B8"/>
    <w:rsid w:val="008A3522"/>
    <w:rsid w:val="008A35C5"/>
    <w:rsid w:val="008A3602"/>
    <w:rsid w:val="008A3B6A"/>
    <w:rsid w:val="008A3BCA"/>
    <w:rsid w:val="008A3CBB"/>
    <w:rsid w:val="008A3D02"/>
    <w:rsid w:val="008A3D93"/>
    <w:rsid w:val="008A3F24"/>
    <w:rsid w:val="008A4109"/>
    <w:rsid w:val="008A430A"/>
    <w:rsid w:val="008A431F"/>
    <w:rsid w:val="008A4396"/>
    <w:rsid w:val="008A4618"/>
    <w:rsid w:val="008A46BD"/>
    <w:rsid w:val="008A494E"/>
    <w:rsid w:val="008A49CB"/>
    <w:rsid w:val="008A4B9D"/>
    <w:rsid w:val="008A4C20"/>
    <w:rsid w:val="008A4CA5"/>
    <w:rsid w:val="008A4D32"/>
    <w:rsid w:val="008A4F63"/>
    <w:rsid w:val="008A4F99"/>
    <w:rsid w:val="008A4FAE"/>
    <w:rsid w:val="008A5020"/>
    <w:rsid w:val="008A5295"/>
    <w:rsid w:val="008A535F"/>
    <w:rsid w:val="008A5451"/>
    <w:rsid w:val="008A56FC"/>
    <w:rsid w:val="008A5A67"/>
    <w:rsid w:val="008A5D8F"/>
    <w:rsid w:val="008A5DD7"/>
    <w:rsid w:val="008A5DEF"/>
    <w:rsid w:val="008A5ECF"/>
    <w:rsid w:val="008A5F1E"/>
    <w:rsid w:val="008A60B3"/>
    <w:rsid w:val="008A6166"/>
    <w:rsid w:val="008A625F"/>
    <w:rsid w:val="008A630E"/>
    <w:rsid w:val="008A63BA"/>
    <w:rsid w:val="008A63C6"/>
    <w:rsid w:val="008A652B"/>
    <w:rsid w:val="008A65E8"/>
    <w:rsid w:val="008A6604"/>
    <w:rsid w:val="008A66B9"/>
    <w:rsid w:val="008A6829"/>
    <w:rsid w:val="008A68FF"/>
    <w:rsid w:val="008A6919"/>
    <w:rsid w:val="008A698D"/>
    <w:rsid w:val="008A6B68"/>
    <w:rsid w:val="008A6CD0"/>
    <w:rsid w:val="008A7094"/>
    <w:rsid w:val="008A7262"/>
    <w:rsid w:val="008A73B9"/>
    <w:rsid w:val="008A7423"/>
    <w:rsid w:val="008A7466"/>
    <w:rsid w:val="008A758D"/>
    <w:rsid w:val="008A76E7"/>
    <w:rsid w:val="008A775B"/>
    <w:rsid w:val="008A77B0"/>
    <w:rsid w:val="008A797E"/>
    <w:rsid w:val="008A79F9"/>
    <w:rsid w:val="008A7AF6"/>
    <w:rsid w:val="008A7D29"/>
    <w:rsid w:val="008A7F28"/>
    <w:rsid w:val="008B0025"/>
    <w:rsid w:val="008B00C8"/>
    <w:rsid w:val="008B0183"/>
    <w:rsid w:val="008B01A8"/>
    <w:rsid w:val="008B037D"/>
    <w:rsid w:val="008B051A"/>
    <w:rsid w:val="008B05AB"/>
    <w:rsid w:val="008B0B29"/>
    <w:rsid w:val="008B0BCF"/>
    <w:rsid w:val="008B0D1C"/>
    <w:rsid w:val="008B0DF7"/>
    <w:rsid w:val="008B0E34"/>
    <w:rsid w:val="008B0E7D"/>
    <w:rsid w:val="008B0FBE"/>
    <w:rsid w:val="008B127F"/>
    <w:rsid w:val="008B14F4"/>
    <w:rsid w:val="008B152E"/>
    <w:rsid w:val="008B1558"/>
    <w:rsid w:val="008B1633"/>
    <w:rsid w:val="008B1707"/>
    <w:rsid w:val="008B17DF"/>
    <w:rsid w:val="008B1987"/>
    <w:rsid w:val="008B1A27"/>
    <w:rsid w:val="008B1CC0"/>
    <w:rsid w:val="008B1E7A"/>
    <w:rsid w:val="008B1EFE"/>
    <w:rsid w:val="008B1FF5"/>
    <w:rsid w:val="008B21F5"/>
    <w:rsid w:val="008B2210"/>
    <w:rsid w:val="008B252E"/>
    <w:rsid w:val="008B2560"/>
    <w:rsid w:val="008B26D4"/>
    <w:rsid w:val="008B2779"/>
    <w:rsid w:val="008B2A34"/>
    <w:rsid w:val="008B2A8F"/>
    <w:rsid w:val="008B2B0E"/>
    <w:rsid w:val="008B2E78"/>
    <w:rsid w:val="008B2E85"/>
    <w:rsid w:val="008B2F22"/>
    <w:rsid w:val="008B2FDF"/>
    <w:rsid w:val="008B30C0"/>
    <w:rsid w:val="008B31AC"/>
    <w:rsid w:val="008B3242"/>
    <w:rsid w:val="008B32BF"/>
    <w:rsid w:val="008B32CE"/>
    <w:rsid w:val="008B3312"/>
    <w:rsid w:val="008B3539"/>
    <w:rsid w:val="008B35DB"/>
    <w:rsid w:val="008B363E"/>
    <w:rsid w:val="008B368C"/>
    <w:rsid w:val="008B39A4"/>
    <w:rsid w:val="008B3A4A"/>
    <w:rsid w:val="008B3BC6"/>
    <w:rsid w:val="008B3BDD"/>
    <w:rsid w:val="008B3D42"/>
    <w:rsid w:val="008B3E80"/>
    <w:rsid w:val="008B3F22"/>
    <w:rsid w:val="008B3F27"/>
    <w:rsid w:val="008B40CF"/>
    <w:rsid w:val="008B4220"/>
    <w:rsid w:val="008B42A0"/>
    <w:rsid w:val="008B468E"/>
    <w:rsid w:val="008B4B58"/>
    <w:rsid w:val="008B4B61"/>
    <w:rsid w:val="008B4CCE"/>
    <w:rsid w:val="008B4D75"/>
    <w:rsid w:val="008B4E8B"/>
    <w:rsid w:val="008B4EDE"/>
    <w:rsid w:val="008B4F45"/>
    <w:rsid w:val="008B5006"/>
    <w:rsid w:val="008B5124"/>
    <w:rsid w:val="008B514B"/>
    <w:rsid w:val="008B5357"/>
    <w:rsid w:val="008B53F3"/>
    <w:rsid w:val="008B5400"/>
    <w:rsid w:val="008B541B"/>
    <w:rsid w:val="008B544A"/>
    <w:rsid w:val="008B5482"/>
    <w:rsid w:val="008B553A"/>
    <w:rsid w:val="008B5778"/>
    <w:rsid w:val="008B582B"/>
    <w:rsid w:val="008B5875"/>
    <w:rsid w:val="008B5932"/>
    <w:rsid w:val="008B5BBA"/>
    <w:rsid w:val="008B5C37"/>
    <w:rsid w:val="008B5D6C"/>
    <w:rsid w:val="008B5DEC"/>
    <w:rsid w:val="008B5E64"/>
    <w:rsid w:val="008B5E93"/>
    <w:rsid w:val="008B6046"/>
    <w:rsid w:val="008B612B"/>
    <w:rsid w:val="008B61E7"/>
    <w:rsid w:val="008B63D9"/>
    <w:rsid w:val="008B6542"/>
    <w:rsid w:val="008B66A6"/>
    <w:rsid w:val="008B66F6"/>
    <w:rsid w:val="008B670A"/>
    <w:rsid w:val="008B6765"/>
    <w:rsid w:val="008B6792"/>
    <w:rsid w:val="008B679D"/>
    <w:rsid w:val="008B67E8"/>
    <w:rsid w:val="008B67E9"/>
    <w:rsid w:val="008B6829"/>
    <w:rsid w:val="008B68EA"/>
    <w:rsid w:val="008B69A5"/>
    <w:rsid w:val="008B6B25"/>
    <w:rsid w:val="008B6BDD"/>
    <w:rsid w:val="008B6E3A"/>
    <w:rsid w:val="008B6F0C"/>
    <w:rsid w:val="008B6F1A"/>
    <w:rsid w:val="008B723A"/>
    <w:rsid w:val="008B7245"/>
    <w:rsid w:val="008B724D"/>
    <w:rsid w:val="008B7351"/>
    <w:rsid w:val="008B753C"/>
    <w:rsid w:val="008B763B"/>
    <w:rsid w:val="008B7830"/>
    <w:rsid w:val="008B7852"/>
    <w:rsid w:val="008B788D"/>
    <w:rsid w:val="008B78C1"/>
    <w:rsid w:val="008B7910"/>
    <w:rsid w:val="008B7BDA"/>
    <w:rsid w:val="008B7D8A"/>
    <w:rsid w:val="008B7DC4"/>
    <w:rsid w:val="008B7F2D"/>
    <w:rsid w:val="008C004B"/>
    <w:rsid w:val="008C005D"/>
    <w:rsid w:val="008C0078"/>
    <w:rsid w:val="008C0173"/>
    <w:rsid w:val="008C030C"/>
    <w:rsid w:val="008C04F6"/>
    <w:rsid w:val="008C055D"/>
    <w:rsid w:val="008C06B6"/>
    <w:rsid w:val="008C0732"/>
    <w:rsid w:val="008C07A3"/>
    <w:rsid w:val="008C083C"/>
    <w:rsid w:val="008C0943"/>
    <w:rsid w:val="008C0A80"/>
    <w:rsid w:val="008C0AD9"/>
    <w:rsid w:val="008C0B9C"/>
    <w:rsid w:val="008C0F1F"/>
    <w:rsid w:val="008C1097"/>
    <w:rsid w:val="008C10FB"/>
    <w:rsid w:val="008C111A"/>
    <w:rsid w:val="008C112E"/>
    <w:rsid w:val="008C11F4"/>
    <w:rsid w:val="008C1286"/>
    <w:rsid w:val="008C13B9"/>
    <w:rsid w:val="008C181B"/>
    <w:rsid w:val="008C189B"/>
    <w:rsid w:val="008C1935"/>
    <w:rsid w:val="008C1966"/>
    <w:rsid w:val="008C1AEA"/>
    <w:rsid w:val="008C1B23"/>
    <w:rsid w:val="008C1BE0"/>
    <w:rsid w:val="008C1C73"/>
    <w:rsid w:val="008C1CB2"/>
    <w:rsid w:val="008C1DF3"/>
    <w:rsid w:val="008C1EFF"/>
    <w:rsid w:val="008C1F14"/>
    <w:rsid w:val="008C1F34"/>
    <w:rsid w:val="008C1FD0"/>
    <w:rsid w:val="008C210D"/>
    <w:rsid w:val="008C2166"/>
    <w:rsid w:val="008C227B"/>
    <w:rsid w:val="008C22BE"/>
    <w:rsid w:val="008C22CE"/>
    <w:rsid w:val="008C2385"/>
    <w:rsid w:val="008C2599"/>
    <w:rsid w:val="008C26C0"/>
    <w:rsid w:val="008C2809"/>
    <w:rsid w:val="008C290E"/>
    <w:rsid w:val="008C2961"/>
    <w:rsid w:val="008C2A11"/>
    <w:rsid w:val="008C2AB9"/>
    <w:rsid w:val="008C2B4A"/>
    <w:rsid w:val="008C2BEC"/>
    <w:rsid w:val="008C2D33"/>
    <w:rsid w:val="008C2EAE"/>
    <w:rsid w:val="008C2EB5"/>
    <w:rsid w:val="008C2EDA"/>
    <w:rsid w:val="008C30AF"/>
    <w:rsid w:val="008C30C6"/>
    <w:rsid w:val="008C3424"/>
    <w:rsid w:val="008C3596"/>
    <w:rsid w:val="008C370D"/>
    <w:rsid w:val="008C3792"/>
    <w:rsid w:val="008C3819"/>
    <w:rsid w:val="008C3913"/>
    <w:rsid w:val="008C3982"/>
    <w:rsid w:val="008C39EB"/>
    <w:rsid w:val="008C3B06"/>
    <w:rsid w:val="008C3B16"/>
    <w:rsid w:val="008C3B71"/>
    <w:rsid w:val="008C3BAA"/>
    <w:rsid w:val="008C3C46"/>
    <w:rsid w:val="008C3D0E"/>
    <w:rsid w:val="008C3D62"/>
    <w:rsid w:val="008C3DA6"/>
    <w:rsid w:val="008C3E35"/>
    <w:rsid w:val="008C3E8C"/>
    <w:rsid w:val="008C406F"/>
    <w:rsid w:val="008C4080"/>
    <w:rsid w:val="008C41A1"/>
    <w:rsid w:val="008C4371"/>
    <w:rsid w:val="008C4788"/>
    <w:rsid w:val="008C4922"/>
    <w:rsid w:val="008C49B8"/>
    <w:rsid w:val="008C4BD7"/>
    <w:rsid w:val="008C4BED"/>
    <w:rsid w:val="008C4C83"/>
    <w:rsid w:val="008C4CEC"/>
    <w:rsid w:val="008C4D68"/>
    <w:rsid w:val="008C4DAE"/>
    <w:rsid w:val="008C4E4C"/>
    <w:rsid w:val="008C51C7"/>
    <w:rsid w:val="008C55B3"/>
    <w:rsid w:val="008C5654"/>
    <w:rsid w:val="008C58C1"/>
    <w:rsid w:val="008C5A06"/>
    <w:rsid w:val="008C5B56"/>
    <w:rsid w:val="008C5BD3"/>
    <w:rsid w:val="008C5BDD"/>
    <w:rsid w:val="008C5CF7"/>
    <w:rsid w:val="008C5D80"/>
    <w:rsid w:val="008C5F0A"/>
    <w:rsid w:val="008C5F75"/>
    <w:rsid w:val="008C6222"/>
    <w:rsid w:val="008C6310"/>
    <w:rsid w:val="008C632B"/>
    <w:rsid w:val="008C635E"/>
    <w:rsid w:val="008C64DA"/>
    <w:rsid w:val="008C6523"/>
    <w:rsid w:val="008C661D"/>
    <w:rsid w:val="008C683A"/>
    <w:rsid w:val="008C693A"/>
    <w:rsid w:val="008C69C7"/>
    <w:rsid w:val="008C6A9F"/>
    <w:rsid w:val="008C6C69"/>
    <w:rsid w:val="008C6D0E"/>
    <w:rsid w:val="008C6DC2"/>
    <w:rsid w:val="008C6DDA"/>
    <w:rsid w:val="008C6DF7"/>
    <w:rsid w:val="008C6EED"/>
    <w:rsid w:val="008C6F18"/>
    <w:rsid w:val="008C6F1B"/>
    <w:rsid w:val="008C7029"/>
    <w:rsid w:val="008C72F1"/>
    <w:rsid w:val="008C730C"/>
    <w:rsid w:val="008C739E"/>
    <w:rsid w:val="008C76BD"/>
    <w:rsid w:val="008C76FF"/>
    <w:rsid w:val="008C777B"/>
    <w:rsid w:val="008C77D0"/>
    <w:rsid w:val="008C780B"/>
    <w:rsid w:val="008C79BC"/>
    <w:rsid w:val="008C79ED"/>
    <w:rsid w:val="008C7A58"/>
    <w:rsid w:val="008C7A66"/>
    <w:rsid w:val="008C7BE8"/>
    <w:rsid w:val="008C7D42"/>
    <w:rsid w:val="008C7D60"/>
    <w:rsid w:val="008C7E4E"/>
    <w:rsid w:val="008C7E62"/>
    <w:rsid w:val="008D03DE"/>
    <w:rsid w:val="008D048D"/>
    <w:rsid w:val="008D060F"/>
    <w:rsid w:val="008D063D"/>
    <w:rsid w:val="008D0822"/>
    <w:rsid w:val="008D09D1"/>
    <w:rsid w:val="008D09D2"/>
    <w:rsid w:val="008D0C38"/>
    <w:rsid w:val="008D0F26"/>
    <w:rsid w:val="008D1169"/>
    <w:rsid w:val="008D1205"/>
    <w:rsid w:val="008D1281"/>
    <w:rsid w:val="008D1334"/>
    <w:rsid w:val="008D13ED"/>
    <w:rsid w:val="008D140A"/>
    <w:rsid w:val="008D143D"/>
    <w:rsid w:val="008D1605"/>
    <w:rsid w:val="008D19EA"/>
    <w:rsid w:val="008D1A38"/>
    <w:rsid w:val="008D1B19"/>
    <w:rsid w:val="008D1C83"/>
    <w:rsid w:val="008D1CA6"/>
    <w:rsid w:val="008D1E0A"/>
    <w:rsid w:val="008D1E0F"/>
    <w:rsid w:val="008D1E13"/>
    <w:rsid w:val="008D1E9C"/>
    <w:rsid w:val="008D2089"/>
    <w:rsid w:val="008D2117"/>
    <w:rsid w:val="008D2151"/>
    <w:rsid w:val="008D27D4"/>
    <w:rsid w:val="008D2839"/>
    <w:rsid w:val="008D2A47"/>
    <w:rsid w:val="008D2C2C"/>
    <w:rsid w:val="008D2D06"/>
    <w:rsid w:val="008D2D72"/>
    <w:rsid w:val="008D2ED1"/>
    <w:rsid w:val="008D2EE3"/>
    <w:rsid w:val="008D304F"/>
    <w:rsid w:val="008D3072"/>
    <w:rsid w:val="008D31D4"/>
    <w:rsid w:val="008D3282"/>
    <w:rsid w:val="008D3331"/>
    <w:rsid w:val="008D3371"/>
    <w:rsid w:val="008D33DD"/>
    <w:rsid w:val="008D33F1"/>
    <w:rsid w:val="008D350E"/>
    <w:rsid w:val="008D352B"/>
    <w:rsid w:val="008D3571"/>
    <w:rsid w:val="008D370C"/>
    <w:rsid w:val="008D37DA"/>
    <w:rsid w:val="008D384F"/>
    <w:rsid w:val="008D39C5"/>
    <w:rsid w:val="008D39FB"/>
    <w:rsid w:val="008D3A4C"/>
    <w:rsid w:val="008D3A73"/>
    <w:rsid w:val="008D3BD4"/>
    <w:rsid w:val="008D3CE2"/>
    <w:rsid w:val="008D3D38"/>
    <w:rsid w:val="008D3E87"/>
    <w:rsid w:val="008D3EC8"/>
    <w:rsid w:val="008D3FAD"/>
    <w:rsid w:val="008D422D"/>
    <w:rsid w:val="008D4262"/>
    <w:rsid w:val="008D44C8"/>
    <w:rsid w:val="008D4622"/>
    <w:rsid w:val="008D4696"/>
    <w:rsid w:val="008D46AB"/>
    <w:rsid w:val="008D46D9"/>
    <w:rsid w:val="008D4757"/>
    <w:rsid w:val="008D47DE"/>
    <w:rsid w:val="008D48F9"/>
    <w:rsid w:val="008D493F"/>
    <w:rsid w:val="008D4A66"/>
    <w:rsid w:val="008D4AE9"/>
    <w:rsid w:val="008D4B60"/>
    <w:rsid w:val="008D4C03"/>
    <w:rsid w:val="008D4D38"/>
    <w:rsid w:val="008D512C"/>
    <w:rsid w:val="008D5153"/>
    <w:rsid w:val="008D5195"/>
    <w:rsid w:val="008D52BB"/>
    <w:rsid w:val="008D552C"/>
    <w:rsid w:val="008D55A8"/>
    <w:rsid w:val="008D55E6"/>
    <w:rsid w:val="008D563E"/>
    <w:rsid w:val="008D5710"/>
    <w:rsid w:val="008D571B"/>
    <w:rsid w:val="008D57CE"/>
    <w:rsid w:val="008D596C"/>
    <w:rsid w:val="008D59D0"/>
    <w:rsid w:val="008D5B57"/>
    <w:rsid w:val="008D5BC3"/>
    <w:rsid w:val="008D5BCD"/>
    <w:rsid w:val="008D5C92"/>
    <w:rsid w:val="008D5F4D"/>
    <w:rsid w:val="008D60A5"/>
    <w:rsid w:val="008D624E"/>
    <w:rsid w:val="008D638C"/>
    <w:rsid w:val="008D6435"/>
    <w:rsid w:val="008D6764"/>
    <w:rsid w:val="008D677F"/>
    <w:rsid w:val="008D6907"/>
    <w:rsid w:val="008D6931"/>
    <w:rsid w:val="008D6ABD"/>
    <w:rsid w:val="008D6B86"/>
    <w:rsid w:val="008D6C5A"/>
    <w:rsid w:val="008D6D34"/>
    <w:rsid w:val="008D6DD5"/>
    <w:rsid w:val="008D6E07"/>
    <w:rsid w:val="008D70CC"/>
    <w:rsid w:val="008D7336"/>
    <w:rsid w:val="008D7337"/>
    <w:rsid w:val="008D7398"/>
    <w:rsid w:val="008D7455"/>
    <w:rsid w:val="008D7669"/>
    <w:rsid w:val="008D77D4"/>
    <w:rsid w:val="008D784D"/>
    <w:rsid w:val="008D78E0"/>
    <w:rsid w:val="008D78EC"/>
    <w:rsid w:val="008D7919"/>
    <w:rsid w:val="008D7968"/>
    <w:rsid w:val="008D7A82"/>
    <w:rsid w:val="008D7AE4"/>
    <w:rsid w:val="008D7B65"/>
    <w:rsid w:val="008D7BF5"/>
    <w:rsid w:val="008D7C46"/>
    <w:rsid w:val="008D7D9A"/>
    <w:rsid w:val="008D7E12"/>
    <w:rsid w:val="008D7E33"/>
    <w:rsid w:val="008D7E53"/>
    <w:rsid w:val="008D7EEE"/>
    <w:rsid w:val="008D7FAE"/>
    <w:rsid w:val="008E00B0"/>
    <w:rsid w:val="008E0294"/>
    <w:rsid w:val="008E035F"/>
    <w:rsid w:val="008E03FE"/>
    <w:rsid w:val="008E0587"/>
    <w:rsid w:val="008E05D5"/>
    <w:rsid w:val="008E0742"/>
    <w:rsid w:val="008E081A"/>
    <w:rsid w:val="008E0913"/>
    <w:rsid w:val="008E09D5"/>
    <w:rsid w:val="008E0B8D"/>
    <w:rsid w:val="008E0F5A"/>
    <w:rsid w:val="008E0F94"/>
    <w:rsid w:val="008E102D"/>
    <w:rsid w:val="008E1054"/>
    <w:rsid w:val="008E1080"/>
    <w:rsid w:val="008E13DC"/>
    <w:rsid w:val="008E13E5"/>
    <w:rsid w:val="008E13FC"/>
    <w:rsid w:val="008E149D"/>
    <w:rsid w:val="008E165A"/>
    <w:rsid w:val="008E167C"/>
    <w:rsid w:val="008E169C"/>
    <w:rsid w:val="008E16E7"/>
    <w:rsid w:val="008E1778"/>
    <w:rsid w:val="008E180F"/>
    <w:rsid w:val="008E1865"/>
    <w:rsid w:val="008E1AF5"/>
    <w:rsid w:val="008E1D89"/>
    <w:rsid w:val="008E1D8D"/>
    <w:rsid w:val="008E1DE9"/>
    <w:rsid w:val="008E1F52"/>
    <w:rsid w:val="008E1FA9"/>
    <w:rsid w:val="008E1FD5"/>
    <w:rsid w:val="008E2044"/>
    <w:rsid w:val="008E2096"/>
    <w:rsid w:val="008E2164"/>
    <w:rsid w:val="008E241A"/>
    <w:rsid w:val="008E24A6"/>
    <w:rsid w:val="008E255B"/>
    <w:rsid w:val="008E256C"/>
    <w:rsid w:val="008E26D4"/>
    <w:rsid w:val="008E27AC"/>
    <w:rsid w:val="008E2823"/>
    <w:rsid w:val="008E2989"/>
    <w:rsid w:val="008E29CA"/>
    <w:rsid w:val="008E2A4F"/>
    <w:rsid w:val="008E2C35"/>
    <w:rsid w:val="008E2D5C"/>
    <w:rsid w:val="008E31ED"/>
    <w:rsid w:val="008E3233"/>
    <w:rsid w:val="008E33F9"/>
    <w:rsid w:val="008E3561"/>
    <w:rsid w:val="008E35E2"/>
    <w:rsid w:val="008E3656"/>
    <w:rsid w:val="008E3902"/>
    <w:rsid w:val="008E395F"/>
    <w:rsid w:val="008E3D09"/>
    <w:rsid w:val="008E3DD0"/>
    <w:rsid w:val="008E3E3E"/>
    <w:rsid w:val="008E4139"/>
    <w:rsid w:val="008E453A"/>
    <w:rsid w:val="008E4584"/>
    <w:rsid w:val="008E4607"/>
    <w:rsid w:val="008E466F"/>
    <w:rsid w:val="008E4947"/>
    <w:rsid w:val="008E4963"/>
    <w:rsid w:val="008E4B56"/>
    <w:rsid w:val="008E4B90"/>
    <w:rsid w:val="008E4CCB"/>
    <w:rsid w:val="008E4E01"/>
    <w:rsid w:val="008E4E0C"/>
    <w:rsid w:val="008E5032"/>
    <w:rsid w:val="008E5041"/>
    <w:rsid w:val="008E5211"/>
    <w:rsid w:val="008E5352"/>
    <w:rsid w:val="008E538F"/>
    <w:rsid w:val="008E53BF"/>
    <w:rsid w:val="008E540C"/>
    <w:rsid w:val="008E5496"/>
    <w:rsid w:val="008E54CE"/>
    <w:rsid w:val="008E56E7"/>
    <w:rsid w:val="008E570A"/>
    <w:rsid w:val="008E593D"/>
    <w:rsid w:val="008E5973"/>
    <w:rsid w:val="008E5984"/>
    <w:rsid w:val="008E59B8"/>
    <w:rsid w:val="008E5A52"/>
    <w:rsid w:val="008E5A84"/>
    <w:rsid w:val="008E5A91"/>
    <w:rsid w:val="008E5CC0"/>
    <w:rsid w:val="008E5E0E"/>
    <w:rsid w:val="008E5E90"/>
    <w:rsid w:val="008E62B5"/>
    <w:rsid w:val="008E649B"/>
    <w:rsid w:val="008E6567"/>
    <w:rsid w:val="008E65C7"/>
    <w:rsid w:val="008E66E4"/>
    <w:rsid w:val="008E67F1"/>
    <w:rsid w:val="008E698E"/>
    <w:rsid w:val="008E6B17"/>
    <w:rsid w:val="008E6B1A"/>
    <w:rsid w:val="008E6BF3"/>
    <w:rsid w:val="008E6E78"/>
    <w:rsid w:val="008E6FFE"/>
    <w:rsid w:val="008E715C"/>
    <w:rsid w:val="008E73E2"/>
    <w:rsid w:val="008E754E"/>
    <w:rsid w:val="008E7555"/>
    <w:rsid w:val="008E7569"/>
    <w:rsid w:val="008E7571"/>
    <w:rsid w:val="008E75D4"/>
    <w:rsid w:val="008E76AC"/>
    <w:rsid w:val="008E76D0"/>
    <w:rsid w:val="008E7719"/>
    <w:rsid w:val="008E7956"/>
    <w:rsid w:val="008E79CB"/>
    <w:rsid w:val="008E7A58"/>
    <w:rsid w:val="008E7C1C"/>
    <w:rsid w:val="008E7D31"/>
    <w:rsid w:val="008E7E45"/>
    <w:rsid w:val="008F022E"/>
    <w:rsid w:val="008F0471"/>
    <w:rsid w:val="008F04BF"/>
    <w:rsid w:val="008F0671"/>
    <w:rsid w:val="008F06D9"/>
    <w:rsid w:val="008F07D1"/>
    <w:rsid w:val="008F07D4"/>
    <w:rsid w:val="008F083C"/>
    <w:rsid w:val="008F08F7"/>
    <w:rsid w:val="008F097E"/>
    <w:rsid w:val="008F0CC2"/>
    <w:rsid w:val="008F0CF7"/>
    <w:rsid w:val="008F0D5B"/>
    <w:rsid w:val="008F0DD5"/>
    <w:rsid w:val="008F0EB7"/>
    <w:rsid w:val="008F0F1F"/>
    <w:rsid w:val="008F1263"/>
    <w:rsid w:val="008F145F"/>
    <w:rsid w:val="008F171D"/>
    <w:rsid w:val="008F1A3E"/>
    <w:rsid w:val="008F1A46"/>
    <w:rsid w:val="008F1D88"/>
    <w:rsid w:val="008F1DB8"/>
    <w:rsid w:val="008F1DDA"/>
    <w:rsid w:val="008F1FF3"/>
    <w:rsid w:val="008F2109"/>
    <w:rsid w:val="008F2307"/>
    <w:rsid w:val="008F23A0"/>
    <w:rsid w:val="008F2401"/>
    <w:rsid w:val="008F251B"/>
    <w:rsid w:val="008F2599"/>
    <w:rsid w:val="008F285C"/>
    <w:rsid w:val="008F2903"/>
    <w:rsid w:val="008F2907"/>
    <w:rsid w:val="008F29CC"/>
    <w:rsid w:val="008F2AD7"/>
    <w:rsid w:val="008F2F64"/>
    <w:rsid w:val="008F301A"/>
    <w:rsid w:val="008F30BD"/>
    <w:rsid w:val="008F30F4"/>
    <w:rsid w:val="008F3292"/>
    <w:rsid w:val="008F32EA"/>
    <w:rsid w:val="008F34E0"/>
    <w:rsid w:val="008F3567"/>
    <w:rsid w:val="008F3619"/>
    <w:rsid w:val="008F3673"/>
    <w:rsid w:val="008F3700"/>
    <w:rsid w:val="008F376A"/>
    <w:rsid w:val="008F3967"/>
    <w:rsid w:val="008F3ADF"/>
    <w:rsid w:val="008F3C1D"/>
    <w:rsid w:val="008F3C87"/>
    <w:rsid w:val="008F4030"/>
    <w:rsid w:val="008F416B"/>
    <w:rsid w:val="008F4214"/>
    <w:rsid w:val="008F426E"/>
    <w:rsid w:val="008F42E1"/>
    <w:rsid w:val="008F43C6"/>
    <w:rsid w:val="008F445D"/>
    <w:rsid w:val="008F4643"/>
    <w:rsid w:val="008F46B2"/>
    <w:rsid w:val="008F4940"/>
    <w:rsid w:val="008F49A4"/>
    <w:rsid w:val="008F4B08"/>
    <w:rsid w:val="008F4B2E"/>
    <w:rsid w:val="008F4BB0"/>
    <w:rsid w:val="008F4FBE"/>
    <w:rsid w:val="008F4FDA"/>
    <w:rsid w:val="008F511C"/>
    <w:rsid w:val="008F51FF"/>
    <w:rsid w:val="008F5247"/>
    <w:rsid w:val="008F52CF"/>
    <w:rsid w:val="008F5404"/>
    <w:rsid w:val="008F55B0"/>
    <w:rsid w:val="008F569F"/>
    <w:rsid w:val="008F57B9"/>
    <w:rsid w:val="008F5A12"/>
    <w:rsid w:val="008F5A3C"/>
    <w:rsid w:val="008F5D48"/>
    <w:rsid w:val="008F5D82"/>
    <w:rsid w:val="008F5DE4"/>
    <w:rsid w:val="008F5F87"/>
    <w:rsid w:val="008F5F90"/>
    <w:rsid w:val="008F632E"/>
    <w:rsid w:val="008F633C"/>
    <w:rsid w:val="008F63A9"/>
    <w:rsid w:val="008F6501"/>
    <w:rsid w:val="008F65A9"/>
    <w:rsid w:val="008F65B8"/>
    <w:rsid w:val="008F662A"/>
    <w:rsid w:val="008F6632"/>
    <w:rsid w:val="008F6693"/>
    <w:rsid w:val="008F67E7"/>
    <w:rsid w:val="008F68B1"/>
    <w:rsid w:val="008F69F8"/>
    <w:rsid w:val="008F6A8A"/>
    <w:rsid w:val="008F6C1A"/>
    <w:rsid w:val="008F6C3D"/>
    <w:rsid w:val="008F6E2F"/>
    <w:rsid w:val="008F6FAD"/>
    <w:rsid w:val="008F6FC9"/>
    <w:rsid w:val="008F6FCA"/>
    <w:rsid w:val="008F715E"/>
    <w:rsid w:val="008F73DA"/>
    <w:rsid w:val="008F74B0"/>
    <w:rsid w:val="008F760B"/>
    <w:rsid w:val="008F7693"/>
    <w:rsid w:val="008F76AA"/>
    <w:rsid w:val="008F76F4"/>
    <w:rsid w:val="008F7813"/>
    <w:rsid w:val="008F784D"/>
    <w:rsid w:val="008F797A"/>
    <w:rsid w:val="008F79F5"/>
    <w:rsid w:val="008F7AAE"/>
    <w:rsid w:val="008F7AD8"/>
    <w:rsid w:val="008F7C15"/>
    <w:rsid w:val="008F7C1E"/>
    <w:rsid w:val="008F7F3F"/>
    <w:rsid w:val="008F7FD6"/>
    <w:rsid w:val="00900054"/>
    <w:rsid w:val="00900233"/>
    <w:rsid w:val="009003A7"/>
    <w:rsid w:val="0090099B"/>
    <w:rsid w:val="009009C2"/>
    <w:rsid w:val="00900A34"/>
    <w:rsid w:val="00900B05"/>
    <w:rsid w:val="00900B84"/>
    <w:rsid w:val="00900C7F"/>
    <w:rsid w:val="00900F83"/>
    <w:rsid w:val="009010CA"/>
    <w:rsid w:val="0090119B"/>
    <w:rsid w:val="009011F5"/>
    <w:rsid w:val="009011FE"/>
    <w:rsid w:val="009012B2"/>
    <w:rsid w:val="0090136A"/>
    <w:rsid w:val="009013D2"/>
    <w:rsid w:val="00901443"/>
    <w:rsid w:val="0090158E"/>
    <w:rsid w:val="009015A4"/>
    <w:rsid w:val="0090166E"/>
    <w:rsid w:val="00901693"/>
    <w:rsid w:val="009016E5"/>
    <w:rsid w:val="00901984"/>
    <w:rsid w:val="00901B58"/>
    <w:rsid w:val="00901C6C"/>
    <w:rsid w:val="00901D6A"/>
    <w:rsid w:val="00901D9C"/>
    <w:rsid w:val="00901E58"/>
    <w:rsid w:val="00901FBA"/>
    <w:rsid w:val="009020C5"/>
    <w:rsid w:val="0090222E"/>
    <w:rsid w:val="00902240"/>
    <w:rsid w:val="009026E0"/>
    <w:rsid w:val="00902714"/>
    <w:rsid w:val="0090281C"/>
    <w:rsid w:val="00902876"/>
    <w:rsid w:val="00902A26"/>
    <w:rsid w:val="00902B80"/>
    <w:rsid w:val="00902B8A"/>
    <w:rsid w:val="00902C26"/>
    <w:rsid w:val="00902D86"/>
    <w:rsid w:val="00902DBA"/>
    <w:rsid w:val="00902FA1"/>
    <w:rsid w:val="0090302D"/>
    <w:rsid w:val="00903043"/>
    <w:rsid w:val="0090307C"/>
    <w:rsid w:val="009031BF"/>
    <w:rsid w:val="009032BA"/>
    <w:rsid w:val="00903448"/>
    <w:rsid w:val="009036A7"/>
    <w:rsid w:val="009036DE"/>
    <w:rsid w:val="009036E8"/>
    <w:rsid w:val="009038C0"/>
    <w:rsid w:val="00903904"/>
    <w:rsid w:val="009039DF"/>
    <w:rsid w:val="00903A3C"/>
    <w:rsid w:val="00903B6D"/>
    <w:rsid w:val="00903C67"/>
    <w:rsid w:val="00903C99"/>
    <w:rsid w:val="00903D3E"/>
    <w:rsid w:val="00903D7E"/>
    <w:rsid w:val="00903E28"/>
    <w:rsid w:val="00903E6F"/>
    <w:rsid w:val="00903F7A"/>
    <w:rsid w:val="00903FE8"/>
    <w:rsid w:val="00904029"/>
    <w:rsid w:val="00904051"/>
    <w:rsid w:val="0090409E"/>
    <w:rsid w:val="009040CD"/>
    <w:rsid w:val="00904424"/>
    <w:rsid w:val="0090478E"/>
    <w:rsid w:val="00904968"/>
    <w:rsid w:val="00904969"/>
    <w:rsid w:val="00904AD0"/>
    <w:rsid w:val="00904CDB"/>
    <w:rsid w:val="00904D68"/>
    <w:rsid w:val="00904EA1"/>
    <w:rsid w:val="00905072"/>
    <w:rsid w:val="00905112"/>
    <w:rsid w:val="00905247"/>
    <w:rsid w:val="00905318"/>
    <w:rsid w:val="009054DA"/>
    <w:rsid w:val="009056E9"/>
    <w:rsid w:val="00905988"/>
    <w:rsid w:val="00905B3E"/>
    <w:rsid w:val="00905DB7"/>
    <w:rsid w:val="00905DFB"/>
    <w:rsid w:val="009060D5"/>
    <w:rsid w:val="009060D9"/>
    <w:rsid w:val="00906156"/>
    <w:rsid w:val="009062A5"/>
    <w:rsid w:val="0090646E"/>
    <w:rsid w:val="0090650F"/>
    <w:rsid w:val="009066B4"/>
    <w:rsid w:val="0090678F"/>
    <w:rsid w:val="009069BE"/>
    <w:rsid w:val="009069F5"/>
    <w:rsid w:val="00906B4A"/>
    <w:rsid w:val="00906BF8"/>
    <w:rsid w:val="00906F7C"/>
    <w:rsid w:val="00907036"/>
    <w:rsid w:val="00907073"/>
    <w:rsid w:val="00907157"/>
    <w:rsid w:val="009071F7"/>
    <w:rsid w:val="00907273"/>
    <w:rsid w:val="009072A1"/>
    <w:rsid w:val="009072F2"/>
    <w:rsid w:val="00907469"/>
    <w:rsid w:val="00907711"/>
    <w:rsid w:val="009077D3"/>
    <w:rsid w:val="0090782E"/>
    <w:rsid w:val="00907AC7"/>
    <w:rsid w:val="00907E03"/>
    <w:rsid w:val="00907EE3"/>
    <w:rsid w:val="00907F25"/>
    <w:rsid w:val="00907F97"/>
    <w:rsid w:val="009104DC"/>
    <w:rsid w:val="009105ED"/>
    <w:rsid w:val="009107AF"/>
    <w:rsid w:val="009109CB"/>
    <w:rsid w:val="00910A26"/>
    <w:rsid w:val="00910B17"/>
    <w:rsid w:val="00910C33"/>
    <w:rsid w:val="00910EA6"/>
    <w:rsid w:val="00910FE8"/>
    <w:rsid w:val="00911120"/>
    <w:rsid w:val="00911233"/>
    <w:rsid w:val="00911251"/>
    <w:rsid w:val="009112AA"/>
    <w:rsid w:val="009113A0"/>
    <w:rsid w:val="009113B7"/>
    <w:rsid w:val="0091142C"/>
    <w:rsid w:val="009114A3"/>
    <w:rsid w:val="009114B9"/>
    <w:rsid w:val="009115D4"/>
    <w:rsid w:val="0091170D"/>
    <w:rsid w:val="00911813"/>
    <w:rsid w:val="009118F9"/>
    <w:rsid w:val="00911930"/>
    <w:rsid w:val="0091196E"/>
    <w:rsid w:val="00911970"/>
    <w:rsid w:val="00911C47"/>
    <w:rsid w:val="00911D97"/>
    <w:rsid w:val="00911DC9"/>
    <w:rsid w:val="00911DFB"/>
    <w:rsid w:val="00911FBA"/>
    <w:rsid w:val="009122FA"/>
    <w:rsid w:val="0091232F"/>
    <w:rsid w:val="009127AD"/>
    <w:rsid w:val="00912814"/>
    <w:rsid w:val="009128B0"/>
    <w:rsid w:val="00912A5A"/>
    <w:rsid w:val="00912AA9"/>
    <w:rsid w:val="00912C16"/>
    <w:rsid w:val="00912C60"/>
    <w:rsid w:val="00912EDD"/>
    <w:rsid w:val="00912F23"/>
    <w:rsid w:val="00912F5D"/>
    <w:rsid w:val="009130D6"/>
    <w:rsid w:val="0091334D"/>
    <w:rsid w:val="00913368"/>
    <w:rsid w:val="0091338C"/>
    <w:rsid w:val="009134CC"/>
    <w:rsid w:val="009138A9"/>
    <w:rsid w:val="00913A14"/>
    <w:rsid w:val="00913A63"/>
    <w:rsid w:val="00913D0D"/>
    <w:rsid w:val="00913D9A"/>
    <w:rsid w:val="00913E57"/>
    <w:rsid w:val="009141C5"/>
    <w:rsid w:val="0091442F"/>
    <w:rsid w:val="00914574"/>
    <w:rsid w:val="009145EA"/>
    <w:rsid w:val="00914659"/>
    <w:rsid w:val="00914867"/>
    <w:rsid w:val="009149A7"/>
    <w:rsid w:val="00914AC3"/>
    <w:rsid w:val="00914B4E"/>
    <w:rsid w:val="00914C95"/>
    <w:rsid w:val="00914F62"/>
    <w:rsid w:val="0091506F"/>
    <w:rsid w:val="009150A1"/>
    <w:rsid w:val="009151D7"/>
    <w:rsid w:val="00915249"/>
    <w:rsid w:val="009152C4"/>
    <w:rsid w:val="00915377"/>
    <w:rsid w:val="009159EC"/>
    <w:rsid w:val="00915A97"/>
    <w:rsid w:val="00915B48"/>
    <w:rsid w:val="00915D57"/>
    <w:rsid w:val="00915DBE"/>
    <w:rsid w:val="00915E28"/>
    <w:rsid w:val="00915F48"/>
    <w:rsid w:val="00915F6E"/>
    <w:rsid w:val="00916194"/>
    <w:rsid w:val="0091624D"/>
    <w:rsid w:val="00916A80"/>
    <w:rsid w:val="00916A86"/>
    <w:rsid w:val="00916B55"/>
    <w:rsid w:val="00916BD7"/>
    <w:rsid w:val="00916EDA"/>
    <w:rsid w:val="00916F00"/>
    <w:rsid w:val="00916F1D"/>
    <w:rsid w:val="009170BF"/>
    <w:rsid w:val="009171EC"/>
    <w:rsid w:val="00917239"/>
    <w:rsid w:val="009174BE"/>
    <w:rsid w:val="00917549"/>
    <w:rsid w:val="00917778"/>
    <w:rsid w:val="00917946"/>
    <w:rsid w:val="0091795F"/>
    <w:rsid w:val="009179E4"/>
    <w:rsid w:val="00917A5A"/>
    <w:rsid w:val="00917A7B"/>
    <w:rsid w:val="00917B12"/>
    <w:rsid w:val="00917B2F"/>
    <w:rsid w:val="00917D27"/>
    <w:rsid w:val="0091AE2E"/>
    <w:rsid w:val="009201CD"/>
    <w:rsid w:val="009201D9"/>
    <w:rsid w:val="0092053E"/>
    <w:rsid w:val="009205CE"/>
    <w:rsid w:val="00920606"/>
    <w:rsid w:val="00920621"/>
    <w:rsid w:val="0092070D"/>
    <w:rsid w:val="0092083C"/>
    <w:rsid w:val="009208F5"/>
    <w:rsid w:val="009208FF"/>
    <w:rsid w:val="00920909"/>
    <w:rsid w:val="00920983"/>
    <w:rsid w:val="00920A3C"/>
    <w:rsid w:val="00920B26"/>
    <w:rsid w:val="00920C36"/>
    <w:rsid w:val="00920D65"/>
    <w:rsid w:val="00920F1B"/>
    <w:rsid w:val="00920F37"/>
    <w:rsid w:val="00920F46"/>
    <w:rsid w:val="009211D6"/>
    <w:rsid w:val="0092120B"/>
    <w:rsid w:val="0092129F"/>
    <w:rsid w:val="0092153B"/>
    <w:rsid w:val="0092158C"/>
    <w:rsid w:val="0092197D"/>
    <w:rsid w:val="00921A17"/>
    <w:rsid w:val="00921B94"/>
    <w:rsid w:val="00921CD8"/>
    <w:rsid w:val="00921DEB"/>
    <w:rsid w:val="00921E2C"/>
    <w:rsid w:val="00921ED1"/>
    <w:rsid w:val="00921F68"/>
    <w:rsid w:val="00921FA0"/>
    <w:rsid w:val="009220E5"/>
    <w:rsid w:val="009221A7"/>
    <w:rsid w:val="009221CD"/>
    <w:rsid w:val="00922272"/>
    <w:rsid w:val="009222CD"/>
    <w:rsid w:val="00922307"/>
    <w:rsid w:val="009224D9"/>
    <w:rsid w:val="00922909"/>
    <w:rsid w:val="0092295B"/>
    <w:rsid w:val="00922AC0"/>
    <w:rsid w:val="00922B03"/>
    <w:rsid w:val="00922BE2"/>
    <w:rsid w:val="00922C47"/>
    <w:rsid w:val="00922E27"/>
    <w:rsid w:val="00922FA4"/>
    <w:rsid w:val="00923023"/>
    <w:rsid w:val="009232E8"/>
    <w:rsid w:val="009233F3"/>
    <w:rsid w:val="009235C3"/>
    <w:rsid w:val="009238C7"/>
    <w:rsid w:val="009238E1"/>
    <w:rsid w:val="00923C43"/>
    <w:rsid w:val="00923D8D"/>
    <w:rsid w:val="00923E07"/>
    <w:rsid w:val="00923EEC"/>
    <w:rsid w:val="009240D0"/>
    <w:rsid w:val="0092417F"/>
    <w:rsid w:val="00924343"/>
    <w:rsid w:val="00924384"/>
    <w:rsid w:val="00924438"/>
    <w:rsid w:val="00924522"/>
    <w:rsid w:val="00924667"/>
    <w:rsid w:val="009248CE"/>
    <w:rsid w:val="00924A26"/>
    <w:rsid w:val="00924B1C"/>
    <w:rsid w:val="00924BF5"/>
    <w:rsid w:val="00924C05"/>
    <w:rsid w:val="00924C85"/>
    <w:rsid w:val="00924D42"/>
    <w:rsid w:val="00924D4A"/>
    <w:rsid w:val="00924E2C"/>
    <w:rsid w:val="00924E55"/>
    <w:rsid w:val="00924F17"/>
    <w:rsid w:val="00924FA5"/>
    <w:rsid w:val="00925126"/>
    <w:rsid w:val="009251C3"/>
    <w:rsid w:val="00925267"/>
    <w:rsid w:val="009252F3"/>
    <w:rsid w:val="00925590"/>
    <w:rsid w:val="009255AC"/>
    <w:rsid w:val="009256B7"/>
    <w:rsid w:val="00925925"/>
    <w:rsid w:val="00925A6D"/>
    <w:rsid w:val="00925B83"/>
    <w:rsid w:val="00925CC8"/>
    <w:rsid w:val="00925D43"/>
    <w:rsid w:val="00925D76"/>
    <w:rsid w:val="00925EEC"/>
    <w:rsid w:val="0092604E"/>
    <w:rsid w:val="00926115"/>
    <w:rsid w:val="00926204"/>
    <w:rsid w:val="00926258"/>
    <w:rsid w:val="00926292"/>
    <w:rsid w:val="00926346"/>
    <w:rsid w:val="00926359"/>
    <w:rsid w:val="0092652A"/>
    <w:rsid w:val="0092653E"/>
    <w:rsid w:val="00926BB8"/>
    <w:rsid w:val="00926CBF"/>
    <w:rsid w:val="00926DBF"/>
    <w:rsid w:val="00927090"/>
    <w:rsid w:val="0092715E"/>
    <w:rsid w:val="0092730E"/>
    <w:rsid w:val="009273CD"/>
    <w:rsid w:val="009275AB"/>
    <w:rsid w:val="009276E9"/>
    <w:rsid w:val="0092775C"/>
    <w:rsid w:val="009278F2"/>
    <w:rsid w:val="00927934"/>
    <w:rsid w:val="00927982"/>
    <w:rsid w:val="00927AF7"/>
    <w:rsid w:val="00927CD5"/>
    <w:rsid w:val="00927D51"/>
    <w:rsid w:val="00927F64"/>
    <w:rsid w:val="00927FD9"/>
    <w:rsid w:val="00930172"/>
    <w:rsid w:val="009301F5"/>
    <w:rsid w:val="00930265"/>
    <w:rsid w:val="00930670"/>
    <w:rsid w:val="0093071C"/>
    <w:rsid w:val="009308A2"/>
    <w:rsid w:val="00930A02"/>
    <w:rsid w:val="00930A41"/>
    <w:rsid w:val="00930D19"/>
    <w:rsid w:val="00930F42"/>
    <w:rsid w:val="0093100B"/>
    <w:rsid w:val="0093110C"/>
    <w:rsid w:val="0093133D"/>
    <w:rsid w:val="00931649"/>
    <w:rsid w:val="00931737"/>
    <w:rsid w:val="00931782"/>
    <w:rsid w:val="00931859"/>
    <w:rsid w:val="009318B4"/>
    <w:rsid w:val="009319F3"/>
    <w:rsid w:val="00931BBA"/>
    <w:rsid w:val="00931CFA"/>
    <w:rsid w:val="00931D4E"/>
    <w:rsid w:val="00931D5C"/>
    <w:rsid w:val="00931DC3"/>
    <w:rsid w:val="00931E62"/>
    <w:rsid w:val="00932011"/>
    <w:rsid w:val="00932116"/>
    <w:rsid w:val="00932272"/>
    <w:rsid w:val="009323E7"/>
    <w:rsid w:val="0093259E"/>
    <w:rsid w:val="00932862"/>
    <w:rsid w:val="009329E4"/>
    <w:rsid w:val="00932A10"/>
    <w:rsid w:val="00932BEF"/>
    <w:rsid w:val="00932CE8"/>
    <w:rsid w:val="00932EDD"/>
    <w:rsid w:val="00932FC3"/>
    <w:rsid w:val="009330E2"/>
    <w:rsid w:val="00933132"/>
    <w:rsid w:val="00933185"/>
    <w:rsid w:val="00933395"/>
    <w:rsid w:val="0093341D"/>
    <w:rsid w:val="009336D8"/>
    <w:rsid w:val="0093383B"/>
    <w:rsid w:val="00933C5F"/>
    <w:rsid w:val="00933CCF"/>
    <w:rsid w:val="00933DAC"/>
    <w:rsid w:val="00933DDC"/>
    <w:rsid w:val="00933E33"/>
    <w:rsid w:val="00933FF7"/>
    <w:rsid w:val="009340AE"/>
    <w:rsid w:val="0093415A"/>
    <w:rsid w:val="00934789"/>
    <w:rsid w:val="00934795"/>
    <w:rsid w:val="00934A3D"/>
    <w:rsid w:val="00934AB2"/>
    <w:rsid w:val="00934B5A"/>
    <w:rsid w:val="00934BBD"/>
    <w:rsid w:val="00934BD2"/>
    <w:rsid w:val="00934CB4"/>
    <w:rsid w:val="00934FFD"/>
    <w:rsid w:val="0093500B"/>
    <w:rsid w:val="00935254"/>
    <w:rsid w:val="0093540D"/>
    <w:rsid w:val="0093543E"/>
    <w:rsid w:val="0093553B"/>
    <w:rsid w:val="009355C0"/>
    <w:rsid w:val="00935671"/>
    <w:rsid w:val="009356B5"/>
    <w:rsid w:val="009356F1"/>
    <w:rsid w:val="00935737"/>
    <w:rsid w:val="009357F8"/>
    <w:rsid w:val="00935ABC"/>
    <w:rsid w:val="00935C77"/>
    <w:rsid w:val="00935D60"/>
    <w:rsid w:val="00935E2D"/>
    <w:rsid w:val="00935F60"/>
    <w:rsid w:val="009360C0"/>
    <w:rsid w:val="00936102"/>
    <w:rsid w:val="00936166"/>
    <w:rsid w:val="00936178"/>
    <w:rsid w:val="009361B9"/>
    <w:rsid w:val="00936306"/>
    <w:rsid w:val="00936405"/>
    <w:rsid w:val="0093646F"/>
    <w:rsid w:val="0093659F"/>
    <w:rsid w:val="009365BF"/>
    <w:rsid w:val="009365DA"/>
    <w:rsid w:val="0093688C"/>
    <w:rsid w:val="00936931"/>
    <w:rsid w:val="00936A44"/>
    <w:rsid w:val="00936BCB"/>
    <w:rsid w:val="00936CA4"/>
    <w:rsid w:val="00936CD9"/>
    <w:rsid w:val="00936D8F"/>
    <w:rsid w:val="009370FB"/>
    <w:rsid w:val="00937148"/>
    <w:rsid w:val="00937264"/>
    <w:rsid w:val="00937286"/>
    <w:rsid w:val="009372CE"/>
    <w:rsid w:val="009373B7"/>
    <w:rsid w:val="00937437"/>
    <w:rsid w:val="00937497"/>
    <w:rsid w:val="009374B6"/>
    <w:rsid w:val="00937627"/>
    <w:rsid w:val="0093766C"/>
    <w:rsid w:val="0093770B"/>
    <w:rsid w:val="00937792"/>
    <w:rsid w:val="009378FC"/>
    <w:rsid w:val="00937979"/>
    <w:rsid w:val="00937996"/>
    <w:rsid w:val="00937B9A"/>
    <w:rsid w:val="00937C30"/>
    <w:rsid w:val="00937D67"/>
    <w:rsid w:val="00937DFB"/>
    <w:rsid w:val="00937F63"/>
    <w:rsid w:val="0094016E"/>
    <w:rsid w:val="009401B9"/>
    <w:rsid w:val="0094036B"/>
    <w:rsid w:val="009403FB"/>
    <w:rsid w:val="00940423"/>
    <w:rsid w:val="00940445"/>
    <w:rsid w:val="009404D9"/>
    <w:rsid w:val="00940555"/>
    <w:rsid w:val="0094083A"/>
    <w:rsid w:val="0094083F"/>
    <w:rsid w:val="00940897"/>
    <w:rsid w:val="0094096D"/>
    <w:rsid w:val="00940A5C"/>
    <w:rsid w:val="00940A98"/>
    <w:rsid w:val="00940D8F"/>
    <w:rsid w:val="00940E90"/>
    <w:rsid w:val="00940F01"/>
    <w:rsid w:val="00940FCD"/>
    <w:rsid w:val="009410A5"/>
    <w:rsid w:val="009410DF"/>
    <w:rsid w:val="0094111B"/>
    <w:rsid w:val="009411BE"/>
    <w:rsid w:val="009412EC"/>
    <w:rsid w:val="00941304"/>
    <w:rsid w:val="00941537"/>
    <w:rsid w:val="00941611"/>
    <w:rsid w:val="00941694"/>
    <w:rsid w:val="00941AA9"/>
    <w:rsid w:val="00941AD5"/>
    <w:rsid w:val="00941CFB"/>
    <w:rsid w:val="00941EF7"/>
    <w:rsid w:val="00941F15"/>
    <w:rsid w:val="009420E4"/>
    <w:rsid w:val="0094210C"/>
    <w:rsid w:val="009422F1"/>
    <w:rsid w:val="009423AF"/>
    <w:rsid w:val="00942421"/>
    <w:rsid w:val="009426B1"/>
    <w:rsid w:val="0094279A"/>
    <w:rsid w:val="00942ADB"/>
    <w:rsid w:val="00942BEC"/>
    <w:rsid w:val="00942F9F"/>
    <w:rsid w:val="00943076"/>
    <w:rsid w:val="00943217"/>
    <w:rsid w:val="00943262"/>
    <w:rsid w:val="009433D8"/>
    <w:rsid w:val="00943535"/>
    <w:rsid w:val="00943682"/>
    <w:rsid w:val="0094369D"/>
    <w:rsid w:val="009437B3"/>
    <w:rsid w:val="009438BA"/>
    <w:rsid w:val="00943955"/>
    <w:rsid w:val="00943AEC"/>
    <w:rsid w:val="00943C29"/>
    <w:rsid w:val="00943D9D"/>
    <w:rsid w:val="009440C1"/>
    <w:rsid w:val="009441D0"/>
    <w:rsid w:val="00944380"/>
    <w:rsid w:val="009443D0"/>
    <w:rsid w:val="0094442E"/>
    <w:rsid w:val="00944487"/>
    <w:rsid w:val="009444CF"/>
    <w:rsid w:val="009446C0"/>
    <w:rsid w:val="009447BB"/>
    <w:rsid w:val="00944938"/>
    <w:rsid w:val="00944966"/>
    <w:rsid w:val="00944A83"/>
    <w:rsid w:val="00944A9A"/>
    <w:rsid w:val="00944AF4"/>
    <w:rsid w:val="00944BB7"/>
    <w:rsid w:val="00944C48"/>
    <w:rsid w:val="00944C92"/>
    <w:rsid w:val="00944F31"/>
    <w:rsid w:val="00944FED"/>
    <w:rsid w:val="009450D1"/>
    <w:rsid w:val="0094513D"/>
    <w:rsid w:val="009451D1"/>
    <w:rsid w:val="009454C4"/>
    <w:rsid w:val="009455AA"/>
    <w:rsid w:val="0094562B"/>
    <w:rsid w:val="0094577C"/>
    <w:rsid w:val="009457B0"/>
    <w:rsid w:val="009457D7"/>
    <w:rsid w:val="009458B7"/>
    <w:rsid w:val="00945908"/>
    <w:rsid w:val="00945A6A"/>
    <w:rsid w:val="00945A70"/>
    <w:rsid w:val="00945C82"/>
    <w:rsid w:val="009460A0"/>
    <w:rsid w:val="00946225"/>
    <w:rsid w:val="00946245"/>
    <w:rsid w:val="00946335"/>
    <w:rsid w:val="00946596"/>
    <w:rsid w:val="009465E9"/>
    <w:rsid w:val="009467F4"/>
    <w:rsid w:val="009468AE"/>
    <w:rsid w:val="009468CC"/>
    <w:rsid w:val="00946958"/>
    <w:rsid w:val="009469BC"/>
    <w:rsid w:val="009469CC"/>
    <w:rsid w:val="00946ADC"/>
    <w:rsid w:val="00946B1D"/>
    <w:rsid w:val="00946CC4"/>
    <w:rsid w:val="009470DF"/>
    <w:rsid w:val="00947314"/>
    <w:rsid w:val="00947564"/>
    <w:rsid w:val="00947591"/>
    <w:rsid w:val="0094775C"/>
    <w:rsid w:val="009477FE"/>
    <w:rsid w:val="00947997"/>
    <w:rsid w:val="0094799A"/>
    <w:rsid w:val="00947B24"/>
    <w:rsid w:val="00947CC1"/>
    <w:rsid w:val="00947DA7"/>
    <w:rsid w:val="00947DFD"/>
    <w:rsid w:val="00947DFE"/>
    <w:rsid w:val="00947EF0"/>
    <w:rsid w:val="00950186"/>
    <w:rsid w:val="009501B4"/>
    <w:rsid w:val="009501CA"/>
    <w:rsid w:val="0095034E"/>
    <w:rsid w:val="009504BC"/>
    <w:rsid w:val="009505F8"/>
    <w:rsid w:val="009508C1"/>
    <w:rsid w:val="00950A50"/>
    <w:rsid w:val="00950B13"/>
    <w:rsid w:val="00950FBF"/>
    <w:rsid w:val="00951258"/>
    <w:rsid w:val="0095134E"/>
    <w:rsid w:val="009513C4"/>
    <w:rsid w:val="0095148C"/>
    <w:rsid w:val="009514BC"/>
    <w:rsid w:val="0095162C"/>
    <w:rsid w:val="00951684"/>
    <w:rsid w:val="009516DC"/>
    <w:rsid w:val="009516FC"/>
    <w:rsid w:val="00951861"/>
    <w:rsid w:val="00951957"/>
    <w:rsid w:val="00951A3E"/>
    <w:rsid w:val="00951CD2"/>
    <w:rsid w:val="00951D32"/>
    <w:rsid w:val="00951D81"/>
    <w:rsid w:val="00951EA1"/>
    <w:rsid w:val="0095200F"/>
    <w:rsid w:val="00952052"/>
    <w:rsid w:val="00952185"/>
    <w:rsid w:val="0095225A"/>
    <w:rsid w:val="009523B8"/>
    <w:rsid w:val="0095251B"/>
    <w:rsid w:val="009525F1"/>
    <w:rsid w:val="0095284C"/>
    <w:rsid w:val="00952B49"/>
    <w:rsid w:val="00952B63"/>
    <w:rsid w:val="00952D67"/>
    <w:rsid w:val="00952EBE"/>
    <w:rsid w:val="00952F6A"/>
    <w:rsid w:val="00953068"/>
    <w:rsid w:val="009531C6"/>
    <w:rsid w:val="009533EE"/>
    <w:rsid w:val="00953437"/>
    <w:rsid w:val="00953474"/>
    <w:rsid w:val="0095347C"/>
    <w:rsid w:val="0095354B"/>
    <w:rsid w:val="00953636"/>
    <w:rsid w:val="0095364D"/>
    <w:rsid w:val="009538C0"/>
    <w:rsid w:val="009538E1"/>
    <w:rsid w:val="00953B00"/>
    <w:rsid w:val="00953B17"/>
    <w:rsid w:val="00953C49"/>
    <w:rsid w:val="00953CFD"/>
    <w:rsid w:val="00953D14"/>
    <w:rsid w:val="00953D92"/>
    <w:rsid w:val="00953E56"/>
    <w:rsid w:val="00954063"/>
    <w:rsid w:val="00954112"/>
    <w:rsid w:val="00954114"/>
    <w:rsid w:val="00954176"/>
    <w:rsid w:val="0095438C"/>
    <w:rsid w:val="009545C7"/>
    <w:rsid w:val="009546CC"/>
    <w:rsid w:val="00954722"/>
    <w:rsid w:val="00954989"/>
    <w:rsid w:val="009549C5"/>
    <w:rsid w:val="009549E2"/>
    <w:rsid w:val="00954A3F"/>
    <w:rsid w:val="00954CFD"/>
    <w:rsid w:val="00954D29"/>
    <w:rsid w:val="00954EAB"/>
    <w:rsid w:val="00954F1B"/>
    <w:rsid w:val="00954FDF"/>
    <w:rsid w:val="0095503D"/>
    <w:rsid w:val="0095538F"/>
    <w:rsid w:val="00955451"/>
    <w:rsid w:val="0095545B"/>
    <w:rsid w:val="009554B6"/>
    <w:rsid w:val="009554FD"/>
    <w:rsid w:val="0095557E"/>
    <w:rsid w:val="00955601"/>
    <w:rsid w:val="0095574B"/>
    <w:rsid w:val="00955788"/>
    <w:rsid w:val="009557E5"/>
    <w:rsid w:val="00955AF1"/>
    <w:rsid w:val="00955B12"/>
    <w:rsid w:val="00955C02"/>
    <w:rsid w:val="00955D7F"/>
    <w:rsid w:val="00955D9F"/>
    <w:rsid w:val="00955E55"/>
    <w:rsid w:val="00955EE0"/>
    <w:rsid w:val="00955F1B"/>
    <w:rsid w:val="00955F51"/>
    <w:rsid w:val="00955FCA"/>
    <w:rsid w:val="0095602A"/>
    <w:rsid w:val="009562FA"/>
    <w:rsid w:val="0095655B"/>
    <w:rsid w:val="00956568"/>
    <w:rsid w:val="009565BF"/>
    <w:rsid w:val="0095661A"/>
    <w:rsid w:val="00956664"/>
    <w:rsid w:val="00956688"/>
    <w:rsid w:val="00956801"/>
    <w:rsid w:val="00956807"/>
    <w:rsid w:val="0095687B"/>
    <w:rsid w:val="00956970"/>
    <w:rsid w:val="00956AA6"/>
    <w:rsid w:val="00956B1A"/>
    <w:rsid w:val="00956CBA"/>
    <w:rsid w:val="00956CDD"/>
    <w:rsid w:val="00956D7E"/>
    <w:rsid w:val="00956EE4"/>
    <w:rsid w:val="00956F75"/>
    <w:rsid w:val="009571B1"/>
    <w:rsid w:val="009571B6"/>
    <w:rsid w:val="00957356"/>
    <w:rsid w:val="00957527"/>
    <w:rsid w:val="00957534"/>
    <w:rsid w:val="0095771D"/>
    <w:rsid w:val="00957903"/>
    <w:rsid w:val="00957915"/>
    <w:rsid w:val="0095794C"/>
    <w:rsid w:val="00957AFC"/>
    <w:rsid w:val="00957B82"/>
    <w:rsid w:val="00960244"/>
    <w:rsid w:val="009602A5"/>
    <w:rsid w:val="0096056B"/>
    <w:rsid w:val="009609D2"/>
    <w:rsid w:val="00960ABA"/>
    <w:rsid w:val="00960B23"/>
    <w:rsid w:val="00960BE0"/>
    <w:rsid w:val="00960CF3"/>
    <w:rsid w:val="00960E65"/>
    <w:rsid w:val="0096104B"/>
    <w:rsid w:val="0096123F"/>
    <w:rsid w:val="00961240"/>
    <w:rsid w:val="00961291"/>
    <w:rsid w:val="009612C9"/>
    <w:rsid w:val="0096150B"/>
    <w:rsid w:val="009617EC"/>
    <w:rsid w:val="00961A85"/>
    <w:rsid w:val="00961B25"/>
    <w:rsid w:val="00961CC6"/>
    <w:rsid w:val="00961D90"/>
    <w:rsid w:val="00961F08"/>
    <w:rsid w:val="00961F30"/>
    <w:rsid w:val="009620AB"/>
    <w:rsid w:val="009621DE"/>
    <w:rsid w:val="00962200"/>
    <w:rsid w:val="009622CC"/>
    <w:rsid w:val="00962376"/>
    <w:rsid w:val="009626EB"/>
    <w:rsid w:val="00962727"/>
    <w:rsid w:val="009627E1"/>
    <w:rsid w:val="009627FF"/>
    <w:rsid w:val="00962AA6"/>
    <w:rsid w:val="00962B82"/>
    <w:rsid w:val="00962D6D"/>
    <w:rsid w:val="00962D9B"/>
    <w:rsid w:val="00962EC7"/>
    <w:rsid w:val="00962F08"/>
    <w:rsid w:val="00962F48"/>
    <w:rsid w:val="009630A1"/>
    <w:rsid w:val="00963117"/>
    <w:rsid w:val="009631E0"/>
    <w:rsid w:val="00963581"/>
    <w:rsid w:val="009636E2"/>
    <w:rsid w:val="009637F5"/>
    <w:rsid w:val="0096393E"/>
    <w:rsid w:val="009639F0"/>
    <w:rsid w:val="00963C2E"/>
    <w:rsid w:val="00963C41"/>
    <w:rsid w:val="00963D02"/>
    <w:rsid w:val="00963E54"/>
    <w:rsid w:val="00963F09"/>
    <w:rsid w:val="00963F12"/>
    <w:rsid w:val="0096415E"/>
    <w:rsid w:val="00964204"/>
    <w:rsid w:val="009643AB"/>
    <w:rsid w:val="00964439"/>
    <w:rsid w:val="009644BE"/>
    <w:rsid w:val="00964692"/>
    <w:rsid w:val="009648FD"/>
    <w:rsid w:val="00964B55"/>
    <w:rsid w:val="00964B8B"/>
    <w:rsid w:val="00964BB0"/>
    <w:rsid w:val="00964C75"/>
    <w:rsid w:val="00964E15"/>
    <w:rsid w:val="009650C3"/>
    <w:rsid w:val="009651B3"/>
    <w:rsid w:val="0096536C"/>
    <w:rsid w:val="009653F0"/>
    <w:rsid w:val="0096542F"/>
    <w:rsid w:val="0096582C"/>
    <w:rsid w:val="00965A24"/>
    <w:rsid w:val="00965A63"/>
    <w:rsid w:val="00965ABA"/>
    <w:rsid w:val="00965B4B"/>
    <w:rsid w:val="00965BCA"/>
    <w:rsid w:val="00965BEB"/>
    <w:rsid w:val="00965DF1"/>
    <w:rsid w:val="00965E08"/>
    <w:rsid w:val="00965E3F"/>
    <w:rsid w:val="00965E72"/>
    <w:rsid w:val="00965EE1"/>
    <w:rsid w:val="00965F10"/>
    <w:rsid w:val="00965F61"/>
    <w:rsid w:val="0096605B"/>
    <w:rsid w:val="009661A3"/>
    <w:rsid w:val="009663DA"/>
    <w:rsid w:val="00966609"/>
    <w:rsid w:val="009666AB"/>
    <w:rsid w:val="00966745"/>
    <w:rsid w:val="0096695B"/>
    <w:rsid w:val="00966A94"/>
    <w:rsid w:val="00966AC3"/>
    <w:rsid w:val="00966F54"/>
    <w:rsid w:val="00966FC1"/>
    <w:rsid w:val="00967248"/>
    <w:rsid w:val="00967278"/>
    <w:rsid w:val="009675BD"/>
    <w:rsid w:val="00967722"/>
    <w:rsid w:val="0096772D"/>
    <w:rsid w:val="00967741"/>
    <w:rsid w:val="00967743"/>
    <w:rsid w:val="00967946"/>
    <w:rsid w:val="009679E5"/>
    <w:rsid w:val="00967AD4"/>
    <w:rsid w:val="00967B97"/>
    <w:rsid w:val="00967C46"/>
    <w:rsid w:val="00967D5D"/>
    <w:rsid w:val="00967D7C"/>
    <w:rsid w:val="00967DA9"/>
    <w:rsid w:val="00967E3C"/>
    <w:rsid w:val="00967E79"/>
    <w:rsid w:val="00967F18"/>
    <w:rsid w:val="00967F77"/>
    <w:rsid w:val="00967FF4"/>
    <w:rsid w:val="009700BC"/>
    <w:rsid w:val="009700E5"/>
    <w:rsid w:val="0097011D"/>
    <w:rsid w:val="00970426"/>
    <w:rsid w:val="00970527"/>
    <w:rsid w:val="009706DA"/>
    <w:rsid w:val="0097074A"/>
    <w:rsid w:val="00970855"/>
    <w:rsid w:val="00970B16"/>
    <w:rsid w:val="00970ED5"/>
    <w:rsid w:val="00971150"/>
    <w:rsid w:val="009713C7"/>
    <w:rsid w:val="0097145F"/>
    <w:rsid w:val="009714D4"/>
    <w:rsid w:val="0097160F"/>
    <w:rsid w:val="009717A4"/>
    <w:rsid w:val="009717C1"/>
    <w:rsid w:val="00971A90"/>
    <w:rsid w:val="00971B03"/>
    <w:rsid w:val="00971B25"/>
    <w:rsid w:val="00971E56"/>
    <w:rsid w:val="00971FE9"/>
    <w:rsid w:val="0097210C"/>
    <w:rsid w:val="0097211B"/>
    <w:rsid w:val="009721B3"/>
    <w:rsid w:val="009724BF"/>
    <w:rsid w:val="009724EC"/>
    <w:rsid w:val="00972584"/>
    <w:rsid w:val="009725E7"/>
    <w:rsid w:val="00972781"/>
    <w:rsid w:val="00972B3B"/>
    <w:rsid w:val="00972BA3"/>
    <w:rsid w:val="00972D60"/>
    <w:rsid w:val="00972DFD"/>
    <w:rsid w:val="00972F51"/>
    <w:rsid w:val="00972F9A"/>
    <w:rsid w:val="00972FDD"/>
    <w:rsid w:val="009731B2"/>
    <w:rsid w:val="0097338E"/>
    <w:rsid w:val="009733A7"/>
    <w:rsid w:val="009733D4"/>
    <w:rsid w:val="00973425"/>
    <w:rsid w:val="009735D0"/>
    <w:rsid w:val="0097377E"/>
    <w:rsid w:val="0097385C"/>
    <w:rsid w:val="00973862"/>
    <w:rsid w:val="00973916"/>
    <w:rsid w:val="0097396C"/>
    <w:rsid w:val="00973A37"/>
    <w:rsid w:val="00973B48"/>
    <w:rsid w:val="00973B5A"/>
    <w:rsid w:val="00973C0D"/>
    <w:rsid w:val="00973E02"/>
    <w:rsid w:val="00974197"/>
    <w:rsid w:val="009741CA"/>
    <w:rsid w:val="0097422C"/>
    <w:rsid w:val="009742A0"/>
    <w:rsid w:val="00974570"/>
    <w:rsid w:val="0097465F"/>
    <w:rsid w:val="00974711"/>
    <w:rsid w:val="00974816"/>
    <w:rsid w:val="00974982"/>
    <w:rsid w:val="00974C8D"/>
    <w:rsid w:val="00974CE6"/>
    <w:rsid w:val="00974E88"/>
    <w:rsid w:val="00974F19"/>
    <w:rsid w:val="00975006"/>
    <w:rsid w:val="00975018"/>
    <w:rsid w:val="009751E6"/>
    <w:rsid w:val="00975209"/>
    <w:rsid w:val="0097522E"/>
    <w:rsid w:val="009753C3"/>
    <w:rsid w:val="00975406"/>
    <w:rsid w:val="009759F1"/>
    <w:rsid w:val="00975A57"/>
    <w:rsid w:val="00975A93"/>
    <w:rsid w:val="00975B87"/>
    <w:rsid w:val="00975D76"/>
    <w:rsid w:val="00975D7A"/>
    <w:rsid w:val="00975E61"/>
    <w:rsid w:val="00975FAD"/>
    <w:rsid w:val="00976006"/>
    <w:rsid w:val="00976154"/>
    <w:rsid w:val="00976260"/>
    <w:rsid w:val="00976435"/>
    <w:rsid w:val="00976682"/>
    <w:rsid w:val="0097681E"/>
    <w:rsid w:val="00976910"/>
    <w:rsid w:val="00976967"/>
    <w:rsid w:val="00976C69"/>
    <w:rsid w:val="00976CC2"/>
    <w:rsid w:val="00976E31"/>
    <w:rsid w:val="00976F6F"/>
    <w:rsid w:val="009771F6"/>
    <w:rsid w:val="00977233"/>
    <w:rsid w:val="00977254"/>
    <w:rsid w:val="00977261"/>
    <w:rsid w:val="00977442"/>
    <w:rsid w:val="0097755E"/>
    <w:rsid w:val="009776C0"/>
    <w:rsid w:val="00977724"/>
    <w:rsid w:val="00977751"/>
    <w:rsid w:val="009777F6"/>
    <w:rsid w:val="0097799F"/>
    <w:rsid w:val="00977B57"/>
    <w:rsid w:val="00977BC2"/>
    <w:rsid w:val="00977BEF"/>
    <w:rsid w:val="00977C04"/>
    <w:rsid w:val="00977C63"/>
    <w:rsid w:val="00977F91"/>
    <w:rsid w:val="00980056"/>
    <w:rsid w:val="00980087"/>
    <w:rsid w:val="00980088"/>
    <w:rsid w:val="009800B8"/>
    <w:rsid w:val="009800F2"/>
    <w:rsid w:val="009801D7"/>
    <w:rsid w:val="00980293"/>
    <w:rsid w:val="009804B9"/>
    <w:rsid w:val="009804F1"/>
    <w:rsid w:val="00980889"/>
    <w:rsid w:val="0098096C"/>
    <w:rsid w:val="009809C3"/>
    <w:rsid w:val="00980A19"/>
    <w:rsid w:val="00980BA8"/>
    <w:rsid w:val="00980C0B"/>
    <w:rsid w:val="00980E20"/>
    <w:rsid w:val="00980EEC"/>
    <w:rsid w:val="00980FF8"/>
    <w:rsid w:val="00981207"/>
    <w:rsid w:val="0098135D"/>
    <w:rsid w:val="00981431"/>
    <w:rsid w:val="0098143B"/>
    <w:rsid w:val="009815C7"/>
    <w:rsid w:val="00981706"/>
    <w:rsid w:val="00981708"/>
    <w:rsid w:val="00981E30"/>
    <w:rsid w:val="00981FBF"/>
    <w:rsid w:val="0098200B"/>
    <w:rsid w:val="0098212F"/>
    <w:rsid w:val="0098258C"/>
    <w:rsid w:val="009826B4"/>
    <w:rsid w:val="00982710"/>
    <w:rsid w:val="00982718"/>
    <w:rsid w:val="00982878"/>
    <w:rsid w:val="00982910"/>
    <w:rsid w:val="00982995"/>
    <w:rsid w:val="00982AD1"/>
    <w:rsid w:val="00982BC7"/>
    <w:rsid w:val="00982C55"/>
    <w:rsid w:val="00982CC3"/>
    <w:rsid w:val="00982D3A"/>
    <w:rsid w:val="00982DB1"/>
    <w:rsid w:val="00982F56"/>
    <w:rsid w:val="00982FB2"/>
    <w:rsid w:val="0098315B"/>
    <w:rsid w:val="009831FD"/>
    <w:rsid w:val="009832EE"/>
    <w:rsid w:val="009832FC"/>
    <w:rsid w:val="00983311"/>
    <w:rsid w:val="009833CF"/>
    <w:rsid w:val="00983440"/>
    <w:rsid w:val="00983459"/>
    <w:rsid w:val="009835F9"/>
    <w:rsid w:val="00983619"/>
    <w:rsid w:val="0098367B"/>
    <w:rsid w:val="009837BB"/>
    <w:rsid w:val="00983A2F"/>
    <w:rsid w:val="00983E66"/>
    <w:rsid w:val="00984042"/>
    <w:rsid w:val="009840A5"/>
    <w:rsid w:val="00984138"/>
    <w:rsid w:val="00984229"/>
    <w:rsid w:val="0098422D"/>
    <w:rsid w:val="009842E9"/>
    <w:rsid w:val="0098430F"/>
    <w:rsid w:val="00984473"/>
    <w:rsid w:val="0098448F"/>
    <w:rsid w:val="00984507"/>
    <w:rsid w:val="00984549"/>
    <w:rsid w:val="00984610"/>
    <w:rsid w:val="00984784"/>
    <w:rsid w:val="0098496D"/>
    <w:rsid w:val="00984ABC"/>
    <w:rsid w:val="00984AFD"/>
    <w:rsid w:val="00984BA8"/>
    <w:rsid w:val="00984BDA"/>
    <w:rsid w:val="00984CF4"/>
    <w:rsid w:val="00984DCF"/>
    <w:rsid w:val="00984DE1"/>
    <w:rsid w:val="00984F0C"/>
    <w:rsid w:val="00984F10"/>
    <w:rsid w:val="009851BD"/>
    <w:rsid w:val="00985209"/>
    <w:rsid w:val="0098524F"/>
    <w:rsid w:val="0098525B"/>
    <w:rsid w:val="0098533F"/>
    <w:rsid w:val="0098537E"/>
    <w:rsid w:val="0098543A"/>
    <w:rsid w:val="0098546E"/>
    <w:rsid w:val="009854A3"/>
    <w:rsid w:val="009855B8"/>
    <w:rsid w:val="0098568B"/>
    <w:rsid w:val="00985825"/>
    <w:rsid w:val="00985894"/>
    <w:rsid w:val="009859B0"/>
    <w:rsid w:val="00985A6F"/>
    <w:rsid w:val="00985A80"/>
    <w:rsid w:val="00985AC8"/>
    <w:rsid w:val="00985EA3"/>
    <w:rsid w:val="00985EC3"/>
    <w:rsid w:val="00985EC4"/>
    <w:rsid w:val="00985ECD"/>
    <w:rsid w:val="00985F1A"/>
    <w:rsid w:val="00985F76"/>
    <w:rsid w:val="00985FDA"/>
    <w:rsid w:val="00986084"/>
    <w:rsid w:val="009860B1"/>
    <w:rsid w:val="00986270"/>
    <w:rsid w:val="009862A7"/>
    <w:rsid w:val="009864DA"/>
    <w:rsid w:val="0098658B"/>
    <w:rsid w:val="009866CE"/>
    <w:rsid w:val="00986762"/>
    <w:rsid w:val="00986A14"/>
    <w:rsid w:val="00986A49"/>
    <w:rsid w:val="00986AEC"/>
    <w:rsid w:val="00986B71"/>
    <w:rsid w:val="00986C95"/>
    <w:rsid w:val="00986CB3"/>
    <w:rsid w:val="00986CF8"/>
    <w:rsid w:val="00986DFC"/>
    <w:rsid w:val="00986F07"/>
    <w:rsid w:val="00987082"/>
    <w:rsid w:val="00987207"/>
    <w:rsid w:val="009873AB"/>
    <w:rsid w:val="00987408"/>
    <w:rsid w:val="00987673"/>
    <w:rsid w:val="00987767"/>
    <w:rsid w:val="009879E0"/>
    <w:rsid w:val="00987A40"/>
    <w:rsid w:val="00987ABE"/>
    <w:rsid w:val="00987B75"/>
    <w:rsid w:val="00987C4F"/>
    <w:rsid w:val="00987D9C"/>
    <w:rsid w:val="00987DAE"/>
    <w:rsid w:val="00987E3C"/>
    <w:rsid w:val="00987F5E"/>
    <w:rsid w:val="00988931"/>
    <w:rsid w:val="009900A0"/>
    <w:rsid w:val="00990157"/>
    <w:rsid w:val="00990308"/>
    <w:rsid w:val="00990412"/>
    <w:rsid w:val="0099052D"/>
    <w:rsid w:val="009906A7"/>
    <w:rsid w:val="009906C7"/>
    <w:rsid w:val="009909FF"/>
    <w:rsid w:val="00990C03"/>
    <w:rsid w:val="00990C83"/>
    <w:rsid w:val="00990F03"/>
    <w:rsid w:val="00990F45"/>
    <w:rsid w:val="00990FD3"/>
    <w:rsid w:val="00991111"/>
    <w:rsid w:val="009911A1"/>
    <w:rsid w:val="009915BB"/>
    <w:rsid w:val="00991AF9"/>
    <w:rsid w:val="00991B26"/>
    <w:rsid w:val="00991B67"/>
    <w:rsid w:val="00991BDE"/>
    <w:rsid w:val="00991C4F"/>
    <w:rsid w:val="00991EFB"/>
    <w:rsid w:val="00991FC3"/>
    <w:rsid w:val="00992051"/>
    <w:rsid w:val="00992202"/>
    <w:rsid w:val="0099225C"/>
    <w:rsid w:val="0099240F"/>
    <w:rsid w:val="00992631"/>
    <w:rsid w:val="00992883"/>
    <w:rsid w:val="00992892"/>
    <w:rsid w:val="00992AEE"/>
    <w:rsid w:val="00992B10"/>
    <w:rsid w:val="00992DC0"/>
    <w:rsid w:val="00992E49"/>
    <w:rsid w:val="00992FF4"/>
    <w:rsid w:val="0099319F"/>
    <w:rsid w:val="00993238"/>
    <w:rsid w:val="00993239"/>
    <w:rsid w:val="009934CA"/>
    <w:rsid w:val="009936E7"/>
    <w:rsid w:val="009936F8"/>
    <w:rsid w:val="00993717"/>
    <w:rsid w:val="00993941"/>
    <w:rsid w:val="00993AFE"/>
    <w:rsid w:val="00993B47"/>
    <w:rsid w:val="00993B92"/>
    <w:rsid w:val="00993C18"/>
    <w:rsid w:val="00993C80"/>
    <w:rsid w:val="00993CCA"/>
    <w:rsid w:val="00993DA7"/>
    <w:rsid w:val="00993F0E"/>
    <w:rsid w:val="00993F8A"/>
    <w:rsid w:val="00994035"/>
    <w:rsid w:val="00994074"/>
    <w:rsid w:val="009943DA"/>
    <w:rsid w:val="00994448"/>
    <w:rsid w:val="0099456A"/>
    <w:rsid w:val="00994574"/>
    <w:rsid w:val="009945BB"/>
    <w:rsid w:val="009945FF"/>
    <w:rsid w:val="009946AE"/>
    <w:rsid w:val="0099489E"/>
    <w:rsid w:val="00994913"/>
    <w:rsid w:val="0099493D"/>
    <w:rsid w:val="0099494A"/>
    <w:rsid w:val="00994A94"/>
    <w:rsid w:val="00994AE3"/>
    <w:rsid w:val="00994B8A"/>
    <w:rsid w:val="00994C16"/>
    <w:rsid w:val="009950A5"/>
    <w:rsid w:val="00995162"/>
    <w:rsid w:val="009951E9"/>
    <w:rsid w:val="0099534D"/>
    <w:rsid w:val="0099539B"/>
    <w:rsid w:val="00995A44"/>
    <w:rsid w:val="00995B58"/>
    <w:rsid w:val="00995D91"/>
    <w:rsid w:val="00995E8B"/>
    <w:rsid w:val="00995EDD"/>
    <w:rsid w:val="00995EE0"/>
    <w:rsid w:val="00995F8C"/>
    <w:rsid w:val="0099608C"/>
    <w:rsid w:val="009962D0"/>
    <w:rsid w:val="009962F2"/>
    <w:rsid w:val="0099630F"/>
    <w:rsid w:val="009963CD"/>
    <w:rsid w:val="00996450"/>
    <w:rsid w:val="00996478"/>
    <w:rsid w:val="009964D2"/>
    <w:rsid w:val="0099654B"/>
    <w:rsid w:val="009966F1"/>
    <w:rsid w:val="0099680D"/>
    <w:rsid w:val="0099684E"/>
    <w:rsid w:val="009968AB"/>
    <w:rsid w:val="009969E6"/>
    <w:rsid w:val="00996B5A"/>
    <w:rsid w:val="00996BC1"/>
    <w:rsid w:val="00996C79"/>
    <w:rsid w:val="00996CD2"/>
    <w:rsid w:val="00996D16"/>
    <w:rsid w:val="009970A6"/>
    <w:rsid w:val="009974DC"/>
    <w:rsid w:val="009976B9"/>
    <w:rsid w:val="00997924"/>
    <w:rsid w:val="009979EF"/>
    <w:rsid w:val="00997E0D"/>
    <w:rsid w:val="00997F49"/>
    <w:rsid w:val="009A01D3"/>
    <w:rsid w:val="009A0298"/>
    <w:rsid w:val="009A03EC"/>
    <w:rsid w:val="009A0502"/>
    <w:rsid w:val="009A05D3"/>
    <w:rsid w:val="009A05FB"/>
    <w:rsid w:val="009A0739"/>
    <w:rsid w:val="009A089D"/>
    <w:rsid w:val="009A08DD"/>
    <w:rsid w:val="009A0913"/>
    <w:rsid w:val="009A09E5"/>
    <w:rsid w:val="009A0DAB"/>
    <w:rsid w:val="009A0E09"/>
    <w:rsid w:val="009A0EC3"/>
    <w:rsid w:val="009A0EC6"/>
    <w:rsid w:val="009A0ECE"/>
    <w:rsid w:val="009A0FD9"/>
    <w:rsid w:val="009A1047"/>
    <w:rsid w:val="009A1048"/>
    <w:rsid w:val="009A1159"/>
    <w:rsid w:val="009A139F"/>
    <w:rsid w:val="009A1431"/>
    <w:rsid w:val="009A1463"/>
    <w:rsid w:val="009A188B"/>
    <w:rsid w:val="009A189B"/>
    <w:rsid w:val="009A18D2"/>
    <w:rsid w:val="009A197F"/>
    <w:rsid w:val="009A1B50"/>
    <w:rsid w:val="009A1B60"/>
    <w:rsid w:val="009A1BB7"/>
    <w:rsid w:val="009A1D6A"/>
    <w:rsid w:val="009A1EF8"/>
    <w:rsid w:val="009A1F25"/>
    <w:rsid w:val="009A2346"/>
    <w:rsid w:val="009A2505"/>
    <w:rsid w:val="009A251A"/>
    <w:rsid w:val="009A2856"/>
    <w:rsid w:val="009A2984"/>
    <w:rsid w:val="009A29FB"/>
    <w:rsid w:val="009A2A44"/>
    <w:rsid w:val="009A2B51"/>
    <w:rsid w:val="009A2BA9"/>
    <w:rsid w:val="009A2C4A"/>
    <w:rsid w:val="009A2C69"/>
    <w:rsid w:val="009A2C6B"/>
    <w:rsid w:val="009A2EE6"/>
    <w:rsid w:val="009A2F75"/>
    <w:rsid w:val="009A312D"/>
    <w:rsid w:val="009A341D"/>
    <w:rsid w:val="009A3509"/>
    <w:rsid w:val="009A36A6"/>
    <w:rsid w:val="009A36A9"/>
    <w:rsid w:val="009A371A"/>
    <w:rsid w:val="009A37AC"/>
    <w:rsid w:val="009A393C"/>
    <w:rsid w:val="009A395D"/>
    <w:rsid w:val="009A3BB6"/>
    <w:rsid w:val="009A3D15"/>
    <w:rsid w:val="009A3EB3"/>
    <w:rsid w:val="009A3F43"/>
    <w:rsid w:val="009A4272"/>
    <w:rsid w:val="009A448E"/>
    <w:rsid w:val="009A4505"/>
    <w:rsid w:val="009A4607"/>
    <w:rsid w:val="009A4743"/>
    <w:rsid w:val="009A47A8"/>
    <w:rsid w:val="009A4838"/>
    <w:rsid w:val="009A4979"/>
    <w:rsid w:val="009A4A97"/>
    <w:rsid w:val="009A4ABB"/>
    <w:rsid w:val="009A4AD2"/>
    <w:rsid w:val="009A4B40"/>
    <w:rsid w:val="009A4CCA"/>
    <w:rsid w:val="009A4F92"/>
    <w:rsid w:val="009A4FF0"/>
    <w:rsid w:val="009A5145"/>
    <w:rsid w:val="009A5337"/>
    <w:rsid w:val="009A53AA"/>
    <w:rsid w:val="009A53F7"/>
    <w:rsid w:val="009A5423"/>
    <w:rsid w:val="009A5463"/>
    <w:rsid w:val="009A54EA"/>
    <w:rsid w:val="009A5569"/>
    <w:rsid w:val="009A5620"/>
    <w:rsid w:val="009A5698"/>
    <w:rsid w:val="009A5999"/>
    <w:rsid w:val="009A5C97"/>
    <w:rsid w:val="009A5DAC"/>
    <w:rsid w:val="009A601D"/>
    <w:rsid w:val="009A6034"/>
    <w:rsid w:val="009A607D"/>
    <w:rsid w:val="009A607F"/>
    <w:rsid w:val="009A61E6"/>
    <w:rsid w:val="009A6272"/>
    <w:rsid w:val="009A62DA"/>
    <w:rsid w:val="009A63E7"/>
    <w:rsid w:val="009A642F"/>
    <w:rsid w:val="009A648D"/>
    <w:rsid w:val="009A65DE"/>
    <w:rsid w:val="009A65F2"/>
    <w:rsid w:val="009A668C"/>
    <w:rsid w:val="009A6B8C"/>
    <w:rsid w:val="009A744F"/>
    <w:rsid w:val="009A74D3"/>
    <w:rsid w:val="009A790B"/>
    <w:rsid w:val="009A798E"/>
    <w:rsid w:val="009A7A90"/>
    <w:rsid w:val="009A7B23"/>
    <w:rsid w:val="009A7B9C"/>
    <w:rsid w:val="009A7BDC"/>
    <w:rsid w:val="009A7D56"/>
    <w:rsid w:val="009A7D7B"/>
    <w:rsid w:val="009A7F8A"/>
    <w:rsid w:val="009B00CE"/>
    <w:rsid w:val="009B01ED"/>
    <w:rsid w:val="009B032B"/>
    <w:rsid w:val="009B04DF"/>
    <w:rsid w:val="009B073F"/>
    <w:rsid w:val="009B077B"/>
    <w:rsid w:val="009B0950"/>
    <w:rsid w:val="009B098E"/>
    <w:rsid w:val="009B09EA"/>
    <w:rsid w:val="009B0C4B"/>
    <w:rsid w:val="009B0C81"/>
    <w:rsid w:val="009B0E86"/>
    <w:rsid w:val="009B0F91"/>
    <w:rsid w:val="009B0F9E"/>
    <w:rsid w:val="009B0FA8"/>
    <w:rsid w:val="009B1044"/>
    <w:rsid w:val="009B11AA"/>
    <w:rsid w:val="009B13E1"/>
    <w:rsid w:val="009B1515"/>
    <w:rsid w:val="009B1622"/>
    <w:rsid w:val="009B1950"/>
    <w:rsid w:val="009B1A90"/>
    <w:rsid w:val="009B1B3A"/>
    <w:rsid w:val="009B1D0D"/>
    <w:rsid w:val="009B1FCB"/>
    <w:rsid w:val="009B2463"/>
    <w:rsid w:val="009B2663"/>
    <w:rsid w:val="009B266D"/>
    <w:rsid w:val="009B26F4"/>
    <w:rsid w:val="009B2770"/>
    <w:rsid w:val="009B277E"/>
    <w:rsid w:val="009B2818"/>
    <w:rsid w:val="009B291F"/>
    <w:rsid w:val="009B2A19"/>
    <w:rsid w:val="009B2A39"/>
    <w:rsid w:val="009B2B0C"/>
    <w:rsid w:val="009B2C25"/>
    <w:rsid w:val="009B2CA4"/>
    <w:rsid w:val="009B2E8A"/>
    <w:rsid w:val="009B30B2"/>
    <w:rsid w:val="009B327C"/>
    <w:rsid w:val="009B36CE"/>
    <w:rsid w:val="009B380E"/>
    <w:rsid w:val="009B389D"/>
    <w:rsid w:val="009B38D8"/>
    <w:rsid w:val="009B3A85"/>
    <w:rsid w:val="009B3AAC"/>
    <w:rsid w:val="009B3BD2"/>
    <w:rsid w:val="009B3E52"/>
    <w:rsid w:val="009B3F7A"/>
    <w:rsid w:val="009B3FF6"/>
    <w:rsid w:val="009B4061"/>
    <w:rsid w:val="009B4155"/>
    <w:rsid w:val="009B4176"/>
    <w:rsid w:val="009B4397"/>
    <w:rsid w:val="009B4536"/>
    <w:rsid w:val="009B45B9"/>
    <w:rsid w:val="009B4606"/>
    <w:rsid w:val="009B461E"/>
    <w:rsid w:val="009B48E8"/>
    <w:rsid w:val="009B4A84"/>
    <w:rsid w:val="009B4B9E"/>
    <w:rsid w:val="009B4CDA"/>
    <w:rsid w:val="009B5213"/>
    <w:rsid w:val="009B5541"/>
    <w:rsid w:val="009B569E"/>
    <w:rsid w:val="009B56BA"/>
    <w:rsid w:val="009B5801"/>
    <w:rsid w:val="009B5933"/>
    <w:rsid w:val="009B59E5"/>
    <w:rsid w:val="009B5BDF"/>
    <w:rsid w:val="009B5CA2"/>
    <w:rsid w:val="009B5CBF"/>
    <w:rsid w:val="009B5D1E"/>
    <w:rsid w:val="009B5D79"/>
    <w:rsid w:val="009B5EEE"/>
    <w:rsid w:val="009B6023"/>
    <w:rsid w:val="009B6039"/>
    <w:rsid w:val="009B6046"/>
    <w:rsid w:val="009B6154"/>
    <w:rsid w:val="009B61BB"/>
    <w:rsid w:val="009B634F"/>
    <w:rsid w:val="009B641D"/>
    <w:rsid w:val="009B6779"/>
    <w:rsid w:val="009B67CC"/>
    <w:rsid w:val="009B67FF"/>
    <w:rsid w:val="009B6A73"/>
    <w:rsid w:val="009B6B2E"/>
    <w:rsid w:val="009B6B6D"/>
    <w:rsid w:val="009B6C7E"/>
    <w:rsid w:val="009B6CA3"/>
    <w:rsid w:val="009B6D3C"/>
    <w:rsid w:val="009B6E1D"/>
    <w:rsid w:val="009B6E4E"/>
    <w:rsid w:val="009B6ED8"/>
    <w:rsid w:val="009B6F49"/>
    <w:rsid w:val="009B6FA0"/>
    <w:rsid w:val="009B6FA8"/>
    <w:rsid w:val="009B7139"/>
    <w:rsid w:val="009B7344"/>
    <w:rsid w:val="009B73FE"/>
    <w:rsid w:val="009B74B9"/>
    <w:rsid w:val="009B775F"/>
    <w:rsid w:val="009B77A6"/>
    <w:rsid w:val="009B7844"/>
    <w:rsid w:val="009B7880"/>
    <w:rsid w:val="009B794D"/>
    <w:rsid w:val="009B79D4"/>
    <w:rsid w:val="009B7B0C"/>
    <w:rsid w:val="009B7B10"/>
    <w:rsid w:val="009B7BCA"/>
    <w:rsid w:val="009B7DDF"/>
    <w:rsid w:val="009B7F5E"/>
    <w:rsid w:val="009C02A9"/>
    <w:rsid w:val="009C031A"/>
    <w:rsid w:val="009C03CA"/>
    <w:rsid w:val="009C046D"/>
    <w:rsid w:val="009C0620"/>
    <w:rsid w:val="009C06A4"/>
    <w:rsid w:val="009C0878"/>
    <w:rsid w:val="009C0D05"/>
    <w:rsid w:val="009C0DFD"/>
    <w:rsid w:val="009C0E31"/>
    <w:rsid w:val="009C0E4C"/>
    <w:rsid w:val="009C0EB2"/>
    <w:rsid w:val="009C0FFB"/>
    <w:rsid w:val="009C1028"/>
    <w:rsid w:val="009C1104"/>
    <w:rsid w:val="009C12BA"/>
    <w:rsid w:val="009C137B"/>
    <w:rsid w:val="009C1515"/>
    <w:rsid w:val="009C177E"/>
    <w:rsid w:val="009C184A"/>
    <w:rsid w:val="009C19FA"/>
    <w:rsid w:val="009C1D1C"/>
    <w:rsid w:val="009C1D54"/>
    <w:rsid w:val="009C1EC1"/>
    <w:rsid w:val="009C1F3F"/>
    <w:rsid w:val="009C212A"/>
    <w:rsid w:val="009C232E"/>
    <w:rsid w:val="009C2526"/>
    <w:rsid w:val="009C2634"/>
    <w:rsid w:val="009C26EA"/>
    <w:rsid w:val="009C2762"/>
    <w:rsid w:val="009C27AA"/>
    <w:rsid w:val="009C27B2"/>
    <w:rsid w:val="009C2888"/>
    <w:rsid w:val="009C2CA5"/>
    <w:rsid w:val="009C2F70"/>
    <w:rsid w:val="009C3123"/>
    <w:rsid w:val="009C32E0"/>
    <w:rsid w:val="009C32FD"/>
    <w:rsid w:val="009C3405"/>
    <w:rsid w:val="009C34F6"/>
    <w:rsid w:val="009C3602"/>
    <w:rsid w:val="009C37FA"/>
    <w:rsid w:val="009C3B10"/>
    <w:rsid w:val="009C3BEC"/>
    <w:rsid w:val="009C3C21"/>
    <w:rsid w:val="009C3D26"/>
    <w:rsid w:val="009C3DF0"/>
    <w:rsid w:val="009C3E6F"/>
    <w:rsid w:val="009C3EB1"/>
    <w:rsid w:val="009C42D1"/>
    <w:rsid w:val="009C44B4"/>
    <w:rsid w:val="009C4704"/>
    <w:rsid w:val="009C4798"/>
    <w:rsid w:val="009C479E"/>
    <w:rsid w:val="009C48E0"/>
    <w:rsid w:val="009C4910"/>
    <w:rsid w:val="009C496C"/>
    <w:rsid w:val="009C4B17"/>
    <w:rsid w:val="009C4B79"/>
    <w:rsid w:val="009C50E9"/>
    <w:rsid w:val="009C5226"/>
    <w:rsid w:val="009C5243"/>
    <w:rsid w:val="009C5265"/>
    <w:rsid w:val="009C5502"/>
    <w:rsid w:val="009C5575"/>
    <w:rsid w:val="009C5735"/>
    <w:rsid w:val="009C5907"/>
    <w:rsid w:val="009C5BC6"/>
    <w:rsid w:val="009C5C15"/>
    <w:rsid w:val="009C5C28"/>
    <w:rsid w:val="009C5E33"/>
    <w:rsid w:val="009C5EC8"/>
    <w:rsid w:val="009C5FC9"/>
    <w:rsid w:val="009C6082"/>
    <w:rsid w:val="009C6441"/>
    <w:rsid w:val="009C6477"/>
    <w:rsid w:val="009C64F8"/>
    <w:rsid w:val="009C66AD"/>
    <w:rsid w:val="009C66DF"/>
    <w:rsid w:val="009C67F1"/>
    <w:rsid w:val="009C6898"/>
    <w:rsid w:val="009C68EE"/>
    <w:rsid w:val="009C6B7D"/>
    <w:rsid w:val="009C6CEE"/>
    <w:rsid w:val="009C7092"/>
    <w:rsid w:val="009C73B5"/>
    <w:rsid w:val="009C73CD"/>
    <w:rsid w:val="009C75CB"/>
    <w:rsid w:val="009C765A"/>
    <w:rsid w:val="009C766C"/>
    <w:rsid w:val="009C7753"/>
    <w:rsid w:val="009C7F40"/>
    <w:rsid w:val="009C7FCB"/>
    <w:rsid w:val="009D006D"/>
    <w:rsid w:val="009D01A2"/>
    <w:rsid w:val="009D01C3"/>
    <w:rsid w:val="009D01DC"/>
    <w:rsid w:val="009D0445"/>
    <w:rsid w:val="009D0B73"/>
    <w:rsid w:val="009D0C4C"/>
    <w:rsid w:val="009D0D3E"/>
    <w:rsid w:val="009D0E92"/>
    <w:rsid w:val="009D0F13"/>
    <w:rsid w:val="009D0F40"/>
    <w:rsid w:val="009D0F63"/>
    <w:rsid w:val="009D0F95"/>
    <w:rsid w:val="009D119A"/>
    <w:rsid w:val="009D1505"/>
    <w:rsid w:val="009D15A7"/>
    <w:rsid w:val="009D164E"/>
    <w:rsid w:val="009D16B6"/>
    <w:rsid w:val="009D1784"/>
    <w:rsid w:val="009D183C"/>
    <w:rsid w:val="009D1900"/>
    <w:rsid w:val="009D1BAE"/>
    <w:rsid w:val="009D1C4D"/>
    <w:rsid w:val="009D1C91"/>
    <w:rsid w:val="009D1CF1"/>
    <w:rsid w:val="009D1D8D"/>
    <w:rsid w:val="009D1DDC"/>
    <w:rsid w:val="009D1E46"/>
    <w:rsid w:val="009D1FC5"/>
    <w:rsid w:val="009D2149"/>
    <w:rsid w:val="009D251D"/>
    <w:rsid w:val="009D2535"/>
    <w:rsid w:val="009D2592"/>
    <w:rsid w:val="009D25C5"/>
    <w:rsid w:val="009D25CE"/>
    <w:rsid w:val="009D2647"/>
    <w:rsid w:val="009D2729"/>
    <w:rsid w:val="009D27CA"/>
    <w:rsid w:val="009D28B7"/>
    <w:rsid w:val="009D2948"/>
    <w:rsid w:val="009D2992"/>
    <w:rsid w:val="009D29E2"/>
    <w:rsid w:val="009D2A47"/>
    <w:rsid w:val="009D2BA2"/>
    <w:rsid w:val="009D2CAE"/>
    <w:rsid w:val="009D2CCA"/>
    <w:rsid w:val="009D30F1"/>
    <w:rsid w:val="009D335E"/>
    <w:rsid w:val="009D34C0"/>
    <w:rsid w:val="009D35B5"/>
    <w:rsid w:val="009D35EA"/>
    <w:rsid w:val="009D3669"/>
    <w:rsid w:val="009D3683"/>
    <w:rsid w:val="009D3762"/>
    <w:rsid w:val="009D384C"/>
    <w:rsid w:val="009D394E"/>
    <w:rsid w:val="009D39BE"/>
    <w:rsid w:val="009D39F8"/>
    <w:rsid w:val="009D3ABC"/>
    <w:rsid w:val="009D3B04"/>
    <w:rsid w:val="009D3B5B"/>
    <w:rsid w:val="009D3BEB"/>
    <w:rsid w:val="009D3C10"/>
    <w:rsid w:val="009D3C81"/>
    <w:rsid w:val="009D3D8B"/>
    <w:rsid w:val="009D3D97"/>
    <w:rsid w:val="009D3E42"/>
    <w:rsid w:val="009D3E45"/>
    <w:rsid w:val="009D3E4E"/>
    <w:rsid w:val="009D3F33"/>
    <w:rsid w:val="009D4095"/>
    <w:rsid w:val="009D45AC"/>
    <w:rsid w:val="009D4694"/>
    <w:rsid w:val="009D475F"/>
    <w:rsid w:val="009D4994"/>
    <w:rsid w:val="009D4A9D"/>
    <w:rsid w:val="009D4B14"/>
    <w:rsid w:val="009D4B46"/>
    <w:rsid w:val="009D4D59"/>
    <w:rsid w:val="009D4DFE"/>
    <w:rsid w:val="009D523A"/>
    <w:rsid w:val="009D537C"/>
    <w:rsid w:val="009D568E"/>
    <w:rsid w:val="009D56DF"/>
    <w:rsid w:val="009D571D"/>
    <w:rsid w:val="009D5876"/>
    <w:rsid w:val="009D589A"/>
    <w:rsid w:val="009D5ADA"/>
    <w:rsid w:val="009D5BA2"/>
    <w:rsid w:val="009D5D0E"/>
    <w:rsid w:val="009D5D3F"/>
    <w:rsid w:val="009D5D8A"/>
    <w:rsid w:val="009D5E0A"/>
    <w:rsid w:val="009D5E1F"/>
    <w:rsid w:val="009D5E63"/>
    <w:rsid w:val="009D5EFC"/>
    <w:rsid w:val="009D5F33"/>
    <w:rsid w:val="009D5FC6"/>
    <w:rsid w:val="009D5FE7"/>
    <w:rsid w:val="009D604E"/>
    <w:rsid w:val="009D665F"/>
    <w:rsid w:val="009D676F"/>
    <w:rsid w:val="009D68EF"/>
    <w:rsid w:val="009D693F"/>
    <w:rsid w:val="009D6952"/>
    <w:rsid w:val="009D6D03"/>
    <w:rsid w:val="009D6E0B"/>
    <w:rsid w:val="009D6E83"/>
    <w:rsid w:val="009D6F98"/>
    <w:rsid w:val="009D70C1"/>
    <w:rsid w:val="009D7188"/>
    <w:rsid w:val="009D71FE"/>
    <w:rsid w:val="009D7358"/>
    <w:rsid w:val="009D751D"/>
    <w:rsid w:val="009D77E7"/>
    <w:rsid w:val="009D7BE1"/>
    <w:rsid w:val="009D7BE4"/>
    <w:rsid w:val="009D7C57"/>
    <w:rsid w:val="009D7E3E"/>
    <w:rsid w:val="009D7F05"/>
    <w:rsid w:val="009D8BFA"/>
    <w:rsid w:val="009E026F"/>
    <w:rsid w:val="009E0276"/>
    <w:rsid w:val="009E02AB"/>
    <w:rsid w:val="009E04A6"/>
    <w:rsid w:val="009E0522"/>
    <w:rsid w:val="009E0560"/>
    <w:rsid w:val="009E072E"/>
    <w:rsid w:val="009E07D7"/>
    <w:rsid w:val="009E0C88"/>
    <w:rsid w:val="009E0D16"/>
    <w:rsid w:val="009E0EF6"/>
    <w:rsid w:val="009E1023"/>
    <w:rsid w:val="009E1074"/>
    <w:rsid w:val="009E10CF"/>
    <w:rsid w:val="009E10D8"/>
    <w:rsid w:val="009E10EA"/>
    <w:rsid w:val="009E113A"/>
    <w:rsid w:val="009E11B7"/>
    <w:rsid w:val="009E1367"/>
    <w:rsid w:val="009E13A1"/>
    <w:rsid w:val="009E13DA"/>
    <w:rsid w:val="009E166E"/>
    <w:rsid w:val="009E1726"/>
    <w:rsid w:val="009E1880"/>
    <w:rsid w:val="009E19B8"/>
    <w:rsid w:val="009E1B75"/>
    <w:rsid w:val="009E1C76"/>
    <w:rsid w:val="009E1DD4"/>
    <w:rsid w:val="009E2065"/>
    <w:rsid w:val="009E21BD"/>
    <w:rsid w:val="009E22AC"/>
    <w:rsid w:val="009E231B"/>
    <w:rsid w:val="009E2485"/>
    <w:rsid w:val="009E2B37"/>
    <w:rsid w:val="009E2BBB"/>
    <w:rsid w:val="009E2BBD"/>
    <w:rsid w:val="009E2CD2"/>
    <w:rsid w:val="009E2E08"/>
    <w:rsid w:val="009E2E39"/>
    <w:rsid w:val="009E2E7B"/>
    <w:rsid w:val="009E2F0A"/>
    <w:rsid w:val="009E3007"/>
    <w:rsid w:val="009E30FE"/>
    <w:rsid w:val="009E3133"/>
    <w:rsid w:val="009E3142"/>
    <w:rsid w:val="009E3192"/>
    <w:rsid w:val="009E3417"/>
    <w:rsid w:val="009E3446"/>
    <w:rsid w:val="009E362A"/>
    <w:rsid w:val="009E38AF"/>
    <w:rsid w:val="009E3922"/>
    <w:rsid w:val="009E3AAD"/>
    <w:rsid w:val="009E3D8E"/>
    <w:rsid w:val="009E3FAC"/>
    <w:rsid w:val="009E3FB5"/>
    <w:rsid w:val="009E3FE3"/>
    <w:rsid w:val="009E4211"/>
    <w:rsid w:val="009E42AC"/>
    <w:rsid w:val="009E4390"/>
    <w:rsid w:val="009E452F"/>
    <w:rsid w:val="009E466A"/>
    <w:rsid w:val="009E4C98"/>
    <w:rsid w:val="009E4D5E"/>
    <w:rsid w:val="009E4DB0"/>
    <w:rsid w:val="009E4EC7"/>
    <w:rsid w:val="009E4EEF"/>
    <w:rsid w:val="009E4FF6"/>
    <w:rsid w:val="009E5275"/>
    <w:rsid w:val="009E52D8"/>
    <w:rsid w:val="009E536B"/>
    <w:rsid w:val="009E53C1"/>
    <w:rsid w:val="009E55B0"/>
    <w:rsid w:val="009E5764"/>
    <w:rsid w:val="009E5AC3"/>
    <w:rsid w:val="009E5B30"/>
    <w:rsid w:val="009E5B4E"/>
    <w:rsid w:val="009E5C0B"/>
    <w:rsid w:val="009E5CEC"/>
    <w:rsid w:val="009E5D6D"/>
    <w:rsid w:val="009E5E82"/>
    <w:rsid w:val="009E6066"/>
    <w:rsid w:val="009E60E6"/>
    <w:rsid w:val="009E6139"/>
    <w:rsid w:val="009E6262"/>
    <w:rsid w:val="009E637A"/>
    <w:rsid w:val="009E6729"/>
    <w:rsid w:val="009E6994"/>
    <w:rsid w:val="009E6A5D"/>
    <w:rsid w:val="009E6ADE"/>
    <w:rsid w:val="009E6B89"/>
    <w:rsid w:val="009E6C07"/>
    <w:rsid w:val="009E6C26"/>
    <w:rsid w:val="009E6EBA"/>
    <w:rsid w:val="009E7008"/>
    <w:rsid w:val="009E7035"/>
    <w:rsid w:val="009E713A"/>
    <w:rsid w:val="009E7148"/>
    <w:rsid w:val="009E7480"/>
    <w:rsid w:val="009E74A8"/>
    <w:rsid w:val="009E74EC"/>
    <w:rsid w:val="009E7539"/>
    <w:rsid w:val="009E75FB"/>
    <w:rsid w:val="009E7602"/>
    <w:rsid w:val="009E76D3"/>
    <w:rsid w:val="009E78FD"/>
    <w:rsid w:val="009E795F"/>
    <w:rsid w:val="009E7B88"/>
    <w:rsid w:val="009E7BE2"/>
    <w:rsid w:val="009E7E5E"/>
    <w:rsid w:val="009E7E72"/>
    <w:rsid w:val="009F0042"/>
    <w:rsid w:val="009F0071"/>
    <w:rsid w:val="009F0229"/>
    <w:rsid w:val="009F0440"/>
    <w:rsid w:val="009F0474"/>
    <w:rsid w:val="009F04F7"/>
    <w:rsid w:val="009F05B6"/>
    <w:rsid w:val="009F0665"/>
    <w:rsid w:val="009F0690"/>
    <w:rsid w:val="009F0691"/>
    <w:rsid w:val="009F0798"/>
    <w:rsid w:val="009F080F"/>
    <w:rsid w:val="009F0868"/>
    <w:rsid w:val="009F0D26"/>
    <w:rsid w:val="009F0FFC"/>
    <w:rsid w:val="009F110C"/>
    <w:rsid w:val="009F11CB"/>
    <w:rsid w:val="009F126E"/>
    <w:rsid w:val="009F12A1"/>
    <w:rsid w:val="009F12BD"/>
    <w:rsid w:val="009F12E2"/>
    <w:rsid w:val="009F1359"/>
    <w:rsid w:val="009F135F"/>
    <w:rsid w:val="009F13F2"/>
    <w:rsid w:val="009F14A1"/>
    <w:rsid w:val="009F14AD"/>
    <w:rsid w:val="009F15B6"/>
    <w:rsid w:val="009F1725"/>
    <w:rsid w:val="009F18D3"/>
    <w:rsid w:val="009F19DC"/>
    <w:rsid w:val="009F1A59"/>
    <w:rsid w:val="009F1B92"/>
    <w:rsid w:val="009F1C6B"/>
    <w:rsid w:val="009F1C7E"/>
    <w:rsid w:val="009F1E41"/>
    <w:rsid w:val="009F1E81"/>
    <w:rsid w:val="009F1F54"/>
    <w:rsid w:val="009F2079"/>
    <w:rsid w:val="009F20C9"/>
    <w:rsid w:val="009F2212"/>
    <w:rsid w:val="009F2220"/>
    <w:rsid w:val="009F24EA"/>
    <w:rsid w:val="009F267F"/>
    <w:rsid w:val="009F278F"/>
    <w:rsid w:val="009F298F"/>
    <w:rsid w:val="009F3217"/>
    <w:rsid w:val="009F3317"/>
    <w:rsid w:val="009F33C2"/>
    <w:rsid w:val="009F351F"/>
    <w:rsid w:val="009F36B5"/>
    <w:rsid w:val="009F36FA"/>
    <w:rsid w:val="009F375B"/>
    <w:rsid w:val="009F397A"/>
    <w:rsid w:val="009F3CA8"/>
    <w:rsid w:val="009F3CCB"/>
    <w:rsid w:val="009F3CD9"/>
    <w:rsid w:val="009F3D20"/>
    <w:rsid w:val="009F3D24"/>
    <w:rsid w:val="009F3DBA"/>
    <w:rsid w:val="009F3F89"/>
    <w:rsid w:val="009F3FB2"/>
    <w:rsid w:val="009F4006"/>
    <w:rsid w:val="009F4019"/>
    <w:rsid w:val="009F4504"/>
    <w:rsid w:val="009F4551"/>
    <w:rsid w:val="009F46C1"/>
    <w:rsid w:val="009F46D1"/>
    <w:rsid w:val="009F480E"/>
    <w:rsid w:val="009F486F"/>
    <w:rsid w:val="009F4959"/>
    <w:rsid w:val="009F4B11"/>
    <w:rsid w:val="009F4B41"/>
    <w:rsid w:val="009F4B4C"/>
    <w:rsid w:val="009F4BFD"/>
    <w:rsid w:val="009F4C23"/>
    <w:rsid w:val="009F4E30"/>
    <w:rsid w:val="009F4FF5"/>
    <w:rsid w:val="009F51FC"/>
    <w:rsid w:val="009F52A2"/>
    <w:rsid w:val="009F537C"/>
    <w:rsid w:val="009F53D0"/>
    <w:rsid w:val="009F54AE"/>
    <w:rsid w:val="009F54E9"/>
    <w:rsid w:val="009F565B"/>
    <w:rsid w:val="009F56E1"/>
    <w:rsid w:val="009F5789"/>
    <w:rsid w:val="009F581B"/>
    <w:rsid w:val="009F5881"/>
    <w:rsid w:val="009F592E"/>
    <w:rsid w:val="009F5963"/>
    <w:rsid w:val="009F5AB5"/>
    <w:rsid w:val="009F5D54"/>
    <w:rsid w:val="009F5E4D"/>
    <w:rsid w:val="009F5FA6"/>
    <w:rsid w:val="009F600B"/>
    <w:rsid w:val="009F60FF"/>
    <w:rsid w:val="009F61F4"/>
    <w:rsid w:val="009F6708"/>
    <w:rsid w:val="009F6881"/>
    <w:rsid w:val="009F6991"/>
    <w:rsid w:val="009F6A32"/>
    <w:rsid w:val="009F6BD3"/>
    <w:rsid w:val="009F6D0E"/>
    <w:rsid w:val="009F6DF0"/>
    <w:rsid w:val="009F707C"/>
    <w:rsid w:val="009F7080"/>
    <w:rsid w:val="009F708E"/>
    <w:rsid w:val="009F712B"/>
    <w:rsid w:val="009F7244"/>
    <w:rsid w:val="009F724B"/>
    <w:rsid w:val="009F7264"/>
    <w:rsid w:val="009F7352"/>
    <w:rsid w:val="009F7426"/>
    <w:rsid w:val="009F74B3"/>
    <w:rsid w:val="009F7503"/>
    <w:rsid w:val="009F760C"/>
    <w:rsid w:val="009F7658"/>
    <w:rsid w:val="009F7785"/>
    <w:rsid w:val="009F7A0C"/>
    <w:rsid w:val="009F7A47"/>
    <w:rsid w:val="009F7B00"/>
    <w:rsid w:val="009F7B34"/>
    <w:rsid w:val="009F7B66"/>
    <w:rsid w:val="009F7CD2"/>
    <w:rsid w:val="009F7D30"/>
    <w:rsid w:val="009F7E62"/>
    <w:rsid w:val="00A000C2"/>
    <w:rsid w:val="00A0021E"/>
    <w:rsid w:val="00A0031A"/>
    <w:rsid w:val="00A0034A"/>
    <w:rsid w:val="00A003CA"/>
    <w:rsid w:val="00A00555"/>
    <w:rsid w:val="00A005C0"/>
    <w:rsid w:val="00A0062A"/>
    <w:rsid w:val="00A0065E"/>
    <w:rsid w:val="00A00778"/>
    <w:rsid w:val="00A007B5"/>
    <w:rsid w:val="00A00BA2"/>
    <w:rsid w:val="00A00C4F"/>
    <w:rsid w:val="00A00CA6"/>
    <w:rsid w:val="00A00D69"/>
    <w:rsid w:val="00A00DAB"/>
    <w:rsid w:val="00A00FB7"/>
    <w:rsid w:val="00A0117E"/>
    <w:rsid w:val="00A011BD"/>
    <w:rsid w:val="00A011EA"/>
    <w:rsid w:val="00A01393"/>
    <w:rsid w:val="00A013D3"/>
    <w:rsid w:val="00A013FB"/>
    <w:rsid w:val="00A014F4"/>
    <w:rsid w:val="00A01553"/>
    <w:rsid w:val="00A01565"/>
    <w:rsid w:val="00A01576"/>
    <w:rsid w:val="00A015E5"/>
    <w:rsid w:val="00A01698"/>
    <w:rsid w:val="00A016A8"/>
    <w:rsid w:val="00A01732"/>
    <w:rsid w:val="00A01767"/>
    <w:rsid w:val="00A0186C"/>
    <w:rsid w:val="00A018DC"/>
    <w:rsid w:val="00A01A75"/>
    <w:rsid w:val="00A01CC4"/>
    <w:rsid w:val="00A01CE3"/>
    <w:rsid w:val="00A01D3A"/>
    <w:rsid w:val="00A01E84"/>
    <w:rsid w:val="00A01EFC"/>
    <w:rsid w:val="00A020A4"/>
    <w:rsid w:val="00A02222"/>
    <w:rsid w:val="00A022A2"/>
    <w:rsid w:val="00A02371"/>
    <w:rsid w:val="00A02575"/>
    <w:rsid w:val="00A026F5"/>
    <w:rsid w:val="00A02758"/>
    <w:rsid w:val="00A02785"/>
    <w:rsid w:val="00A027AF"/>
    <w:rsid w:val="00A0281A"/>
    <w:rsid w:val="00A02975"/>
    <w:rsid w:val="00A02A07"/>
    <w:rsid w:val="00A02B3F"/>
    <w:rsid w:val="00A02BC7"/>
    <w:rsid w:val="00A02D15"/>
    <w:rsid w:val="00A02D65"/>
    <w:rsid w:val="00A02DD5"/>
    <w:rsid w:val="00A0303C"/>
    <w:rsid w:val="00A031B1"/>
    <w:rsid w:val="00A03442"/>
    <w:rsid w:val="00A0353E"/>
    <w:rsid w:val="00A0367B"/>
    <w:rsid w:val="00A0374A"/>
    <w:rsid w:val="00A037F4"/>
    <w:rsid w:val="00A03919"/>
    <w:rsid w:val="00A03920"/>
    <w:rsid w:val="00A03A21"/>
    <w:rsid w:val="00A03AAF"/>
    <w:rsid w:val="00A03B03"/>
    <w:rsid w:val="00A03C87"/>
    <w:rsid w:val="00A03D96"/>
    <w:rsid w:val="00A03EB1"/>
    <w:rsid w:val="00A03ECE"/>
    <w:rsid w:val="00A04106"/>
    <w:rsid w:val="00A04152"/>
    <w:rsid w:val="00A04223"/>
    <w:rsid w:val="00A04332"/>
    <w:rsid w:val="00A04436"/>
    <w:rsid w:val="00A045FF"/>
    <w:rsid w:val="00A046DF"/>
    <w:rsid w:val="00A0473A"/>
    <w:rsid w:val="00A04810"/>
    <w:rsid w:val="00A0481F"/>
    <w:rsid w:val="00A048A0"/>
    <w:rsid w:val="00A0491F"/>
    <w:rsid w:val="00A04934"/>
    <w:rsid w:val="00A0498F"/>
    <w:rsid w:val="00A049ED"/>
    <w:rsid w:val="00A04CF0"/>
    <w:rsid w:val="00A04CF7"/>
    <w:rsid w:val="00A04D02"/>
    <w:rsid w:val="00A04DA8"/>
    <w:rsid w:val="00A04E1B"/>
    <w:rsid w:val="00A05001"/>
    <w:rsid w:val="00A050C7"/>
    <w:rsid w:val="00A0517D"/>
    <w:rsid w:val="00A051A6"/>
    <w:rsid w:val="00A0520A"/>
    <w:rsid w:val="00A05283"/>
    <w:rsid w:val="00A053BF"/>
    <w:rsid w:val="00A0548F"/>
    <w:rsid w:val="00A054D5"/>
    <w:rsid w:val="00A05514"/>
    <w:rsid w:val="00A0579D"/>
    <w:rsid w:val="00A057DB"/>
    <w:rsid w:val="00A0586B"/>
    <w:rsid w:val="00A05A61"/>
    <w:rsid w:val="00A05ACB"/>
    <w:rsid w:val="00A05AFA"/>
    <w:rsid w:val="00A05DAB"/>
    <w:rsid w:val="00A05FB0"/>
    <w:rsid w:val="00A06170"/>
    <w:rsid w:val="00A061A0"/>
    <w:rsid w:val="00A0642D"/>
    <w:rsid w:val="00A06630"/>
    <w:rsid w:val="00A066C0"/>
    <w:rsid w:val="00A06729"/>
    <w:rsid w:val="00A067DE"/>
    <w:rsid w:val="00A06830"/>
    <w:rsid w:val="00A068BD"/>
    <w:rsid w:val="00A06AAE"/>
    <w:rsid w:val="00A06ADB"/>
    <w:rsid w:val="00A06BB8"/>
    <w:rsid w:val="00A06D79"/>
    <w:rsid w:val="00A07065"/>
    <w:rsid w:val="00A070CC"/>
    <w:rsid w:val="00A070E4"/>
    <w:rsid w:val="00A07120"/>
    <w:rsid w:val="00A0723F"/>
    <w:rsid w:val="00A0727F"/>
    <w:rsid w:val="00A0751C"/>
    <w:rsid w:val="00A0755F"/>
    <w:rsid w:val="00A075BF"/>
    <w:rsid w:val="00A075D5"/>
    <w:rsid w:val="00A07650"/>
    <w:rsid w:val="00A07652"/>
    <w:rsid w:val="00A076C5"/>
    <w:rsid w:val="00A077B7"/>
    <w:rsid w:val="00A077C8"/>
    <w:rsid w:val="00A07800"/>
    <w:rsid w:val="00A07811"/>
    <w:rsid w:val="00A07C6C"/>
    <w:rsid w:val="00A07D46"/>
    <w:rsid w:val="00A10059"/>
    <w:rsid w:val="00A10309"/>
    <w:rsid w:val="00A1033D"/>
    <w:rsid w:val="00A103E5"/>
    <w:rsid w:val="00A103E9"/>
    <w:rsid w:val="00A10551"/>
    <w:rsid w:val="00A10653"/>
    <w:rsid w:val="00A10760"/>
    <w:rsid w:val="00A1078B"/>
    <w:rsid w:val="00A10AAA"/>
    <w:rsid w:val="00A10B29"/>
    <w:rsid w:val="00A10C22"/>
    <w:rsid w:val="00A10EB9"/>
    <w:rsid w:val="00A10F22"/>
    <w:rsid w:val="00A10FA9"/>
    <w:rsid w:val="00A1100B"/>
    <w:rsid w:val="00A1102E"/>
    <w:rsid w:val="00A11184"/>
    <w:rsid w:val="00A111CA"/>
    <w:rsid w:val="00A11201"/>
    <w:rsid w:val="00A11238"/>
    <w:rsid w:val="00A11403"/>
    <w:rsid w:val="00A117DD"/>
    <w:rsid w:val="00A11936"/>
    <w:rsid w:val="00A11ABD"/>
    <w:rsid w:val="00A11AEF"/>
    <w:rsid w:val="00A11B9F"/>
    <w:rsid w:val="00A11C0A"/>
    <w:rsid w:val="00A11C17"/>
    <w:rsid w:val="00A11DA4"/>
    <w:rsid w:val="00A12380"/>
    <w:rsid w:val="00A12442"/>
    <w:rsid w:val="00A1265A"/>
    <w:rsid w:val="00A12735"/>
    <w:rsid w:val="00A1295F"/>
    <w:rsid w:val="00A12C5C"/>
    <w:rsid w:val="00A12E80"/>
    <w:rsid w:val="00A12F02"/>
    <w:rsid w:val="00A12F20"/>
    <w:rsid w:val="00A12F6F"/>
    <w:rsid w:val="00A13163"/>
    <w:rsid w:val="00A131B0"/>
    <w:rsid w:val="00A132F3"/>
    <w:rsid w:val="00A1335F"/>
    <w:rsid w:val="00A1337F"/>
    <w:rsid w:val="00A1368F"/>
    <w:rsid w:val="00A136B2"/>
    <w:rsid w:val="00A137FF"/>
    <w:rsid w:val="00A13B27"/>
    <w:rsid w:val="00A13BAA"/>
    <w:rsid w:val="00A13DC9"/>
    <w:rsid w:val="00A13E88"/>
    <w:rsid w:val="00A13FAA"/>
    <w:rsid w:val="00A14102"/>
    <w:rsid w:val="00A14262"/>
    <w:rsid w:val="00A142C9"/>
    <w:rsid w:val="00A142F8"/>
    <w:rsid w:val="00A14438"/>
    <w:rsid w:val="00A14609"/>
    <w:rsid w:val="00A14666"/>
    <w:rsid w:val="00A146F5"/>
    <w:rsid w:val="00A14894"/>
    <w:rsid w:val="00A148A8"/>
    <w:rsid w:val="00A148E1"/>
    <w:rsid w:val="00A14921"/>
    <w:rsid w:val="00A14AB9"/>
    <w:rsid w:val="00A14AF5"/>
    <w:rsid w:val="00A14BEC"/>
    <w:rsid w:val="00A14DFD"/>
    <w:rsid w:val="00A15220"/>
    <w:rsid w:val="00A15242"/>
    <w:rsid w:val="00A15314"/>
    <w:rsid w:val="00A1535B"/>
    <w:rsid w:val="00A15472"/>
    <w:rsid w:val="00A1547B"/>
    <w:rsid w:val="00A154B3"/>
    <w:rsid w:val="00A155A4"/>
    <w:rsid w:val="00A1593C"/>
    <w:rsid w:val="00A159F7"/>
    <w:rsid w:val="00A15A2F"/>
    <w:rsid w:val="00A15C7A"/>
    <w:rsid w:val="00A15CF1"/>
    <w:rsid w:val="00A15D12"/>
    <w:rsid w:val="00A15FDF"/>
    <w:rsid w:val="00A164C2"/>
    <w:rsid w:val="00A16526"/>
    <w:rsid w:val="00A165B7"/>
    <w:rsid w:val="00A165EF"/>
    <w:rsid w:val="00A16752"/>
    <w:rsid w:val="00A16858"/>
    <w:rsid w:val="00A168BC"/>
    <w:rsid w:val="00A169FF"/>
    <w:rsid w:val="00A16A76"/>
    <w:rsid w:val="00A16B33"/>
    <w:rsid w:val="00A16BAD"/>
    <w:rsid w:val="00A16EEB"/>
    <w:rsid w:val="00A16F08"/>
    <w:rsid w:val="00A17014"/>
    <w:rsid w:val="00A17104"/>
    <w:rsid w:val="00A17112"/>
    <w:rsid w:val="00A1722B"/>
    <w:rsid w:val="00A17328"/>
    <w:rsid w:val="00A17351"/>
    <w:rsid w:val="00A175BC"/>
    <w:rsid w:val="00A17B42"/>
    <w:rsid w:val="00A17CD6"/>
    <w:rsid w:val="00A17D73"/>
    <w:rsid w:val="00A17D7A"/>
    <w:rsid w:val="00A17D8A"/>
    <w:rsid w:val="00A17E7C"/>
    <w:rsid w:val="00A20128"/>
    <w:rsid w:val="00A2013B"/>
    <w:rsid w:val="00A2020E"/>
    <w:rsid w:val="00A2027F"/>
    <w:rsid w:val="00A202E5"/>
    <w:rsid w:val="00A20347"/>
    <w:rsid w:val="00A20355"/>
    <w:rsid w:val="00A203BF"/>
    <w:rsid w:val="00A20445"/>
    <w:rsid w:val="00A2082A"/>
    <w:rsid w:val="00A20954"/>
    <w:rsid w:val="00A20B35"/>
    <w:rsid w:val="00A20CF4"/>
    <w:rsid w:val="00A20EAA"/>
    <w:rsid w:val="00A20FFA"/>
    <w:rsid w:val="00A212AF"/>
    <w:rsid w:val="00A21386"/>
    <w:rsid w:val="00A213B8"/>
    <w:rsid w:val="00A21491"/>
    <w:rsid w:val="00A214F7"/>
    <w:rsid w:val="00A21584"/>
    <w:rsid w:val="00A2158C"/>
    <w:rsid w:val="00A216C9"/>
    <w:rsid w:val="00A21805"/>
    <w:rsid w:val="00A21861"/>
    <w:rsid w:val="00A21930"/>
    <w:rsid w:val="00A21936"/>
    <w:rsid w:val="00A21C3C"/>
    <w:rsid w:val="00A21EDD"/>
    <w:rsid w:val="00A22016"/>
    <w:rsid w:val="00A22073"/>
    <w:rsid w:val="00A222C1"/>
    <w:rsid w:val="00A22351"/>
    <w:rsid w:val="00A224B8"/>
    <w:rsid w:val="00A224DF"/>
    <w:rsid w:val="00A226FA"/>
    <w:rsid w:val="00A22807"/>
    <w:rsid w:val="00A228DA"/>
    <w:rsid w:val="00A22926"/>
    <w:rsid w:val="00A2294E"/>
    <w:rsid w:val="00A22B04"/>
    <w:rsid w:val="00A22B42"/>
    <w:rsid w:val="00A22B8A"/>
    <w:rsid w:val="00A22C2D"/>
    <w:rsid w:val="00A22C2E"/>
    <w:rsid w:val="00A22C91"/>
    <w:rsid w:val="00A22CD5"/>
    <w:rsid w:val="00A22DDD"/>
    <w:rsid w:val="00A22F95"/>
    <w:rsid w:val="00A23003"/>
    <w:rsid w:val="00A23344"/>
    <w:rsid w:val="00A23786"/>
    <w:rsid w:val="00A23A63"/>
    <w:rsid w:val="00A23B1B"/>
    <w:rsid w:val="00A23BF8"/>
    <w:rsid w:val="00A23C82"/>
    <w:rsid w:val="00A23CE1"/>
    <w:rsid w:val="00A24309"/>
    <w:rsid w:val="00A243AE"/>
    <w:rsid w:val="00A244C6"/>
    <w:rsid w:val="00A245C8"/>
    <w:rsid w:val="00A24660"/>
    <w:rsid w:val="00A2490F"/>
    <w:rsid w:val="00A249F5"/>
    <w:rsid w:val="00A24AD8"/>
    <w:rsid w:val="00A24C5E"/>
    <w:rsid w:val="00A24D6A"/>
    <w:rsid w:val="00A24DF0"/>
    <w:rsid w:val="00A24E73"/>
    <w:rsid w:val="00A25045"/>
    <w:rsid w:val="00A25046"/>
    <w:rsid w:val="00A2514F"/>
    <w:rsid w:val="00A25187"/>
    <w:rsid w:val="00A252FF"/>
    <w:rsid w:val="00A253D4"/>
    <w:rsid w:val="00A25547"/>
    <w:rsid w:val="00A2564B"/>
    <w:rsid w:val="00A256E9"/>
    <w:rsid w:val="00A25759"/>
    <w:rsid w:val="00A2591C"/>
    <w:rsid w:val="00A25AF0"/>
    <w:rsid w:val="00A25D19"/>
    <w:rsid w:val="00A25D8A"/>
    <w:rsid w:val="00A25DD8"/>
    <w:rsid w:val="00A25E3C"/>
    <w:rsid w:val="00A25F29"/>
    <w:rsid w:val="00A25F55"/>
    <w:rsid w:val="00A26366"/>
    <w:rsid w:val="00A2637E"/>
    <w:rsid w:val="00A263EA"/>
    <w:rsid w:val="00A26517"/>
    <w:rsid w:val="00A26606"/>
    <w:rsid w:val="00A26633"/>
    <w:rsid w:val="00A2669F"/>
    <w:rsid w:val="00A268BC"/>
    <w:rsid w:val="00A2692B"/>
    <w:rsid w:val="00A26B0D"/>
    <w:rsid w:val="00A26B77"/>
    <w:rsid w:val="00A26BDD"/>
    <w:rsid w:val="00A26F4C"/>
    <w:rsid w:val="00A26FB9"/>
    <w:rsid w:val="00A27208"/>
    <w:rsid w:val="00A27338"/>
    <w:rsid w:val="00A275EA"/>
    <w:rsid w:val="00A2770D"/>
    <w:rsid w:val="00A2786D"/>
    <w:rsid w:val="00A278F1"/>
    <w:rsid w:val="00A2790E"/>
    <w:rsid w:val="00A27970"/>
    <w:rsid w:val="00A27B76"/>
    <w:rsid w:val="00A27C4D"/>
    <w:rsid w:val="00A27D93"/>
    <w:rsid w:val="00A27F7D"/>
    <w:rsid w:val="00A27F9A"/>
    <w:rsid w:val="00A300C3"/>
    <w:rsid w:val="00A300D2"/>
    <w:rsid w:val="00A301C2"/>
    <w:rsid w:val="00A30229"/>
    <w:rsid w:val="00A30232"/>
    <w:rsid w:val="00A30262"/>
    <w:rsid w:val="00A30346"/>
    <w:rsid w:val="00A30609"/>
    <w:rsid w:val="00A30870"/>
    <w:rsid w:val="00A30A08"/>
    <w:rsid w:val="00A30B65"/>
    <w:rsid w:val="00A30D86"/>
    <w:rsid w:val="00A30DB1"/>
    <w:rsid w:val="00A30E41"/>
    <w:rsid w:val="00A30ED4"/>
    <w:rsid w:val="00A31015"/>
    <w:rsid w:val="00A31070"/>
    <w:rsid w:val="00A312F5"/>
    <w:rsid w:val="00A31324"/>
    <w:rsid w:val="00A31374"/>
    <w:rsid w:val="00A31400"/>
    <w:rsid w:val="00A315EB"/>
    <w:rsid w:val="00A318DB"/>
    <w:rsid w:val="00A31A4A"/>
    <w:rsid w:val="00A31A9C"/>
    <w:rsid w:val="00A31AEB"/>
    <w:rsid w:val="00A31F3D"/>
    <w:rsid w:val="00A31F9A"/>
    <w:rsid w:val="00A31FD3"/>
    <w:rsid w:val="00A320E7"/>
    <w:rsid w:val="00A32389"/>
    <w:rsid w:val="00A3248E"/>
    <w:rsid w:val="00A324FE"/>
    <w:rsid w:val="00A32503"/>
    <w:rsid w:val="00A3251E"/>
    <w:rsid w:val="00A32568"/>
    <w:rsid w:val="00A327EA"/>
    <w:rsid w:val="00A32855"/>
    <w:rsid w:val="00A32A31"/>
    <w:rsid w:val="00A32B13"/>
    <w:rsid w:val="00A32C40"/>
    <w:rsid w:val="00A32CB5"/>
    <w:rsid w:val="00A32F13"/>
    <w:rsid w:val="00A32F99"/>
    <w:rsid w:val="00A33220"/>
    <w:rsid w:val="00A3336F"/>
    <w:rsid w:val="00A33596"/>
    <w:rsid w:val="00A3366C"/>
    <w:rsid w:val="00A337E4"/>
    <w:rsid w:val="00A339B4"/>
    <w:rsid w:val="00A33CA3"/>
    <w:rsid w:val="00A33D03"/>
    <w:rsid w:val="00A33F05"/>
    <w:rsid w:val="00A3432A"/>
    <w:rsid w:val="00A3439F"/>
    <w:rsid w:val="00A344E0"/>
    <w:rsid w:val="00A34590"/>
    <w:rsid w:val="00A3462D"/>
    <w:rsid w:val="00A34776"/>
    <w:rsid w:val="00A34824"/>
    <w:rsid w:val="00A34B75"/>
    <w:rsid w:val="00A34C5E"/>
    <w:rsid w:val="00A34D12"/>
    <w:rsid w:val="00A34D64"/>
    <w:rsid w:val="00A34DDA"/>
    <w:rsid w:val="00A34E21"/>
    <w:rsid w:val="00A35088"/>
    <w:rsid w:val="00A3535F"/>
    <w:rsid w:val="00A3571A"/>
    <w:rsid w:val="00A357FE"/>
    <w:rsid w:val="00A35967"/>
    <w:rsid w:val="00A35A04"/>
    <w:rsid w:val="00A35A2F"/>
    <w:rsid w:val="00A35A76"/>
    <w:rsid w:val="00A35AE3"/>
    <w:rsid w:val="00A35B5D"/>
    <w:rsid w:val="00A35C98"/>
    <w:rsid w:val="00A35CB9"/>
    <w:rsid w:val="00A36039"/>
    <w:rsid w:val="00A36097"/>
    <w:rsid w:val="00A3610F"/>
    <w:rsid w:val="00A361D6"/>
    <w:rsid w:val="00A36400"/>
    <w:rsid w:val="00A365FF"/>
    <w:rsid w:val="00A36718"/>
    <w:rsid w:val="00A368D7"/>
    <w:rsid w:val="00A36979"/>
    <w:rsid w:val="00A36A37"/>
    <w:rsid w:val="00A36B50"/>
    <w:rsid w:val="00A36BEC"/>
    <w:rsid w:val="00A36FA4"/>
    <w:rsid w:val="00A370B2"/>
    <w:rsid w:val="00A370FE"/>
    <w:rsid w:val="00A3735A"/>
    <w:rsid w:val="00A3740B"/>
    <w:rsid w:val="00A3744B"/>
    <w:rsid w:val="00A374C9"/>
    <w:rsid w:val="00A3762E"/>
    <w:rsid w:val="00A37801"/>
    <w:rsid w:val="00A3781D"/>
    <w:rsid w:val="00A3782B"/>
    <w:rsid w:val="00A3784D"/>
    <w:rsid w:val="00A37863"/>
    <w:rsid w:val="00A37927"/>
    <w:rsid w:val="00A3794B"/>
    <w:rsid w:val="00A37965"/>
    <w:rsid w:val="00A37978"/>
    <w:rsid w:val="00A379EF"/>
    <w:rsid w:val="00A37A49"/>
    <w:rsid w:val="00A37AF5"/>
    <w:rsid w:val="00A37E1E"/>
    <w:rsid w:val="00A37E68"/>
    <w:rsid w:val="00A40041"/>
    <w:rsid w:val="00A40061"/>
    <w:rsid w:val="00A4024B"/>
    <w:rsid w:val="00A402E0"/>
    <w:rsid w:val="00A40390"/>
    <w:rsid w:val="00A40506"/>
    <w:rsid w:val="00A4051B"/>
    <w:rsid w:val="00A405AD"/>
    <w:rsid w:val="00A40799"/>
    <w:rsid w:val="00A40999"/>
    <w:rsid w:val="00A40A35"/>
    <w:rsid w:val="00A40A54"/>
    <w:rsid w:val="00A40B1B"/>
    <w:rsid w:val="00A40BED"/>
    <w:rsid w:val="00A40C06"/>
    <w:rsid w:val="00A40EED"/>
    <w:rsid w:val="00A40F62"/>
    <w:rsid w:val="00A40FC4"/>
    <w:rsid w:val="00A41087"/>
    <w:rsid w:val="00A410B2"/>
    <w:rsid w:val="00A4114B"/>
    <w:rsid w:val="00A41152"/>
    <w:rsid w:val="00A412F3"/>
    <w:rsid w:val="00A4152C"/>
    <w:rsid w:val="00A415E9"/>
    <w:rsid w:val="00A416A1"/>
    <w:rsid w:val="00A41735"/>
    <w:rsid w:val="00A418FB"/>
    <w:rsid w:val="00A419F2"/>
    <w:rsid w:val="00A41B11"/>
    <w:rsid w:val="00A41B4A"/>
    <w:rsid w:val="00A42005"/>
    <w:rsid w:val="00A42050"/>
    <w:rsid w:val="00A42079"/>
    <w:rsid w:val="00A42087"/>
    <w:rsid w:val="00A424DB"/>
    <w:rsid w:val="00A427C8"/>
    <w:rsid w:val="00A427CE"/>
    <w:rsid w:val="00A42A73"/>
    <w:rsid w:val="00A42B9B"/>
    <w:rsid w:val="00A42BB3"/>
    <w:rsid w:val="00A42CCB"/>
    <w:rsid w:val="00A42F1B"/>
    <w:rsid w:val="00A42F54"/>
    <w:rsid w:val="00A4309E"/>
    <w:rsid w:val="00A4310E"/>
    <w:rsid w:val="00A4311B"/>
    <w:rsid w:val="00A4314E"/>
    <w:rsid w:val="00A43166"/>
    <w:rsid w:val="00A4320A"/>
    <w:rsid w:val="00A433AA"/>
    <w:rsid w:val="00A43407"/>
    <w:rsid w:val="00A43450"/>
    <w:rsid w:val="00A434EB"/>
    <w:rsid w:val="00A43547"/>
    <w:rsid w:val="00A43824"/>
    <w:rsid w:val="00A43B09"/>
    <w:rsid w:val="00A43BDB"/>
    <w:rsid w:val="00A43C54"/>
    <w:rsid w:val="00A43D36"/>
    <w:rsid w:val="00A43DA7"/>
    <w:rsid w:val="00A43DF0"/>
    <w:rsid w:val="00A43F3E"/>
    <w:rsid w:val="00A43FDF"/>
    <w:rsid w:val="00A43FE4"/>
    <w:rsid w:val="00A440AD"/>
    <w:rsid w:val="00A4411F"/>
    <w:rsid w:val="00A442FF"/>
    <w:rsid w:val="00A44477"/>
    <w:rsid w:val="00A44512"/>
    <w:rsid w:val="00A448C9"/>
    <w:rsid w:val="00A4493C"/>
    <w:rsid w:val="00A449DD"/>
    <w:rsid w:val="00A44BE6"/>
    <w:rsid w:val="00A44DCB"/>
    <w:rsid w:val="00A44E02"/>
    <w:rsid w:val="00A44E96"/>
    <w:rsid w:val="00A44F28"/>
    <w:rsid w:val="00A44F81"/>
    <w:rsid w:val="00A45629"/>
    <w:rsid w:val="00A456C2"/>
    <w:rsid w:val="00A457BD"/>
    <w:rsid w:val="00A458FD"/>
    <w:rsid w:val="00A459B7"/>
    <w:rsid w:val="00A45C26"/>
    <w:rsid w:val="00A45D0F"/>
    <w:rsid w:val="00A46070"/>
    <w:rsid w:val="00A460D8"/>
    <w:rsid w:val="00A4615E"/>
    <w:rsid w:val="00A461A2"/>
    <w:rsid w:val="00A46237"/>
    <w:rsid w:val="00A46269"/>
    <w:rsid w:val="00A463BC"/>
    <w:rsid w:val="00A465D5"/>
    <w:rsid w:val="00A467F6"/>
    <w:rsid w:val="00A468CA"/>
    <w:rsid w:val="00A46B29"/>
    <w:rsid w:val="00A46BD7"/>
    <w:rsid w:val="00A46D96"/>
    <w:rsid w:val="00A46E63"/>
    <w:rsid w:val="00A46FE9"/>
    <w:rsid w:val="00A470C7"/>
    <w:rsid w:val="00A4714E"/>
    <w:rsid w:val="00A47198"/>
    <w:rsid w:val="00A472E7"/>
    <w:rsid w:val="00A4762F"/>
    <w:rsid w:val="00A477A8"/>
    <w:rsid w:val="00A4783C"/>
    <w:rsid w:val="00A478B2"/>
    <w:rsid w:val="00A479CF"/>
    <w:rsid w:val="00A47A8A"/>
    <w:rsid w:val="00A47ABF"/>
    <w:rsid w:val="00A47B5A"/>
    <w:rsid w:val="00A47B72"/>
    <w:rsid w:val="00A47D85"/>
    <w:rsid w:val="00A47E83"/>
    <w:rsid w:val="00A50053"/>
    <w:rsid w:val="00A500B4"/>
    <w:rsid w:val="00A5018A"/>
    <w:rsid w:val="00A502D9"/>
    <w:rsid w:val="00A5030A"/>
    <w:rsid w:val="00A506E1"/>
    <w:rsid w:val="00A507C7"/>
    <w:rsid w:val="00A508B2"/>
    <w:rsid w:val="00A509C0"/>
    <w:rsid w:val="00A50A0A"/>
    <w:rsid w:val="00A50B0C"/>
    <w:rsid w:val="00A50B2D"/>
    <w:rsid w:val="00A50CA4"/>
    <w:rsid w:val="00A50CD8"/>
    <w:rsid w:val="00A50D1F"/>
    <w:rsid w:val="00A50D90"/>
    <w:rsid w:val="00A50DD0"/>
    <w:rsid w:val="00A50E6C"/>
    <w:rsid w:val="00A50FA2"/>
    <w:rsid w:val="00A510D7"/>
    <w:rsid w:val="00A51187"/>
    <w:rsid w:val="00A511F7"/>
    <w:rsid w:val="00A5126E"/>
    <w:rsid w:val="00A51271"/>
    <w:rsid w:val="00A513AA"/>
    <w:rsid w:val="00A513E7"/>
    <w:rsid w:val="00A515D7"/>
    <w:rsid w:val="00A5160A"/>
    <w:rsid w:val="00A51742"/>
    <w:rsid w:val="00A517F2"/>
    <w:rsid w:val="00A518D8"/>
    <w:rsid w:val="00A519A8"/>
    <w:rsid w:val="00A519F9"/>
    <w:rsid w:val="00A51A0D"/>
    <w:rsid w:val="00A51A3A"/>
    <w:rsid w:val="00A51BDA"/>
    <w:rsid w:val="00A51C05"/>
    <w:rsid w:val="00A51F0A"/>
    <w:rsid w:val="00A51FB3"/>
    <w:rsid w:val="00A52044"/>
    <w:rsid w:val="00A52081"/>
    <w:rsid w:val="00A523C7"/>
    <w:rsid w:val="00A523E3"/>
    <w:rsid w:val="00A524AE"/>
    <w:rsid w:val="00A52502"/>
    <w:rsid w:val="00A52557"/>
    <w:rsid w:val="00A5261D"/>
    <w:rsid w:val="00A5269C"/>
    <w:rsid w:val="00A527D7"/>
    <w:rsid w:val="00A5284D"/>
    <w:rsid w:val="00A52921"/>
    <w:rsid w:val="00A52E64"/>
    <w:rsid w:val="00A532BA"/>
    <w:rsid w:val="00A53375"/>
    <w:rsid w:val="00A533D5"/>
    <w:rsid w:val="00A53468"/>
    <w:rsid w:val="00A5357C"/>
    <w:rsid w:val="00A536BC"/>
    <w:rsid w:val="00A53B50"/>
    <w:rsid w:val="00A53C1E"/>
    <w:rsid w:val="00A53E6F"/>
    <w:rsid w:val="00A53F30"/>
    <w:rsid w:val="00A53F40"/>
    <w:rsid w:val="00A542AE"/>
    <w:rsid w:val="00A54317"/>
    <w:rsid w:val="00A54621"/>
    <w:rsid w:val="00A546BC"/>
    <w:rsid w:val="00A54728"/>
    <w:rsid w:val="00A54875"/>
    <w:rsid w:val="00A54A9E"/>
    <w:rsid w:val="00A54BA7"/>
    <w:rsid w:val="00A54EAD"/>
    <w:rsid w:val="00A55027"/>
    <w:rsid w:val="00A55233"/>
    <w:rsid w:val="00A55245"/>
    <w:rsid w:val="00A552A1"/>
    <w:rsid w:val="00A55486"/>
    <w:rsid w:val="00A55547"/>
    <w:rsid w:val="00A555CA"/>
    <w:rsid w:val="00A55600"/>
    <w:rsid w:val="00A5572A"/>
    <w:rsid w:val="00A55772"/>
    <w:rsid w:val="00A557B0"/>
    <w:rsid w:val="00A55989"/>
    <w:rsid w:val="00A55AAA"/>
    <w:rsid w:val="00A55D34"/>
    <w:rsid w:val="00A55DC6"/>
    <w:rsid w:val="00A55E06"/>
    <w:rsid w:val="00A55EAB"/>
    <w:rsid w:val="00A55F41"/>
    <w:rsid w:val="00A55F83"/>
    <w:rsid w:val="00A561DF"/>
    <w:rsid w:val="00A56477"/>
    <w:rsid w:val="00A564FE"/>
    <w:rsid w:val="00A5671D"/>
    <w:rsid w:val="00A56803"/>
    <w:rsid w:val="00A5688C"/>
    <w:rsid w:val="00A5694A"/>
    <w:rsid w:val="00A5699D"/>
    <w:rsid w:val="00A56BCA"/>
    <w:rsid w:val="00A56F8F"/>
    <w:rsid w:val="00A56FF6"/>
    <w:rsid w:val="00A5707C"/>
    <w:rsid w:val="00A57192"/>
    <w:rsid w:val="00A572A1"/>
    <w:rsid w:val="00A57306"/>
    <w:rsid w:val="00A573DE"/>
    <w:rsid w:val="00A57565"/>
    <w:rsid w:val="00A577F1"/>
    <w:rsid w:val="00A57965"/>
    <w:rsid w:val="00A57B1D"/>
    <w:rsid w:val="00A57BEC"/>
    <w:rsid w:val="00A57BFD"/>
    <w:rsid w:val="00A57C24"/>
    <w:rsid w:val="00A57CD9"/>
    <w:rsid w:val="00A57DA1"/>
    <w:rsid w:val="00A57E42"/>
    <w:rsid w:val="00A57EDD"/>
    <w:rsid w:val="00A57F44"/>
    <w:rsid w:val="00A57F59"/>
    <w:rsid w:val="00A60172"/>
    <w:rsid w:val="00A601D1"/>
    <w:rsid w:val="00A602B0"/>
    <w:rsid w:val="00A60562"/>
    <w:rsid w:val="00A6058A"/>
    <w:rsid w:val="00A605D3"/>
    <w:rsid w:val="00A6070A"/>
    <w:rsid w:val="00A60742"/>
    <w:rsid w:val="00A608C4"/>
    <w:rsid w:val="00A60B62"/>
    <w:rsid w:val="00A60D83"/>
    <w:rsid w:val="00A60E83"/>
    <w:rsid w:val="00A60EEB"/>
    <w:rsid w:val="00A60F15"/>
    <w:rsid w:val="00A60F1E"/>
    <w:rsid w:val="00A610C1"/>
    <w:rsid w:val="00A611EF"/>
    <w:rsid w:val="00A611FD"/>
    <w:rsid w:val="00A612D7"/>
    <w:rsid w:val="00A61312"/>
    <w:rsid w:val="00A61556"/>
    <w:rsid w:val="00A61593"/>
    <w:rsid w:val="00A6167B"/>
    <w:rsid w:val="00A61AF1"/>
    <w:rsid w:val="00A61B25"/>
    <w:rsid w:val="00A61CDC"/>
    <w:rsid w:val="00A61DCB"/>
    <w:rsid w:val="00A61FC3"/>
    <w:rsid w:val="00A62157"/>
    <w:rsid w:val="00A6218A"/>
    <w:rsid w:val="00A621CC"/>
    <w:rsid w:val="00A621E1"/>
    <w:rsid w:val="00A622EB"/>
    <w:rsid w:val="00A6233E"/>
    <w:rsid w:val="00A6252F"/>
    <w:rsid w:val="00A6262F"/>
    <w:rsid w:val="00A626EF"/>
    <w:rsid w:val="00A62751"/>
    <w:rsid w:val="00A62776"/>
    <w:rsid w:val="00A62994"/>
    <w:rsid w:val="00A62ACB"/>
    <w:rsid w:val="00A62E5B"/>
    <w:rsid w:val="00A62F0E"/>
    <w:rsid w:val="00A62FB2"/>
    <w:rsid w:val="00A63097"/>
    <w:rsid w:val="00A63163"/>
    <w:rsid w:val="00A63216"/>
    <w:rsid w:val="00A6334B"/>
    <w:rsid w:val="00A63469"/>
    <w:rsid w:val="00A63541"/>
    <w:rsid w:val="00A6355C"/>
    <w:rsid w:val="00A635DD"/>
    <w:rsid w:val="00A63661"/>
    <w:rsid w:val="00A636DF"/>
    <w:rsid w:val="00A63892"/>
    <w:rsid w:val="00A639D4"/>
    <w:rsid w:val="00A63AC4"/>
    <w:rsid w:val="00A63D7C"/>
    <w:rsid w:val="00A63DA4"/>
    <w:rsid w:val="00A63DDC"/>
    <w:rsid w:val="00A63EEA"/>
    <w:rsid w:val="00A63F2B"/>
    <w:rsid w:val="00A63F84"/>
    <w:rsid w:val="00A63F99"/>
    <w:rsid w:val="00A63FA3"/>
    <w:rsid w:val="00A63FB1"/>
    <w:rsid w:val="00A64413"/>
    <w:rsid w:val="00A64584"/>
    <w:rsid w:val="00A645F1"/>
    <w:rsid w:val="00A64635"/>
    <w:rsid w:val="00A64655"/>
    <w:rsid w:val="00A64748"/>
    <w:rsid w:val="00A64934"/>
    <w:rsid w:val="00A64AB4"/>
    <w:rsid w:val="00A64B2D"/>
    <w:rsid w:val="00A64C24"/>
    <w:rsid w:val="00A64CEA"/>
    <w:rsid w:val="00A64DC0"/>
    <w:rsid w:val="00A64DF3"/>
    <w:rsid w:val="00A64E65"/>
    <w:rsid w:val="00A6515A"/>
    <w:rsid w:val="00A651A9"/>
    <w:rsid w:val="00A65204"/>
    <w:rsid w:val="00A65291"/>
    <w:rsid w:val="00A652F0"/>
    <w:rsid w:val="00A65439"/>
    <w:rsid w:val="00A65681"/>
    <w:rsid w:val="00A65733"/>
    <w:rsid w:val="00A657D8"/>
    <w:rsid w:val="00A657E9"/>
    <w:rsid w:val="00A65896"/>
    <w:rsid w:val="00A658A3"/>
    <w:rsid w:val="00A658D8"/>
    <w:rsid w:val="00A65978"/>
    <w:rsid w:val="00A65983"/>
    <w:rsid w:val="00A659F6"/>
    <w:rsid w:val="00A65ACB"/>
    <w:rsid w:val="00A65D14"/>
    <w:rsid w:val="00A65DF8"/>
    <w:rsid w:val="00A65E58"/>
    <w:rsid w:val="00A65E5C"/>
    <w:rsid w:val="00A66315"/>
    <w:rsid w:val="00A664AF"/>
    <w:rsid w:val="00A66689"/>
    <w:rsid w:val="00A66732"/>
    <w:rsid w:val="00A66753"/>
    <w:rsid w:val="00A66832"/>
    <w:rsid w:val="00A668AE"/>
    <w:rsid w:val="00A66909"/>
    <w:rsid w:val="00A669CE"/>
    <w:rsid w:val="00A66A43"/>
    <w:rsid w:val="00A66AF4"/>
    <w:rsid w:val="00A66CA5"/>
    <w:rsid w:val="00A6711D"/>
    <w:rsid w:val="00A6750D"/>
    <w:rsid w:val="00A67820"/>
    <w:rsid w:val="00A679B2"/>
    <w:rsid w:val="00A67B20"/>
    <w:rsid w:val="00A67B59"/>
    <w:rsid w:val="00A67D1B"/>
    <w:rsid w:val="00A67D2F"/>
    <w:rsid w:val="00A67DC4"/>
    <w:rsid w:val="00A67E2B"/>
    <w:rsid w:val="00A67E5F"/>
    <w:rsid w:val="00A67E65"/>
    <w:rsid w:val="00A67E91"/>
    <w:rsid w:val="00A67E9B"/>
    <w:rsid w:val="00A67F7F"/>
    <w:rsid w:val="00A70050"/>
    <w:rsid w:val="00A703EC"/>
    <w:rsid w:val="00A70794"/>
    <w:rsid w:val="00A707BE"/>
    <w:rsid w:val="00A707CF"/>
    <w:rsid w:val="00A70A14"/>
    <w:rsid w:val="00A70B44"/>
    <w:rsid w:val="00A70B9A"/>
    <w:rsid w:val="00A70C53"/>
    <w:rsid w:val="00A70D1F"/>
    <w:rsid w:val="00A71095"/>
    <w:rsid w:val="00A710B5"/>
    <w:rsid w:val="00A7111E"/>
    <w:rsid w:val="00A712EA"/>
    <w:rsid w:val="00A714D0"/>
    <w:rsid w:val="00A71533"/>
    <w:rsid w:val="00A715DE"/>
    <w:rsid w:val="00A71603"/>
    <w:rsid w:val="00A71653"/>
    <w:rsid w:val="00A71672"/>
    <w:rsid w:val="00A71764"/>
    <w:rsid w:val="00A718D4"/>
    <w:rsid w:val="00A719C5"/>
    <w:rsid w:val="00A71C96"/>
    <w:rsid w:val="00A71E18"/>
    <w:rsid w:val="00A71E74"/>
    <w:rsid w:val="00A71EAB"/>
    <w:rsid w:val="00A71F9E"/>
    <w:rsid w:val="00A720E0"/>
    <w:rsid w:val="00A7244A"/>
    <w:rsid w:val="00A7252A"/>
    <w:rsid w:val="00A72581"/>
    <w:rsid w:val="00A7283A"/>
    <w:rsid w:val="00A7285A"/>
    <w:rsid w:val="00A729C9"/>
    <w:rsid w:val="00A72BA1"/>
    <w:rsid w:val="00A72BBA"/>
    <w:rsid w:val="00A72BDD"/>
    <w:rsid w:val="00A72F03"/>
    <w:rsid w:val="00A72F84"/>
    <w:rsid w:val="00A731DA"/>
    <w:rsid w:val="00A7334B"/>
    <w:rsid w:val="00A73458"/>
    <w:rsid w:val="00A734CD"/>
    <w:rsid w:val="00A734E5"/>
    <w:rsid w:val="00A735D5"/>
    <w:rsid w:val="00A73658"/>
    <w:rsid w:val="00A736E5"/>
    <w:rsid w:val="00A73808"/>
    <w:rsid w:val="00A73D34"/>
    <w:rsid w:val="00A73D6C"/>
    <w:rsid w:val="00A73D98"/>
    <w:rsid w:val="00A73E35"/>
    <w:rsid w:val="00A73ECF"/>
    <w:rsid w:val="00A74191"/>
    <w:rsid w:val="00A742F3"/>
    <w:rsid w:val="00A746A6"/>
    <w:rsid w:val="00A74770"/>
    <w:rsid w:val="00A748DC"/>
    <w:rsid w:val="00A748E2"/>
    <w:rsid w:val="00A74A47"/>
    <w:rsid w:val="00A74C21"/>
    <w:rsid w:val="00A74CAE"/>
    <w:rsid w:val="00A74FF0"/>
    <w:rsid w:val="00A75058"/>
    <w:rsid w:val="00A75092"/>
    <w:rsid w:val="00A751A8"/>
    <w:rsid w:val="00A7539F"/>
    <w:rsid w:val="00A7556B"/>
    <w:rsid w:val="00A75687"/>
    <w:rsid w:val="00A7581B"/>
    <w:rsid w:val="00A75946"/>
    <w:rsid w:val="00A75C2E"/>
    <w:rsid w:val="00A75CD5"/>
    <w:rsid w:val="00A75D4B"/>
    <w:rsid w:val="00A76122"/>
    <w:rsid w:val="00A7612A"/>
    <w:rsid w:val="00A76162"/>
    <w:rsid w:val="00A761D2"/>
    <w:rsid w:val="00A76370"/>
    <w:rsid w:val="00A764E0"/>
    <w:rsid w:val="00A765A7"/>
    <w:rsid w:val="00A765F4"/>
    <w:rsid w:val="00A768AD"/>
    <w:rsid w:val="00A7697A"/>
    <w:rsid w:val="00A76AA1"/>
    <w:rsid w:val="00A76AB1"/>
    <w:rsid w:val="00A76B5D"/>
    <w:rsid w:val="00A76DD3"/>
    <w:rsid w:val="00A76DFD"/>
    <w:rsid w:val="00A76E68"/>
    <w:rsid w:val="00A76E95"/>
    <w:rsid w:val="00A76F99"/>
    <w:rsid w:val="00A771FC"/>
    <w:rsid w:val="00A7724D"/>
    <w:rsid w:val="00A7728B"/>
    <w:rsid w:val="00A77549"/>
    <w:rsid w:val="00A775AC"/>
    <w:rsid w:val="00A777D7"/>
    <w:rsid w:val="00A778EB"/>
    <w:rsid w:val="00A7790F"/>
    <w:rsid w:val="00A77923"/>
    <w:rsid w:val="00A77B22"/>
    <w:rsid w:val="00A77E43"/>
    <w:rsid w:val="00A7E00B"/>
    <w:rsid w:val="00A800ED"/>
    <w:rsid w:val="00A801A1"/>
    <w:rsid w:val="00A80351"/>
    <w:rsid w:val="00A804D9"/>
    <w:rsid w:val="00A80501"/>
    <w:rsid w:val="00A809B7"/>
    <w:rsid w:val="00A80A0B"/>
    <w:rsid w:val="00A80B72"/>
    <w:rsid w:val="00A80B98"/>
    <w:rsid w:val="00A80DA1"/>
    <w:rsid w:val="00A80DAC"/>
    <w:rsid w:val="00A80DDE"/>
    <w:rsid w:val="00A80F94"/>
    <w:rsid w:val="00A810C4"/>
    <w:rsid w:val="00A81152"/>
    <w:rsid w:val="00A8117F"/>
    <w:rsid w:val="00A81254"/>
    <w:rsid w:val="00A81466"/>
    <w:rsid w:val="00A8154E"/>
    <w:rsid w:val="00A8157D"/>
    <w:rsid w:val="00A816AC"/>
    <w:rsid w:val="00A81858"/>
    <w:rsid w:val="00A81968"/>
    <w:rsid w:val="00A81B6B"/>
    <w:rsid w:val="00A81C14"/>
    <w:rsid w:val="00A81D3F"/>
    <w:rsid w:val="00A81D99"/>
    <w:rsid w:val="00A81DC4"/>
    <w:rsid w:val="00A81EEC"/>
    <w:rsid w:val="00A81F59"/>
    <w:rsid w:val="00A81F8F"/>
    <w:rsid w:val="00A8200C"/>
    <w:rsid w:val="00A82062"/>
    <w:rsid w:val="00A8212F"/>
    <w:rsid w:val="00A82205"/>
    <w:rsid w:val="00A822BA"/>
    <w:rsid w:val="00A8236E"/>
    <w:rsid w:val="00A82392"/>
    <w:rsid w:val="00A8255A"/>
    <w:rsid w:val="00A82680"/>
    <w:rsid w:val="00A82788"/>
    <w:rsid w:val="00A827C4"/>
    <w:rsid w:val="00A82BAA"/>
    <w:rsid w:val="00A82CC1"/>
    <w:rsid w:val="00A8312D"/>
    <w:rsid w:val="00A83130"/>
    <w:rsid w:val="00A83163"/>
    <w:rsid w:val="00A8319D"/>
    <w:rsid w:val="00A833C9"/>
    <w:rsid w:val="00A83438"/>
    <w:rsid w:val="00A83553"/>
    <w:rsid w:val="00A835D7"/>
    <w:rsid w:val="00A8364F"/>
    <w:rsid w:val="00A83781"/>
    <w:rsid w:val="00A83919"/>
    <w:rsid w:val="00A83A1D"/>
    <w:rsid w:val="00A83A77"/>
    <w:rsid w:val="00A83AB4"/>
    <w:rsid w:val="00A83D66"/>
    <w:rsid w:val="00A83DF3"/>
    <w:rsid w:val="00A83E70"/>
    <w:rsid w:val="00A8425D"/>
    <w:rsid w:val="00A843B6"/>
    <w:rsid w:val="00A844E4"/>
    <w:rsid w:val="00A84621"/>
    <w:rsid w:val="00A84948"/>
    <w:rsid w:val="00A849A4"/>
    <w:rsid w:val="00A84AC7"/>
    <w:rsid w:val="00A84BA8"/>
    <w:rsid w:val="00A84C3F"/>
    <w:rsid w:val="00A84C66"/>
    <w:rsid w:val="00A84E88"/>
    <w:rsid w:val="00A84E95"/>
    <w:rsid w:val="00A850E0"/>
    <w:rsid w:val="00A85149"/>
    <w:rsid w:val="00A85185"/>
    <w:rsid w:val="00A85188"/>
    <w:rsid w:val="00A85301"/>
    <w:rsid w:val="00A85368"/>
    <w:rsid w:val="00A856D5"/>
    <w:rsid w:val="00A85915"/>
    <w:rsid w:val="00A85DE1"/>
    <w:rsid w:val="00A85E3A"/>
    <w:rsid w:val="00A860AD"/>
    <w:rsid w:val="00A861C2"/>
    <w:rsid w:val="00A861FE"/>
    <w:rsid w:val="00A8629A"/>
    <w:rsid w:val="00A8636A"/>
    <w:rsid w:val="00A863A0"/>
    <w:rsid w:val="00A86483"/>
    <w:rsid w:val="00A8652F"/>
    <w:rsid w:val="00A8674B"/>
    <w:rsid w:val="00A869D8"/>
    <w:rsid w:val="00A86A5A"/>
    <w:rsid w:val="00A86B17"/>
    <w:rsid w:val="00A86BE9"/>
    <w:rsid w:val="00A86FA1"/>
    <w:rsid w:val="00A87287"/>
    <w:rsid w:val="00A87396"/>
    <w:rsid w:val="00A87411"/>
    <w:rsid w:val="00A87469"/>
    <w:rsid w:val="00A874C6"/>
    <w:rsid w:val="00A87676"/>
    <w:rsid w:val="00A8768F"/>
    <w:rsid w:val="00A87722"/>
    <w:rsid w:val="00A878B3"/>
    <w:rsid w:val="00A87AE9"/>
    <w:rsid w:val="00A87BC1"/>
    <w:rsid w:val="00A87DB7"/>
    <w:rsid w:val="00A87F8F"/>
    <w:rsid w:val="00A9001C"/>
    <w:rsid w:val="00A9001E"/>
    <w:rsid w:val="00A900A0"/>
    <w:rsid w:val="00A90101"/>
    <w:rsid w:val="00A902EA"/>
    <w:rsid w:val="00A904C0"/>
    <w:rsid w:val="00A905AC"/>
    <w:rsid w:val="00A90683"/>
    <w:rsid w:val="00A907C7"/>
    <w:rsid w:val="00A90A0B"/>
    <w:rsid w:val="00A90A16"/>
    <w:rsid w:val="00A90A53"/>
    <w:rsid w:val="00A90BE8"/>
    <w:rsid w:val="00A90D40"/>
    <w:rsid w:val="00A91108"/>
    <w:rsid w:val="00A9123F"/>
    <w:rsid w:val="00A915C3"/>
    <w:rsid w:val="00A91660"/>
    <w:rsid w:val="00A91802"/>
    <w:rsid w:val="00A9197A"/>
    <w:rsid w:val="00A91984"/>
    <w:rsid w:val="00A919E1"/>
    <w:rsid w:val="00A91BE8"/>
    <w:rsid w:val="00A91C9E"/>
    <w:rsid w:val="00A91E09"/>
    <w:rsid w:val="00A91E75"/>
    <w:rsid w:val="00A91EA4"/>
    <w:rsid w:val="00A91EA9"/>
    <w:rsid w:val="00A91EAB"/>
    <w:rsid w:val="00A91F19"/>
    <w:rsid w:val="00A92124"/>
    <w:rsid w:val="00A92345"/>
    <w:rsid w:val="00A923EC"/>
    <w:rsid w:val="00A925F9"/>
    <w:rsid w:val="00A9263B"/>
    <w:rsid w:val="00A929AE"/>
    <w:rsid w:val="00A92A16"/>
    <w:rsid w:val="00A92BEB"/>
    <w:rsid w:val="00A92CA7"/>
    <w:rsid w:val="00A92EEB"/>
    <w:rsid w:val="00A92F70"/>
    <w:rsid w:val="00A92F9D"/>
    <w:rsid w:val="00A92FA8"/>
    <w:rsid w:val="00A93427"/>
    <w:rsid w:val="00A93457"/>
    <w:rsid w:val="00A93463"/>
    <w:rsid w:val="00A936D8"/>
    <w:rsid w:val="00A93746"/>
    <w:rsid w:val="00A9376F"/>
    <w:rsid w:val="00A938AC"/>
    <w:rsid w:val="00A938BD"/>
    <w:rsid w:val="00A93A88"/>
    <w:rsid w:val="00A93BCF"/>
    <w:rsid w:val="00A93D09"/>
    <w:rsid w:val="00A93F60"/>
    <w:rsid w:val="00A942D8"/>
    <w:rsid w:val="00A9438F"/>
    <w:rsid w:val="00A94457"/>
    <w:rsid w:val="00A9450F"/>
    <w:rsid w:val="00A945C5"/>
    <w:rsid w:val="00A948BC"/>
    <w:rsid w:val="00A949F3"/>
    <w:rsid w:val="00A94BE7"/>
    <w:rsid w:val="00A94CF6"/>
    <w:rsid w:val="00A94DF5"/>
    <w:rsid w:val="00A94EB1"/>
    <w:rsid w:val="00A94F47"/>
    <w:rsid w:val="00A94F4D"/>
    <w:rsid w:val="00A94FB0"/>
    <w:rsid w:val="00A9502D"/>
    <w:rsid w:val="00A950DE"/>
    <w:rsid w:val="00A952AB"/>
    <w:rsid w:val="00A9539C"/>
    <w:rsid w:val="00A95404"/>
    <w:rsid w:val="00A954C2"/>
    <w:rsid w:val="00A95570"/>
    <w:rsid w:val="00A955BE"/>
    <w:rsid w:val="00A9562C"/>
    <w:rsid w:val="00A95764"/>
    <w:rsid w:val="00A95791"/>
    <w:rsid w:val="00A957F1"/>
    <w:rsid w:val="00A95BA9"/>
    <w:rsid w:val="00A95BD9"/>
    <w:rsid w:val="00A96073"/>
    <w:rsid w:val="00A96099"/>
    <w:rsid w:val="00A96118"/>
    <w:rsid w:val="00A96157"/>
    <w:rsid w:val="00A962D0"/>
    <w:rsid w:val="00A96382"/>
    <w:rsid w:val="00A964FC"/>
    <w:rsid w:val="00A96534"/>
    <w:rsid w:val="00A96555"/>
    <w:rsid w:val="00A96729"/>
    <w:rsid w:val="00A96733"/>
    <w:rsid w:val="00A96761"/>
    <w:rsid w:val="00A96866"/>
    <w:rsid w:val="00A9693C"/>
    <w:rsid w:val="00A96A02"/>
    <w:rsid w:val="00A96C14"/>
    <w:rsid w:val="00A96C15"/>
    <w:rsid w:val="00A96D10"/>
    <w:rsid w:val="00A96DA5"/>
    <w:rsid w:val="00A97039"/>
    <w:rsid w:val="00A971FE"/>
    <w:rsid w:val="00A97456"/>
    <w:rsid w:val="00A97475"/>
    <w:rsid w:val="00A974E6"/>
    <w:rsid w:val="00A975DB"/>
    <w:rsid w:val="00A97745"/>
    <w:rsid w:val="00A9783D"/>
    <w:rsid w:val="00A97917"/>
    <w:rsid w:val="00A97CD0"/>
    <w:rsid w:val="00A97D77"/>
    <w:rsid w:val="00A97F73"/>
    <w:rsid w:val="00AA00D3"/>
    <w:rsid w:val="00AA00DA"/>
    <w:rsid w:val="00AA0227"/>
    <w:rsid w:val="00AA06CF"/>
    <w:rsid w:val="00AA06FB"/>
    <w:rsid w:val="00AA0762"/>
    <w:rsid w:val="00AA07FA"/>
    <w:rsid w:val="00AA0853"/>
    <w:rsid w:val="00AA088B"/>
    <w:rsid w:val="00AA0A3E"/>
    <w:rsid w:val="00AA0A95"/>
    <w:rsid w:val="00AA0B84"/>
    <w:rsid w:val="00AA0B97"/>
    <w:rsid w:val="00AA0BA9"/>
    <w:rsid w:val="00AA1188"/>
    <w:rsid w:val="00AA1368"/>
    <w:rsid w:val="00AA1586"/>
    <w:rsid w:val="00AA1612"/>
    <w:rsid w:val="00AA1653"/>
    <w:rsid w:val="00AA16D0"/>
    <w:rsid w:val="00AA1901"/>
    <w:rsid w:val="00AA1A9A"/>
    <w:rsid w:val="00AA1F69"/>
    <w:rsid w:val="00AA20D0"/>
    <w:rsid w:val="00AA2303"/>
    <w:rsid w:val="00AA2326"/>
    <w:rsid w:val="00AA255F"/>
    <w:rsid w:val="00AA25B1"/>
    <w:rsid w:val="00AA2789"/>
    <w:rsid w:val="00AA2985"/>
    <w:rsid w:val="00AA29A5"/>
    <w:rsid w:val="00AA29BB"/>
    <w:rsid w:val="00AA2C87"/>
    <w:rsid w:val="00AA2DA0"/>
    <w:rsid w:val="00AA2DBA"/>
    <w:rsid w:val="00AA2E6B"/>
    <w:rsid w:val="00AA30B6"/>
    <w:rsid w:val="00AA3420"/>
    <w:rsid w:val="00AA3422"/>
    <w:rsid w:val="00AA34D6"/>
    <w:rsid w:val="00AA36B9"/>
    <w:rsid w:val="00AA36E6"/>
    <w:rsid w:val="00AA396A"/>
    <w:rsid w:val="00AA3B07"/>
    <w:rsid w:val="00AA3B41"/>
    <w:rsid w:val="00AA3BA6"/>
    <w:rsid w:val="00AA3BB5"/>
    <w:rsid w:val="00AA3CB0"/>
    <w:rsid w:val="00AA3D1C"/>
    <w:rsid w:val="00AA3D3A"/>
    <w:rsid w:val="00AA3DAD"/>
    <w:rsid w:val="00AA3EE7"/>
    <w:rsid w:val="00AA407A"/>
    <w:rsid w:val="00AA41A2"/>
    <w:rsid w:val="00AA41ED"/>
    <w:rsid w:val="00AA4263"/>
    <w:rsid w:val="00AA4390"/>
    <w:rsid w:val="00AA44B0"/>
    <w:rsid w:val="00AA4507"/>
    <w:rsid w:val="00AA45E6"/>
    <w:rsid w:val="00AA46DE"/>
    <w:rsid w:val="00AA48F6"/>
    <w:rsid w:val="00AA4975"/>
    <w:rsid w:val="00AA4A6C"/>
    <w:rsid w:val="00AA4ADC"/>
    <w:rsid w:val="00AA4B62"/>
    <w:rsid w:val="00AA4B78"/>
    <w:rsid w:val="00AA4C07"/>
    <w:rsid w:val="00AA4C95"/>
    <w:rsid w:val="00AA4EC2"/>
    <w:rsid w:val="00AA503C"/>
    <w:rsid w:val="00AA5085"/>
    <w:rsid w:val="00AA509A"/>
    <w:rsid w:val="00AA5211"/>
    <w:rsid w:val="00AA52BC"/>
    <w:rsid w:val="00AA52CC"/>
    <w:rsid w:val="00AA52D2"/>
    <w:rsid w:val="00AA534D"/>
    <w:rsid w:val="00AA53FE"/>
    <w:rsid w:val="00AA5571"/>
    <w:rsid w:val="00AA5623"/>
    <w:rsid w:val="00AA5791"/>
    <w:rsid w:val="00AA5804"/>
    <w:rsid w:val="00AA5828"/>
    <w:rsid w:val="00AA5889"/>
    <w:rsid w:val="00AA5A37"/>
    <w:rsid w:val="00AA5C02"/>
    <w:rsid w:val="00AA5D31"/>
    <w:rsid w:val="00AA5F66"/>
    <w:rsid w:val="00AA5FEE"/>
    <w:rsid w:val="00AA60DD"/>
    <w:rsid w:val="00AA648B"/>
    <w:rsid w:val="00AA651C"/>
    <w:rsid w:val="00AA653C"/>
    <w:rsid w:val="00AA6564"/>
    <w:rsid w:val="00AA65D4"/>
    <w:rsid w:val="00AA662E"/>
    <w:rsid w:val="00AA67C0"/>
    <w:rsid w:val="00AA6A84"/>
    <w:rsid w:val="00AA6AE0"/>
    <w:rsid w:val="00AA6B44"/>
    <w:rsid w:val="00AA6C49"/>
    <w:rsid w:val="00AA6F18"/>
    <w:rsid w:val="00AA7099"/>
    <w:rsid w:val="00AA70F2"/>
    <w:rsid w:val="00AA735E"/>
    <w:rsid w:val="00AA73BB"/>
    <w:rsid w:val="00AA742D"/>
    <w:rsid w:val="00AA7520"/>
    <w:rsid w:val="00AA75AD"/>
    <w:rsid w:val="00AA7645"/>
    <w:rsid w:val="00AA77BB"/>
    <w:rsid w:val="00AA77EF"/>
    <w:rsid w:val="00AA7810"/>
    <w:rsid w:val="00AA7952"/>
    <w:rsid w:val="00AA7B7F"/>
    <w:rsid w:val="00AA7BBB"/>
    <w:rsid w:val="00AA7E7B"/>
    <w:rsid w:val="00AA7EEA"/>
    <w:rsid w:val="00AB023B"/>
    <w:rsid w:val="00AB038B"/>
    <w:rsid w:val="00AB03F5"/>
    <w:rsid w:val="00AB046D"/>
    <w:rsid w:val="00AB04BC"/>
    <w:rsid w:val="00AB08F9"/>
    <w:rsid w:val="00AB0A74"/>
    <w:rsid w:val="00AB0C75"/>
    <w:rsid w:val="00AB139C"/>
    <w:rsid w:val="00AB1401"/>
    <w:rsid w:val="00AB14AC"/>
    <w:rsid w:val="00AB14FD"/>
    <w:rsid w:val="00AB17B0"/>
    <w:rsid w:val="00AB18F6"/>
    <w:rsid w:val="00AB1940"/>
    <w:rsid w:val="00AB194E"/>
    <w:rsid w:val="00AB19B7"/>
    <w:rsid w:val="00AB1A6C"/>
    <w:rsid w:val="00AB1A71"/>
    <w:rsid w:val="00AB1E3A"/>
    <w:rsid w:val="00AB1F5E"/>
    <w:rsid w:val="00AB1FB2"/>
    <w:rsid w:val="00AB208B"/>
    <w:rsid w:val="00AB2176"/>
    <w:rsid w:val="00AB2362"/>
    <w:rsid w:val="00AB23DD"/>
    <w:rsid w:val="00AB242F"/>
    <w:rsid w:val="00AB2514"/>
    <w:rsid w:val="00AB25CB"/>
    <w:rsid w:val="00AB2654"/>
    <w:rsid w:val="00AB2B08"/>
    <w:rsid w:val="00AB2BFA"/>
    <w:rsid w:val="00AB2C03"/>
    <w:rsid w:val="00AB2C39"/>
    <w:rsid w:val="00AB2C58"/>
    <w:rsid w:val="00AB2CB5"/>
    <w:rsid w:val="00AB2D9A"/>
    <w:rsid w:val="00AB2DDE"/>
    <w:rsid w:val="00AB2E13"/>
    <w:rsid w:val="00AB2FD0"/>
    <w:rsid w:val="00AB31F7"/>
    <w:rsid w:val="00AB326C"/>
    <w:rsid w:val="00AB3314"/>
    <w:rsid w:val="00AB3DCE"/>
    <w:rsid w:val="00AB3DDF"/>
    <w:rsid w:val="00AB3E22"/>
    <w:rsid w:val="00AB3F6C"/>
    <w:rsid w:val="00AB40C8"/>
    <w:rsid w:val="00AB4264"/>
    <w:rsid w:val="00AB4370"/>
    <w:rsid w:val="00AB44AA"/>
    <w:rsid w:val="00AB474E"/>
    <w:rsid w:val="00AB489C"/>
    <w:rsid w:val="00AB48EA"/>
    <w:rsid w:val="00AB48F3"/>
    <w:rsid w:val="00AB48F4"/>
    <w:rsid w:val="00AB494A"/>
    <w:rsid w:val="00AB4BF8"/>
    <w:rsid w:val="00AB4CBE"/>
    <w:rsid w:val="00AB50C1"/>
    <w:rsid w:val="00AB530D"/>
    <w:rsid w:val="00AB532D"/>
    <w:rsid w:val="00AB554E"/>
    <w:rsid w:val="00AB5DC1"/>
    <w:rsid w:val="00AB5E8D"/>
    <w:rsid w:val="00AB5EB8"/>
    <w:rsid w:val="00AB620B"/>
    <w:rsid w:val="00AB62F7"/>
    <w:rsid w:val="00AB6773"/>
    <w:rsid w:val="00AB68A4"/>
    <w:rsid w:val="00AB68A8"/>
    <w:rsid w:val="00AB6936"/>
    <w:rsid w:val="00AB69D5"/>
    <w:rsid w:val="00AB6A39"/>
    <w:rsid w:val="00AB6A62"/>
    <w:rsid w:val="00AB6AB1"/>
    <w:rsid w:val="00AB6ADB"/>
    <w:rsid w:val="00AB6CB5"/>
    <w:rsid w:val="00AB6E43"/>
    <w:rsid w:val="00AB70F2"/>
    <w:rsid w:val="00AB7139"/>
    <w:rsid w:val="00AB722B"/>
    <w:rsid w:val="00AB72BF"/>
    <w:rsid w:val="00AB72FA"/>
    <w:rsid w:val="00AB734A"/>
    <w:rsid w:val="00AB738D"/>
    <w:rsid w:val="00AB73E3"/>
    <w:rsid w:val="00AB764E"/>
    <w:rsid w:val="00AB767A"/>
    <w:rsid w:val="00AB7720"/>
    <w:rsid w:val="00AB774B"/>
    <w:rsid w:val="00AB7932"/>
    <w:rsid w:val="00AB7B32"/>
    <w:rsid w:val="00AB7C7D"/>
    <w:rsid w:val="00AB7E68"/>
    <w:rsid w:val="00AB7F6A"/>
    <w:rsid w:val="00AC01B1"/>
    <w:rsid w:val="00AC04EF"/>
    <w:rsid w:val="00AC05D4"/>
    <w:rsid w:val="00AC0834"/>
    <w:rsid w:val="00AC09E5"/>
    <w:rsid w:val="00AC0A34"/>
    <w:rsid w:val="00AC0A3E"/>
    <w:rsid w:val="00AC0BAA"/>
    <w:rsid w:val="00AC0BD2"/>
    <w:rsid w:val="00AC0C3B"/>
    <w:rsid w:val="00AC0EAA"/>
    <w:rsid w:val="00AC1232"/>
    <w:rsid w:val="00AC12ED"/>
    <w:rsid w:val="00AC1305"/>
    <w:rsid w:val="00AC1426"/>
    <w:rsid w:val="00AC14F7"/>
    <w:rsid w:val="00AC1672"/>
    <w:rsid w:val="00AC1736"/>
    <w:rsid w:val="00AC1755"/>
    <w:rsid w:val="00AC1786"/>
    <w:rsid w:val="00AC1926"/>
    <w:rsid w:val="00AC19F3"/>
    <w:rsid w:val="00AC1C32"/>
    <w:rsid w:val="00AC1CAE"/>
    <w:rsid w:val="00AC1CB2"/>
    <w:rsid w:val="00AC1CEC"/>
    <w:rsid w:val="00AC1D12"/>
    <w:rsid w:val="00AC1D4B"/>
    <w:rsid w:val="00AC20FB"/>
    <w:rsid w:val="00AC22A4"/>
    <w:rsid w:val="00AC23E4"/>
    <w:rsid w:val="00AC240A"/>
    <w:rsid w:val="00AC2600"/>
    <w:rsid w:val="00AC2616"/>
    <w:rsid w:val="00AC2660"/>
    <w:rsid w:val="00AC2690"/>
    <w:rsid w:val="00AC26AD"/>
    <w:rsid w:val="00AC279D"/>
    <w:rsid w:val="00AC283F"/>
    <w:rsid w:val="00AC29D5"/>
    <w:rsid w:val="00AC2CCC"/>
    <w:rsid w:val="00AC2D5B"/>
    <w:rsid w:val="00AC2D63"/>
    <w:rsid w:val="00AC2F1F"/>
    <w:rsid w:val="00AC2FEC"/>
    <w:rsid w:val="00AC300D"/>
    <w:rsid w:val="00AC345D"/>
    <w:rsid w:val="00AC3608"/>
    <w:rsid w:val="00AC3669"/>
    <w:rsid w:val="00AC374B"/>
    <w:rsid w:val="00AC3822"/>
    <w:rsid w:val="00AC3A64"/>
    <w:rsid w:val="00AC3B9E"/>
    <w:rsid w:val="00AC3BAC"/>
    <w:rsid w:val="00AC3C49"/>
    <w:rsid w:val="00AC3D00"/>
    <w:rsid w:val="00AC3D75"/>
    <w:rsid w:val="00AC3EE1"/>
    <w:rsid w:val="00AC3F65"/>
    <w:rsid w:val="00AC410B"/>
    <w:rsid w:val="00AC4124"/>
    <w:rsid w:val="00AC42CD"/>
    <w:rsid w:val="00AC445E"/>
    <w:rsid w:val="00AC4558"/>
    <w:rsid w:val="00AC4570"/>
    <w:rsid w:val="00AC4573"/>
    <w:rsid w:val="00AC4625"/>
    <w:rsid w:val="00AC46C2"/>
    <w:rsid w:val="00AC46D3"/>
    <w:rsid w:val="00AC47BA"/>
    <w:rsid w:val="00AC48C8"/>
    <w:rsid w:val="00AC4A68"/>
    <w:rsid w:val="00AC4B19"/>
    <w:rsid w:val="00AC4CB9"/>
    <w:rsid w:val="00AC4EA0"/>
    <w:rsid w:val="00AC5014"/>
    <w:rsid w:val="00AC5065"/>
    <w:rsid w:val="00AC517D"/>
    <w:rsid w:val="00AC52BF"/>
    <w:rsid w:val="00AC52C1"/>
    <w:rsid w:val="00AC54CE"/>
    <w:rsid w:val="00AC5616"/>
    <w:rsid w:val="00AC56C2"/>
    <w:rsid w:val="00AC5713"/>
    <w:rsid w:val="00AC5784"/>
    <w:rsid w:val="00AC57F1"/>
    <w:rsid w:val="00AC5846"/>
    <w:rsid w:val="00AC5893"/>
    <w:rsid w:val="00AC592F"/>
    <w:rsid w:val="00AC5BF5"/>
    <w:rsid w:val="00AC5D1A"/>
    <w:rsid w:val="00AC5D50"/>
    <w:rsid w:val="00AC5ED3"/>
    <w:rsid w:val="00AC6229"/>
    <w:rsid w:val="00AC6369"/>
    <w:rsid w:val="00AC647B"/>
    <w:rsid w:val="00AC64AE"/>
    <w:rsid w:val="00AC671B"/>
    <w:rsid w:val="00AC686A"/>
    <w:rsid w:val="00AC68FC"/>
    <w:rsid w:val="00AC6991"/>
    <w:rsid w:val="00AC6BCC"/>
    <w:rsid w:val="00AC6BF6"/>
    <w:rsid w:val="00AC6C33"/>
    <w:rsid w:val="00AC6C46"/>
    <w:rsid w:val="00AC6C88"/>
    <w:rsid w:val="00AC6D20"/>
    <w:rsid w:val="00AC6D29"/>
    <w:rsid w:val="00AC6DF0"/>
    <w:rsid w:val="00AC6F45"/>
    <w:rsid w:val="00AC7084"/>
    <w:rsid w:val="00AC71C3"/>
    <w:rsid w:val="00AC724B"/>
    <w:rsid w:val="00AC762E"/>
    <w:rsid w:val="00AC769C"/>
    <w:rsid w:val="00AC76AC"/>
    <w:rsid w:val="00AC78F4"/>
    <w:rsid w:val="00AC7C4C"/>
    <w:rsid w:val="00AC7EA2"/>
    <w:rsid w:val="00AC7EA6"/>
    <w:rsid w:val="00AC7EA9"/>
    <w:rsid w:val="00AD000E"/>
    <w:rsid w:val="00AD006D"/>
    <w:rsid w:val="00AD0205"/>
    <w:rsid w:val="00AD02D6"/>
    <w:rsid w:val="00AD0375"/>
    <w:rsid w:val="00AD03D8"/>
    <w:rsid w:val="00AD03E4"/>
    <w:rsid w:val="00AD06CC"/>
    <w:rsid w:val="00AD0711"/>
    <w:rsid w:val="00AD080C"/>
    <w:rsid w:val="00AD0832"/>
    <w:rsid w:val="00AD0857"/>
    <w:rsid w:val="00AD08C4"/>
    <w:rsid w:val="00AD0A95"/>
    <w:rsid w:val="00AD0AC8"/>
    <w:rsid w:val="00AD0C8F"/>
    <w:rsid w:val="00AD0F53"/>
    <w:rsid w:val="00AD0FA3"/>
    <w:rsid w:val="00AD0FB2"/>
    <w:rsid w:val="00AD0FBA"/>
    <w:rsid w:val="00AD104A"/>
    <w:rsid w:val="00AD109C"/>
    <w:rsid w:val="00AD10A2"/>
    <w:rsid w:val="00AD1134"/>
    <w:rsid w:val="00AD11A3"/>
    <w:rsid w:val="00AD12B5"/>
    <w:rsid w:val="00AD12EC"/>
    <w:rsid w:val="00AD12F3"/>
    <w:rsid w:val="00AD1364"/>
    <w:rsid w:val="00AD1428"/>
    <w:rsid w:val="00AD152A"/>
    <w:rsid w:val="00AD16AA"/>
    <w:rsid w:val="00AD16D4"/>
    <w:rsid w:val="00AD16D6"/>
    <w:rsid w:val="00AD17AE"/>
    <w:rsid w:val="00AD17B2"/>
    <w:rsid w:val="00AD188F"/>
    <w:rsid w:val="00AD18F5"/>
    <w:rsid w:val="00AD18F9"/>
    <w:rsid w:val="00AD1A90"/>
    <w:rsid w:val="00AD1A96"/>
    <w:rsid w:val="00AD1AE0"/>
    <w:rsid w:val="00AD1B65"/>
    <w:rsid w:val="00AD1B8B"/>
    <w:rsid w:val="00AD1C8A"/>
    <w:rsid w:val="00AD1EEF"/>
    <w:rsid w:val="00AD1F23"/>
    <w:rsid w:val="00AD1F37"/>
    <w:rsid w:val="00AD201B"/>
    <w:rsid w:val="00AD2180"/>
    <w:rsid w:val="00AD2192"/>
    <w:rsid w:val="00AD21BA"/>
    <w:rsid w:val="00AD2277"/>
    <w:rsid w:val="00AD23F1"/>
    <w:rsid w:val="00AD24D9"/>
    <w:rsid w:val="00AD25F1"/>
    <w:rsid w:val="00AD2659"/>
    <w:rsid w:val="00AD284C"/>
    <w:rsid w:val="00AD288A"/>
    <w:rsid w:val="00AD2ADC"/>
    <w:rsid w:val="00AD2BF1"/>
    <w:rsid w:val="00AD2D1B"/>
    <w:rsid w:val="00AD2D91"/>
    <w:rsid w:val="00AD2E96"/>
    <w:rsid w:val="00AD2ECB"/>
    <w:rsid w:val="00AD2F67"/>
    <w:rsid w:val="00AD3039"/>
    <w:rsid w:val="00AD3166"/>
    <w:rsid w:val="00AD3253"/>
    <w:rsid w:val="00AD3446"/>
    <w:rsid w:val="00AD346B"/>
    <w:rsid w:val="00AD34DD"/>
    <w:rsid w:val="00AD3C19"/>
    <w:rsid w:val="00AD3EFC"/>
    <w:rsid w:val="00AD409C"/>
    <w:rsid w:val="00AD4100"/>
    <w:rsid w:val="00AD418C"/>
    <w:rsid w:val="00AD41AA"/>
    <w:rsid w:val="00AD42AA"/>
    <w:rsid w:val="00AD4311"/>
    <w:rsid w:val="00AD44A7"/>
    <w:rsid w:val="00AD44FA"/>
    <w:rsid w:val="00AD459D"/>
    <w:rsid w:val="00AD4887"/>
    <w:rsid w:val="00AD4A42"/>
    <w:rsid w:val="00AD4CB0"/>
    <w:rsid w:val="00AD4D88"/>
    <w:rsid w:val="00AD4EDB"/>
    <w:rsid w:val="00AD4F54"/>
    <w:rsid w:val="00AD4F77"/>
    <w:rsid w:val="00AD50EF"/>
    <w:rsid w:val="00AD56D6"/>
    <w:rsid w:val="00AD5772"/>
    <w:rsid w:val="00AD57CF"/>
    <w:rsid w:val="00AD58D0"/>
    <w:rsid w:val="00AD5922"/>
    <w:rsid w:val="00AD5995"/>
    <w:rsid w:val="00AD5A1C"/>
    <w:rsid w:val="00AD5B95"/>
    <w:rsid w:val="00AD5C07"/>
    <w:rsid w:val="00AD5D1E"/>
    <w:rsid w:val="00AD5E9C"/>
    <w:rsid w:val="00AD6013"/>
    <w:rsid w:val="00AD61F5"/>
    <w:rsid w:val="00AD625A"/>
    <w:rsid w:val="00AD63A5"/>
    <w:rsid w:val="00AD63A9"/>
    <w:rsid w:val="00AD670D"/>
    <w:rsid w:val="00AD677A"/>
    <w:rsid w:val="00AD6796"/>
    <w:rsid w:val="00AD67B2"/>
    <w:rsid w:val="00AD67BE"/>
    <w:rsid w:val="00AD6923"/>
    <w:rsid w:val="00AD6A72"/>
    <w:rsid w:val="00AD6B50"/>
    <w:rsid w:val="00AD6C1E"/>
    <w:rsid w:val="00AD6CBF"/>
    <w:rsid w:val="00AD6DD5"/>
    <w:rsid w:val="00AD6E20"/>
    <w:rsid w:val="00AD6F3D"/>
    <w:rsid w:val="00AD6F7D"/>
    <w:rsid w:val="00AD704E"/>
    <w:rsid w:val="00AD7073"/>
    <w:rsid w:val="00AD70CB"/>
    <w:rsid w:val="00AD725F"/>
    <w:rsid w:val="00AD72AB"/>
    <w:rsid w:val="00AD7427"/>
    <w:rsid w:val="00AD7563"/>
    <w:rsid w:val="00AD75A5"/>
    <w:rsid w:val="00AD7696"/>
    <w:rsid w:val="00AD76DE"/>
    <w:rsid w:val="00AD771E"/>
    <w:rsid w:val="00AD78E6"/>
    <w:rsid w:val="00AD7AD7"/>
    <w:rsid w:val="00AD7BE9"/>
    <w:rsid w:val="00AD7F29"/>
    <w:rsid w:val="00AE007B"/>
    <w:rsid w:val="00AE017F"/>
    <w:rsid w:val="00AE0248"/>
    <w:rsid w:val="00AE02D3"/>
    <w:rsid w:val="00AE031F"/>
    <w:rsid w:val="00AE032B"/>
    <w:rsid w:val="00AE036A"/>
    <w:rsid w:val="00AE03CB"/>
    <w:rsid w:val="00AE05F0"/>
    <w:rsid w:val="00AE06BD"/>
    <w:rsid w:val="00AE0779"/>
    <w:rsid w:val="00AE0883"/>
    <w:rsid w:val="00AE08EB"/>
    <w:rsid w:val="00AE0BA9"/>
    <w:rsid w:val="00AE0CE8"/>
    <w:rsid w:val="00AE0D8B"/>
    <w:rsid w:val="00AE0D92"/>
    <w:rsid w:val="00AE0E73"/>
    <w:rsid w:val="00AE0FC3"/>
    <w:rsid w:val="00AE113D"/>
    <w:rsid w:val="00AE131A"/>
    <w:rsid w:val="00AE1579"/>
    <w:rsid w:val="00AE1739"/>
    <w:rsid w:val="00AE17E8"/>
    <w:rsid w:val="00AE1A32"/>
    <w:rsid w:val="00AE1BE6"/>
    <w:rsid w:val="00AE1E3C"/>
    <w:rsid w:val="00AE1F72"/>
    <w:rsid w:val="00AE1F7B"/>
    <w:rsid w:val="00AE21DB"/>
    <w:rsid w:val="00AE2411"/>
    <w:rsid w:val="00AE2490"/>
    <w:rsid w:val="00AE24CB"/>
    <w:rsid w:val="00AE251A"/>
    <w:rsid w:val="00AE262D"/>
    <w:rsid w:val="00AE2DDC"/>
    <w:rsid w:val="00AE2E72"/>
    <w:rsid w:val="00AE302F"/>
    <w:rsid w:val="00AE323F"/>
    <w:rsid w:val="00AE3289"/>
    <w:rsid w:val="00AE341F"/>
    <w:rsid w:val="00AE3485"/>
    <w:rsid w:val="00AE3585"/>
    <w:rsid w:val="00AE38AC"/>
    <w:rsid w:val="00AE397D"/>
    <w:rsid w:val="00AE3B07"/>
    <w:rsid w:val="00AE3D40"/>
    <w:rsid w:val="00AE3FFB"/>
    <w:rsid w:val="00AE3FFF"/>
    <w:rsid w:val="00AE4015"/>
    <w:rsid w:val="00AE41C9"/>
    <w:rsid w:val="00AE4336"/>
    <w:rsid w:val="00AE43D9"/>
    <w:rsid w:val="00AE4575"/>
    <w:rsid w:val="00AE4647"/>
    <w:rsid w:val="00AE4749"/>
    <w:rsid w:val="00AE47A7"/>
    <w:rsid w:val="00AE47DB"/>
    <w:rsid w:val="00AE4835"/>
    <w:rsid w:val="00AE489B"/>
    <w:rsid w:val="00AE4B6A"/>
    <w:rsid w:val="00AE4C31"/>
    <w:rsid w:val="00AE4D72"/>
    <w:rsid w:val="00AE4E3D"/>
    <w:rsid w:val="00AE5094"/>
    <w:rsid w:val="00AE5205"/>
    <w:rsid w:val="00AE526D"/>
    <w:rsid w:val="00AE5498"/>
    <w:rsid w:val="00AE54EE"/>
    <w:rsid w:val="00AE5510"/>
    <w:rsid w:val="00AE5512"/>
    <w:rsid w:val="00AE55BC"/>
    <w:rsid w:val="00AE5989"/>
    <w:rsid w:val="00AE59FE"/>
    <w:rsid w:val="00AE5C15"/>
    <w:rsid w:val="00AE5C64"/>
    <w:rsid w:val="00AE5EB8"/>
    <w:rsid w:val="00AE5EC0"/>
    <w:rsid w:val="00AE5FE0"/>
    <w:rsid w:val="00AE6045"/>
    <w:rsid w:val="00AE6065"/>
    <w:rsid w:val="00AE60B7"/>
    <w:rsid w:val="00AE6166"/>
    <w:rsid w:val="00AE6275"/>
    <w:rsid w:val="00AE62B6"/>
    <w:rsid w:val="00AE62ED"/>
    <w:rsid w:val="00AE65BF"/>
    <w:rsid w:val="00AE68BB"/>
    <w:rsid w:val="00AE6A4F"/>
    <w:rsid w:val="00AE6AA1"/>
    <w:rsid w:val="00AE6D5C"/>
    <w:rsid w:val="00AE6DF1"/>
    <w:rsid w:val="00AE6ECA"/>
    <w:rsid w:val="00AE6EF3"/>
    <w:rsid w:val="00AE7141"/>
    <w:rsid w:val="00AE71AA"/>
    <w:rsid w:val="00AE7292"/>
    <w:rsid w:val="00AE737E"/>
    <w:rsid w:val="00AE75E9"/>
    <w:rsid w:val="00AE7633"/>
    <w:rsid w:val="00AE76A6"/>
    <w:rsid w:val="00AE7711"/>
    <w:rsid w:val="00AE77C3"/>
    <w:rsid w:val="00AE77E3"/>
    <w:rsid w:val="00AE78A9"/>
    <w:rsid w:val="00AE7919"/>
    <w:rsid w:val="00AE7C32"/>
    <w:rsid w:val="00AE7C68"/>
    <w:rsid w:val="00AE7DC7"/>
    <w:rsid w:val="00AE7EAE"/>
    <w:rsid w:val="00AE7F3F"/>
    <w:rsid w:val="00AF02C4"/>
    <w:rsid w:val="00AF0338"/>
    <w:rsid w:val="00AF0480"/>
    <w:rsid w:val="00AF0574"/>
    <w:rsid w:val="00AF065C"/>
    <w:rsid w:val="00AF074E"/>
    <w:rsid w:val="00AF078A"/>
    <w:rsid w:val="00AF082C"/>
    <w:rsid w:val="00AF0A6E"/>
    <w:rsid w:val="00AF0BD6"/>
    <w:rsid w:val="00AF0BE4"/>
    <w:rsid w:val="00AF0C10"/>
    <w:rsid w:val="00AF0F6E"/>
    <w:rsid w:val="00AF1167"/>
    <w:rsid w:val="00AF11CC"/>
    <w:rsid w:val="00AF128A"/>
    <w:rsid w:val="00AF13CF"/>
    <w:rsid w:val="00AF153F"/>
    <w:rsid w:val="00AF1654"/>
    <w:rsid w:val="00AF1681"/>
    <w:rsid w:val="00AF17EE"/>
    <w:rsid w:val="00AF1854"/>
    <w:rsid w:val="00AF18D9"/>
    <w:rsid w:val="00AF1AAF"/>
    <w:rsid w:val="00AF1C74"/>
    <w:rsid w:val="00AF1DA7"/>
    <w:rsid w:val="00AF1E01"/>
    <w:rsid w:val="00AF1E88"/>
    <w:rsid w:val="00AF1EBF"/>
    <w:rsid w:val="00AF217E"/>
    <w:rsid w:val="00AF232F"/>
    <w:rsid w:val="00AF23A7"/>
    <w:rsid w:val="00AF25F8"/>
    <w:rsid w:val="00AF262F"/>
    <w:rsid w:val="00AF2654"/>
    <w:rsid w:val="00AF2A81"/>
    <w:rsid w:val="00AF2AB7"/>
    <w:rsid w:val="00AF2B1C"/>
    <w:rsid w:val="00AF2BB2"/>
    <w:rsid w:val="00AF2C73"/>
    <w:rsid w:val="00AF2DBC"/>
    <w:rsid w:val="00AF2DFD"/>
    <w:rsid w:val="00AF2E06"/>
    <w:rsid w:val="00AF2E89"/>
    <w:rsid w:val="00AF2F79"/>
    <w:rsid w:val="00AF3301"/>
    <w:rsid w:val="00AF334A"/>
    <w:rsid w:val="00AF33F6"/>
    <w:rsid w:val="00AF3415"/>
    <w:rsid w:val="00AF34B7"/>
    <w:rsid w:val="00AF35AB"/>
    <w:rsid w:val="00AF35D9"/>
    <w:rsid w:val="00AF3658"/>
    <w:rsid w:val="00AF365E"/>
    <w:rsid w:val="00AF3682"/>
    <w:rsid w:val="00AF39C3"/>
    <w:rsid w:val="00AF3A25"/>
    <w:rsid w:val="00AF3A3D"/>
    <w:rsid w:val="00AF3BCE"/>
    <w:rsid w:val="00AF3C17"/>
    <w:rsid w:val="00AF3FBD"/>
    <w:rsid w:val="00AF4101"/>
    <w:rsid w:val="00AF4122"/>
    <w:rsid w:val="00AF423F"/>
    <w:rsid w:val="00AF4289"/>
    <w:rsid w:val="00AF4295"/>
    <w:rsid w:val="00AF43FD"/>
    <w:rsid w:val="00AF45B6"/>
    <w:rsid w:val="00AF4760"/>
    <w:rsid w:val="00AF4854"/>
    <w:rsid w:val="00AF4957"/>
    <w:rsid w:val="00AF4D3F"/>
    <w:rsid w:val="00AF4DD5"/>
    <w:rsid w:val="00AF4E8D"/>
    <w:rsid w:val="00AF5347"/>
    <w:rsid w:val="00AF5372"/>
    <w:rsid w:val="00AF541B"/>
    <w:rsid w:val="00AF5818"/>
    <w:rsid w:val="00AF5890"/>
    <w:rsid w:val="00AF58A6"/>
    <w:rsid w:val="00AF5A10"/>
    <w:rsid w:val="00AF5D9D"/>
    <w:rsid w:val="00AF5DE9"/>
    <w:rsid w:val="00AF5F17"/>
    <w:rsid w:val="00AF5F8C"/>
    <w:rsid w:val="00AF6038"/>
    <w:rsid w:val="00AF6056"/>
    <w:rsid w:val="00AF614A"/>
    <w:rsid w:val="00AF618B"/>
    <w:rsid w:val="00AF6280"/>
    <w:rsid w:val="00AF6311"/>
    <w:rsid w:val="00AF634C"/>
    <w:rsid w:val="00AF64BB"/>
    <w:rsid w:val="00AF64C9"/>
    <w:rsid w:val="00AF6917"/>
    <w:rsid w:val="00AF6A24"/>
    <w:rsid w:val="00AF6B63"/>
    <w:rsid w:val="00AF6BA4"/>
    <w:rsid w:val="00AF6BE8"/>
    <w:rsid w:val="00AF6C6D"/>
    <w:rsid w:val="00AF6EBB"/>
    <w:rsid w:val="00AF71B7"/>
    <w:rsid w:val="00AF728D"/>
    <w:rsid w:val="00AF730F"/>
    <w:rsid w:val="00AF7574"/>
    <w:rsid w:val="00AF7719"/>
    <w:rsid w:val="00AF77E9"/>
    <w:rsid w:val="00AF78DA"/>
    <w:rsid w:val="00AF7916"/>
    <w:rsid w:val="00AF7A7E"/>
    <w:rsid w:val="00AF7BDD"/>
    <w:rsid w:val="00AF7DF7"/>
    <w:rsid w:val="00AF7EE2"/>
    <w:rsid w:val="00AF7F02"/>
    <w:rsid w:val="00B00144"/>
    <w:rsid w:val="00B00193"/>
    <w:rsid w:val="00B00380"/>
    <w:rsid w:val="00B00508"/>
    <w:rsid w:val="00B0051C"/>
    <w:rsid w:val="00B00763"/>
    <w:rsid w:val="00B007E7"/>
    <w:rsid w:val="00B00889"/>
    <w:rsid w:val="00B00A76"/>
    <w:rsid w:val="00B00CE6"/>
    <w:rsid w:val="00B00D2E"/>
    <w:rsid w:val="00B00E57"/>
    <w:rsid w:val="00B00ED8"/>
    <w:rsid w:val="00B01529"/>
    <w:rsid w:val="00B015A8"/>
    <w:rsid w:val="00B017B6"/>
    <w:rsid w:val="00B019BE"/>
    <w:rsid w:val="00B01B3B"/>
    <w:rsid w:val="00B01BF1"/>
    <w:rsid w:val="00B01D45"/>
    <w:rsid w:val="00B01DA8"/>
    <w:rsid w:val="00B01ECC"/>
    <w:rsid w:val="00B01ED4"/>
    <w:rsid w:val="00B0208F"/>
    <w:rsid w:val="00B02136"/>
    <w:rsid w:val="00B02328"/>
    <w:rsid w:val="00B02418"/>
    <w:rsid w:val="00B02565"/>
    <w:rsid w:val="00B025A0"/>
    <w:rsid w:val="00B02667"/>
    <w:rsid w:val="00B027FA"/>
    <w:rsid w:val="00B02836"/>
    <w:rsid w:val="00B028AB"/>
    <w:rsid w:val="00B028E3"/>
    <w:rsid w:val="00B028FE"/>
    <w:rsid w:val="00B0299C"/>
    <w:rsid w:val="00B02B3A"/>
    <w:rsid w:val="00B02B52"/>
    <w:rsid w:val="00B02C12"/>
    <w:rsid w:val="00B02CA2"/>
    <w:rsid w:val="00B02CB7"/>
    <w:rsid w:val="00B02E28"/>
    <w:rsid w:val="00B02EA0"/>
    <w:rsid w:val="00B02F6A"/>
    <w:rsid w:val="00B02F97"/>
    <w:rsid w:val="00B02F9F"/>
    <w:rsid w:val="00B0300B"/>
    <w:rsid w:val="00B03023"/>
    <w:rsid w:val="00B031C0"/>
    <w:rsid w:val="00B032ED"/>
    <w:rsid w:val="00B037F8"/>
    <w:rsid w:val="00B03850"/>
    <w:rsid w:val="00B03871"/>
    <w:rsid w:val="00B03986"/>
    <w:rsid w:val="00B039DB"/>
    <w:rsid w:val="00B03AFB"/>
    <w:rsid w:val="00B03F0C"/>
    <w:rsid w:val="00B03F43"/>
    <w:rsid w:val="00B04081"/>
    <w:rsid w:val="00B04144"/>
    <w:rsid w:val="00B0446B"/>
    <w:rsid w:val="00B0449A"/>
    <w:rsid w:val="00B046CC"/>
    <w:rsid w:val="00B0484D"/>
    <w:rsid w:val="00B04972"/>
    <w:rsid w:val="00B04A23"/>
    <w:rsid w:val="00B04A88"/>
    <w:rsid w:val="00B04BF9"/>
    <w:rsid w:val="00B04D48"/>
    <w:rsid w:val="00B04F0A"/>
    <w:rsid w:val="00B04FD5"/>
    <w:rsid w:val="00B05272"/>
    <w:rsid w:val="00B05392"/>
    <w:rsid w:val="00B05457"/>
    <w:rsid w:val="00B05500"/>
    <w:rsid w:val="00B056E5"/>
    <w:rsid w:val="00B0576B"/>
    <w:rsid w:val="00B057F1"/>
    <w:rsid w:val="00B05847"/>
    <w:rsid w:val="00B058B3"/>
    <w:rsid w:val="00B05AA7"/>
    <w:rsid w:val="00B05ADE"/>
    <w:rsid w:val="00B05D61"/>
    <w:rsid w:val="00B05D7E"/>
    <w:rsid w:val="00B05D94"/>
    <w:rsid w:val="00B05DAA"/>
    <w:rsid w:val="00B05F0E"/>
    <w:rsid w:val="00B060D6"/>
    <w:rsid w:val="00B0624E"/>
    <w:rsid w:val="00B06284"/>
    <w:rsid w:val="00B0628E"/>
    <w:rsid w:val="00B0649A"/>
    <w:rsid w:val="00B06575"/>
    <w:rsid w:val="00B065F7"/>
    <w:rsid w:val="00B065FF"/>
    <w:rsid w:val="00B0664D"/>
    <w:rsid w:val="00B069D0"/>
    <w:rsid w:val="00B069FA"/>
    <w:rsid w:val="00B06B35"/>
    <w:rsid w:val="00B06B7F"/>
    <w:rsid w:val="00B06C86"/>
    <w:rsid w:val="00B06DA0"/>
    <w:rsid w:val="00B06E8D"/>
    <w:rsid w:val="00B06ED8"/>
    <w:rsid w:val="00B0700B"/>
    <w:rsid w:val="00B0705E"/>
    <w:rsid w:val="00B070CD"/>
    <w:rsid w:val="00B071BA"/>
    <w:rsid w:val="00B071FC"/>
    <w:rsid w:val="00B07214"/>
    <w:rsid w:val="00B07254"/>
    <w:rsid w:val="00B07349"/>
    <w:rsid w:val="00B07478"/>
    <w:rsid w:val="00B074DD"/>
    <w:rsid w:val="00B07540"/>
    <w:rsid w:val="00B0756D"/>
    <w:rsid w:val="00B075E7"/>
    <w:rsid w:val="00B0778A"/>
    <w:rsid w:val="00B078C7"/>
    <w:rsid w:val="00B0791C"/>
    <w:rsid w:val="00B07969"/>
    <w:rsid w:val="00B07B10"/>
    <w:rsid w:val="00B07B33"/>
    <w:rsid w:val="00B07EF9"/>
    <w:rsid w:val="00B10167"/>
    <w:rsid w:val="00B1016D"/>
    <w:rsid w:val="00B1018E"/>
    <w:rsid w:val="00B10262"/>
    <w:rsid w:val="00B103EF"/>
    <w:rsid w:val="00B10451"/>
    <w:rsid w:val="00B104CA"/>
    <w:rsid w:val="00B10548"/>
    <w:rsid w:val="00B106CF"/>
    <w:rsid w:val="00B106DB"/>
    <w:rsid w:val="00B10732"/>
    <w:rsid w:val="00B1073B"/>
    <w:rsid w:val="00B1085B"/>
    <w:rsid w:val="00B10979"/>
    <w:rsid w:val="00B1097D"/>
    <w:rsid w:val="00B109B4"/>
    <w:rsid w:val="00B109E1"/>
    <w:rsid w:val="00B10B39"/>
    <w:rsid w:val="00B10E94"/>
    <w:rsid w:val="00B10F0A"/>
    <w:rsid w:val="00B10F4E"/>
    <w:rsid w:val="00B10FE4"/>
    <w:rsid w:val="00B11165"/>
    <w:rsid w:val="00B1128F"/>
    <w:rsid w:val="00B11338"/>
    <w:rsid w:val="00B114C7"/>
    <w:rsid w:val="00B114F6"/>
    <w:rsid w:val="00B115A4"/>
    <w:rsid w:val="00B115DA"/>
    <w:rsid w:val="00B117B9"/>
    <w:rsid w:val="00B1193D"/>
    <w:rsid w:val="00B11B9B"/>
    <w:rsid w:val="00B11DB3"/>
    <w:rsid w:val="00B11F48"/>
    <w:rsid w:val="00B11FF0"/>
    <w:rsid w:val="00B120CE"/>
    <w:rsid w:val="00B1211A"/>
    <w:rsid w:val="00B12318"/>
    <w:rsid w:val="00B124DE"/>
    <w:rsid w:val="00B12674"/>
    <w:rsid w:val="00B12890"/>
    <w:rsid w:val="00B128A0"/>
    <w:rsid w:val="00B12995"/>
    <w:rsid w:val="00B129D1"/>
    <w:rsid w:val="00B12BD1"/>
    <w:rsid w:val="00B12FE6"/>
    <w:rsid w:val="00B13042"/>
    <w:rsid w:val="00B130E7"/>
    <w:rsid w:val="00B131FE"/>
    <w:rsid w:val="00B1322A"/>
    <w:rsid w:val="00B13241"/>
    <w:rsid w:val="00B13396"/>
    <w:rsid w:val="00B133C9"/>
    <w:rsid w:val="00B13436"/>
    <w:rsid w:val="00B134BA"/>
    <w:rsid w:val="00B135B1"/>
    <w:rsid w:val="00B13612"/>
    <w:rsid w:val="00B1368F"/>
    <w:rsid w:val="00B137F5"/>
    <w:rsid w:val="00B1399F"/>
    <w:rsid w:val="00B13A35"/>
    <w:rsid w:val="00B13E4B"/>
    <w:rsid w:val="00B13E8F"/>
    <w:rsid w:val="00B13ED5"/>
    <w:rsid w:val="00B13ED9"/>
    <w:rsid w:val="00B13F27"/>
    <w:rsid w:val="00B13FE9"/>
    <w:rsid w:val="00B14244"/>
    <w:rsid w:val="00B14373"/>
    <w:rsid w:val="00B1437F"/>
    <w:rsid w:val="00B143DE"/>
    <w:rsid w:val="00B14411"/>
    <w:rsid w:val="00B14437"/>
    <w:rsid w:val="00B14514"/>
    <w:rsid w:val="00B147C7"/>
    <w:rsid w:val="00B1496E"/>
    <w:rsid w:val="00B14A9D"/>
    <w:rsid w:val="00B14AEA"/>
    <w:rsid w:val="00B14B4C"/>
    <w:rsid w:val="00B14B8E"/>
    <w:rsid w:val="00B14D9C"/>
    <w:rsid w:val="00B14F63"/>
    <w:rsid w:val="00B14FD4"/>
    <w:rsid w:val="00B152A8"/>
    <w:rsid w:val="00B1530C"/>
    <w:rsid w:val="00B15334"/>
    <w:rsid w:val="00B154AA"/>
    <w:rsid w:val="00B1551D"/>
    <w:rsid w:val="00B15646"/>
    <w:rsid w:val="00B15847"/>
    <w:rsid w:val="00B15ADC"/>
    <w:rsid w:val="00B15B34"/>
    <w:rsid w:val="00B15FEA"/>
    <w:rsid w:val="00B1644E"/>
    <w:rsid w:val="00B16475"/>
    <w:rsid w:val="00B1647D"/>
    <w:rsid w:val="00B164B7"/>
    <w:rsid w:val="00B164C3"/>
    <w:rsid w:val="00B16534"/>
    <w:rsid w:val="00B166C8"/>
    <w:rsid w:val="00B1675E"/>
    <w:rsid w:val="00B16909"/>
    <w:rsid w:val="00B169AC"/>
    <w:rsid w:val="00B16B27"/>
    <w:rsid w:val="00B16C52"/>
    <w:rsid w:val="00B16D51"/>
    <w:rsid w:val="00B16EC1"/>
    <w:rsid w:val="00B1705B"/>
    <w:rsid w:val="00B17169"/>
    <w:rsid w:val="00B172B5"/>
    <w:rsid w:val="00B172CB"/>
    <w:rsid w:val="00B17383"/>
    <w:rsid w:val="00B1755E"/>
    <w:rsid w:val="00B17715"/>
    <w:rsid w:val="00B17768"/>
    <w:rsid w:val="00B17BCB"/>
    <w:rsid w:val="00B17CBF"/>
    <w:rsid w:val="00B17CDD"/>
    <w:rsid w:val="00B17CEA"/>
    <w:rsid w:val="00B17DEB"/>
    <w:rsid w:val="00B17E61"/>
    <w:rsid w:val="00B1B75A"/>
    <w:rsid w:val="00B20050"/>
    <w:rsid w:val="00B200C5"/>
    <w:rsid w:val="00B201BE"/>
    <w:rsid w:val="00B201E2"/>
    <w:rsid w:val="00B20240"/>
    <w:rsid w:val="00B202FD"/>
    <w:rsid w:val="00B203FE"/>
    <w:rsid w:val="00B205BE"/>
    <w:rsid w:val="00B206A4"/>
    <w:rsid w:val="00B206B9"/>
    <w:rsid w:val="00B20974"/>
    <w:rsid w:val="00B20CCC"/>
    <w:rsid w:val="00B21082"/>
    <w:rsid w:val="00B21094"/>
    <w:rsid w:val="00B211DF"/>
    <w:rsid w:val="00B211F2"/>
    <w:rsid w:val="00B21273"/>
    <w:rsid w:val="00B21338"/>
    <w:rsid w:val="00B216CD"/>
    <w:rsid w:val="00B21754"/>
    <w:rsid w:val="00B21850"/>
    <w:rsid w:val="00B21DCA"/>
    <w:rsid w:val="00B21F71"/>
    <w:rsid w:val="00B220BB"/>
    <w:rsid w:val="00B22219"/>
    <w:rsid w:val="00B2239B"/>
    <w:rsid w:val="00B22421"/>
    <w:rsid w:val="00B22499"/>
    <w:rsid w:val="00B22667"/>
    <w:rsid w:val="00B2285F"/>
    <w:rsid w:val="00B2295C"/>
    <w:rsid w:val="00B22982"/>
    <w:rsid w:val="00B229FB"/>
    <w:rsid w:val="00B22BCB"/>
    <w:rsid w:val="00B22C9E"/>
    <w:rsid w:val="00B22DA3"/>
    <w:rsid w:val="00B22E19"/>
    <w:rsid w:val="00B22E54"/>
    <w:rsid w:val="00B22EFE"/>
    <w:rsid w:val="00B22FA9"/>
    <w:rsid w:val="00B22FD3"/>
    <w:rsid w:val="00B23167"/>
    <w:rsid w:val="00B2322F"/>
    <w:rsid w:val="00B23230"/>
    <w:rsid w:val="00B23281"/>
    <w:rsid w:val="00B232F6"/>
    <w:rsid w:val="00B2333A"/>
    <w:rsid w:val="00B233FF"/>
    <w:rsid w:val="00B23768"/>
    <w:rsid w:val="00B237D5"/>
    <w:rsid w:val="00B23932"/>
    <w:rsid w:val="00B2399A"/>
    <w:rsid w:val="00B23AD5"/>
    <w:rsid w:val="00B23CB6"/>
    <w:rsid w:val="00B23E40"/>
    <w:rsid w:val="00B23E52"/>
    <w:rsid w:val="00B23F54"/>
    <w:rsid w:val="00B2400C"/>
    <w:rsid w:val="00B24457"/>
    <w:rsid w:val="00B244AC"/>
    <w:rsid w:val="00B244D8"/>
    <w:rsid w:val="00B245BC"/>
    <w:rsid w:val="00B246D2"/>
    <w:rsid w:val="00B24798"/>
    <w:rsid w:val="00B2489A"/>
    <w:rsid w:val="00B2491A"/>
    <w:rsid w:val="00B24ABC"/>
    <w:rsid w:val="00B24B5F"/>
    <w:rsid w:val="00B24C28"/>
    <w:rsid w:val="00B24E8C"/>
    <w:rsid w:val="00B24EA0"/>
    <w:rsid w:val="00B24F08"/>
    <w:rsid w:val="00B24FBB"/>
    <w:rsid w:val="00B252A1"/>
    <w:rsid w:val="00B252B8"/>
    <w:rsid w:val="00B25418"/>
    <w:rsid w:val="00B254D3"/>
    <w:rsid w:val="00B255ED"/>
    <w:rsid w:val="00B25783"/>
    <w:rsid w:val="00B25896"/>
    <w:rsid w:val="00B2595D"/>
    <w:rsid w:val="00B25A76"/>
    <w:rsid w:val="00B25A9A"/>
    <w:rsid w:val="00B25B25"/>
    <w:rsid w:val="00B25D7C"/>
    <w:rsid w:val="00B25E31"/>
    <w:rsid w:val="00B25FE7"/>
    <w:rsid w:val="00B26096"/>
    <w:rsid w:val="00B26301"/>
    <w:rsid w:val="00B26378"/>
    <w:rsid w:val="00B264CD"/>
    <w:rsid w:val="00B265BA"/>
    <w:rsid w:val="00B265EC"/>
    <w:rsid w:val="00B26790"/>
    <w:rsid w:val="00B267EF"/>
    <w:rsid w:val="00B26804"/>
    <w:rsid w:val="00B2681B"/>
    <w:rsid w:val="00B26F14"/>
    <w:rsid w:val="00B26F56"/>
    <w:rsid w:val="00B2707A"/>
    <w:rsid w:val="00B27082"/>
    <w:rsid w:val="00B2726E"/>
    <w:rsid w:val="00B272AA"/>
    <w:rsid w:val="00B2734D"/>
    <w:rsid w:val="00B27351"/>
    <w:rsid w:val="00B2737A"/>
    <w:rsid w:val="00B273EA"/>
    <w:rsid w:val="00B2748C"/>
    <w:rsid w:val="00B27540"/>
    <w:rsid w:val="00B27571"/>
    <w:rsid w:val="00B2759A"/>
    <w:rsid w:val="00B27725"/>
    <w:rsid w:val="00B277BF"/>
    <w:rsid w:val="00B2793D"/>
    <w:rsid w:val="00B27980"/>
    <w:rsid w:val="00B27CBC"/>
    <w:rsid w:val="00B27D41"/>
    <w:rsid w:val="00B27D6E"/>
    <w:rsid w:val="00B27E9A"/>
    <w:rsid w:val="00B27EB1"/>
    <w:rsid w:val="00B30177"/>
    <w:rsid w:val="00B30188"/>
    <w:rsid w:val="00B301B7"/>
    <w:rsid w:val="00B301C5"/>
    <w:rsid w:val="00B30353"/>
    <w:rsid w:val="00B303D5"/>
    <w:rsid w:val="00B308A3"/>
    <w:rsid w:val="00B3093F"/>
    <w:rsid w:val="00B30B39"/>
    <w:rsid w:val="00B30BA4"/>
    <w:rsid w:val="00B30BAC"/>
    <w:rsid w:val="00B30C62"/>
    <w:rsid w:val="00B30C7A"/>
    <w:rsid w:val="00B30F0C"/>
    <w:rsid w:val="00B30F29"/>
    <w:rsid w:val="00B30F36"/>
    <w:rsid w:val="00B311A7"/>
    <w:rsid w:val="00B31218"/>
    <w:rsid w:val="00B31229"/>
    <w:rsid w:val="00B3172E"/>
    <w:rsid w:val="00B3186C"/>
    <w:rsid w:val="00B31AAC"/>
    <w:rsid w:val="00B31B47"/>
    <w:rsid w:val="00B31D30"/>
    <w:rsid w:val="00B31D54"/>
    <w:rsid w:val="00B3205F"/>
    <w:rsid w:val="00B3247B"/>
    <w:rsid w:val="00B326EC"/>
    <w:rsid w:val="00B3271C"/>
    <w:rsid w:val="00B328AA"/>
    <w:rsid w:val="00B328D2"/>
    <w:rsid w:val="00B32982"/>
    <w:rsid w:val="00B32A21"/>
    <w:rsid w:val="00B32C66"/>
    <w:rsid w:val="00B32F42"/>
    <w:rsid w:val="00B32FC8"/>
    <w:rsid w:val="00B33195"/>
    <w:rsid w:val="00B331E6"/>
    <w:rsid w:val="00B33220"/>
    <w:rsid w:val="00B3323A"/>
    <w:rsid w:val="00B3331D"/>
    <w:rsid w:val="00B33388"/>
    <w:rsid w:val="00B333E8"/>
    <w:rsid w:val="00B334A0"/>
    <w:rsid w:val="00B33601"/>
    <w:rsid w:val="00B336CB"/>
    <w:rsid w:val="00B339D8"/>
    <w:rsid w:val="00B33A3C"/>
    <w:rsid w:val="00B33AA6"/>
    <w:rsid w:val="00B33AA7"/>
    <w:rsid w:val="00B33D81"/>
    <w:rsid w:val="00B33F56"/>
    <w:rsid w:val="00B33FA3"/>
    <w:rsid w:val="00B34120"/>
    <w:rsid w:val="00B3425F"/>
    <w:rsid w:val="00B34268"/>
    <w:rsid w:val="00B34335"/>
    <w:rsid w:val="00B34466"/>
    <w:rsid w:val="00B344A5"/>
    <w:rsid w:val="00B345E8"/>
    <w:rsid w:val="00B34654"/>
    <w:rsid w:val="00B347E3"/>
    <w:rsid w:val="00B34968"/>
    <w:rsid w:val="00B34AAD"/>
    <w:rsid w:val="00B34AD4"/>
    <w:rsid w:val="00B34AEB"/>
    <w:rsid w:val="00B34C55"/>
    <w:rsid w:val="00B34DFF"/>
    <w:rsid w:val="00B35084"/>
    <w:rsid w:val="00B3512D"/>
    <w:rsid w:val="00B35358"/>
    <w:rsid w:val="00B358AA"/>
    <w:rsid w:val="00B35925"/>
    <w:rsid w:val="00B35CF6"/>
    <w:rsid w:val="00B35D80"/>
    <w:rsid w:val="00B35D8C"/>
    <w:rsid w:val="00B35EA6"/>
    <w:rsid w:val="00B35EB1"/>
    <w:rsid w:val="00B35FD5"/>
    <w:rsid w:val="00B3603C"/>
    <w:rsid w:val="00B36077"/>
    <w:rsid w:val="00B360A4"/>
    <w:rsid w:val="00B360D1"/>
    <w:rsid w:val="00B3615C"/>
    <w:rsid w:val="00B363AA"/>
    <w:rsid w:val="00B36449"/>
    <w:rsid w:val="00B364BD"/>
    <w:rsid w:val="00B36560"/>
    <w:rsid w:val="00B3656B"/>
    <w:rsid w:val="00B3657D"/>
    <w:rsid w:val="00B36685"/>
    <w:rsid w:val="00B368DB"/>
    <w:rsid w:val="00B36A9A"/>
    <w:rsid w:val="00B36BC6"/>
    <w:rsid w:val="00B36BCB"/>
    <w:rsid w:val="00B36BE3"/>
    <w:rsid w:val="00B36CC1"/>
    <w:rsid w:val="00B36E35"/>
    <w:rsid w:val="00B36F14"/>
    <w:rsid w:val="00B36F9A"/>
    <w:rsid w:val="00B37302"/>
    <w:rsid w:val="00B3738B"/>
    <w:rsid w:val="00B374E5"/>
    <w:rsid w:val="00B37677"/>
    <w:rsid w:val="00B3773F"/>
    <w:rsid w:val="00B378D3"/>
    <w:rsid w:val="00B37DA0"/>
    <w:rsid w:val="00B37EB1"/>
    <w:rsid w:val="00B37FA0"/>
    <w:rsid w:val="00B40014"/>
    <w:rsid w:val="00B4002E"/>
    <w:rsid w:val="00B400A0"/>
    <w:rsid w:val="00B4012D"/>
    <w:rsid w:val="00B40185"/>
    <w:rsid w:val="00B40282"/>
    <w:rsid w:val="00B4031D"/>
    <w:rsid w:val="00B403CE"/>
    <w:rsid w:val="00B4067E"/>
    <w:rsid w:val="00B406C9"/>
    <w:rsid w:val="00B407AD"/>
    <w:rsid w:val="00B40A54"/>
    <w:rsid w:val="00B40A9A"/>
    <w:rsid w:val="00B40BD2"/>
    <w:rsid w:val="00B40C43"/>
    <w:rsid w:val="00B40CEC"/>
    <w:rsid w:val="00B4110C"/>
    <w:rsid w:val="00B4114B"/>
    <w:rsid w:val="00B413AC"/>
    <w:rsid w:val="00B41421"/>
    <w:rsid w:val="00B41447"/>
    <w:rsid w:val="00B4149C"/>
    <w:rsid w:val="00B414F8"/>
    <w:rsid w:val="00B41521"/>
    <w:rsid w:val="00B4156C"/>
    <w:rsid w:val="00B4159C"/>
    <w:rsid w:val="00B4160B"/>
    <w:rsid w:val="00B4164B"/>
    <w:rsid w:val="00B41733"/>
    <w:rsid w:val="00B41A08"/>
    <w:rsid w:val="00B41C39"/>
    <w:rsid w:val="00B41CC2"/>
    <w:rsid w:val="00B41CF0"/>
    <w:rsid w:val="00B41D39"/>
    <w:rsid w:val="00B41E33"/>
    <w:rsid w:val="00B41F47"/>
    <w:rsid w:val="00B41FE5"/>
    <w:rsid w:val="00B420A2"/>
    <w:rsid w:val="00B420FC"/>
    <w:rsid w:val="00B42122"/>
    <w:rsid w:val="00B421BD"/>
    <w:rsid w:val="00B42358"/>
    <w:rsid w:val="00B42420"/>
    <w:rsid w:val="00B424A0"/>
    <w:rsid w:val="00B4254D"/>
    <w:rsid w:val="00B4269D"/>
    <w:rsid w:val="00B426ED"/>
    <w:rsid w:val="00B4274A"/>
    <w:rsid w:val="00B4274B"/>
    <w:rsid w:val="00B42799"/>
    <w:rsid w:val="00B427D0"/>
    <w:rsid w:val="00B42884"/>
    <w:rsid w:val="00B42AB9"/>
    <w:rsid w:val="00B42CBC"/>
    <w:rsid w:val="00B42EE5"/>
    <w:rsid w:val="00B4309B"/>
    <w:rsid w:val="00B43239"/>
    <w:rsid w:val="00B432FF"/>
    <w:rsid w:val="00B4338E"/>
    <w:rsid w:val="00B43403"/>
    <w:rsid w:val="00B434DD"/>
    <w:rsid w:val="00B435D7"/>
    <w:rsid w:val="00B436A9"/>
    <w:rsid w:val="00B436BF"/>
    <w:rsid w:val="00B436D2"/>
    <w:rsid w:val="00B43728"/>
    <w:rsid w:val="00B437A6"/>
    <w:rsid w:val="00B4392C"/>
    <w:rsid w:val="00B43935"/>
    <w:rsid w:val="00B43AF7"/>
    <w:rsid w:val="00B43D6A"/>
    <w:rsid w:val="00B44055"/>
    <w:rsid w:val="00B440C3"/>
    <w:rsid w:val="00B4413B"/>
    <w:rsid w:val="00B44507"/>
    <w:rsid w:val="00B4466D"/>
    <w:rsid w:val="00B446B9"/>
    <w:rsid w:val="00B4470D"/>
    <w:rsid w:val="00B44766"/>
    <w:rsid w:val="00B4482D"/>
    <w:rsid w:val="00B44847"/>
    <w:rsid w:val="00B44A1F"/>
    <w:rsid w:val="00B44C96"/>
    <w:rsid w:val="00B44D42"/>
    <w:rsid w:val="00B44E0E"/>
    <w:rsid w:val="00B450AD"/>
    <w:rsid w:val="00B4519E"/>
    <w:rsid w:val="00B451D0"/>
    <w:rsid w:val="00B4557A"/>
    <w:rsid w:val="00B4570A"/>
    <w:rsid w:val="00B4579A"/>
    <w:rsid w:val="00B457A0"/>
    <w:rsid w:val="00B4581E"/>
    <w:rsid w:val="00B45BE6"/>
    <w:rsid w:val="00B45C09"/>
    <w:rsid w:val="00B45C73"/>
    <w:rsid w:val="00B45DA0"/>
    <w:rsid w:val="00B45E03"/>
    <w:rsid w:val="00B45EA7"/>
    <w:rsid w:val="00B4602C"/>
    <w:rsid w:val="00B460DC"/>
    <w:rsid w:val="00B46170"/>
    <w:rsid w:val="00B46251"/>
    <w:rsid w:val="00B462EA"/>
    <w:rsid w:val="00B46435"/>
    <w:rsid w:val="00B465A7"/>
    <w:rsid w:val="00B466C0"/>
    <w:rsid w:val="00B466E6"/>
    <w:rsid w:val="00B4687D"/>
    <w:rsid w:val="00B469B9"/>
    <w:rsid w:val="00B46A5D"/>
    <w:rsid w:val="00B46B00"/>
    <w:rsid w:val="00B46B81"/>
    <w:rsid w:val="00B46BB6"/>
    <w:rsid w:val="00B46CDB"/>
    <w:rsid w:val="00B46D5A"/>
    <w:rsid w:val="00B46E37"/>
    <w:rsid w:val="00B46ECD"/>
    <w:rsid w:val="00B4700F"/>
    <w:rsid w:val="00B47093"/>
    <w:rsid w:val="00B4711B"/>
    <w:rsid w:val="00B47297"/>
    <w:rsid w:val="00B473F6"/>
    <w:rsid w:val="00B47437"/>
    <w:rsid w:val="00B47563"/>
    <w:rsid w:val="00B47749"/>
    <w:rsid w:val="00B477EB"/>
    <w:rsid w:val="00B47817"/>
    <w:rsid w:val="00B478B9"/>
    <w:rsid w:val="00B478C9"/>
    <w:rsid w:val="00B47A4D"/>
    <w:rsid w:val="00B47BE1"/>
    <w:rsid w:val="00B47BF5"/>
    <w:rsid w:val="00B47C8D"/>
    <w:rsid w:val="00B47CA0"/>
    <w:rsid w:val="00B47CC3"/>
    <w:rsid w:val="00B5007F"/>
    <w:rsid w:val="00B50160"/>
    <w:rsid w:val="00B501FD"/>
    <w:rsid w:val="00B50210"/>
    <w:rsid w:val="00B502C6"/>
    <w:rsid w:val="00B502FE"/>
    <w:rsid w:val="00B50312"/>
    <w:rsid w:val="00B50351"/>
    <w:rsid w:val="00B5048B"/>
    <w:rsid w:val="00B5067A"/>
    <w:rsid w:val="00B5069E"/>
    <w:rsid w:val="00B50840"/>
    <w:rsid w:val="00B50B69"/>
    <w:rsid w:val="00B50C27"/>
    <w:rsid w:val="00B50D0E"/>
    <w:rsid w:val="00B50ED4"/>
    <w:rsid w:val="00B50F5B"/>
    <w:rsid w:val="00B5103B"/>
    <w:rsid w:val="00B510B5"/>
    <w:rsid w:val="00B513C0"/>
    <w:rsid w:val="00B51432"/>
    <w:rsid w:val="00B514FB"/>
    <w:rsid w:val="00B51521"/>
    <w:rsid w:val="00B5162F"/>
    <w:rsid w:val="00B51778"/>
    <w:rsid w:val="00B51927"/>
    <w:rsid w:val="00B51A91"/>
    <w:rsid w:val="00B51BD7"/>
    <w:rsid w:val="00B51C44"/>
    <w:rsid w:val="00B51C74"/>
    <w:rsid w:val="00B51D63"/>
    <w:rsid w:val="00B51DE5"/>
    <w:rsid w:val="00B51E5B"/>
    <w:rsid w:val="00B51EF0"/>
    <w:rsid w:val="00B5205D"/>
    <w:rsid w:val="00B52142"/>
    <w:rsid w:val="00B52149"/>
    <w:rsid w:val="00B522ED"/>
    <w:rsid w:val="00B52580"/>
    <w:rsid w:val="00B525B4"/>
    <w:rsid w:val="00B525C2"/>
    <w:rsid w:val="00B527C3"/>
    <w:rsid w:val="00B528B8"/>
    <w:rsid w:val="00B52B94"/>
    <w:rsid w:val="00B52C6E"/>
    <w:rsid w:val="00B52C96"/>
    <w:rsid w:val="00B52D6E"/>
    <w:rsid w:val="00B52FCC"/>
    <w:rsid w:val="00B52FDB"/>
    <w:rsid w:val="00B531E8"/>
    <w:rsid w:val="00B5325A"/>
    <w:rsid w:val="00B5325D"/>
    <w:rsid w:val="00B5334F"/>
    <w:rsid w:val="00B53371"/>
    <w:rsid w:val="00B53479"/>
    <w:rsid w:val="00B535FC"/>
    <w:rsid w:val="00B53648"/>
    <w:rsid w:val="00B539DA"/>
    <w:rsid w:val="00B53ABF"/>
    <w:rsid w:val="00B53B5A"/>
    <w:rsid w:val="00B53C62"/>
    <w:rsid w:val="00B53D39"/>
    <w:rsid w:val="00B54060"/>
    <w:rsid w:val="00B54069"/>
    <w:rsid w:val="00B5409A"/>
    <w:rsid w:val="00B540C4"/>
    <w:rsid w:val="00B540FB"/>
    <w:rsid w:val="00B542CB"/>
    <w:rsid w:val="00B5430A"/>
    <w:rsid w:val="00B54347"/>
    <w:rsid w:val="00B543F6"/>
    <w:rsid w:val="00B5449D"/>
    <w:rsid w:val="00B54A7C"/>
    <w:rsid w:val="00B54C90"/>
    <w:rsid w:val="00B54CD0"/>
    <w:rsid w:val="00B54FB3"/>
    <w:rsid w:val="00B54FE5"/>
    <w:rsid w:val="00B550CA"/>
    <w:rsid w:val="00B55159"/>
    <w:rsid w:val="00B55234"/>
    <w:rsid w:val="00B5528D"/>
    <w:rsid w:val="00B55306"/>
    <w:rsid w:val="00B553AA"/>
    <w:rsid w:val="00B55466"/>
    <w:rsid w:val="00B5548B"/>
    <w:rsid w:val="00B55574"/>
    <w:rsid w:val="00B555BE"/>
    <w:rsid w:val="00B55650"/>
    <w:rsid w:val="00B55731"/>
    <w:rsid w:val="00B557E6"/>
    <w:rsid w:val="00B55936"/>
    <w:rsid w:val="00B55949"/>
    <w:rsid w:val="00B55A33"/>
    <w:rsid w:val="00B55B17"/>
    <w:rsid w:val="00B55B52"/>
    <w:rsid w:val="00B55C26"/>
    <w:rsid w:val="00B55D6B"/>
    <w:rsid w:val="00B5628F"/>
    <w:rsid w:val="00B5632C"/>
    <w:rsid w:val="00B56361"/>
    <w:rsid w:val="00B56370"/>
    <w:rsid w:val="00B5642C"/>
    <w:rsid w:val="00B5657C"/>
    <w:rsid w:val="00B566B3"/>
    <w:rsid w:val="00B56703"/>
    <w:rsid w:val="00B5670C"/>
    <w:rsid w:val="00B56790"/>
    <w:rsid w:val="00B56A59"/>
    <w:rsid w:val="00B56B9C"/>
    <w:rsid w:val="00B56C24"/>
    <w:rsid w:val="00B56D7E"/>
    <w:rsid w:val="00B56D82"/>
    <w:rsid w:val="00B56E6B"/>
    <w:rsid w:val="00B56F29"/>
    <w:rsid w:val="00B56F61"/>
    <w:rsid w:val="00B57154"/>
    <w:rsid w:val="00B5721A"/>
    <w:rsid w:val="00B572A9"/>
    <w:rsid w:val="00B57340"/>
    <w:rsid w:val="00B573E4"/>
    <w:rsid w:val="00B57AD9"/>
    <w:rsid w:val="00B57B08"/>
    <w:rsid w:val="00B57B37"/>
    <w:rsid w:val="00B57CFA"/>
    <w:rsid w:val="00B60107"/>
    <w:rsid w:val="00B601B4"/>
    <w:rsid w:val="00B6028D"/>
    <w:rsid w:val="00B602E2"/>
    <w:rsid w:val="00B60333"/>
    <w:rsid w:val="00B605E9"/>
    <w:rsid w:val="00B607E9"/>
    <w:rsid w:val="00B60BBA"/>
    <w:rsid w:val="00B60BC4"/>
    <w:rsid w:val="00B60CDB"/>
    <w:rsid w:val="00B60D88"/>
    <w:rsid w:val="00B60E4E"/>
    <w:rsid w:val="00B60E8C"/>
    <w:rsid w:val="00B60E9E"/>
    <w:rsid w:val="00B60FA0"/>
    <w:rsid w:val="00B6116C"/>
    <w:rsid w:val="00B6119E"/>
    <w:rsid w:val="00B61335"/>
    <w:rsid w:val="00B61341"/>
    <w:rsid w:val="00B613AB"/>
    <w:rsid w:val="00B61427"/>
    <w:rsid w:val="00B614A6"/>
    <w:rsid w:val="00B614E9"/>
    <w:rsid w:val="00B618B9"/>
    <w:rsid w:val="00B618C2"/>
    <w:rsid w:val="00B61B36"/>
    <w:rsid w:val="00B61B53"/>
    <w:rsid w:val="00B61E9B"/>
    <w:rsid w:val="00B61FBD"/>
    <w:rsid w:val="00B6211C"/>
    <w:rsid w:val="00B621E3"/>
    <w:rsid w:val="00B621FA"/>
    <w:rsid w:val="00B62203"/>
    <w:rsid w:val="00B62250"/>
    <w:rsid w:val="00B623D4"/>
    <w:rsid w:val="00B62443"/>
    <w:rsid w:val="00B6267D"/>
    <w:rsid w:val="00B626E4"/>
    <w:rsid w:val="00B627E3"/>
    <w:rsid w:val="00B6293C"/>
    <w:rsid w:val="00B6296F"/>
    <w:rsid w:val="00B6297B"/>
    <w:rsid w:val="00B62D82"/>
    <w:rsid w:val="00B62EEC"/>
    <w:rsid w:val="00B630F9"/>
    <w:rsid w:val="00B631CF"/>
    <w:rsid w:val="00B632BB"/>
    <w:rsid w:val="00B63383"/>
    <w:rsid w:val="00B6345F"/>
    <w:rsid w:val="00B63705"/>
    <w:rsid w:val="00B63785"/>
    <w:rsid w:val="00B6383F"/>
    <w:rsid w:val="00B638D7"/>
    <w:rsid w:val="00B639C5"/>
    <w:rsid w:val="00B63A35"/>
    <w:rsid w:val="00B63A97"/>
    <w:rsid w:val="00B63AFB"/>
    <w:rsid w:val="00B63B09"/>
    <w:rsid w:val="00B63D64"/>
    <w:rsid w:val="00B63E24"/>
    <w:rsid w:val="00B63EC5"/>
    <w:rsid w:val="00B63F3E"/>
    <w:rsid w:val="00B64119"/>
    <w:rsid w:val="00B64121"/>
    <w:rsid w:val="00B64260"/>
    <w:rsid w:val="00B64377"/>
    <w:rsid w:val="00B645A4"/>
    <w:rsid w:val="00B645A5"/>
    <w:rsid w:val="00B648BE"/>
    <w:rsid w:val="00B64947"/>
    <w:rsid w:val="00B64B42"/>
    <w:rsid w:val="00B64DC1"/>
    <w:rsid w:val="00B64DDE"/>
    <w:rsid w:val="00B65174"/>
    <w:rsid w:val="00B6524E"/>
    <w:rsid w:val="00B6525D"/>
    <w:rsid w:val="00B654C4"/>
    <w:rsid w:val="00B6590C"/>
    <w:rsid w:val="00B65986"/>
    <w:rsid w:val="00B65A6D"/>
    <w:rsid w:val="00B65ABA"/>
    <w:rsid w:val="00B65AEA"/>
    <w:rsid w:val="00B65B40"/>
    <w:rsid w:val="00B65C66"/>
    <w:rsid w:val="00B65EBF"/>
    <w:rsid w:val="00B65EC9"/>
    <w:rsid w:val="00B66332"/>
    <w:rsid w:val="00B663E3"/>
    <w:rsid w:val="00B66485"/>
    <w:rsid w:val="00B664B6"/>
    <w:rsid w:val="00B664BD"/>
    <w:rsid w:val="00B6676A"/>
    <w:rsid w:val="00B66778"/>
    <w:rsid w:val="00B668F2"/>
    <w:rsid w:val="00B66BA6"/>
    <w:rsid w:val="00B66BC9"/>
    <w:rsid w:val="00B66C08"/>
    <w:rsid w:val="00B66CEA"/>
    <w:rsid w:val="00B66FF1"/>
    <w:rsid w:val="00B6729A"/>
    <w:rsid w:val="00B672FF"/>
    <w:rsid w:val="00B67340"/>
    <w:rsid w:val="00B67643"/>
    <w:rsid w:val="00B67699"/>
    <w:rsid w:val="00B6769C"/>
    <w:rsid w:val="00B67768"/>
    <w:rsid w:val="00B6790F"/>
    <w:rsid w:val="00B679B5"/>
    <w:rsid w:val="00B67ADF"/>
    <w:rsid w:val="00B67AE9"/>
    <w:rsid w:val="00B67B48"/>
    <w:rsid w:val="00B67B65"/>
    <w:rsid w:val="00B67BA8"/>
    <w:rsid w:val="00B67D91"/>
    <w:rsid w:val="00B67E2C"/>
    <w:rsid w:val="00B67EB8"/>
    <w:rsid w:val="00B67EC9"/>
    <w:rsid w:val="00B70109"/>
    <w:rsid w:val="00B70359"/>
    <w:rsid w:val="00B7037E"/>
    <w:rsid w:val="00B703DC"/>
    <w:rsid w:val="00B704DF"/>
    <w:rsid w:val="00B707AD"/>
    <w:rsid w:val="00B707C9"/>
    <w:rsid w:val="00B707DB"/>
    <w:rsid w:val="00B70A52"/>
    <w:rsid w:val="00B70C25"/>
    <w:rsid w:val="00B70CFE"/>
    <w:rsid w:val="00B70E41"/>
    <w:rsid w:val="00B70E80"/>
    <w:rsid w:val="00B71037"/>
    <w:rsid w:val="00B7106F"/>
    <w:rsid w:val="00B710C4"/>
    <w:rsid w:val="00B7119F"/>
    <w:rsid w:val="00B711FF"/>
    <w:rsid w:val="00B7121F"/>
    <w:rsid w:val="00B7134C"/>
    <w:rsid w:val="00B713C7"/>
    <w:rsid w:val="00B71424"/>
    <w:rsid w:val="00B71471"/>
    <w:rsid w:val="00B716B8"/>
    <w:rsid w:val="00B71747"/>
    <w:rsid w:val="00B717F9"/>
    <w:rsid w:val="00B71990"/>
    <w:rsid w:val="00B71B3B"/>
    <w:rsid w:val="00B71B43"/>
    <w:rsid w:val="00B71CF6"/>
    <w:rsid w:val="00B721F0"/>
    <w:rsid w:val="00B722BF"/>
    <w:rsid w:val="00B72321"/>
    <w:rsid w:val="00B7233F"/>
    <w:rsid w:val="00B72410"/>
    <w:rsid w:val="00B72458"/>
    <w:rsid w:val="00B72555"/>
    <w:rsid w:val="00B7277B"/>
    <w:rsid w:val="00B729E0"/>
    <w:rsid w:val="00B72A1E"/>
    <w:rsid w:val="00B72A60"/>
    <w:rsid w:val="00B72B92"/>
    <w:rsid w:val="00B72CF0"/>
    <w:rsid w:val="00B72FC2"/>
    <w:rsid w:val="00B73099"/>
    <w:rsid w:val="00B731EA"/>
    <w:rsid w:val="00B73213"/>
    <w:rsid w:val="00B73303"/>
    <w:rsid w:val="00B7361C"/>
    <w:rsid w:val="00B736A9"/>
    <w:rsid w:val="00B7381B"/>
    <w:rsid w:val="00B73919"/>
    <w:rsid w:val="00B74190"/>
    <w:rsid w:val="00B741D0"/>
    <w:rsid w:val="00B7435D"/>
    <w:rsid w:val="00B743FF"/>
    <w:rsid w:val="00B744DC"/>
    <w:rsid w:val="00B7497D"/>
    <w:rsid w:val="00B74A7C"/>
    <w:rsid w:val="00B74A8C"/>
    <w:rsid w:val="00B75291"/>
    <w:rsid w:val="00B7538E"/>
    <w:rsid w:val="00B753DA"/>
    <w:rsid w:val="00B756F0"/>
    <w:rsid w:val="00B759A5"/>
    <w:rsid w:val="00B75A05"/>
    <w:rsid w:val="00B75AA4"/>
    <w:rsid w:val="00B75AA8"/>
    <w:rsid w:val="00B75AFC"/>
    <w:rsid w:val="00B75B9E"/>
    <w:rsid w:val="00B75CA9"/>
    <w:rsid w:val="00B75CEC"/>
    <w:rsid w:val="00B76135"/>
    <w:rsid w:val="00B762A8"/>
    <w:rsid w:val="00B76327"/>
    <w:rsid w:val="00B764C4"/>
    <w:rsid w:val="00B76539"/>
    <w:rsid w:val="00B76551"/>
    <w:rsid w:val="00B765FB"/>
    <w:rsid w:val="00B7664C"/>
    <w:rsid w:val="00B76692"/>
    <w:rsid w:val="00B769CC"/>
    <w:rsid w:val="00B76A38"/>
    <w:rsid w:val="00B76C25"/>
    <w:rsid w:val="00B76D1B"/>
    <w:rsid w:val="00B76D34"/>
    <w:rsid w:val="00B771D4"/>
    <w:rsid w:val="00B77263"/>
    <w:rsid w:val="00B772CF"/>
    <w:rsid w:val="00B773D0"/>
    <w:rsid w:val="00B774DD"/>
    <w:rsid w:val="00B7762F"/>
    <w:rsid w:val="00B7768F"/>
    <w:rsid w:val="00B7777F"/>
    <w:rsid w:val="00B7781C"/>
    <w:rsid w:val="00B77852"/>
    <w:rsid w:val="00B778B8"/>
    <w:rsid w:val="00B77949"/>
    <w:rsid w:val="00B77959"/>
    <w:rsid w:val="00B77A39"/>
    <w:rsid w:val="00B77BB9"/>
    <w:rsid w:val="00B77CD0"/>
    <w:rsid w:val="00B77E94"/>
    <w:rsid w:val="00B80222"/>
    <w:rsid w:val="00B80233"/>
    <w:rsid w:val="00B802A7"/>
    <w:rsid w:val="00B80508"/>
    <w:rsid w:val="00B80752"/>
    <w:rsid w:val="00B80839"/>
    <w:rsid w:val="00B80865"/>
    <w:rsid w:val="00B80A42"/>
    <w:rsid w:val="00B80AE0"/>
    <w:rsid w:val="00B80AEC"/>
    <w:rsid w:val="00B80B1B"/>
    <w:rsid w:val="00B80BD1"/>
    <w:rsid w:val="00B80C1F"/>
    <w:rsid w:val="00B80CBE"/>
    <w:rsid w:val="00B80E49"/>
    <w:rsid w:val="00B80EDB"/>
    <w:rsid w:val="00B80EF5"/>
    <w:rsid w:val="00B8121B"/>
    <w:rsid w:val="00B81240"/>
    <w:rsid w:val="00B816B4"/>
    <w:rsid w:val="00B819CF"/>
    <w:rsid w:val="00B81A53"/>
    <w:rsid w:val="00B81AAE"/>
    <w:rsid w:val="00B81B85"/>
    <w:rsid w:val="00B81E62"/>
    <w:rsid w:val="00B820E4"/>
    <w:rsid w:val="00B8242E"/>
    <w:rsid w:val="00B82468"/>
    <w:rsid w:val="00B82508"/>
    <w:rsid w:val="00B82799"/>
    <w:rsid w:val="00B82AA7"/>
    <w:rsid w:val="00B82B21"/>
    <w:rsid w:val="00B82CF8"/>
    <w:rsid w:val="00B82D44"/>
    <w:rsid w:val="00B82D6A"/>
    <w:rsid w:val="00B82E9A"/>
    <w:rsid w:val="00B8303A"/>
    <w:rsid w:val="00B831E4"/>
    <w:rsid w:val="00B831F8"/>
    <w:rsid w:val="00B8353F"/>
    <w:rsid w:val="00B83549"/>
    <w:rsid w:val="00B836A8"/>
    <w:rsid w:val="00B836CD"/>
    <w:rsid w:val="00B8371B"/>
    <w:rsid w:val="00B837A5"/>
    <w:rsid w:val="00B83941"/>
    <w:rsid w:val="00B839A8"/>
    <w:rsid w:val="00B839B6"/>
    <w:rsid w:val="00B83AB4"/>
    <w:rsid w:val="00B83AC0"/>
    <w:rsid w:val="00B83FFB"/>
    <w:rsid w:val="00B8410B"/>
    <w:rsid w:val="00B84196"/>
    <w:rsid w:val="00B84299"/>
    <w:rsid w:val="00B84392"/>
    <w:rsid w:val="00B843F7"/>
    <w:rsid w:val="00B84410"/>
    <w:rsid w:val="00B84615"/>
    <w:rsid w:val="00B84628"/>
    <w:rsid w:val="00B84653"/>
    <w:rsid w:val="00B8469C"/>
    <w:rsid w:val="00B846BC"/>
    <w:rsid w:val="00B84A44"/>
    <w:rsid w:val="00B84C45"/>
    <w:rsid w:val="00B84F4F"/>
    <w:rsid w:val="00B8500F"/>
    <w:rsid w:val="00B85059"/>
    <w:rsid w:val="00B85139"/>
    <w:rsid w:val="00B85144"/>
    <w:rsid w:val="00B851AE"/>
    <w:rsid w:val="00B8540B"/>
    <w:rsid w:val="00B85748"/>
    <w:rsid w:val="00B857C6"/>
    <w:rsid w:val="00B8586F"/>
    <w:rsid w:val="00B859AF"/>
    <w:rsid w:val="00B85B1B"/>
    <w:rsid w:val="00B85B20"/>
    <w:rsid w:val="00B85C0C"/>
    <w:rsid w:val="00B85CC5"/>
    <w:rsid w:val="00B85E49"/>
    <w:rsid w:val="00B85F04"/>
    <w:rsid w:val="00B86021"/>
    <w:rsid w:val="00B860F9"/>
    <w:rsid w:val="00B8617F"/>
    <w:rsid w:val="00B861ED"/>
    <w:rsid w:val="00B86374"/>
    <w:rsid w:val="00B86414"/>
    <w:rsid w:val="00B86416"/>
    <w:rsid w:val="00B864AD"/>
    <w:rsid w:val="00B865ED"/>
    <w:rsid w:val="00B865F3"/>
    <w:rsid w:val="00B86619"/>
    <w:rsid w:val="00B86635"/>
    <w:rsid w:val="00B86671"/>
    <w:rsid w:val="00B8671F"/>
    <w:rsid w:val="00B8682B"/>
    <w:rsid w:val="00B86966"/>
    <w:rsid w:val="00B86AC3"/>
    <w:rsid w:val="00B86AEB"/>
    <w:rsid w:val="00B86CA0"/>
    <w:rsid w:val="00B86E7A"/>
    <w:rsid w:val="00B86F2A"/>
    <w:rsid w:val="00B86F62"/>
    <w:rsid w:val="00B86FB4"/>
    <w:rsid w:val="00B871A3"/>
    <w:rsid w:val="00B871AC"/>
    <w:rsid w:val="00B8723C"/>
    <w:rsid w:val="00B8728C"/>
    <w:rsid w:val="00B8751F"/>
    <w:rsid w:val="00B875C0"/>
    <w:rsid w:val="00B877F1"/>
    <w:rsid w:val="00B87912"/>
    <w:rsid w:val="00B87A85"/>
    <w:rsid w:val="00B87AB6"/>
    <w:rsid w:val="00B87B6A"/>
    <w:rsid w:val="00B87B95"/>
    <w:rsid w:val="00B87BEB"/>
    <w:rsid w:val="00B87C23"/>
    <w:rsid w:val="00B87CBF"/>
    <w:rsid w:val="00B87D61"/>
    <w:rsid w:val="00B87D8E"/>
    <w:rsid w:val="00B87ED7"/>
    <w:rsid w:val="00B87FE0"/>
    <w:rsid w:val="00B900F4"/>
    <w:rsid w:val="00B901E4"/>
    <w:rsid w:val="00B90223"/>
    <w:rsid w:val="00B90358"/>
    <w:rsid w:val="00B90570"/>
    <w:rsid w:val="00B906D3"/>
    <w:rsid w:val="00B90797"/>
    <w:rsid w:val="00B907A8"/>
    <w:rsid w:val="00B9089D"/>
    <w:rsid w:val="00B90937"/>
    <w:rsid w:val="00B90974"/>
    <w:rsid w:val="00B90CAC"/>
    <w:rsid w:val="00B90D1C"/>
    <w:rsid w:val="00B90FC1"/>
    <w:rsid w:val="00B910BE"/>
    <w:rsid w:val="00B91315"/>
    <w:rsid w:val="00B91685"/>
    <w:rsid w:val="00B91764"/>
    <w:rsid w:val="00B917AF"/>
    <w:rsid w:val="00B91937"/>
    <w:rsid w:val="00B91980"/>
    <w:rsid w:val="00B91A74"/>
    <w:rsid w:val="00B91A75"/>
    <w:rsid w:val="00B91B3E"/>
    <w:rsid w:val="00B91C0D"/>
    <w:rsid w:val="00B91C19"/>
    <w:rsid w:val="00B91C30"/>
    <w:rsid w:val="00B91F6C"/>
    <w:rsid w:val="00B91FB6"/>
    <w:rsid w:val="00B92019"/>
    <w:rsid w:val="00B92041"/>
    <w:rsid w:val="00B92126"/>
    <w:rsid w:val="00B92256"/>
    <w:rsid w:val="00B92585"/>
    <w:rsid w:val="00B9265F"/>
    <w:rsid w:val="00B926F7"/>
    <w:rsid w:val="00B92A31"/>
    <w:rsid w:val="00B92B6D"/>
    <w:rsid w:val="00B92BE0"/>
    <w:rsid w:val="00B92D14"/>
    <w:rsid w:val="00B92F2C"/>
    <w:rsid w:val="00B92F97"/>
    <w:rsid w:val="00B933B9"/>
    <w:rsid w:val="00B933C9"/>
    <w:rsid w:val="00B934DD"/>
    <w:rsid w:val="00B93619"/>
    <w:rsid w:val="00B93687"/>
    <w:rsid w:val="00B937A4"/>
    <w:rsid w:val="00B93919"/>
    <w:rsid w:val="00B93948"/>
    <w:rsid w:val="00B939D3"/>
    <w:rsid w:val="00B93A55"/>
    <w:rsid w:val="00B93BF3"/>
    <w:rsid w:val="00B93FAD"/>
    <w:rsid w:val="00B9425C"/>
    <w:rsid w:val="00B94320"/>
    <w:rsid w:val="00B94357"/>
    <w:rsid w:val="00B9438F"/>
    <w:rsid w:val="00B94444"/>
    <w:rsid w:val="00B94509"/>
    <w:rsid w:val="00B945CD"/>
    <w:rsid w:val="00B9460F"/>
    <w:rsid w:val="00B94716"/>
    <w:rsid w:val="00B9474D"/>
    <w:rsid w:val="00B94888"/>
    <w:rsid w:val="00B9488B"/>
    <w:rsid w:val="00B94BB8"/>
    <w:rsid w:val="00B94BDB"/>
    <w:rsid w:val="00B94C63"/>
    <w:rsid w:val="00B94D6B"/>
    <w:rsid w:val="00B94E87"/>
    <w:rsid w:val="00B95035"/>
    <w:rsid w:val="00B951DD"/>
    <w:rsid w:val="00B9536A"/>
    <w:rsid w:val="00B95446"/>
    <w:rsid w:val="00B95533"/>
    <w:rsid w:val="00B9557A"/>
    <w:rsid w:val="00B9559C"/>
    <w:rsid w:val="00B9560F"/>
    <w:rsid w:val="00B95890"/>
    <w:rsid w:val="00B9595C"/>
    <w:rsid w:val="00B9595D"/>
    <w:rsid w:val="00B95D3B"/>
    <w:rsid w:val="00B96022"/>
    <w:rsid w:val="00B9603D"/>
    <w:rsid w:val="00B961A7"/>
    <w:rsid w:val="00B961C1"/>
    <w:rsid w:val="00B96202"/>
    <w:rsid w:val="00B9624B"/>
    <w:rsid w:val="00B9662B"/>
    <w:rsid w:val="00B966BD"/>
    <w:rsid w:val="00B966BE"/>
    <w:rsid w:val="00B96791"/>
    <w:rsid w:val="00B9692C"/>
    <w:rsid w:val="00B96931"/>
    <w:rsid w:val="00B96954"/>
    <w:rsid w:val="00B96A09"/>
    <w:rsid w:val="00B96AA3"/>
    <w:rsid w:val="00B96B14"/>
    <w:rsid w:val="00B96BB8"/>
    <w:rsid w:val="00B96BC1"/>
    <w:rsid w:val="00B96C40"/>
    <w:rsid w:val="00B96D5D"/>
    <w:rsid w:val="00B970E1"/>
    <w:rsid w:val="00B97270"/>
    <w:rsid w:val="00B9740D"/>
    <w:rsid w:val="00B9747B"/>
    <w:rsid w:val="00B9790F"/>
    <w:rsid w:val="00B9795F"/>
    <w:rsid w:val="00B97AEB"/>
    <w:rsid w:val="00BA011B"/>
    <w:rsid w:val="00BA0144"/>
    <w:rsid w:val="00BA02DB"/>
    <w:rsid w:val="00BA04DE"/>
    <w:rsid w:val="00BA04FE"/>
    <w:rsid w:val="00BA060B"/>
    <w:rsid w:val="00BA0664"/>
    <w:rsid w:val="00BA076A"/>
    <w:rsid w:val="00BA082B"/>
    <w:rsid w:val="00BA093E"/>
    <w:rsid w:val="00BA09BF"/>
    <w:rsid w:val="00BA0B00"/>
    <w:rsid w:val="00BA0C38"/>
    <w:rsid w:val="00BA0DED"/>
    <w:rsid w:val="00BA0E91"/>
    <w:rsid w:val="00BA103D"/>
    <w:rsid w:val="00BA125B"/>
    <w:rsid w:val="00BA1382"/>
    <w:rsid w:val="00BA13B2"/>
    <w:rsid w:val="00BA1577"/>
    <w:rsid w:val="00BA166D"/>
    <w:rsid w:val="00BA1696"/>
    <w:rsid w:val="00BA17AF"/>
    <w:rsid w:val="00BA17EC"/>
    <w:rsid w:val="00BA1A93"/>
    <w:rsid w:val="00BA1B01"/>
    <w:rsid w:val="00BA1B12"/>
    <w:rsid w:val="00BA1B97"/>
    <w:rsid w:val="00BA1C17"/>
    <w:rsid w:val="00BA1CCF"/>
    <w:rsid w:val="00BA1EB5"/>
    <w:rsid w:val="00BA1EF0"/>
    <w:rsid w:val="00BA2026"/>
    <w:rsid w:val="00BA224E"/>
    <w:rsid w:val="00BA22E6"/>
    <w:rsid w:val="00BA24E6"/>
    <w:rsid w:val="00BA2595"/>
    <w:rsid w:val="00BA26BE"/>
    <w:rsid w:val="00BA294D"/>
    <w:rsid w:val="00BA295E"/>
    <w:rsid w:val="00BA296F"/>
    <w:rsid w:val="00BA2B48"/>
    <w:rsid w:val="00BA2BCC"/>
    <w:rsid w:val="00BA2CC6"/>
    <w:rsid w:val="00BA301A"/>
    <w:rsid w:val="00BA30B4"/>
    <w:rsid w:val="00BA30EC"/>
    <w:rsid w:val="00BA311F"/>
    <w:rsid w:val="00BA32F8"/>
    <w:rsid w:val="00BA33B0"/>
    <w:rsid w:val="00BA3469"/>
    <w:rsid w:val="00BA3497"/>
    <w:rsid w:val="00BA361F"/>
    <w:rsid w:val="00BA3684"/>
    <w:rsid w:val="00BA36BA"/>
    <w:rsid w:val="00BA36EC"/>
    <w:rsid w:val="00BA37EE"/>
    <w:rsid w:val="00BA3801"/>
    <w:rsid w:val="00BA38A8"/>
    <w:rsid w:val="00BA398C"/>
    <w:rsid w:val="00BA3CBD"/>
    <w:rsid w:val="00BA3D28"/>
    <w:rsid w:val="00BA3E26"/>
    <w:rsid w:val="00BA40FB"/>
    <w:rsid w:val="00BA41C6"/>
    <w:rsid w:val="00BA4227"/>
    <w:rsid w:val="00BA4270"/>
    <w:rsid w:val="00BA42F7"/>
    <w:rsid w:val="00BA436F"/>
    <w:rsid w:val="00BA4495"/>
    <w:rsid w:val="00BA44D7"/>
    <w:rsid w:val="00BA45DF"/>
    <w:rsid w:val="00BA468A"/>
    <w:rsid w:val="00BA49A5"/>
    <w:rsid w:val="00BA49A8"/>
    <w:rsid w:val="00BA4A9C"/>
    <w:rsid w:val="00BA4B4D"/>
    <w:rsid w:val="00BA4BC7"/>
    <w:rsid w:val="00BA4CA4"/>
    <w:rsid w:val="00BA4E4C"/>
    <w:rsid w:val="00BA4E68"/>
    <w:rsid w:val="00BA4EEE"/>
    <w:rsid w:val="00BA4FF0"/>
    <w:rsid w:val="00BA5013"/>
    <w:rsid w:val="00BA51DC"/>
    <w:rsid w:val="00BA51EE"/>
    <w:rsid w:val="00BA5233"/>
    <w:rsid w:val="00BA5476"/>
    <w:rsid w:val="00BA557A"/>
    <w:rsid w:val="00BA55B7"/>
    <w:rsid w:val="00BA576F"/>
    <w:rsid w:val="00BA5896"/>
    <w:rsid w:val="00BA58C6"/>
    <w:rsid w:val="00BA5995"/>
    <w:rsid w:val="00BA59BD"/>
    <w:rsid w:val="00BA5CB6"/>
    <w:rsid w:val="00BA5CDA"/>
    <w:rsid w:val="00BA5D51"/>
    <w:rsid w:val="00BA5DDF"/>
    <w:rsid w:val="00BA5DE8"/>
    <w:rsid w:val="00BA5E47"/>
    <w:rsid w:val="00BA5F4D"/>
    <w:rsid w:val="00BA5F58"/>
    <w:rsid w:val="00BA6028"/>
    <w:rsid w:val="00BA634F"/>
    <w:rsid w:val="00BA6583"/>
    <w:rsid w:val="00BA661F"/>
    <w:rsid w:val="00BA670A"/>
    <w:rsid w:val="00BA687C"/>
    <w:rsid w:val="00BA68B1"/>
    <w:rsid w:val="00BA693B"/>
    <w:rsid w:val="00BA69B1"/>
    <w:rsid w:val="00BA6A17"/>
    <w:rsid w:val="00BA6B3E"/>
    <w:rsid w:val="00BA6C4D"/>
    <w:rsid w:val="00BA6CD6"/>
    <w:rsid w:val="00BA6CF0"/>
    <w:rsid w:val="00BA6D82"/>
    <w:rsid w:val="00BA6DDC"/>
    <w:rsid w:val="00BA6DFA"/>
    <w:rsid w:val="00BA6EE2"/>
    <w:rsid w:val="00BA700D"/>
    <w:rsid w:val="00BA70FB"/>
    <w:rsid w:val="00BA715B"/>
    <w:rsid w:val="00BA7197"/>
    <w:rsid w:val="00BA733D"/>
    <w:rsid w:val="00BA7384"/>
    <w:rsid w:val="00BA7454"/>
    <w:rsid w:val="00BA753E"/>
    <w:rsid w:val="00BA75C1"/>
    <w:rsid w:val="00BA75C6"/>
    <w:rsid w:val="00BA7670"/>
    <w:rsid w:val="00BA7691"/>
    <w:rsid w:val="00BA76E0"/>
    <w:rsid w:val="00BA79FD"/>
    <w:rsid w:val="00BA7A0B"/>
    <w:rsid w:val="00BA7A92"/>
    <w:rsid w:val="00BA7B88"/>
    <w:rsid w:val="00BA7CD0"/>
    <w:rsid w:val="00BA7D57"/>
    <w:rsid w:val="00BA7D8D"/>
    <w:rsid w:val="00BA7DED"/>
    <w:rsid w:val="00BA7F55"/>
    <w:rsid w:val="00BB0062"/>
    <w:rsid w:val="00BB00FE"/>
    <w:rsid w:val="00BB011A"/>
    <w:rsid w:val="00BB0195"/>
    <w:rsid w:val="00BB02C2"/>
    <w:rsid w:val="00BB03D8"/>
    <w:rsid w:val="00BB04BC"/>
    <w:rsid w:val="00BB0A87"/>
    <w:rsid w:val="00BB0A8C"/>
    <w:rsid w:val="00BB0AAE"/>
    <w:rsid w:val="00BB0D8F"/>
    <w:rsid w:val="00BB0F89"/>
    <w:rsid w:val="00BB10B5"/>
    <w:rsid w:val="00BB1338"/>
    <w:rsid w:val="00BB156E"/>
    <w:rsid w:val="00BB165B"/>
    <w:rsid w:val="00BB18EE"/>
    <w:rsid w:val="00BB193B"/>
    <w:rsid w:val="00BB1A06"/>
    <w:rsid w:val="00BB1BCF"/>
    <w:rsid w:val="00BB1C6C"/>
    <w:rsid w:val="00BB1E94"/>
    <w:rsid w:val="00BB1F9A"/>
    <w:rsid w:val="00BB20E2"/>
    <w:rsid w:val="00BB2820"/>
    <w:rsid w:val="00BB28AE"/>
    <w:rsid w:val="00BB28E8"/>
    <w:rsid w:val="00BB2905"/>
    <w:rsid w:val="00BB2912"/>
    <w:rsid w:val="00BB29D7"/>
    <w:rsid w:val="00BB2DB7"/>
    <w:rsid w:val="00BB2E8C"/>
    <w:rsid w:val="00BB2F74"/>
    <w:rsid w:val="00BB3050"/>
    <w:rsid w:val="00BB30E4"/>
    <w:rsid w:val="00BB310A"/>
    <w:rsid w:val="00BB3267"/>
    <w:rsid w:val="00BB3268"/>
    <w:rsid w:val="00BB331F"/>
    <w:rsid w:val="00BB3330"/>
    <w:rsid w:val="00BB3360"/>
    <w:rsid w:val="00BB33F3"/>
    <w:rsid w:val="00BB374C"/>
    <w:rsid w:val="00BB3764"/>
    <w:rsid w:val="00BB380E"/>
    <w:rsid w:val="00BB3847"/>
    <w:rsid w:val="00BB3B12"/>
    <w:rsid w:val="00BB3BB5"/>
    <w:rsid w:val="00BB3BD9"/>
    <w:rsid w:val="00BB3D45"/>
    <w:rsid w:val="00BB3F60"/>
    <w:rsid w:val="00BB3FC5"/>
    <w:rsid w:val="00BB411F"/>
    <w:rsid w:val="00BB4496"/>
    <w:rsid w:val="00BB44C6"/>
    <w:rsid w:val="00BB476B"/>
    <w:rsid w:val="00BB47D7"/>
    <w:rsid w:val="00BB48AB"/>
    <w:rsid w:val="00BB4A62"/>
    <w:rsid w:val="00BB4A88"/>
    <w:rsid w:val="00BB4D18"/>
    <w:rsid w:val="00BB4DF1"/>
    <w:rsid w:val="00BB4E1F"/>
    <w:rsid w:val="00BB4E38"/>
    <w:rsid w:val="00BB4F00"/>
    <w:rsid w:val="00BB4FC6"/>
    <w:rsid w:val="00BB527A"/>
    <w:rsid w:val="00BB55D4"/>
    <w:rsid w:val="00BB565C"/>
    <w:rsid w:val="00BB59B4"/>
    <w:rsid w:val="00BB5A58"/>
    <w:rsid w:val="00BB5B4C"/>
    <w:rsid w:val="00BB5BD3"/>
    <w:rsid w:val="00BB5C1B"/>
    <w:rsid w:val="00BB5C6B"/>
    <w:rsid w:val="00BB5CCF"/>
    <w:rsid w:val="00BB5D80"/>
    <w:rsid w:val="00BB5DFB"/>
    <w:rsid w:val="00BB5E9A"/>
    <w:rsid w:val="00BB5F14"/>
    <w:rsid w:val="00BB60D9"/>
    <w:rsid w:val="00BB617F"/>
    <w:rsid w:val="00BB61E5"/>
    <w:rsid w:val="00BB636C"/>
    <w:rsid w:val="00BB6460"/>
    <w:rsid w:val="00BB6527"/>
    <w:rsid w:val="00BB65B5"/>
    <w:rsid w:val="00BB6759"/>
    <w:rsid w:val="00BB6889"/>
    <w:rsid w:val="00BB6966"/>
    <w:rsid w:val="00BB6A90"/>
    <w:rsid w:val="00BB6AAA"/>
    <w:rsid w:val="00BB6B84"/>
    <w:rsid w:val="00BB6DFA"/>
    <w:rsid w:val="00BB6F03"/>
    <w:rsid w:val="00BB6F12"/>
    <w:rsid w:val="00BB6F48"/>
    <w:rsid w:val="00BB6F6E"/>
    <w:rsid w:val="00BB6FEE"/>
    <w:rsid w:val="00BB72D6"/>
    <w:rsid w:val="00BB74AA"/>
    <w:rsid w:val="00BB7660"/>
    <w:rsid w:val="00BB76AD"/>
    <w:rsid w:val="00BB76CB"/>
    <w:rsid w:val="00BB7711"/>
    <w:rsid w:val="00BB7840"/>
    <w:rsid w:val="00BB78C3"/>
    <w:rsid w:val="00BB79ED"/>
    <w:rsid w:val="00BB7A7E"/>
    <w:rsid w:val="00BB7C1C"/>
    <w:rsid w:val="00BB7DA1"/>
    <w:rsid w:val="00BB7DAE"/>
    <w:rsid w:val="00BB7DF1"/>
    <w:rsid w:val="00BB7F43"/>
    <w:rsid w:val="00BB7F94"/>
    <w:rsid w:val="00BC0167"/>
    <w:rsid w:val="00BC01C1"/>
    <w:rsid w:val="00BC0278"/>
    <w:rsid w:val="00BC049A"/>
    <w:rsid w:val="00BC05DD"/>
    <w:rsid w:val="00BC05F7"/>
    <w:rsid w:val="00BC0657"/>
    <w:rsid w:val="00BC072C"/>
    <w:rsid w:val="00BC07EB"/>
    <w:rsid w:val="00BC07FB"/>
    <w:rsid w:val="00BC082F"/>
    <w:rsid w:val="00BC0918"/>
    <w:rsid w:val="00BC0A9E"/>
    <w:rsid w:val="00BC0BB0"/>
    <w:rsid w:val="00BC0CF0"/>
    <w:rsid w:val="00BC0D9B"/>
    <w:rsid w:val="00BC0DB9"/>
    <w:rsid w:val="00BC1417"/>
    <w:rsid w:val="00BC167C"/>
    <w:rsid w:val="00BC1682"/>
    <w:rsid w:val="00BC17C0"/>
    <w:rsid w:val="00BC180C"/>
    <w:rsid w:val="00BC1874"/>
    <w:rsid w:val="00BC194E"/>
    <w:rsid w:val="00BC1A8F"/>
    <w:rsid w:val="00BC1BE3"/>
    <w:rsid w:val="00BC1D58"/>
    <w:rsid w:val="00BC1D79"/>
    <w:rsid w:val="00BC1D9F"/>
    <w:rsid w:val="00BC1E2F"/>
    <w:rsid w:val="00BC1EC2"/>
    <w:rsid w:val="00BC1FE2"/>
    <w:rsid w:val="00BC2032"/>
    <w:rsid w:val="00BC208B"/>
    <w:rsid w:val="00BC20EB"/>
    <w:rsid w:val="00BC2571"/>
    <w:rsid w:val="00BC26BE"/>
    <w:rsid w:val="00BC26C8"/>
    <w:rsid w:val="00BC2748"/>
    <w:rsid w:val="00BC2756"/>
    <w:rsid w:val="00BC2767"/>
    <w:rsid w:val="00BC2801"/>
    <w:rsid w:val="00BC2933"/>
    <w:rsid w:val="00BC296A"/>
    <w:rsid w:val="00BC2BC9"/>
    <w:rsid w:val="00BC2E24"/>
    <w:rsid w:val="00BC2EB9"/>
    <w:rsid w:val="00BC2F1A"/>
    <w:rsid w:val="00BC30A9"/>
    <w:rsid w:val="00BC30F0"/>
    <w:rsid w:val="00BC31ED"/>
    <w:rsid w:val="00BC32EF"/>
    <w:rsid w:val="00BC357A"/>
    <w:rsid w:val="00BC38DA"/>
    <w:rsid w:val="00BC394A"/>
    <w:rsid w:val="00BC3A66"/>
    <w:rsid w:val="00BC3C41"/>
    <w:rsid w:val="00BC3CD1"/>
    <w:rsid w:val="00BC3E48"/>
    <w:rsid w:val="00BC3E96"/>
    <w:rsid w:val="00BC3EF9"/>
    <w:rsid w:val="00BC405C"/>
    <w:rsid w:val="00BC4104"/>
    <w:rsid w:val="00BC423F"/>
    <w:rsid w:val="00BC4382"/>
    <w:rsid w:val="00BC4606"/>
    <w:rsid w:val="00BC464F"/>
    <w:rsid w:val="00BC498C"/>
    <w:rsid w:val="00BC4A20"/>
    <w:rsid w:val="00BC4AB8"/>
    <w:rsid w:val="00BC4B93"/>
    <w:rsid w:val="00BC4D0D"/>
    <w:rsid w:val="00BC4FEC"/>
    <w:rsid w:val="00BC5193"/>
    <w:rsid w:val="00BC51D3"/>
    <w:rsid w:val="00BC528C"/>
    <w:rsid w:val="00BC53E1"/>
    <w:rsid w:val="00BC542C"/>
    <w:rsid w:val="00BC5592"/>
    <w:rsid w:val="00BC560C"/>
    <w:rsid w:val="00BC5880"/>
    <w:rsid w:val="00BC5A34"/>
    <w:rsid w:val="00BC5A6B"/>
    <w:rsid w:val="00BC5A9E"/>
    <w:rsid w:val="00BC5C06"/>
    <w:rsid w:val="00BC5C8F"/>
    <w:rsid w:val="00BC5E0A"/>
    <w:rsid w:val="00BC5F54"/>
    <w:rsid w:val="00BC6166"/>
    <w:rsid w:val="00BC63FB"/>
    <w:rsid w:val="00BC6662"/>
    <w:rsid w:val="00BC67C9"/>
    <w:rsid w:val="00BC6920"/>
    <w:rsid w:val="00BC69CD"/>
    <w:rsid w:val="00BC6A5F"/>
    <w:rsid w:val="00BC6C48"/>
    <w:rsid w:val="00BC6D29"/>
    <w:rsid w:val="00BC6D78"/>
    <w:rsid w:val="00BC6DD5"/>
    <w:rsid w:val="00BC6E11"/>
    <w:rsid w:val="00BC6F3A"/>
    <w:rsid w:val="00BC70E8"/>
    <w:rsid w:val="00BC7157"/>
    <w:rsid w:val="00BC73D9"/>
    <w:rsid w:val="00BC7653"/>
    <w:rsid w:val="00BC76D8"/>
    <w:rsid w:val="00BC7804"/>
    <w:rsid w:val="00BC7BD6"/>
    <w:rsid w:val="00BC7C92"/>
    <w:rsid w:val="00BC7F2F"/>
    <w:rsid w:val="00BD01D7"/>
    <w:rsid w:val="00BD0237"/>
    <w:rsid w:val="00BD0398"/>
    <w:rsid w:val="00BD0559"/>
    <w:rsid w:val="00BD0623"/>
    <w:rsid w:val="00BD065E"/>
    <w:rsid w:val="00BD0697"/>
    <w:rsid w:val="00BD0698"/>
    <w:rsid w:val="00BD069A"/>
    <w:rsid w:val="00BD06A7"/>
    <w:rsid w:val="00BD06B1"/>
    <w:rsid w:val="00BD080D"/>
    <w:rsid w:val="00BD0B6D"/>
    <w:rsid w:val="00BD0DAF"/>
    <w:rsid w:val="00BD10FE"/>
    <w:rsid w:val="00BD11DA"/>
    <w:rsid w:val="00BD12BA"/>
    <w:rsid w:val="00BD1370"/>
    <w:rsid w:val="00BD138A"/>
    <w:rsid w:val="00BD1497"/>
    <w:rsid w:val="00BD14C6"/>
    <w:rsid w:val="00BD16A0"/>
    <w:rsid w:val="00BD17F5"/>
    <w:rsid w:val="00BD1983"/>
    <w:rsid w:val="00BD1B54"/>
    <w:rsid w:val="00BD1DB9"/>
    <w:rsid w:val="00BD1F96"/>
    <w:rsid w:val="00BD20E5"/>
    <w:rsid w:val="00BD20F6"/>
    <w:rsid w:val="00BD21A0"/>
    <w:rsid w:val="00BD22A8"/>
    <w:rsid w:val="00BD2383"/>
    <w:rsid w:val="00BD2548"/>
    <w:rsid w:val="00BD262D"/>
    <w:rsid w:val="00BD26B1"/>
    <w:rsid w:val="00BD2820"/>
    <w:rsid w:val="00BD2B89"/>
    <w:rsid w:val="00BD2BAD"/>
    <w:rsid w:val="00BD2F4A"/>
    <w:rsid w:val="00BD2FA8"/>
    <w:rsid w:val="00BD2FAB"/>
    <w:rsid w:val="00BD3023"/>
    <w:rsid w:val="00BD3121"/>
    <w:rsid w:val="00BD3206"/>
    <w:rsid w:val="00BD35D3"/>
    <w:rsid w:val="00BD3616"/>
    <w:rsid w:val="00BD3855"/>
    <w:rsid w:val="00BD38C4"/>
    <w:rsid w:val="00BD3B43"/>
    <w:rsid w:val="00BD3CCC"/>
    <w:rsid w:val="00BD3D09"/>
    <w:rsid w:val="00BD3DC5"/>
    <w:rsid w:val="00BD3E47"/>
    <w:rsid w:val="00BD3EDE"/>
    <w:rsid w:val="00BD42F4"/>
    <w:rsid w:val="00BD4330"/>
    <w:rsid w:val="00BD4398"/>
    <w:rsid w:val="00BD44B5"/>
    <w:rsid w:val="00BD44CE"/>
    <w:rsid w:val="00BD4587"/>
    <w:rsid w:val="00BD45FB"/>
    <w:rsid w:val="00BD463D"/>
    <w:rsid w:val="00BD4694"/>
    <w:rsid w:val="00BD4795"/>
    <w:rsid w:val="00BD47A3"/>
    <w:rsid w:val="00BD4804"/>
    <w:rsid w:val="00BD4859"/>
    <w:rsid w:val="00BD496B"/>
    <w:rsid w:val="00BD4A0B"/>
    <w:rsid w:val="00BD4A5B"/>
    <w:rsid w:val="00BD4A8E"/>
    <w:rsid w:val="00BD4D30"/>
    <w:rsid w:val="00BD4DC5"/>
    <w:rsid w:val="00BD4DCA"/>
    <w:rsid w:val="00BD4E5B"/>
    <w:rsid w:val="00BD4EF7"/>
    <w:rsid w:val="00BD5068"/>
    <w:rsid w:val="00BD5167"/>
    <w:rsid w:val="00BD519D"/>
    <w:rsid w:val="00BD5210"/>
    <w:rsid w:val="00BD5265"/>
    <w:rsid w:val="00BD534B"/>
    <w:rsid w:val="00BD53E0"/>
    <w:rsid w:val="00BD543A"/>
    <w:rsid w:val="00BD5539"/>
    <w:rsid w:val="00BD5616"/>
    <w:rsid w:val="00BD57A4"/>
    <w:rsid w:val="00BD5B3D"/>
    <w:rsid w:val="00BD5B5B"/>
    <w:rsid w:val="00BD5BBA"/>
    <w:rsid w:val="00BD5D47"/>
    <w:rsid w:val="00BD5DDD"/>
    <w:rsid w:val="00BD5EF3"/>
    <w:rsid w:val="00BD5EFD"/>
    <w:rsid w:val="00BD605A"/>
    <w:rsid w:val="00BD6091"/>
    <w:rsid w:val="00BD60FF"/>
    <w:rsid w:val="00BD613A"/>
    <w:rsid w:val="00BD618B"/>
    <w:rsid w:val="00BD6293"/>
    <w:rsid w:val="00BD63D9"/>
    <w:rsid w:val="00BD648D"/>
    <w:rsid w:val="00BD6532"/>
    <w:rsid w:val="00BD66A3"/>
    <w:rsid w:val="00BD671B"/>
    <w:rsid w:val="00BD6870"/>
    <w:rsid w:val="00BD6894"/>
    <w:rsid w:val="00BD68C6"/>
    <w:rsid w:val="00BD6901"/>
    <w:rsid w:val="00BD6988"/>
    <w:rsid w:val="00BD6A26"/>
    <w:rsid w:val="00BD6A45"/>
    <w:rsid w:val="00BD6C2F"/>
    <w:rsid w:val="00BD6E05"/>
    <w:rsid w:val="00BD6E15"/>
    <w:rsid w:val="00BD6F22"/>
    <w:rsid w:val="00BD711E"/>
    <w:rsid w:val="00BD713B"/>
    <w:rsid w:val="00BD716F"/>
    <w:rsid w:val="00BD71F5"/>
    <w:rsid w:val="00BD7299"/>
    <w:rsid w:val="00BD72B0"/>
    <w:rsid w:val="00BD72EB"/>
    <w:rsid w:val="00BD73EC"/>
    <w:rsid w:val="00BD76C1"/>
    <w:rsid w:val="00BD771C"/>
    <w:rsid w:val="00BD7925"/>
    <w:rsid w:val="00BD7A37"/>
    <w:rsid w:val="00BD7AA0"/>
    <w:rsid w:val="00BD7CAF"/>
    <w:rsid w:val="00BD7DA0"/>
    <w:rsid w:val="00BD7E08"/>
    <w:rsid w:val="00BD7E81"/>
    <w:rsid w:val="00BD7F8B"/>
    <w:rsid w:val="00BD7FA5"/>
    <w:rsid w:val="00BE000E"/>
    <w:rsid w:val="00BE0033"/>
    <w:rsid w:val="00BE018C"/>
    <w:rsid w:val="00BE01B0"/>
    <w:rsid w:val="00BE0373"/>
    <w:rsid w:val="00BE03A7"/>
    <w:rsid w:val="00BE04C7"/>
    <w:rsid w:val="00BE0522"/>
    <w:rsid w:val="00BE05AE"/>
    <w:rsid w:val="00BE0722"/>
    <w:rsid w:val="00BE080C"/>
    <w:rsid w:val="00BE08F8"/>
    <w:rsid w:val="00BE0B34"/>
    <w:rsid w:val="00BE0B5B"/>
    <w:rsid w:val="00BE0DFE"/>
    <w:rsid w:val="00BE1047"/>
    <w:rsid w:val="00BE1168"/>
    <w:rsid w:val="00BE11FD"/>
    <w:rsid w:val="00BE1207"/>
    <w:rsid w:val="00BE1496"/>
    <w:rsid w:val="00BE15BD"/>
    <w:rsid w:val="00BE161C"/>
    <w:rsid w:val="00BE1641"/>
    <w:rsid w:val="00BE16A7"/>
    <w:rsid w:val="00BE16E6"/>
    <w:rsid w:val="00BE1785"/>
    <w:rsid w:val="00BE1864"/>
    <w:rsid w:val="00BE1978"/>
    <w:rsid w:val="00BE1B08"/>
    <w:rsid w:val="00BE1B7C"/>
    <w:rsid w:val="00BE1BBC"/>
    <w:rsid w:val="00BE1BE3"/>
    <w:rsid w:val="00BE1E19"/>
    <w:rsid w:val="00BE1E6B"/>
    <w:rsid w:val="00BE1E7D"/>
    <w:rsid w:val="00BE1ECD"/>
    <w:rsid w:val="00BE1FB7"/>
    <w:rsid w:val="00BE2022"/>
    <w:rsid w:val="00BE21E2"/>
    <w:rsid w:val="00BE236A"/>
    <w:rsid w:val="00BE2423"/>
    <w:rsid w:val="00BE249D"/>
    <w:rsid w:val="00BE252A"/>
    <w:rsid w:val="00BE2669"/>
    <w:rsid w:val="00BE26C0"/>
    <w:rsid w:val="00BE28C6"/>
    <w:rsid w:val="00BE2970"/>
    <w:rsid w:val="00BE2A66"/>
    <w:rsid w:val="00BE2B4C"/>
    <w:rsid w:val="00BE2C00"/>
    <w:rsid w:val="00BE2F6B"/>
    <w:rsid w:val="00BE3133"/>
    <w:rsid w:val="00BE3168"/>
    <w:rsid w:val="00BE3221"/>
    <w:rsid w:val="00BE323F"/>
    <w:rsid w:val="00BE367E"/>
    <w:rsid w:val="00BE3C5B"/>
    <w:rsid w:val="00BE3F01"/>
    <w:rsid w:val="00BE3F95"/>
    <w:rsid w:val="00BE3FDE"/>
    <w:rsid w:val="00BE4134"/>
    <w:rsid w:val="00BE44B7"/>
    <w:rsid w:val="00BE457B"/>
    <w:rsid w:val="00BE471E"/>
    <w:rsid w:val="00BE4761"/>
    <w:rsid w:val="00BE4BD6"/>
    <w:rsid w:val="00BE4C46"/>
    <w:rsid w:val="00BE4CC2"/>
    <w:rsid w:val="00BE4D3B"/>
    <w:rsid w:val="00BE4E2B"/>
    <w:rsid w:val="00BE4F1B"/>
    <w:rsid w:val="00BE4FF2"/>
    <w:rsid w:val="00BE54D0"/>
    <w:rsid w:val="00BE566D"/>
    <w:rsid w:val="00BE58BA"/>
    <w:rsid w:val="00BE5B2C"/>
    <w:rsid w:val="00BE5BCD"/>
    <w:rsid w:val="00BE5E21"/>
    <w:rsid w:val="00BE5E64"/>
    <w:rsid w:val="00BE5EEA"/>
    <w:rsid w:val="00BE617E"/>
    <w:rsid w:val="00BE631A"/>
    <w:rsid w:val="00BE6355"/>
    <w:rsid w:val="00BE63D7"/>
    <w:rsid w:val="00BE653B"/>
    <w:rsid w:val="00BE6736"/>
    <w:rsid w:val="00BE6A70"/>
    <w:rsid w:val="00BE6BC0"/>
    <w:rsid w:val="00BE6F4E"/>
    <w:rsid w:val="00BE6FE7"/>
    <w:rsid w:val="00BE7186"/>
    <w:rsid w:val="00BE7288"/>
    <w:rsid w:val="00BE72B0"/>
    <w:rsid w:val="00BE73B3"/>
    <w:rsid w:val="00BE7520"/>
    <w:rsid w:val="00BE7742"/>
    <w:rsid w:val="00BE77A7"/>
    <w:rsid w:val="00BE77C0"/>
    <w:rsid w:val="00BE789D"/>
    <w:rsid w:val="00BE7906"/>
    <w:rsid w:val="00BE7960"/>
    <w:rsid w:val="00BE796F"/>
    <w:rsid w:val="00BE7972"/>
    <w:rsid w:val="00BE7A74"/>
    <w:rsid w:val="00BE7AA0"/>
    <w:rsid w:val="00BE7DCA"/>
    <w:rsid w:val="00BE7E28"/>
    <w:rsid w:val="00BE7F7B"/>
    <w:rsid w:val="00BE7F93"/>
    <w:rsid w:val="00BE9607"/>
    <w:rsid w:val="00BF021D"/>
    <w:rsid w:val="00BF03D8"/>
    <w:rsid w:val="00BF051F"/>
    <w:rsid w:val="00BF0638"/>
    <w:rsid w:val="00BF0683"/>
    <w:rsid w:val="00BF06ED"/>
    <w:rsid w:val="00BF073A"/>
    <w:rsid w:val="00BF090C"/>
    <w:rsid w:val="00BF0A06"/>
    <w:rsid w:val="00BF0D93"/>
    <w:rsid w:val="00BF0E7A"/>
    <w:rsid w:val="00BF103D"/>
    <w:rsid w:val="00BF12C6"/>
    <w:rsid w:val="00BF13BA"/>
    <w:rsid w:val="00BF13C5"/>
    <w:rsid w:val="00BF142A"/>
    <w:rsid w:val="00BF1581"/>
    <w:rsid w:val="00BF16C7"/>
    <w:rsid w:val="00BF17B6"/>
    <w:rsid w:val="00BF1931"/>
    <w:rsid w:val="00BF1A11"/>
    <w:rsid w:val="00BF1A2F"/>
    <w:rsid w:val="00BF1ACC"/>
    <w:rsid w:val="00BF1C81"/>
    <w:rsid w:val="00BF1D4A"/>
    <w:rsid w:val="00BF1D50"/>
    <w:rsid w:val="00BF1D70"/>
    <w:rsid w:val="00BF1F0B"/>
    <w:rsid w:val="00BF2061"/>
    <w:rsid w:val="00BF2105"/>
    <w:rsid w:val="00BF2189"/>
    <w:rsid w:val="00BF23F8"/>
    <w:rsid w:val="00BF2431"/>
    <w:rsid w:val="00BF2679"/>
    <w:rsid w:val="00BF2730"/>
    <w:rsid w:val="00BF2A7D"/>
    <w:rsid w:val="00BF2ACF"/>
    <w:rsid w:val="00BF2D0C"/>
    <w:rsid w:val="00BF2DAF"/>
    <w:rsid w:val="00BF2E03"/>
    <w:rsid w:val="00BF2EC5"/>
    <w:rsid w:val="00BF30F4"/>
    <w:rsid w:val="00BF3136"/>
    <w:rsid w:val="00BF31D2"/>
    <w:rsid w:val="00BF322A"/>
    <w:rsid w:val="00BF3320"/>
    <w:rsid w:val="00BF3841"/>
    <w:rsid w:val="00BF3B3F"/>
    <w:rsid w:val="00BF3B78"/>
    <w:rsid w:val="00BF3C21"/>
    <w:rsid w:val="00BF3D07"/>
    <w:rsid w:val="00BF3DD4"/>
    <w:rsid w:val="00BF3DF5"/>
    <w:rsid w:val="00BF3DFA"/>
    <w:rsid w:val="00BF3FDF"/>
    <w:rsid w:val="00BF416D"/>
    <w:rsid w:val="00BF419D"/>
    <w:rsid w:val="00BF41B3"/>
    <w:rsid w:val="00BF439F"/>
    <w:rsid w:val="00BF4419"/>
    <w:rsid w:val="00BF45AE"/>
    <w:rsid w:val="00BF4744"/>
    <w:rsid w:val="00BF4979"/>
    <w:rsid w:val="00BF4AE1"/>
    <w:rsid w:val="00BF4BD2"/>
    <w:rsid w:val="00BF4D17"/>
    <w:rsid w:val="00BF4D88"/>
    <w:rsid w:val="00BF4EB6"/>
    <w:rsid w:val="00BF4F18"/>
    <w:rsid w:val="00BF50E1"/>
    <w:rsid w:val="00BF5131"/>
    <w:rsid w:val="00BF5331"/>
    <w:rsid w:val="00BF5400"/>
    <w:rsid w:val="00BF559D"/>
    <w:rsid w:val="00BF5959"/>
    <w:rsid w:val="00BF59AD"/>
    <w:rsid w:val="00BF5B77"/>
    <w:rsid w:val="00BF5B87"/>
    <w:rsid w:val="00BF5E12"/>
    <w:rsid w:val="00BF5EA7"/>
    <w:rsid w:val="00BF5F16"/>
    <w:rsid w:val="00BF5F81"/>
    <w:rsid w:val="00BF5FBC"/>
    <w:rsid w:val="00BF6066"/>
    <w:rsid w:val="00BF60A9"/>
    <w:rsid w:val="00BF6107"/>
    <w:rsid w:val="00BF6466"/>
    <w:rsid w:val="00BF6497"/>
    <w:rsid w:val="00BF64C4"/>
    <w:rsid w:val="00BF6585"/>
    <w:rsid w:val="00BF6879"/>
    <w:rsid w:val="00BF68D7"/>
    <w:rsid w:val="00BF6A7D"/>
    <w:rsid w:val="00BF6B31"/>
    <w:rsid w:val="00BF6B6C"/>
    <w:rsid w:val="00BF6CFE"/>
    <w:rsid w:val="00BF6DE5"/>
    <w:rsid w:val="00BF6E35"/>
    <w:rsid w:val="00BF6FDF"/>
    <w:rsid w:val="00BF70B9"/>
    <w:rsid w:val="00BF7199"/>
    <w:rsid w:val="00BF7251"/>
    <w:rsid w:val="00BF72F3"/>
    <w:rsid w:val="00BF7410"/>
    <w:rsid w:val="00BF760D"/>
    <w:rsid w:val="00BF77D9"/>
    <w:rsid w:val="00BF7872"/>
    <w:rsid w:val="00BF7915"/>
    <w:rsid w:val="00BF798A"/>
    <w:rsid w:val="00BF7A7D"/>
    <w:rsid w:val="00BF7DA1"/>
    <w:rsid w:val="00BF7EC5"/>
    <w:rsid w:val="00BF7F28"/>
    <w:rsid w:val="00C00082"/>
    <w:rsid w:val="00C0008E"/>
    <w:rsid w:val="00C00115"/>
    <w:rsid w:val="00C00155"/>
    <w:rsid w:val="00C001B2"/>
    <w:rsid w:val="00C00309"/>
    <w:rsid w:val="00C00584"/>
    <w:rsid w:val="00C0069B"/>
    <w:rsid w:val="00C0078B"/>
    <w:rsid w:val="00C007FF"/>
    <w:rsid w:val="00C008DE"/>
    <w:rsid w:val="00C00906"/>
    <w:rsid w:val="00C00A47"/>
    <w:rsid w:val="00C00B56"/>
    <w:rsid w:val="00C00C77"/>
    <w:rsid w:val="00C00CB5"/>
    <w:rsid w:val="00C00D91"/>
    <w:rsid w:val="00C00E28"/>
    <w:rsid w:val="00C00EEA"/>
    <w:rsid w:val="00C00F7A"/>
    <w:rsid w:val="00C01100"/>
    <w:rsid w:val="00C0122F"/>
    <w:rsid w:val="00C0126E"/>
    <w:rsid w:val="00C01292"/>
    <w:rsid w:val="00C012EA"/>
    <w:rsid w:val="00C01684"/>
    <w:rsid w:val="00C0173E"/>
    <w:rsid w:val="00C0176A"/>
    <w:rsid w:val="00C0179D"/>
    <w:rsid w:val="00C01909"/>
    <w:rsid w:val="00C019F2"/>
    <w:rsid w:val="00C019FD"/>
    <w:rsid w:val="00C01D33"/>
    <w:rsid w:val="00C01DD9"/>
    <w:rsid w:val="00C0210B"/>
    <w:rsid w:val="00C02112"/>
    <w:rsid w:val="00C02132"/>
    <w:rsid w:val="00C0213C"/>
    <w:rsid w:val="00C02144"/>
    <w:rsid w:val="00C021DD"/>
    <w:rsid w:val="00C02266"/>
    <w:rsid w:val="00C02476"/>
    <w:rsid w:val="00C024C1"/>
    <w:rsid w:val="00C02532"/>
    <w:rsid w:val="00C02831"/>
    <w:rsid w:val="00C02906"/>
    <w:rsid w:val="00C0290C"/>
    <w:rsid w:val="00C029F7"/>
    <w:rsid w:val="00C02AEA"/>
    <w:rsid w:val="00C02D91"/>
    <w:rsid w:val="00C02DC7"/>
    <w:rsid w:val="00C02E2F"/>
    <w:rsid w:val="00C03100"/>
    <w:rsid w:val="00C03108"/>
    <w:rsid w:val="00C03110"/>
    <w:rsid w:val="00C031A7"/>
    <w:rsid w:val="00C031F1"/>
    <w:rsid w:val="00C03305"/>
    <w:rsid w:val="00C033FC"/>
    <w:rsid w:val="00C03470"/>
    <w:rsid w:val="00C0353A"/>
    <w:rsid w:val="00C0363D"/>
    <w:rsid w:val="00C0370E"/>
    <w:rsid w:val="00C03807"/>
    <w:rsid w:val="00C03A24"/>
    <w:rsid w:val="00C03AB2"/>
    <w:rsid w:val="00C03B74"/>
    <w:rsid w:val="00C03C2C"/>
    <w:rsid w:val="00C03EC8"/>
    <w:rsid w:val="00C040EB"/>
    <w:rsid w:val="00C0414D"/>
    <w:rsid w:val="00C041FA"/>
    <w:rsid w:val="00C04238"/>
    <w:rsid w:val="00C04252"/>
    <w:rsid w:val="00C04359"/>
    <w:rsid w:val="00C044BD"/>
    <w:rsid w:val="00C04677"/>
    <w:rsid w:val="00C046BE"/>
    <w:rsid w:val="00C046CF"/>
    <w:rsid w:val="00C04774"/>
    <w:rsid w:val="00C04799"/>
    <w:rsid w:val="00C04895"/>
    <w:rsid w:val="00C04A89"/>
    <w:rsid w:val="00C04B5F"/>
    <w:rsid w:val="00C04F00"/>
    <w:rsid w:val="00C04F39"/>
    <w:rsid w:val="00C04F3F"/>
    <w:rsid w:val="00C04F8C"/>
    <w:rsid w:val="00C04FA0"/>
    <w:rsid w:val="00C0509D"/>
    <w:rsid w:val="00C0509E"/>
    <w:rsid w:val="00C0513F"/>
    <w:rsid w:val="00C0514E"/>
    <w:rsid w:val="00C051D6"/>
    <w:rsid w:val="00C052FC"/>
    <w:rsid w:val="00C05665"/>
    <w:rsid w:val="00C0566E"/>
    <w:rsid w:val="00C0567A"/>
    <w:rsid w:val="00C05787"/>
    <w:rsid w:val="00C058C9"/>
    <w:rsid w:val="00C05A8C"/>
    <w:rsid w:val="00C05AFC"/>
    <w:rsid w:val="00C05C37"/>
    <w:rsid w:val="00C05DD0"/>
    <w:rsid w:val="00C06291"/>
    <w:rsid w:val="00C062A8"/>
    <w:rsid w:val="00C063F0"/>
    <w:rsid w:val="00C06593"/>
    <w:rsid w:val="00C06789"/>
    <w:rsid w:val="00C0697A"/>
    <w:rsid w:val="00C06994"/>
    <w:rsid w:val="00C06B70"/>
    <w:rsid w:val="00C06C77"/>
    <w:rsid w:val="00C06CF3"/>
    <w:rsid w:val="00C06D16"/>
    <w:rsid w:val="00C06E64"/>
    <w:rsid w:val="00C06F33"/>
    <w:rsid w:val="00C07257"/>
    <w:rsid w:val="00C073B6"/>
    <w:rsid w:val="00C0740A"/>
    <w:rsid w:val="00C07437"/>
    <w:rsid w:val="00C075BD"/>
    <w:rsid w:val="00C07782"/>
    <w:rsid w:val="00C07C4B"/>
    <w:rsid w:val="00C07D94"/>
    <w:rsid w:val="00C07E5E"/>
    <w:rsid w:val="00C07FD4"/>
    <w:rsid w:val="00C1008E"/>
    <w:rsid w:val="00C1026A"/>
    <w:rsid w:val="00C102FF"/>
    <w:rsid w:val="00C104D1"/>
    <w:rsid w:val="00C104D5"/>
    <w:rsid w:val="00C105CD"/>
    <w:rsid w:val="00C1065F"/>
    <w:rsid w:val="00C107DA"/>
    <w:rsid w:val="00C107FD"/>
    <w:rsid w:val="00C10852"/>
    <w:rsid w:val="00C109A5"/>
    <w:rsid w:val="00C109E1"/>
    <w:rsid w:val="00C10AB3"/>
    <w:rsid w:val="00C10B75"/>
    <w:rsid w:val="00C10BA3"/>
    <w:rsid w:val="00C10D85"/>
    <w:rsid w:val="00C10E36"/>
    <w:rsid w:val="00C11176"/>
    <w:rsid w:val="00C1151B"/>
    <w:rsid w:val="00C117FF"/>
    <w:rsid w:val="00C1189D"/>
    <w:rsid w:val="00C11B08"/>
    <w:rsid w:val="00C11B15"/>
    <w:rsid w:val="00C11C04"/>
    <w:rsid w:val="00C11F00"/>
    <w:rsid w:val="00C1219F"/>
    <w:rsid w:val="00C121E4"/>
    <w:rsid w:val="00C122B7"/>
    <w:rsid w:val="00C1235A"/>
    <w:rsid w:val="00C12363"/>
    <w:rsid w:val="00C123C2"/>
    <w:rsid w:val="00C12442"/>
    <w:rsid w:val="00C1271F"/>
    <w:rsid w:val="00C128A2"/>
    <w:rsid w:val="00C1297C"/>
    <w:rsid w:val="00C12AF3"/>
    <w:rsid w:val="00C12B8B"/>
    <w:rsid w:val="00C12BB5"/>
    <w:rsid w:val="00C12CFE"/>
    <w:rsid w:val="00C12D61"/>
    <w:rsid w:val="00C12D76"/>
    <w:rsid w:val="00C12DF6"/>
    <w:rsid w:val="00C13059"/>
    <w:rsid w:val="00C13292"/>
    <w:rsid w:val="00C132CC"/>
    <w:rsid w:val="00C132F0"/>
    <w:rsid w:val="00C13350"/>
    <w:rsid w:val="00C134A6"/>
    <w:rsid w:val="00C134E0"/>
    <w:rsid w:val="00C13538"/>
    <w:rsid w:val="00C13575"/>
    <w:rsid w:val="00C13584"/>
    <w:rsid w:val="00C135B0"/>
    <w:rsid w:val="00C1374D"/>
    <w:rsid w:val="00C13779"/>
    <w:rsid w:val="00C13901"/>
    <w:rsid w:val="00C13972"/>
    <w:rsid w:val="00C13C35"/>
    <w:rsid w:val="00C143A1"/>
    <w:rsid w:val="00C14587"/>
    <w:rsid w:val="00C14610"/>
    <w:rsid w:val="00C1461B"/>
    <w:rsid w:val="00C1498B"/>
    <w:rsid w:val="00C14D05"/>
    <w:rsid w:val="00C14D16"/>
    <w:rsid w:val="00C14D9D"/>
    <w:rsid w:val="00C14E22"/>
    <w:rsid w:val="00C14E3B"/>
    <w:rsid w:val="00C14E82"/>
    <w:rsid w:val="00C14F30"/>
    <w:rsid w:val="00C15018"/>
    <w:rsid w:val="00C15078"/>
    <w:rsid w:val="00C150D3"/>
    <w:rsid w:val="00C151B9"/>
    <w:rsid w:val="00C15211"/>
    <w:rsid w:val="00C15235"/>
    <w:rsid w:val="00C152B2"/>
    <w:rsid w:val="00C1537F"/>
    <w:rsid w:val="00C153A9"/>
    <w:rsid w:val="00C15413"/>
    <w:rsid w:val="00C156D4"/>
    <w:rsid w:val="00C15723"/>
    <w:rsid w:val="00C15782"/>
    <w:rsid w:val="00C158DD"/>
    <w:rsid w:val="00C15A1C"/>
    <w:rsid w:val="00C15A67"/>
    <w:rsid w:val="00C15B6B"/>
    <w:rsid w:val="00C15CD3"/>
    <w:rsid w:val="00C15DD1"/>
    <w:rsid w:val="00C15E64"/>
    <w:rsid w:val="00C15EFF"/>
    <w:rsid w:val="00C15F23"/>
    <w:rsid w:val="00C160BA"/>
    <w:rsid w:val="00C16393"/>
    <w:rsid w:val="00C1650F"/>
    <w:rsid w:val="00C1653E"/>
    <w:rsid w:val="00C165F7"/>
    <w:rsid w:val="00C166B1"/>
    <w:rsid w:val="00C166F5"/>
    <w:rsid w:val="00C16731"/>
    <w:rsid w:val="00C16757"/>
    <w:rsid w:val="00C167A3"/>
    <w:rsid w:val="00C168FE"/>
    <w:rsid w:val="00C16925"/>
    <w:rsid w:val="00C169FE"/>
    <w:rsid w:val="00C16C35"/>
    <w:rsid w:val="00C16D05"/>
    <w:rsid w:val="00C16D3A"/>
    <w:rsid w:val="00C170A7"/>
    <w:rsid w:val="00C17103"/>
    <w:rsid w:val="00C171F2"/>
    <w:rsid w:val="00C1720D"/>
    <w:rsid w:val="00C174B4"/>
    <w:rsid w:val="00C1753B"/>
    <w:rsid w:val="00C17937"/>
    <w:rsid w:val="00C17B56"/>
    <w:rsid w:val="00C17C13"/>
    <w:rsid w:val="00C17DDE"/>
    <w:rsid w:val="00C17E18"/>
    <w:rsid w:val="00C17E84"/>
    <w:rsid w:val="00C17F45"/>
    <w:rsid w:val="00C1F0B7"/>
    <w:rsid w:val="00C2017D"/>
    <w:rsid w:val="00C2024F"/>
    <w:rsid w:val="00C20271"/>
    <w:rsid w:val="00C202A0"/>
    <w:rsid w:val="00C20322"/>
    <w:rsid w:val="00C20453"/>
    <w:rsid w:val="00C20572"/>
    <w:rsid w:val="00C2060A"/>
    <w:rsid w:val="00C206EE"/>
    <w:rsid w:val="00C2085F"/>
    <w:rsid w:val="00C20B80"/>
    <w:rsid w:val="00C20C7A"/>
    <w:rsid w:val="00C20D0C"/>
    <w:rsid w:val="00C20F29"/>
    <w:rsid w:val="00C21301"/>
    <w:rsid w:val="00C21344"/>
    <w:rsid w:val="00C21374"/>
    <w:rsid w:val="00C213A1"/>
    <w:rsid w:val="00C213F4"/>
    <w:rsid w:val="00C21599"/>
    <w:rsid w:val="00C215D9"/>
    <w:rsid w:val="00C2168E"/>
    <w:rsid w:val="00C21701"/>
    <w:rsid w:val="00C2179B"/>
    <w:rsid w:val="00C2181C"/>
    <w:rsid w:val="00C2193D"/>
    <w:rsid w:val="00C21A11"/>
    <w:rsid w:val="00C21B39"/>
    <w:rsid w:val="00C21BEB"/>
    <w:rsid w:val="00C21BEC"/>
    <w:rsid w:val="00C21CE8"/>
    <w:rsid w:val="00C21DC1"/>
    <w:rsid w:val="00C21ED6"/>
    <w:rsid w:val="00C21F5B"/>
    <w:rsid w:val="00C21F94"/>
    <w:rsid w:val="00C220C3"/>
    <w:rsid w:val="00C2224F"/>
    <w:rsid w:val="00C223C7"/>
    <w:rsid w:val="00C225B5"/>
    <w:rsid w:val="00C22731"/>
    <w:rsid w:val="00C22797"/>
    <w:rsid w:val="00C2286E"/>
    <w:rsid w:val="00C2290C"/>
    <w:rsid w:val="00C229D1"/>
    <w:rsid w:val="00C22A20"/>
    <w:rsid w:val="00C22A7F"/>
    <w:rsid w:val="00C22BC2"/>
    <w:rsid w:val="00C22C84"/>
    <w:rsid w:val="00C22D15"/>
    <w:rsid w:val="00C22F84"/>
    <w:rsid w:val="00C22FCC"/>
    <w:rsid w:val="00C2309E"/>
    <w:rsid w:val="00C2348F"/>
    <w:rsid w:val="00C23753"/>
    <w:rsid w:val="00C23905"/>
    <w:rsid w:val="00C23B45"/>
    <w:rsid w:val="00C23B79"/>
    <w:rsid w:val="00C23EAB"/>
    <w:rsid w:val="00C23EB3"/>
    <w:rsid w:val="00C24082"/>
    <w:rsid w:val="00C240B3"/>
    <w:rsid w:val="00C240F3"/>
    <w:rsid w:val="00C24276"/>
    <w:rsid w:val="00C24356"/>
    <w:rsid w:val="00C24697"/>
    <w:rsid w:val="00C246A6"/>
    <w:rsid w:val="00C2473E"/>
    <w:rsid w:val="00C2487A"/>
    <w:rsid w:val="00C24B65"/>
    <w:rsid w:val="00C24C51"/>
    <w:rsid w:val="00C24C86"/>
    <w:rsid w:val="00C24FCD"/>
    <w:rsid w:val="00C24FCE"/>
    <w:rsid w:val="00C25070"/>
    <w:rsid w:val="00C250DF"/>
    <w:rsid w:val="00C2527A"/>
    <w:rsid w:val="00C25329"/>
    <w:rsid w:val="00C2542C"/>
    <w:rsid w:val="00C254DC"/>
    <w:rsid w:val="00C255F0"/>
    <w:rsid w:val="00C25696"/>
    <w:rsid w:val="00C2573C"/>
    <w:rsid w:val="00C25854"/>
    <w:rsid w:val="00C25961"/>
    <w:rsid w:val="00C25AF9"/>
    <w:rsid w:val="00C25B74"/>
    <w:rsid w:val="00C25DEF"/>
    <w:rsid w:val="00C25E1F"/>
    <w:rsid w:val="00C25FCC"/>
    <w:rsid w:val="00C2636D"/>
    <w:rsid w:val="00C263DE"/>
    <w:rsid w:val="00C2647F"/>
    <w:rsid w:val="00C2657D"/>
    <w:rsid w:val="00C2661B"/>
    <w:rsid w:val="00C26666"/>
    <w:rsid w:val="00C26676"/>
    <w:rsid w:val="00C26701"/>
    <w:rsid w:val="00C26808"/>
    <w:rsid w:val="00C26909"/>
    <w:rsid w:val="00C26A41"/>
    <w:rsid w:val="00C26A64"/>
    <w:rsid w:val="00C26DB9"/>
    <w:rsid w:val="00C26E77"/>
    <w:rsid w:val="00C26E87"/>
    <w:rsid w:val="00C27063"/>
    <w:rsid w:val="00C27176"/>
    <w:rsid w:val="00C2717B"/>
    <w:rsid w:val="00C2721F"/>
    <w:rsid w:val="00C272FC"/>
    <w:rsid w:val="00C273A7"/>
    <w:rsid w:val="00C27425"/>
    <w:rsid w:val="00C274A9"/>
    <w:rsid w:val="00C274C0"/>
    <w:rsid w:val="00C274C9"/>
    <w:rsid w:val="00C274F2"/>
    <w:rsid w:val="00C278D7"/>
    <w:rsid w:val="00C27907"/>
    <w:rsid w:val="00C27AC5"/>
    <w:rsid w:val="00C27B07"/>
    <w:rsid w:val="00C27BC0"/>
    <w:rsid w:val="00C27C80"/>
    <w:rsid w:val="00C27C8C"/>
    <w:rsid w:val="00C27EB7"/>
    <w:rsid w:val="00C30013"/>
    <w:rsid w:val="00C3009F"/>
    <w:rsid w:val="00C3014B"/>
    <w:rsid w:val="00C30253"/>
    <w:rsid w:val="00C302C5"/>
    <w:rsid w:val="00C303C4"/>
    <w:rsid w:val="00C30429"/>
    <w:rsid w:val="00C3073A"/>
    <w:rsid w:val="00C307CF"/>
    <w:rsid w:val="00C308E3"/>
    <w:rsid w:val="00C30B25"/>
    <w:rsid w:val="00C30C21"/>
    <w:rsid w:val="00C30E60"/>
    <w:rsid w:val="00C30E9A"/>
    <w:rsid w:val="00C30F32"/>
    <w:rsid w:val="00C31122"/>
    <w:rsid w:val="00C3126A"/>
    <w:rsid w:val="00C3129E"/>
    <w:rsid w:val="00C313FF"/>
    <w:rsid w:val="00C314AA"/>
    <w:rsid w:val="00C31792"/>
    <w:rsid w:val="00C3189F"/>
    <w:rsid w:val="00C318E6"/>
    <w:rsid w:val="00C31A86"/>
    <w:rsid w:val="00C31AB9"/>
    <w:rsid w:val="00C31C46"/>
    <w:rsid w:val="00C3243C"/>
    <w:rsid w:val="00C32881"/>
    <w:rsid w:val="00C32911"/>
    <w:rsid w:val="00C32BF9"/>
    <w:rsid w:val="00C32CFC"/>
    <w:rsid w:val="00C32DEC"/>
    <w:rsid w:val="00C32E0A"/>
    <w:rsid w:val="00C32F28"/>
    <w:rsid w:val="00C33046"/>
    <w:rsid w:val="00C33072"/>
    <w:rsid w:val="00C3338D"/>
    <w:rsid w:val="00C333D0"/>
    <w:rsid w:val="00C33474"/>
    <w:rsid w:val="00C336BA"/>
    <w:rsid w:val="00C33885"/>
    <w:rsid w:val="00C33896"/>
    <w:rsid w:val="00C33A30"/>
    <w:rsid w:val="00C33A34"/>
    <w:rsid w:val="00C33AAD"/>
    <w:rsid w:val="00C33B10"/>
    <w:rsid w:val="00C33BED"/>
    <w:rsid w:val="00C33C37"/>
    <w:rsid w:val="00C33D49"/>
    <w:rsid w:val="00C33DFE"/>
    <w:rsid w:val="00C33EC7"/>
    <w:rsid w:val="00C34254"/>
    <w:rsid w:val="00C34255"/>
    <w:rsid w:val="00C342F5"/>
    <w:rsid w:val="00C3447A"/>
    <w:rsid w:val="00C34588"/>
    <w:rsid w:val="00C34627"/>
    <w:rsid w:val="00C346E7"/>
    <w:rsid w:val="00C347D0"/>
    <w:rsid w:val="00C34895"/>
    <w:rsid w:val="00C349DB"/>
    <w:rsid w:val="00C349F9"/>
    <w:rsid w:val="00C34B6E"/>
    <w:rsid w:val="00C34BC6"/>
    <w:rsid w:val="00C34CE3"/>
    <w:rsid w:val="00C34EB1"/>
    <w:rsid w:val="00C351A9"/>
    <w:rsid w:val="00C3534F"/>
    <w:rsid w:val="00C35519"/>
    <w:rsid w:val="00C355B0"/>
    <w:rsid w:val="00C355F0"/>
    <w:rsid w:val="00C3573F"/>
    <w:rsid w:val="00C35C01"/>
    <w:rsid w:val="00C35C81"/>
    <w:rsid w:val="00C35C97"/>
    <w:rsid w:val="00C35CE4"/>
    <w:rsid w:val="00C35D6F"/>
    <w:rsid w:val="00C35DA6"/>
    <w:rsid w:val="00C35E0E"/>
    <w:rsid w:val="00C360AF"/>
    <w:rsid w:val="00C360B5"/>
    <w:rsid w:val="00C3646E"/>
    <w:rsid w:val="00C36747"/>
    <w:rsid w:val="00C3686C"/>
    <w:rsid w:val="00C369EA"/>
    <w:rsid w:val="00C36B21"/>
    <w:rsid w:val="00C36FE7"/>
    <w:rsid w:val="00C37083"/>
    <w:rsid w:val="00C37171"/>
    <w:rsid w:val="00C371AA"/>
    <w:rsid w:val="00C371E8"/>
    <w:rsid w:val="00C37359"/>
    <w:rsid w:val="00C37361"/>
    <w:rsid w:val="00C373AB"/>
    <w:rsid w:val="00C373AE"/>
    <w:rsid w:val="00C373CB"/>
    <w:rsid w:val="00C374F3"/>
    <w:rsid w:val="00C375F4"/>
    <w:rsid w:val="00C37750"/>
    <w:rsid w:val="00C37786"/>
    <w:rsid w:val="00C377C9"/>
    <w:rsid w:val="00C377E9"/>
    <w:rsid w:val="00C37891"/>
    <w:rsid w:val="00C3789A"/>
    <w:rsid w:val="00C37A46"/>
    <w:rsid w:val="00C37BB5"/>
    <w:rsid w:val="00C37E30"/>
    <w:rsid w:val="00C37F3B"/>
    <w:rsid w:val="00C37F93"/>
    <w:rsid w:val="00C404D9"/>
    <w:rsid w:val="00C408DE"/>
    <w:rsid w:val="00C408F1"/>
    <w:rsid w:val="00C409BB"/>
    <w:rsid w:val="00C40A61"/>
    <w:rsid w:val="00C40ADA"/>
    <w:rsid w:val="00C40AE3"/>
    <w:rsid w:val="00C40B78"/>
    <w:rsid w:val="00C40BF8"/>
    <w:rsid w:val="00C40D39"/>
    <w:rsid w:val="00C40E19"/>
    <w:rsid w:val="00C40E2E"/>
    <w:rsid w:val="00C40EE1"/>
    <w:rsid w:val="00C41192"/>
    <w:rsid w:val="00C411B9"/>
    <w:rsid w:val="00C4121F"/>
    <w:rsid w:val="00C413F3"/>
    <w:rsid w:val="00C4151D"/>
    <w:rsid w:val="00C415ED"/>
    <w:rsid w:val="00C416E1"/>
    <w:rsid w:val="00C417B6"/>
    <w:rsid w:val="00C417DE"/>
    <w:rsid w:val="00C41B44"/>
    <w:rsid w:val="00C41B9D"/>
    <w:rsid w:val="00C41BC7"/>
    <w:rsid w:val="00C41C41"/>
    <w:rsid w:val="00C41C87"/>
    <w:rsid w:val="00C41E0C"/>
    <w:rsid w:val="00C41F03"/>
    <w:rsid w:val="00C421C2"/>
    <w:rsid w:val="00C42242"/>
    <w:rsid w:val="00C422DC"/>
    <w:rsid w:val="00C42643"/>
    <w:rsid w:val="00C42782"/>
    <w:rsid w:val="00C42861"/>
    <w:rsid w:val="00C42869"/>
    <w:rsid w:val="00C42978"/>
    <w:rsid w:val="00C42A15"/>
    <w:rsid w:val="00C42B68"/>
    <w:rsid w:val="00C42BE7"/>
    <w:rsid w:val="00C42C54"/>
    <w:rsid w:val="00C42CCF"/>
    <w:rsid w:val="00C42CF7"/>
    <w:rsid w:val="00C42F0F"/>
    <w:rsid w:val="00C42FB7"/>
    <w:rsid w:val="00C4304A"/>
    <w:rsid w:val="00C43165"/>
    <w:rsid w:val="00C433FC"/>
    <w:rsid w:val="00C437B8"/>
    <w:rsid w:val="00C4388A"/>
    <w:rsid w:val="00C439C5"/>
    <w:rsid w:val="00C43A87"/>
    <w:rsid w:val="00C43ACE"/>
    <w:rsid w:val="00C43CFE"/>
    <w:rsid w:val="00C43D04"/>
    <w:rsid w:val="00C43F1E"/>
    <w:rsid w:val="00C44026"/>
    <w:rsid w:val="00C440AA"/>
    <w:rsid w:val="00C440DB"/>
    <w:rsid w:val="00C4420C"/>
    <w:rsid w:val="00C4421F"/>
    <w:rsid w:val="00C4433B"/>
    <w:rsid w:val="00C4439F"/>
    <w:rsid w:val="00C447F1"/>
    <w:rsid w:val="00C4493A"/>
    <w:rsid w:val="00C44995"/>
    <w:rsid w:val="00C44B6B"/>
    <w:rsid w:val="00C44CA9"/>
    <w:rsid w:val="00C44CFB"/>
    <w:rsid w:val="00C44E75"/>
    <w:rsid w:val="00C44EF3"/>
    <w:rsid w:val="00C450B9"/>
    <w:rsid w:val="00C450D0"/>
    <w:rsid w:val="00C4537C"/>
    <w:rsid w:val="00C45385"/>
    <w:rsid w:val="00C4555E"/>
    <w:rsid w:val="00C4556F"/>
    <w:rsid w:val="00C45E20"/>
    <w:rsid w:val="00C45ED3"/>
    <w:rsid w:val="00C45F59"/>
    <w:rsid w:val="00C4604B"/>
    <w:rsid w:val="00C461AB"/>
    <w:rsid w:val="00C4624E"/>
    <w:rsid w:val="00C46269"/>
    <w:rsid w:val="00C4626C"/>
    <w:rsid w:val="00C46280"/>
    <w:rsid w:val="00C4628D"/>
    <w:rsid w:val="00C463C6"/>
    <w:rsid w:val="00C463F2"/>
    <w:rsid w:val="00C465FC"/>
    <w:rsid w:val="00C46663"/>
    <w:rsid w:val="00C466A7"/>
    <w:rsid w:val="00C469D4"/>
    <w:rsid w:val="00C46B6D"/>
    <w:rsid w:val="00C46C38"/>
    <w:rsid w:val="00C46D9C"/>
    <w:rsid w:val="00C46E0E"/>
    <w:rsid w:val="00C46ECB"/>
    <w:rsid w:val="00C470AC"/>
    <w:rsid w:val="00C4718F"/>
    <w:rsid w:val="00C471D8"/>
    <w:rsid w:val="00C4735E"/>
    <w:rsid w:val="00C47385"/>
    <w:rsid w:val="00C47390"/>
    <w:rsid w:val="00C479E0"/>
    <w:rsid w:val="00C47B1F"/>
    <w:rsid w:val="00C47BF8"/>
    <w:rsid w:val="00C47C71"/>
    <w:rsid w:val="00C47D1A"/>
    <w:rsid w:val="00C47E26"/>
    <w:rsid w:val="00C47F92"/>
    <w:rsid w:val="00C500E0"/>
    <w:rsid w:val="00C50258"/>
    <w:rsid w:val="00C5029E"/>
    <w:rsid w:val="00C502CE"/>
    <w:rsid w:val="00C50369"/>
    <w:rsid w:val="00C50438"/>
    <w:rsid w:val="00C5044D"/>
    <w:rsid w:val="00C50483"/>
    <w:rsid w:val="00C5048F"/>
    <w:rsid w:val="00C5095B"/>
    <w:rsid w:val="00C50B25"/>
    <w:rsid w:val="00C50C3F"/>
    <w:rsid w:val="00C50DD5"/>
    <w:rsid w:val="00C50E1D"/>
    <w:rsid w:val="00C510F9"/>
    <w:rsid w:val="00C51177"/>
    <w:rsid w:val="00C5126E"/>
    <w:rsid w:val="00C512F3"/>
    <w:rsid w:val="00C51477"/>
    <w:rsid w:val="00C51486"/>
    <w:rsid w:val="00C514A8"/>
    <w:rsid w:val="00C51583"/>
    <w:rsid w:val="00C5164E"/>
    <w:rsid w:val="00C516A6"/>
    <w:rsid w:val="00C51768"/>
    <w:rsid w:val="00C51B1C"/>
    <w:rsid w:val="00C51CF6"/>
    <w:rsid w:val="00C51D03"/>
    <w:rsid w:val="00C51D57"/>
    <w:rsid w:val="00C51DE4"/>
    <w:rsid w:val="00C51E74"/>
    <w:rsid w:val="00C51F34"/>
    <w:rsid w:val="00C52001"/>
    <w:rsid w:val="00C52172"/>
    <w:rsid w:val="00C52208"/>
    <w:rsid w:val="00C52329"/>
    <w:rsid w:val="00C52330"/>
    <w:rsid w:val="00C5245B"/>
    <w:rsid w:val="00C5257C"/>
    <w:rsid w:val="00C525D2"/>
    <w:rsid w:val="00C5262F"/>
    <w:rsid w:val="00C526B1"/>
    <w:rsid w:val="00C52705"/>
    <w:rsid w:val="00C527A5"/>
    <w:rsid w:val="00C528E2"/>
    <w:rsid w:val="00C52995"/>
    <w:rsid w:val="00C529A8"/>
    <w:rsid w:val="00C52B00"/>
    <w:rsid w:val="00C52D5A"/>
    <w:rsid w:val="00C52D91"/>
    <w:rsid w:val="00C52E02"/>
    <w:rsid w:val="00C52FDC"/>
    <w:rsid w:val="00C53232"/>
    <w:rsid w:val="00C5367B"/>
    <w:rsid w:val="00C537A2"/>
    <w:rsid w:val="00C5380E"/>
    <w:rsid w:val="00C53D39"/>
    <w:rsid w:val="00C53DCE"/>
    <w:rsid w:val="00C53F19"/>
    <w:rsid w:val="00C53F82"/>
    <w:rsid w:val="00C54026"/>
    <w:rsid w:val="00C540FB"/>
    <w:rsid w:val="00C541A5"/>
    <w:rsid w:val="00C542F8"/>
    <w:rsid w:val="00C54386"/>
    <w:rsid w:val="00C5445F"/>
    <w:rsid w:val="00C544F2"/>
    <w:rsid w:val="00C54598"/>
    <w:rsid w:val="00C545C7"/>
    <w:rsid w:val="00C54622"/>
    <w:rsid w:val="00C54721"/>
    <w:rsid w:val="00C54812"/>
    <w:rsid w:val="00C54B2B"/>
    <w:rsid w:val="00C54D61"/>
    <w:rsid w:val="00C54EBB"/>
    <w:rsid w:val="00C54FF2"/>
    <w:rsid w:val="00C55073"/>
    <w:rsid w:val="00C5519E"/>
    <w:rsid w:val="00C554C1"/>
    <w:rsid w:val="00C554EA"/>
    <w:rsid w:val="00C55557"/>
    <w:rsid w:val="00C5568C"/>
    <w:rsid w:val="00C5574E"/>
    <w:rsid w:val="00C55A40"/>
    <w:rsid w:val="00C55AFD"/>
    <w:rsid w:val="00C55BDE"/>
    <w:rsid w:val="00C55C7F"/>
    <w:rsid w:val="00C55CE9"/>
    <w:rsid w:val="00C55D37"/>
    <w:rsid w:val="00C55D87"/>
    <w:rsid w:val="00C55DA2"/>
    <w:rsid w:val="00C55E04"/>
    <w:rsid w:val="00C55ED9"/>
    <w:rsid w:val="00C5609E"/>
    <w:rsid w:val="00C562A2"/>
    <w:rsid w:val="00C562BD"/>
    <w:rsid w:val="00C5634A"/>
    <w:rsid w:val="00C564A4"/>
    <w:rsid w:val="00C5659A"/>
    <w:rsid w:val="00C56611"/>
    <w:rsid w:val="00C566C7"/>
    <w:rsid w:val="00C56711"/>
    <w:rsid w:val="00C56757"/>
    <w:rsid w:val="00C5692E"/>
    <w:rsid w:val="00C569AC"/>
    <w:rsid w:val="00C56A0E"/>
    <w:rsid w:val="00C56A7B"/>
    <w:rsid w:val="00C56B6F"/>
    <w:rsid w:val="00C56B9C"/>
    <w:rsid w:val="00C56BD4"/>
    <w:rsid w:val="00C56D0C"/>
    <w:rsid w:val="00C56E5E"/>
    <w:rsid w:val="00C56F26"/>
    <w:rsid w:val="00C56FAF"/>
    <w:rsid w:val="00C570C8"/>
    <w:rsid w:val="00C57101"/>
    <w:rsid w:val="00C57208"/>
    <w:rsid w:val="00C57465"/>
    <w:rsid w:val="00C57496"/>
    <w:rsid w:val="00C57518"/>
    <w:rsid w:val="00C57909"/>
    <w:rsid w:val="00C57980"/>
    <w:rsid w:val="00C57A50"/>
    <w:rsid w:val="00C57A53"/>
    <w:rsid w:val="00C57ABF"/>
    <w:rsid w:val="00C57BBE"/>
    <w:rsid w:val="00C57C07"/>
    <w:rsid w:val="00C57CA2"/>
    <w:rsid w:val="00C57D51"/>
    <w:rsid w:val="00C57EAA"/>
    <w:rsid w:val="00C6007E"/>
    <w:rsid w:val="00C6044A"/>
    <w:rsid w:val="00C60538"/>
    <w:rsid w:val="00C605B6"/>
    <w:rsid w:val="00C60604"/>
    <w:rsid w:val="00C6065A"/>
    <w:rsid w:val="00C606C5"/>
    <w:rsid w:val="00C607E2"/>
    <w:rsid w:val="00C6109E"/>
    <w:rsid w:val="00C610E7"/>
    <w:rsid w:val="00C6113A"/>
    <w:rsid w:val="00C61204"/>
    <w:rsid w:val="00C61543"/>
    <w:rsid w:val="00C61713"/>
    <w:rsid w:val="00C618EB"/>
    <w:rsid w:val="00C619F1"/>
    <w:rsid w:val="00C61A07"/>
    <w:rsid w:val="00C61ADC"/>
    <w:rsid w:val="00C61BFD"/>
    <w:rsid w:val="00C61D2F"/>
    <w:rsid w:val="00C61E1C"/>
    <w:rsid w:val="00C61EAB"/>
    <w:rsid w:val="00C61EFE"/>
    <w:rsid w:val="00C62030"/>
    <w:rsid w:val="00C62069"/>
    <w:rsid w:val="00C62073"/>
    <w:rsid w:val="00C62B45"/>
    <w:rsid w:val="00C62B8C"/>
    <w:rsid w:val="00C63046"/>
    <w:rsid w:val="00C6312F"/>
    <w:rsid w:val="00C63130"/>
    <w:rsid w:val="00C6314B"/>
    <w:rsid w:val="00C631CA"/>
    <w:rsid w:val="00C63652"/>
    <w:rsid w:val="00C63B4C"/>
    <w:rsid w:val="00C63BAD"/>
    <w:rsid w:val="00C63C55"/>
    <w:rsid w:val="00C63E7D"/>
    <w:rsid w:val="00C63F16"/>
    <w:rsid w:val="00C63F7C"/>
    <w:rsid w:val="00C6409F"/>
    <w:rsid w:val="00C6414B"/>
    <w:rsid w:val="00C64267"/>
    <w:rsid w:val="00C64398"/>
    <w:rsid w:val="00C643AC"/>
    <w:rsid w:val="00C644FB"/>
    <w:rsid w:val="00C645F7"/>
    <w:rsid w:val="00C647DE"/>
    <w:rsid w:val="00C64972"/>
    <w:rsid w:val="00C64AF6"/>
    <w:rsid w:val="00C64D74"/>
    <w:rsid w:val="00C64EB2"/>
    <w:rsid w:val="00C64F4B"/>
    <w:rsid w:val="00C64F99"/>
    <w:rsid w:val="00C6523C"/>
    <w:rsid w:val="00C65255"/>
    <w:rsid w:val="00C652E5"/>
    <w:rsid w:val="00C65443"/>
    <w:rsid w:val="00C654EB"/>
    <w:rsid w:val="00C6553F"/>
    <w:rsid w:val="00C65553"/>
    <w:rsid w:val="00C655F2"/>
    <w:rsid w:val="00C657FE"/>
    <w:rsid w:val="00C6588B"/>
    <w:rsid w:val="00C658A3"/>
    <w:rsid w:val="00C65968"/>
    <w:rsid w:val="00C65992"/>
    <w:rsid w:val="00C65999"/>
    <w:rsid w:val="00C65AC5"/>
    <w:rsid w:val="00C65B4C"/>
    <w:rsid w:val="00C65B61"/>
    <w:rsid w:val="00C65B7C"/>
    <w:rsid w:val="00C65E10"/>
    <w:rsid w:val="00C66178"/>
    <w:rsid w:val="00C661C0"/>
    <w:rsid w:val="00C66216"/>
    <w:rsid w:val="00C66600"/>
    <w:rsid w:val="00C66745"/>
    <w:rsid w:val="00C66893"/>
    <w:rsid w:val="00C66A04"/>
    <w:rsid w:val="00C66A07"/>
    <w:rsid w:val="00C66A87"/>
    <w:rsid w:val="00C66CE3"/>
    <w:rsid w:val="00C66FAA"/>
    <w:rsid w:val="00C67102"/>
    <w:rsid w:val="00C672DD"/>
    <w:rsid w:val="00C67333"/>
    <w:rsid w:val="00C67419"/>
    <w:rsid w:val="00C675A9"/>
    <w:rsid w:val="00C676A9"/>
    <w:rsid w:val="00C67819"/>
    <w:rsid w:val="00C67859"/>
    <w:rsid w:val="00C6792C"/>
    <w:rsid w:val="00C67A3F"/>
    <w:rsid w:val="00C67A51"/>
    <w:rsid w:val="00C67B65"/>
    <w:rsid w:val="00C67BC6"/>
    <w:rsid w:val="00C700A1"/>
    <w:rsid w:val="00C70155"/>
    <w:rsid w:val="00C70334"/>
    <w:rsid w:val="00C70458"/>
    <w:rsid w:val="00C70508"/>
    <w:rsid w:val="00C70519"/>
    <w:rsid w:val="00C7056E"/>
    <w:rsid w:val="00C7076B"/>
    <w:rsid w:val="00C70A69"/>
    <w:rsid w:val="00C70B30"/>
    <w:rsid w:val="00C70BD0"/>
    <w:rsid w:val="00C70BE4"/>
    <w:rsid w:val="00C70E4C"/>
    <w:rsid w:val="00C70E53"/>
    <w:rsid w:val="00C710D3"/>
    <w:rsid w:val="00C71123"/>
    <w:rsid w:val="00C711BF"/>
    <w:rsid w:val="00C711FB"/>
    <w:rsid w:val="00C7124B"/>
    <w:rsid w:val="00C712F7"/>
    <w:rsid w:val="00C71302"/>
    <w:rsid w:val="00C7154A"/>
    <w:rsid w:val="00C715D5"/>
    <w:rsid w:val="00C71694"/>
    <w:rsid w:val="00C717FE"/>
    <w:rsid w:val="00C71823"/>
    <w:rsid w:val="00C71854"/>
    <w:rsid w:val="00C7192F"/>
    <w:rsid w:val="00C71934"/>
    <w:rsid w:val="00C71AC6"/>
    <w:rsid w:val="00C71ADF"/>
    <w:rsid w:val="00C71B00"/>
    <w:rsid w:val="00C71B9A"/>
    <w:rsid w:val="00C71BCF"/>
    <w:rsid w:val="00C71C58"/>
    <w:rsid w:val="00C71C84"/>
    <w:rsid w:val="00C71CD8"/>
    <w:rsid w:val="00C71CDB"/>
    <w:rsid w:val="00C71DB9"/>
    <w:rsid w:val="00C71DD3"/>
    <w:rsid w:val="00C7207C"/>
    <w:rsid w:val="00C720A8"/>
    <w:rsid w:val="00C7215B"/>
    <w:rsid w:val="00C7243D"/>
    <w:rsid w:val="00C7248B"/>
    <w:rsid w:val="00C7254B"/>
    <w:rsid w:val="00C72551"/>
    <w:rsid w:val="00C7275E"/>
    <w:rsid w:val="00C72884"/>
    <w:rsid w:val="00C72979"/>
    <w:rsid w:val="00C72B8C"/>
    <w:rsid w:val="00C72BAA"/>
    <w:rsid w:val="00C72F2E"/>
    <w:rsid w:val="00C72FCB"/>
    <w:rsid w:val="00C72FCF"/>
    <w:rsid w:val="00C732AF"/>
    <w:rsid w:val="00C732C4"/>
    <w:rsid w:val="00C733CD"/>
    <w:rsid w:val="00C73523"/>
    <w:rsid w:val="00C735A5"/>
    <w:rsid w:val="00C7388D"/>
    <w:rsid w:val="00C7389C"/>
    <w:rsid w:val="00C73ABC"/>
    <w:rsid w:val="00C73B4F"/>
    <w:rsid w:val="00C73D94"/>
    <w:rsid w:val="00C73E72"/>
    <w:rsid w:val="00C7405E"/>
    <w:rsid w:val="00C740FC"/>
    <w:rsid w:val="00C74265"/>
    <w:rsid w:val="00C7434F"/>
    <w:rsid w:val="00C74396"/>
    <w:rsid w:val="00C74450"/>
    <w:rsid w:val="00C74462"/>
    <w:rsid w:val="00C7455F"/>
    <w:rsid w:val="00C748A6"/>
    <w:rsid w:val="00C74901"/>
    <w:rsid w:val="00C74922"/>
    <w:rsid w:val="00C74AFA"/>
    <w:rsid w:val="00C74B3C"/>
    <w:rsid w:val="00C74D07"/>
    <w:rsid w:val="00C74D5F"/>
    <w:rsid w:val="00C74DCD"/>
    <w:rsid w:val="00C74E2D"/>
    <w:rsid w:val="00C74E5F"/>
    <w:rsid w:val="00C750BF"/>
    <w:rsid w:val="00C750C4"/>
    <w:rsid w:val="00C75176"/>
    <w:rsid w:val="00C75181"/>
    <w:rsid w:val="00C75214"/>
    <w:rsid w:val="00C7527D"/>
    <w:rsid w:val="00C75433"/>
    <w:rsid w:val="00C7551A"/>
    <w:rsid w:val="00C75604"/>
    <w:rsid w:val="00C757E3"/>
    <w:rsid w:val="00C75827"/>
    <w:rsid w:val="00C75865"/>
    <w:rsid w:val="00C75946"/>
    <w:rsid w:val="00C759B1"/>
    <w:rsid w:val="00C759BA"/>
    <w:rsid w:val="00C75A6C"/>
    <w:rsid w:val="00C75A7E"/>
    <w:rsid w:val="00C75ABF"/>
    <w:rsid w:val="00C75B20"/>
    <w:rsid w:val="00C75BBC"/>
    <w:rsid w:val="00C75D1E"/>
    <w:rsid w:val="00C75DDB"/>
    <w:rsid w:val="00C75E96"/>
    <w:rsid w:val="00C75EF2"/>
    <w:rsid w:val="00C75F92"/>
    <w:rsid w:val="00C762E9"/>
    <w:rsid w:val="00C764CE"/>
    <w:rsid w:val="00C76590"/>
    <w:rsid w:val="00C76595"/>
    <w:rsid w:val="00C76722"/>
    <w:rsid w:val="00C76787"/>
    <w:rsid w:val="00C767A4"/>
    <w:rsid w:val="00C76E16"/>
    <w:rsid w:val="00C76F94"/>
    <w:rsid w:val="00C76F9E"/>
    <w:rsid w:val="00C76FD5"/>
    <w:rsid w:val="00C77153"/>
    <w:rsid w:val="00C7719A"/>
    <w:rsid w:val="00C7730F"/>
    <w:rsid w:val="00C77393"/>
    <w:rsid w:val="00C7754F"/>
    <w:rsid w:val="00C776EE"/>
    <w:rsid w:val="00C77714"/>
    <w:rsid w:val="00C777C0"/>
    <w:rsid w:val="00C7799B"/>
    <w:rsid w:val="00C779DB"/>
    <w:rsid w:val="00C77AE1"/>
    <w:rsid w:val="00C77B23"/>
    <w:rsid w:val="00C77DD9"/>
    <w:rsid w:val="00C77E8F"/>
    <w:rsid w:val="00C77F58"/>
    <w:rsid w:val="00C80044"/>
    <w:rsid w:val="00C80083"/>
    <w:rsid w:val="00C800E4"/>
    <w:rsid w:val="00C80102"/>
    <w:rsid w:val="00C801B1"/>
    <w:rsid w:val="00C80203"/>
    <w:rsid w:val="00C803B4"/>
    <w:rsid w:val="00C803FB"/>
    <w:rsid w:val="00C8047F"/>
    <w:rsid w:val="00C8066E"/>
    <w:rsid w:val="00C8085C"/>
    <w:rsid w:val="00C80971"/>
    <w:rsid w:val="00C80995"/>
    <w:rsid w:val="00C80CB5"/>
    <w:rsid w:val="00C80CF8"/>
    <w:rsid w:val="00C80D79"/>
    <w:rsid w:val="00C80D7F"/>
    <w:rsid w:val="00C80DAA"/>
    <w:rsid w:val="00C80E77"/>
    <w:rsid w:val="00C80F29"/>
    <w:rsid w:val="00C8100D"/>
    <w:rsid w:val="00C81282"/>
    <w:rsid w:val="00C8138E"/>
    <w:rsid w:val="00C81529"/>
    <w:rsid w:val="00C81753"/>
    <w:rsid w:val="00C8175D"/>
    <w:rsid w:val="00C818B2"/>
    <w:rsid w:val="00C81AEB"/>
    <w:rsid w:val="00C81BA6"/>
    <w:rsid w:val="00C81CEA"/>
    <w:rsid w:val="00C81E2A"/>
    <w:rsid w:val="00C8229F"/>
    <w:rsid w:val="00C8231B"/>
    <w:rsid w:val="00C82538"/>
    <w:rsid w:val="00C8259C"/>
    <w:rsid w:val="00C825ED"/>
    <w:rsid w:val="00C82654"/>
    <w:rsid w:val="00C82963"/>
    <w:rsid w:val="00C82964"/>
    <w:rsid w:val="00C82A08"/>
    <w:rsid w:val="00C82AB7"/>
    <w:rsid w:val="00C82ACF"/>
    <w:rsid w:val="00C82CE2"/>
    <w:rsid w:val="00C82E2F"/>
    <w:rsid w:val="00C82FE8"/>
    <w:rsid w:val="00C8300E"/>
    <w:rsid w:val="00C8316A"/>
    <w:rsid w:val="00C833BD"/>
    <w:rsid w:val="00C834B7"/>
    <w:rsid w:val="00C834DB"/>
    <w:rsid w:val="00C83718"/>
    <w:rsid w:val="00C8377C"/>
    <w:rsid w:val="00C8384F"/>
    <w:rsid w:val="00C838DA"/>
    <w:rsid w:val="00C83BFF"/>
    <w:rsid w:val="00C83E6D"/>
    <w:rsid w:val="00C83F0D"/>
    <w:rsid w:val="00C84068"/>
    <w:rsid w:val="00C84538"/>
    <w:rsid w:val="00C8479F"/>
    <w:rsid w:val="00C847FB"/>
    <w:rsid w:val="00C848AF"/>
    <w:rsid w:val="00C84906"/>
    <w:rsid w:val="00C84A05"/>
    <w:rsid w:val="00C84BAE"/>
    <w:rsid w:val="00C84D1F"/>
    <w:rsid w:val="00C84DC8"/>
    <w:rsid w:val="00C84E0B"/>
    <w:rsid w:val="00C84F86"/>
    <w:rsid w:val="00C8508B"/>
    <w:rsid w:val="00C851A5"/>
    <w:rsid w:val="00C851A7"/>
    <w:rsid w:val="00C85519"/>
    <w:rsid w:val="00C8552C"/>
    <w:rsid w:val="00C856C5"/>
    <w:rsid w:val="00C85715"/>
    <w:rsid w:val="00C857C3"/>
    <w:rsid w:val="00C85913"/>
    <w:rsid w:val="00C85AF7"/>
    <w:rsid w:val="00C85CFB"/>
    <w:rsid w:val="00C85E9E"/>
    <w:rsid w:val="00C85EAC"/>
    <w:rsid w:val="00C85F6A"/>
    <w:rsid w:val="00C85F7B"/>
    <w:rsid w:val="00C85F89"/>
    <w:rsid w:val="00C86125"/>
    <w:rsid w:val="00C86167"/>
    <w:rsid w:val="00C86637"/>
    <w:rsid w:val="00C86730"/>
    <w:rsid w:val="00C8697F"/>
    <w:rsid w:val="00C86A06"/>
    <w:rsid w:val="00C86C4F"/>
    <w:rsid w:val="00C87091"/>
    <w:rsid w:val="00C870B7"/>
    <w:rsid w:val="00C870CE"/>
    <w:rsid w:val="00C870E4"/>
    <w:rsid w:val="00C8741E"/>
    <w:rsid w:val="00C874AC"/>
    <w:rsid w:val="00C875B0"/>
    <w:rsid w:val="00C87704"/>
    <w:rsid w:val="00C877CD"/>
    <w:rsid w:val="00C87A4E"/>
    <w:rsid w:val="00C87AD7"/>
    <w:rsid w:val="00C87B34"/>
    <w:rsid w:val="00C87B4D"/>
    <w:rsid w:val="00C87B6B"/>
    <w:rsid w:val="00C87C28"/>
    <w:rsid w:val="00C87EEA"/>
    <w:rsid w:val="00C87F11"/>
    <w:rsid w:val="00C900ED"/>
    <w:rsid w:val="00C90133"/>
    <w:rsid w:val="00C902E9"/>
    <w:rsid w:val="00C90305"/>
    <w:rsid w:val="00C9056E"/>
    <w:rsid w:val="00C90584"/>
    <w:rsid w:val="00C907AA"/>
    <w:rsid w:val="00C90817"/>
    <w:rsid w:val="00C9085D"/>
    <w:rsid w:val="00C908B7"/>
    <w:rsid w:val="00C90A41"/>
    <w:rsid w:val="00C90CBB"/>
    <w:rsid w:val="00C90F06"/>
    <w:rsid w:val="00C91091"/>
    <w:rsid w:val="00C910D8"/>
    <w:rsid w:val="00C91117"/>
    <w:rsid w:val="00C912D2"/>
    <w:rsid w:val="00C913A4"/>
    <w:rsid w:val="00C913BB"/>
    <w:rsid w:val="00C914B0"/>
    <w:rsid w:val="00C91680"/>
    <w:rsid w:val="00C916CD"/>
    <w:rsid w:val="00C91712"/>
    <w:rsid w:val="00C91914"/>
    <w:rsid w:val="00C919E9"/>
    <w:rsid w:val="00C91A1A"/>
    <w:rsid w:val="00C91A62"/>
    <w:rsid w:val="00C91B49"/>
    <w:rsid w:val="00C91D38"/>
    <w:rsid w:val="00C91D81"/>
    <w:rsid w:val="00C91DEC"/>
    <w:rsid w:val="00C91E50"/>
    <w:rsid w:val="00C91E67"/>
    <w:rsid w:val="00C91F89"/>
    <w:rsid w:val="00C91FD0"/>
    <w:rsid w:val="00C92053"/>
    <w:rsid w:val="00C920B4"/>
    <w:rsid w:val="00C9220B"/>
    <w:rsid w:val="00C922A3"/>
    <w:rsid w:val="00C922E9"/>
    <w:rsid w:val="00C92448"/>
    <w:rsid w:val="00C92574"/>
    <w:rsid w:val="00C926D9"/>
    <w:rsid w:val="00C926F8"/>
    <w:rsid w:val="00C927E3"/>
    <w:rsid w:val="00C92990"/>
    <w:rsid w:val="00C92997"/>
    <w:rsid w:val="00C92A3B"/>
    <w:rsid w:val="00C92A42"/>
    <w:rsid w:val="00C92A91"/>
    <w:rsid w:val="00C92ABA"/>
    <w:rsid w:val="00C92E41"/>
    <w:rsid w:val="00C9305C"/>
    <w:rsid w:val="00C930C4"/>
    <w:rsid w:val="00C93128"/>
    <w:rsid w:val="00C931ED"/>
    <w:rsid w:val="00C932D4"/>
    <w:rsid w:val="00C932F5"/>
    <w:rsid w:val="00C93361"/>
    <w:rsid w:val="00C9348C"/>
    <w:rsid w:val="00C9355D"/>
    <w:rsid w:val="00C93579"/>
    <w:rsid w:val="00C93594"/>
    <w:rsid w:val="00C93614"/>
    <w:rsid w:val="00C93705"/>
    <w:rsid w:val="00C937A5"/>
    <w:rsid w:val="00C93C55"/>
    <w:rsid w:val="00C93DB4"/>
    <w:rsid w:val="00C93DD0"/>
    <w:rsid w:val="00C93F11"/>
    <w:rsid w:val="00C94050"/>
    <w:rsid w:val="00C9432D"/>
    <w:rsid w:val="00C94411"/>
    <w:rsid w:val="00C946C0"/>
    <w:rsid w:val="00C94702"/>
    <w:rsid w:val="00C947C4"/>
    <w:rsid w:val="00C9498B"/>
    <w:rsid w:val="00C9498D"/>
    <w:rsid w:val="00C94A87"/>
    <w:rsid w:val="00C94AF9"/>
    <w:rsid w:val="00C94B05"/>
    <w:rsid w:val="00C94B08"/>
    <w:rsid w:val="00C94B67"/>
    <w:rsid w:val="00C94B7B"/>
    <w:rsid w:val="00C94BD6"/>
    <w:rsid w:val="00C94C74"/>
    <w:rsid w:val="00C94CD0"/>
    <w:rsid w:val="00C94CE1"/>
    <w:rsid w:val="00C94FF2"/>
    <w:rsid w:val="00C9523C"/>
    <w:rsid w:val="00C952C9"/>
    <w:rsid w:val="00C952D0"/>
    <w:rsid w:val="00C953EF"/>
    <w:rsid w:val="00C954DA"/>
    <w:rsid w:val="00C95552"/>
    <w:rsid w:val="00C95599"/>
    <w:rsid w:val="00C955DA"/>
    <w:rsid w:val="00C95649"/>
    <w:rsid w:val="00C95758"/>
    <w:rsid w:val="00C959F6"/>
    <w:rsid w:val="00C95A2A"/>
    <w:rsid w:val="00C95BC1"/>
    <w:rsid w:val="00C95D8C"/>
    <w:rsid w:val="00C95E2A"/>
    <w:rsid w:val="00C95F67"/>
    <w:rsid w:val="00C95FE2"/>
    <w:rsid w:val="00C96182"/>
    <w:rsid w:val="00C966AD"/>
    <w:rsid w:val="00C967F9"/>
    <w:rsid w:val="00C969CA"/>
    <w:rsid w:val="00C96A0D"/>
    <w:rsid w:val="00C96B6F"/>
    <w:rsid w:val="00C96BBB"/>
    <w:rsid w:val="00C96C3E"/>
    <w:rsid w:val="00C96C4B"/>
    <w:rsid w:val="00C97151"/>
    <w:rsid w:val="00C97153"/>
    <w:rsid w:val="00C97422"/>
    <w:rsid w:val="00C9748C"/>
    <w:rsid w:val="00C97550"/>
    <w:rsid w:val="00C975DE"/>
    <w:rsid w:val="00C9772C"/>
    <w:rsid w:val="00C977EF"/>
    <w:rsid w:val="00C9780D"/>
    <w:rsid w:val="00C97959"/>
    <w:rsid w:val="00C979D0"/>
    <w:rsid w:val="00C97CB0"/>
    <w:rsid w:val="00C97D29"/>
    <w:rsid w:val="00C97EDE"/>
    <w:rsid w:val="00CA0304"/>
    <w:rsid w:val="00CA050E"/>
    <w:rsid w:val="00CA0510"/>
    <w:rsid w:val="00CA0537"/>
    <w:rsid w:val="00CA0662"/>
    <w:rsid w:val="00CA0680"/>
    <w:rsid w:val="00CA0743"/>
    <w:rsid w:val="00CA0947"/>
    <w:rsid w:val="00CA09AC"/>
    <w:rsid w:val="00CA0A1F"/>
    <w:rsid w:val="00CA0AB8"/>
    <w:rsid w:val="00CA0D48"/>
    <w:rsid w:val="00CA0EE2"/>
    <w:rsid w:val="00CA1298"/>
    <w:rsid w:val="00CA12E3"/>
    <w:rsid w:val="00CA1324"/>
    <w:rsid w:val="00CA1371"/>
    <w:rsid w:val="00CA1561"/>
    <w:rsid w:val="00CA15ED"/>
    <w:rsid w:val="00CA18F2"/>
    <w:rsid w:val="00CA1906"/>
    <w:rsid w:val="00CA1AD4"/>
    <w:rsid w:val="00CA1B27"/>
    <w:rsid w:val="00CA1B76"/>
    <w:rsid w:val="00CA1BEF"/>
    <w:rsid w:val="00CA1CD7"/>
    <w:rsid w:val="00CA1D4D"/>
    <w:rsid w:val="00CA1E01"/>
    <w:rsid w:val="00CA1F57"/>
    <w:rsid w:val="00CA23C3"/>
    <w:rsid w:val="00CA2483"/>
    <w:rsid w:val="00CA24F9"/>
    <w:rsid w:val="00CA2643"/>
    <w:rsid w:val="00CA29E3"/>
    <w:rsid w:val="00CA29EA"/>
    <w:rsid w:val="00CA2BBF"/>
    <w:rsid w:val="00CA2CD9"/>
    <w:rsid w:val="00CA2DA1"/>
    <w:rsid w:val="00CA2DA3"/>
    <w:rsid w:val="00CA2EC3"/>
    <w:rsid w:val="00CA313D"/>
    <w:rsid w:val="00CA31CC"/>
    <w:rsid w:val="00CA3229"/>
    <w:rsid w:val="00CA32D7"/>
    <w:rsid w:val="00CA33B9"/>
    <w:rsid w:val="00CA345D"/>
    <w:rsid w:val="00CA3589"/>
    <w:rsid w:val="00CA38C2"/>
    <w:rsid w:val="00CA3D3D"/>
    <w:rsid w:val="00CA3EB2"/>
    <w:rsid w:val="00CA3F7A"/>
    <w:rsid w:val="00CA407D"/>
    <w:rsid w:val="00CA4103"/>
    <w:rsid w:val="00CA4164"/>
    <w:rsid w:val="00CA421A"/>
    <w:rsid w:val="00CA439A"/>
    <w:rsid w:val="00CA46E0"/>
    <w:rsid w:val="00CA4871"/>
    <w:rsid w:val="00CA49B9"/>
    <w:rsid w:val="00CA49C5"/>
    <w:rsid w:val="00CA49C7"/>
    <w:rsid w:val="00CA4A06"/>
    <w:rsid w:val="00CA4A45"/>
    <w:rsid w:val="00CA4A6A"/>
    <w:rsid w:val="00CA506B"/>
    <w:rsid w:val="00CA52B8"/>
    <w:rsid w:val="00CA52DA"/>
    <w:rsid w:val="00CA5340"/>
    <w:rsid w:val="00CA54EF"/>
    <w:rsid w:val="00CA5590"/>
    <w:rsid w:val="00CA55ED"/>
    <w:rsid w:val="00CA571F"/>
    <w:rsid w:val="00CA5966"/>
    <w:rsid w:val="00CA59F4"/>
    <w:rsid w:val="00CA59FC"/>
    <w:rsid w:val="00CA5C20"/>
    <w:rsid w:val="00CA5EAF"/>
    <w:rsid w:val="00CA5F46"/>
    <w:rsid w:val="00CA5F97"/>
    <w:rsid w:val="00CA621A"/>
    <w:rsid w:val="00CA631E"/>
    <w:rsid w:val="00CA64C3"/>
    <w:rsid w:val="00CA65D4"/>
    <w:rsid w:val="00CA663F"/>
    <w:rsid w:val="00CA6722"/>
    <w:rsid w:val="00CA6A91"/>
    <w:rsid w:val="00CA6AE9"/>
    <w:rsid w:val="00CA6BDD"/>
    <w:rsid w:val="00CA6D4E"/>
    <w:rsid w:val="00CA6E8E"/>
    <w:rsid w:val="00CA6F2D"/>
    <w:rsid w:val="00CA6F33"/>
    <w:rsid w:val="00CA6F54"/>
    <w:rsid w:val="00CA6F99"/>
    <w:rsid w:val="00CA7083"/>
    <w:rsid w:val="00CA7091"/>
    <w:rsid w:val="00CA712E"/>
    <w:rsid w:val="00CA7298"/>
    <w:rsid w:val="00CA73EF"/>
    <w:rsid w:val="00CA74A5"/>
    <w:rsid w:val="00CA7653"/>
    <w:rsid w:val="00CA76F5"/>
    <w:rsid w:val="00CA7A85"/>
    <w:rsid w:val="00CA7B4B"/>
    <w:rsid w:val="00CB0059"/>
    <w:rsid w:val="00CB0301"/>
    <w:rsid w:val="00CB06B9"/>
    <w:rsid w:val="00CB06D8"/>
    <w:rsid w:val="00CB0732"/>
    <w:rsid w:val="00CB0767"/>
    <w:rsid w:val="00CB0808"/>
    <w:rsid w:val="00CB0811"/>
    <w:rsid w:val="00CB08BC"/>
    <w:rsid w:val="00CB0976"/>
    <w:rsid w:val="00CB0A7F"/>
    <w:rsid w:val="00CB0B13"/>
    <w:rsid w:val="00CB0D9F"/>
    <w:rsid w:val="00CB0F7F"/>
    <w:rsid w:val="00CB1046"/>
    <w:rsid w:val="00CB10B8"/>
    <w:rsid w:val="00CB114C"/>
    <w:rsid w:val="00CB1196"/>
    <w:rsid w:val="00CB1588"/>
    <w:rsid w:val="00CB1595"/>
    <w:rsid w:val="00CB16A4"/>
    <w:rsid w:val="00CB19DB"/>
    <w:rsid w:val="00CB1B1D"/>
    <w:rsid w:val="00CB1D94"/>
    <w:rsid w:val="00CB1DBD"/>
    <w:rsid w:val="00CB1DC9"/>
    <w:rsid w:val="00CB1F58"/>
    <w:rsid w:val="00CB237B"/>
    <w:rsid w:val="00CB248F"/>
    <w:rsid w:val="00CB2615"/>
    <w:rsid w:val="00CB26A4"/>
    <w:rsid w:val="00CB2727"/>
    <w:rsid w:val="00CB27A9"/>
    <w:rsid w:val="00CB2836"/>
    <w:rsid w:val="00CB291F"/>
    <w:rsid w:val="00CB2D09"/>
    <w:rsid w:val="00CB2D41"/>
    <w:rsid w:val="00CB2DB4"/>
    <w:rsid w:val="00CB2E22"/>
    <w:rsid w:val="00CB2E38"/>
    <w:rsid w:val="00CB2E6C"/>
    <w:rsid w:val="00CB2E87"/>
    <w:rsid w:val="00CB2F97"/>
    <w:rsid w:val="00CB2FC9"/>
    <w:rsid w:val="00CB3282"/>
    <w:rsid w:val="00CB3567"/>
    <w:rsid w:val="00CB358E"/>
    <w:rsid w:val="00CB35CA"/>
    <w:rsid w:val="00CB36A8"/>
    <w:rsid w:val="00CB371B"/>
    <w:rsid w:val="00CB3839"/>
    <w:rsid w:val="00CB3996"/>
    <w:rsid w:val="00CB3BFD"/>
    <w:rsid w:val="00CB3D7A"/>
    <w:rsid w:val="00CB3D88"/>
    <w:rsid w:val="00CB3F4A"/>
    <w:rsid w:val="00CB40D1"/>
    <w:rsid w:val="00CB452A"/>
    <w:rsid w:val="00CB4697"/>
    <w:rsid w:val="00CB47BE"/>
    <w:rsid w:val="00CB47CD"/>
    <w:rsid w:val="00CB47ED"/>
    <w:rsid w:val="00CB4A78"/>
    <w:rsid w:val="00CB4F05"/>
    <w:rsid w:val="00CB5082"/>
    <w:rsid w:val="00CB5163"/>
    <w:rsid w:val="00CB5180"/>
    <w:rsid w:val="00CB5390"/>
    <w:rsid w:val="00CB56AF"/>
    <w:rsid w:val="00CB57F4"/>
    <w:rsid w:val="00CB5912"/>
    <w:rsid w:val="00CB5A77"/>
    <w:rsid w:val="00CB5AC9"/>
    <w:rsid w:val="00CB5BEC"/>
    <w:rsid w:val="00CB5D43"/>
    <w:rsid w:val="00CB5EB8"/>
    <w:rsid w:val="00CB6402"/>
    <w:rsid w:val="00CB686D"/>
    <w:rsid w:val="00CB68C0"/>
    <w:rsid w:val="00CB6A09"/>
    <w:rsid w:val="00CB6A2A"/>
    <w:rsid w:val="00CB6AD9"/>
    <w:rsid w:val="00CB6F1C"/>
    <w:rsid w:val="00CB6FA4"/>
    <w:rsid w:val="00CB7021"/>
    <w:rsid w:val="00CB708C"/>
    <w:rsid w:val="00CB71C9"/>
    <w:rsid w:val="00CB72E1"/>
    <w:rsid w:val="00CB732C"/>
    <w:rsid w:val="00CB7447"/>
    <w:rsid w:val="00CB7468"/>
    <w:rsid w:val="00CB74D0"/>
    <w:rsid w:val="00CB7559"/>
    <w:rsid w:val="00CB7579"/>
    <w:rsid w:val="00CB778E"/>
    <w:rsid w:val="00CB7977"/>
    <w:rsid w:val="00CB7A22"/>
    <w:rsid w:val="00CB7A29"/>
    <w:rsid w:val="00CB7A6A"/>
    <w:rsid w:val="00CB7B04"/>
    <w:rsid w:val="00CB7B59"/>
    <w:rsid w:val="00CB7BB6"/>
    <w:rsid w:val="00CB7BD0"/>
    <w:rsid w:val="00CB7D78"/>
    <w:rsid w:val="00CB7F3C"/>
    <w:rsid w:val="00CB7FB9"/>
    <w:rsid w:val="00CB895E"/>
    <w:rsid w:val="00CC0387"/>
    <w:rsid w:val="00CC0393"/>
    <w:rsid w:val="00CC03CE"/>
    <w:rsid w:val="00CC05FA"/>
    <w:rsid w:val="00CC08DA"/>
    <w:rsid w:val="00CC0B35"/>
    <w:rsid w:val="00CC0D1A"/>
    <w:rsid w:val="00CC0ED7"/>
    <w:rsid w:val="00CC0FC9"/>
    <w:rsid w:val="00CC122F"/>
    <w:rsid w:val="00CC1270"/>
    <w:rsid w:val="00CC12D9"/>
    <w:rsid w:val="00CC139A"/>
    <w:rsid w:val="00CC1420"/>
    <w:rsid w:val="00CC1527"/>
    <w:rsid w:val="00CC15EC"/>
    <w:rsid w:val="00CC16CD"/>
    <w:rsid w:val="00CC1701"/>
    <w:rsid w:val="00CC190A"/>
    <w:rsid w:val="00CC1A73"/>
    <w:rsid w:val="00CC1B0A"/>
    <w:rsid w:val="00CC1C7A"/>
    <w:rsid w:val="00CC1CD8"/>
    <w:rsid w:val="00CC1D0B"/>
    <w:rsid w:val="00CC1D19"/>
    <w:rsid w:val="00CC1E06"/>
    <w:rsid w:val="00CC1E7A"/>
    <w:rsid w:val="00CC1F00"/>
    <w:rsid w:val="00CC1F03"/>
    <w:rsid w:val="00CC2020"/>
    <w:rsid w:val="00CC2084"/>
    <w:rsid w:val="00CC21DA"/>
    <w:rsid w:val="00CC224E"/>
    <w:rsid w:val="00CC2337"/>
    <w:rsid w:val="00CC23A5"/>
    <w:rsid w:val="00CC2575"/>
    <w:rsid w:val="00CC26F0"/>
    <w:rsid w:val="00CC2714"/>
    <w:rsid w:val="00CC2777"/>
    <w:rsid w:val="00CC28AE"/>
    <w:rsid w:val="00CC2AEE"/>
    <w:rsid w:val="00CC2B1B"/>
    <w:rsid w:val="00CC2BA4"/>
    <w:rsid w:val="00CC2D6C"/>
    <w:rsid w:val="00CC2F26"/>
    <w:rsid w:val="00CC2F49"/>
    <w:rsid w:val="00CC300E"/>
    <w:rsid w:val="00CC308F"/>
    <w:rsid w:val="00CC3238"/>
    <w:rsid w:val="00CC3255"/>
    <w:rsid w:val="00CC3376"/>
    <w:rsid w:val="00CC3507"/>
    <w:rsid w:val="00CC3537"/>
    <w:rsid w:val="00CC394A"/>
    <w:rsid w:val="00CC3994"/>
    <w:rsid w:val="00CC3B4B"/>
    <w:rsid w:val="00CC3D8C"/>
    <w:rsid w:val="00CC3DE6"/>
    <w:rsid w:val="00CC3E87"/>
    <w:rsid w:val="00CC3F36"/>
    <w:rsid w:val="00CC3F6B"/>
    <w:rsid w:val="00CC40C6"/>
    <w:rsid w:val="00CC40EB"/>
    <w:rsid w:val="00CC417D"/>
    <w:rsid w:val="00CC41E6"/>
    <w:rsid w:val="00CC435E"/>
    <w:rsid w:val="00CC440B"/>
    <w:rsid w:val="00CC44FC"/>
    <w:rsid w:val="00CC45A4"/>
    <w:rsid w:val="00CC4767"/>
    <w:rsid w:val="00CC496D"/>
    <w:rsid w:val="00CC4AAA"/>
    <w:rsid w:val="00CC4ABE"/>
    <w:rsid w:val="00CC4D5E"/>
    <w:rsid w:val="00CC4E31"/>
    <w:rsid w:val="00CC4F64"/>
    <w:rsid w:val="00CC516B"/>
    <w:rsid w:val="00CC5230"/>
    <w:rsid w:val="00CC5449"/>
    <w:rsid w:val="00CC544F"/>
    <w:rsid w:val="00CC54CF"/>
    <w:rsid w:val="00CC552E"/>
    <w:rsid w:val="00CC560A"/>
    <w:rsid w:val="00CC566E"/>
    <w:rsid w:val="00CC56B5"/>
    <w:rsid w:val="00CC56D0"/>
    <w:rsid w:val="00CC571D"/>
    <w:rsid w:val="00CC57B0"/>
    <w:rsid w:val="00CC57DE"/>
    <w:rsid w:val="00CC5863"/>
    <w:rsid w:val="00CC59DF"/>
    <w:rsid w:val="00CC5A64"/>
    <w:rsid w:val="00CC5B05"/>
    <w:rsid w:val="00CC5B10"/>
    <w:rsid w:val="00CC5D49"/>
    <w:rsid w:val="00CC5E0F"/>
    <w:rsid w:val="00CC5E9E"/>
    <w:rsid w:val="00CC600A"/>
    <w:rsid w:val="00CC61BB"/>
    <w:rsid w:val="00CC629A"/>
    <w:rsid w:val="00CC63FE"/>
    <w:rsid w:val="00CC64E1"/>
    <w:rsid w:val="00CC6577"/>
    <w:rsid w:val="00CC6658"/>
    <w:rsid w:val="00CC6842"/>
    <w:rsid w:val="00CC6919"/>
    <w:rsid w:val="00CC6B1F"/>
    <w:rsid w:val="00CC6D2D"/>
    <w:rsid w:val="00CC6FB2"/>
    <w:rsid w:val="00CC70DA"/>
    <w:rsid w:val="00CC7252"/>
    <w:rsid w:val="00CC7406"/>
    <w:rsid w:val="00CC7559"/>
    <w:rsid w:val="00CC7577"/>
    <w:rsid w:val="00CC774C"/>
    <w:rsid w:val="00CC77FE"/>
    <w:rsid w:val="00CC79AD"/>
    <w:rsid w:val="00CC7AC0"/>
    <w:rsid w:val="00CC7BBC"/>
    <w:rsid w:val="00CC7C0A"/>
    <w:rsid w:val="00CC7C80"/>
    <w:rsid w:val="00CC7D50"/>
    <w:rsid w:val="00CC7DA0"/>
    <w:rsid w:val="00CC7E28"/>
    <w:rsid w:val="00CC7F16"/>
    <w:rsid w:val="00CD0025"/>
    <w:rsid w:val="00CD0092"/>
    <w:rsid w:val="00CD0134"/>
    <w:rsid w:val="00CD01F4"/>
    <w:rsid w:val="00CD04DA"/>
    <w:rsid w:val="00CD058C"/>
    <w:rsid w:val="00CD0681"/>
    <w:rsid w:val="00CD06BA"/>
    <w:rsid w:val="00CD080A"/>
    <w:rsid w:val="00CD083C"/>
    <w:rsid w:val="00CD0BFF"/>
    <w:rsid w:val="00CD0C34"/>
    <w:rsid w:val="00CD0E61"/>
    <w:rsid w:val="00CD0E6D"/>
    <w:rsid w:val="00CD0F68"/>
    <w:rsid w:val="00CD1226"/>
    <w:rsid w:val="00CD14E6"/>
    <w:rsid w:val="00CD1508"/>
    <w:rsid w:val="00CD1D6F"/>
    <w:rsid w:val="00CD1DF8"/>
    <w:rsid w:val="00CD1FB4"/>
    <w:rsid w:val="00CD2394"/>
    <w:rsid w:val="00CD243E"/>
    <w:rsid w:val="00CD252D"/>
    <w:rsid w:val="00CD26C3"/>
    <w:rsid w:val="00CD274B"/>
    <w:rsid w:val="00CD2865"/>
    <w:rsid w:val="00CD286E"/>
    <w:rsid w:val="00CD2920"/>
    <w:rsid w:val="00CD292B"/>
    <w:rsid w:val="00CD2961"/>
    <w:rsid w:val="00CD299B"/>
    <w:rsid w:val="00CD2C6A"/>
    <w:rsid w:val="00CD2CFA"/>
    <w:rsid w:val="00CD2D8E"/>
    <w:rsid w:val="00CD2F0F"/>
    <w:rsid w:val="00CD2F6F"/>
    <w:rsid w:val="00CD308B"/>
    <w:rsid w:val="00CD30D7"/>
    <w:rsid w:val="00CD30E5"/>
    <w:rsid w:val="00CD3256"/>
    <w:rsid w:val="00CD326F"/>
    <w:rsid w:val="00CD338F"/>
    <w:rsid w:val="00CD340D"/>
    <w:rsid w:val="00CD3465"/>
    <w:rsid w:val="00CD352D"/>
    <w:rsid w:val="00CD361D"/>
    <w:rsid w:val="00CD36EE"/>
    <w:rsid w:val="00CD378A"/>
    <w:rsid w:val="00CD3975"/>
    <w:rsid w:val="00CD3A3E"/>
    <w:rsid w:val="00CD3B98"/>
    <w:rsid w:val="00CD3E14"/>
    <w:rsid w:val="00CD3F3C"/>
    <w:rsid w:val="00CD3F4E"/>
    <w:rsid w:val="00CD3F5C"/>
    <w:rsid w:val="00CD4096"/>
    <w:rsid w:val="00CD40DA"/>
    <w:rsid w:val="00CD4161"/>
    <w:rsid w:val="00CD4216"/>
    <w:rsid w:val="00CD424E"/>
    <w:rsid w:val="00CD4270"/>
    <w:rsid w:val="00CD445D"/>
    <w:rsid w:val="00CD4594"/>
    <w:rsid w:val="00CD45B8"/>
    <w:rsid w:val="00CD45C8"/>
    <w:rsid w:val="00CD45E6"/>
    <w:rsid w:val="00CD467A"/>
    <w:rsid w:val="00CD47D5"/>
    <w:rsid w:val="00CD4958"/>
    <w:rsid w:val="00CD49DA"/>
    <w:rsid w:val="00CD4B5C"/>
    <w:rsid w:val="00CD4C45"/>
    <w:rsid w:val="00CD4C46"/>
    <w:rsid w:val="00CD4E80"/>
    <w:rsid w:val="00CD4FAB"/>
    <w:rsid w:val="00CD5022"/>
    <w:rsid w:val="00CD5114"/>
    <w:rsid w:val="00CD518C"/>
    <w:rsid w:val="00CD5191"/>
    <w:rsid w:val="00CD51AA"/>
    <w:rsid w:val="00CD53F8"/>
    <w:rsid w:val="00CD5658"/>
    <w:rsid w:val="00CD5764"/>
    <w:rsid w:val="00CD57BB"/>
    <w:rsid w:val="00CD5991"/>
    <w:rsid w:val="00CD5B47"/>
    <w:rsid w:val="00CD5B5B"/>
    <w:rsid w:val="00CD5BC7"/>
    <w:rsid w:val="00CD5E67"/>
    <w:rsid w:val="00CD5FAE"/>
    <w:rsid w:val="00CD602B"/>
    <w:rsid w:val="00CD6033"/>
    <w:rsid w:val="00CD60DD"/>
    <w:rsid w:val="00CD61DA"/>
    <w:rsid w:val="00CD626C"/>
    <w:rsid w:val="00CD668E"/>
    <w:rsid w:val="00CD66E9"/>
    <w:rsid w:val="00CD6794"/>
    <w:rsid w:val="00CD69A8"/>
    <w:rsid w:val="00CD6D4A"/>
    <w:rsid w:val="00CD6DBB"/>
    <w:rsid w:val="00CD7031"/>
    <w:rsid w:val="00CD71FB"/>
    <w:rsid w:val="00CD733F"/>
    <w:rsid w:val="00CD79A1"/>
    <w:rsid w:val="00CD7A69"/>
    <w:rsid w:val="00CD7A7F"/>
    <w:rsid w:val="00CD7C73"/>
    <w:rsid w:val="00CD7D74"/>
    <w:rsid w:val="00CD7F20"/>
    <w:rsid w:val="00CE0242"/>
    <w:rsid w:val="00CE0318"/>
    <w:rsid w:val="00CE031E"/>
    <w:rsid w:val="00CE0333"/>
    <w:rsid w:val="00CE0596"/>
    <w:rsid w:val="00CE06E7"/>
    <w:rsid w:val="00CE06F7"/>
    <w:rsid w:val="00CE0942"/>
    <w:rsid w:val="00CE0A19"/>
    <w:rsid w:val="00CE0B8F"/>
    <w:rsid w:val="00CE0C2A"/>
    <w:rsid w:val="00CE0DCC"/>
    <w:rsid w:val="00CE0E4D"/>
    <w:rsid w:val="00CE0FE1"/>
    <w:rsid w:val="00CE1062"/>
    <w:rsid w:val="00CE107A"/>
    <w:rsid w:val="00CE1106"/>
    <w:rsid w:val="00CE1117"/>
    <w:rsid w:val="00CE119A"/>
    <w:rsid w:val="00CE11AC"/>
    <w:rsid w:val="00CE1569"/>
    <w:rsid w:val="00CE15A4"/>
    <w:rsid w:val="00CE1851"/>
    <w:rsid w:val="00CE18D2"/>
    <w:rsid w:val="00CE1924"/>
    <w:rsid w:val="00CE194A"/>
    <w:rsid w:val="00CE19AF"/>
    <w:rsid w:val="00CE1A86"/>
    <w:rsid w:val="00CE1BE5"/>
    <w:rsid w:val="00CE1C00"/>
    <w:rsid w:val="00CE1D70"/>
    <w:rsid w:val="00CE203A"/>
    <w:rsid w:val="00CE2368"/>
    <w:rsid w:val="00CE2391"/>
    <w:rsid w:val="00CE2409"/>
    <w:rsid w:val="00CE2451"/>
    <w:rsid w:val="00CE2B09"/>
    <w:rsid w:val="00CE2B17"/>
    <w:rsid w:val="00CE2C1C"/>
    <w:rsid w:val="00CE2F4B"/>
    <w:rsid w:val="00CE2F66"/>
    <w:rsid w:val="00CE2F77"/>
    <w:rsid w:val="00CE3179"/>
    <w:rsid w:val="00CE31EC"/>
    <w:rsid w:val="00CE343E"/>
    <w:rsid w:val="00CE3488"/>
    <w:rsid w:val="00CE3489"/>
    <w:rsid w:val="00CE3540"/>
    <w:rsid w:val="00CE35EE"/>
    <w:rsid w:val="00CE36AD"/>
    <w:rsid w:val="00CE37C0"/>
    <w:rsid w:val="00CE3937"/>
    <w:rsid w:val="00CE39FE"/>
    <w:rsid w:val="00CE3B84"/>
    <w:rsid w:val="00CE3E45"/>
    <w:rsid w:val="00CE425C"/>
    <w:rsid w:val="00CE439A"/>
    <w:rsid w:val="00CE4411"/>
    <w:rsid w:val="00CE4438"/>
    <w:rsid w:val="00CE449E"/>
    <w:rsid w:val="00CE4813"/>
    <w:rsid w:val="00CE4929"/>
    <w:rsid w:val="00CE4A7F"/>
    <w:rsid w:val="00CE4B0F"/>
    <w:rsid w:val="00CE4BA1"/>
    <w:rsid w:val="00CE4D63"/>
    <w:rsid w:val="00CE4E2D"/>
    <w:rsid w:val="00CE4E41"/>
    <w:rsid w:val="00CE4EB6"/>
    <w:rsid w:val="00CE4EBD"/>
    <w:rsid w:val="00CE4F44"/>
    <w:rsid w:val="00CE4F9F"/>
    <w:rsid w:val="00CE50C7"/>
    <w:rsid w:val="00CE50E3"/>
    <w:rsid w:val="00CE5148"/>
    <w:rsid w:val="00CE54DB"/>
    <w:rsid w:val="00CE54F2"/>
    <w:rsid w:val="00CE5565"/>
    <w:rsid w:val="00CE5738"/>
    <w:rsid w:val="00CE574C"/>
    <w:rsid w:val="00CE5A85"/>
    <w:rsid w:val="00CE5D3B"/>
    <w:rsid w:val="00CE5DDB"/>
    <w:rsid w:val="00CE5DFB"/>
    <w:rsid w:val="00CE5E02"/>
    <w:rsid w:val="00CE5F9A"/>
    <w:rsid w:val="00CE6171"/>
    <w:rsid w:val="00CE6215"/>
    <w:rsid w:val="00CE636F"/>
    <w:rsid w:val="00CE64E0"/>
    <w:rsid w:val="00CE660E"/>
    <w:rsid w:val="00CE6805"/>
    <w:rsid w:val="00CE683A"/>
    <w:rsid w:val="00CE6849"/>
    <w:rsid w:val="00CE68CA"/>
    <w:rsid w:val="00CE68E7"/>
    <w:rsid w:val="00CE6962"/>
    <w:rsid w:val="00CE6AEB"/>
    <w:rsid w:val="00CE6C2F"/>
    <w:rsid w:val="00CE6CAA"/>
    <w:rsid w:val="00CE6D59"/>
    <w:rsid w:val="00CE6EE3"/>
    <w:rsid w:val="00CE6F43"/>
    <w:rsid w:val="00CE7017"/>
    <w:rsid w:val="00CE7233"/>
    <w:rsid w:val="00CE72FF"/>
    <w:rsid w:val="00CE733D"/>
    <w:rsid w:val="00CE763B"/>
    <w:rsid w:val="00CE76A2"/>
    <w:rsid w:val="00CE790B"/>
    <w:rsid w:val="00CE7AC5"/>
    <w:rsid w:val="00CE7B65"/>
    <w:rsid w:val="00CE7CA5"/>
    <w:rsid w:val="00CE7EE6"/>
    <w:rsid w:val="00CE7F0D"/>
    <w:rsid w:val="00CE7F2E"/>
    <w:rsid w:val="00CF055C"/>
    <w:rsid w:val="00CF0564"/>
    <w:rsid w:val="00CF05CB"/>
    <w:rsid w:val="00CF0636"/>
    <w:rsid w:val="00CF07E9"/>
    <w:rsid w:val="00CF0869"/>
    <w:rsid w:val="00CF08BD"/>
    <w:rsid w:val="00CF0C0B"/>
    <w:rsid w:val="00CF0C44"/>
    <w:rsid w:val="00CF0D20"/>
    <w:rsid w:val="00CF0D2C"/>
    <w:rsid w:val="00CF0E3E"/>
    <w:rsid w:val="00CF0EFE"/>
    <w:rsid w:val="00CF1034"/>
    <w:rsid w:val="00CF1181"/>
    <w:rsid w:val="00CF123A"/>
    <w:rsid w:val="00CF12CA"/>
    <w:rsid w:val="00CF1511"/>
    <w:rsid w:val="00CF155A"/>
    <w:rsid w:val="00CF17DB"/>
    <w:rsid w:val="00CF1853"/>
    <w:rsid w:val="00CF19E5"/>
    <w:rsid w:val="00CF1A5E"/>
    <w:rsid w:val="00CF1C43"/>
    <w:rsid w:val="00CF1D2D"/>
    <w:rsid w:val="00CF1D54"/>
    <w:rsid w:val="00CF1D81"/>
    <w:rsid w:val="00CF1E74"/>
    <w:rsid w:val="00CF1EE4"/>
    <w:rsid w:val="00CF1F92"/>
    <w:rsid w:val="00CF1FDE"/>
    <w:rsid w:val="00CF1FE2"/>
    <w:rsid w:val="00CF23D0"/>
    <w:rsid w:val="00CF2502"/>
    <w:rsid w:val="00CF2663"/>
    <w:rsid w:val="00CF26F6"/>
    <w:rsid w:val="00CF2765"/>
    <w:rsid w:val="00CF28DC"/>
    <w:rsid w:val="00CF2996"/>
    <w:rsid w:val="00CF2B19"/>
    <w:rsid w:val="00CF2BDC"/>
    <w:rsid w:val="00CF2D11"/>
    <w:rsid w:val="00CF2DC9"/>
    <w:rsid w:val="00CF312D"/>
    <w:rsid w:val="00CF31B5"/>
    <w:rsid w:val="00CF3378"/>
    <w:rsid w:val="00CF3634"/>
    <w:rsid w:val="00CF37EA"/>
    <w:rsid w:val="00CF3848"/>
    <w:rsid w:val="00CF3860"/>
    <w:rsid w:val="00CF3909"/>
    <w:rsid w:val="00CF3977"/>
    <w:rsid w:val="00CF3C76"/>
    <w:rsid w:val="00CF3CF9"/>
    <w:rsid w:val="00CF421E"/>
    <w:rsid w:val="00CF4621"/>
    <w:rsid w:val="00CF46C3"/>
    <w:rsid w:val="00CF46C8"/>
    <w:rsid w:val="00CF4777"/>
    <w:rsid w:val="00CF4780"/>
    <w:rsid w:val="00CF48DA"/>
    <w:rsid w:val="00CF4AEE"/>
    <w:rsid w:val="00CF4B3F"/>
    <w:rsid w:val="00CF4F8A"/>
    <w:rsid w:val="00CF4FFC"/>
    <w:rsid w:val="00CF5011"/>
    <w:rsid w:val="00CF5070"/>
    <w:rsid w:val="00CF50AE"/>
    <w:rsid w:val="00CF50D7"/>
    <w:rsid w:val="00CF5287"/>
    <w:rsid w:val="00CF54B2"/>
    <w:rsid w:val="00CF564A"/>
    <w:rsid w:val="00CF5652"/>
    <w:rsid w:val="00CF573D"/>
    <w:rsid w:val="00CF59B9"/>
    <w:rsid w:val="00CF5A45"/>
    <w:rsid w:val="00CF5B41"/>
    <w:rsid w:val="00CF5B78"/>
    <w:rsid w:val="00CF5C74"/>
    <w:rsid w:val="00CF5D0A"/>
    <w:rsid w:val="00CF5DC7"/>
    <w:rsid w:val="00CF5E98"/>
    <w:rsid w:val="00CF5EC8"/>
    <w:rsid w:val="00CF5F86"/>
    <w:rsid w:val="00CF5F9E"/>
    <w:rsid w:val="00CF60E6"/>
    <w:rsid w:val="00CF6134"/>
    <w:rsid w:val="00CF6221"/>
    <w:rsid w:val="00CF6235"/>
    <w:rsid w:val="00CF62C0"/>
    <w:rsid w:val="00CF6441"/>
    <w:rsid w:val="00CF66B3"/>
    <w:rsid w:val="00CF6794"/>
    <w:rsid w:val="00CF67F8"/>
    <w:rsid w:val="00CF685F"/>
    <w:rsid w:val="00CF689E"/>
    <w:rsid w:val="00CF6A04"/>
    <w:rsid w:val="00CF6A2E"/>
    <w:rsid w:val="00CF6B0B"/>
    <w:rsid w:val="00CF6C97"/>
    <w:rsid w:val="00CF6CAF"/>
    <w:rsid w:val="00CF6CE1"/>
    <w:rsid w:val="00CF6CEC"/>
    <w:rsid w:val="00CF6F84"/>
    <w:rsid w:val="00CF6FE8"/>
    <w:rsid w:val="00CF71F1"/>
    <w:rsid w:val="00CF7208"/>
    <w:rsid w:val="00CF7358"/>
    <w:rsid w:val="00CF7532"/>
    <w:rsid w:val="00CF7955"/>
    <w:rsid w:val="00CF7A0D"/>
    <w:rsid w:val="00CF7BD7"/>
    <w:rsid w:val="00CF7CB6"/>
    <w:rsid w:val="00CF7E41"/>
    <w:rsid w:val="00CF7F1C"/>
    <w:rsid w:val="00CF7F27"/>
    <w:rsid w:val="00CF7F40"/>
    <w:rsid w:val="00CF7FBC"/>
    <w:rsid w:val="00D0008C"/>
    <w:rsid w:val="00D001ED"/>
    <w:rsid w:val="00D001F2"/>
    <w:rsid w:val="00D00215"/>
    <w:rsid w:val="00D002E7"/>
    <w:rsid w:val="00D002F8"/>
    <w:rsid w:val="00D00547"/>
    <w:rsid w:val="00D0055A"/>
    <w:rsid w:val="00D00718"/>
    <w:rsid w:val="00D00752"/>
    <w:rsid w:val="00D00850"/>
    <w:rsid w:val="00D00C22"/>
    <w:rsid w:val="00D00C28"/>
    <w:rsid w:val="00D00DEE"/>
    <w:rsid w:val="00D00EC1"/>
    <w:rsid w:val="00D00EC3"/>
    <w:rsid w:val="00D00F2B"/>
    <w:rsid w:val="00D00F84"/>
    <w:rsid w:val="00D01097"/>
    <w:rsid w:val="00D01262"/>
    <w:rsid w:val="00D013CA"/>
    <w:rsid w:val="00D01420"/>
    <w:rsid w:val="00D015C6"/>
    <w:rsid w:val="00D0161F"/>
    <w:rsid w:val="00D01821"/>
    <w:rsid w:val="00D019D9"/>
    <w:rsid w:val="00D01A1F"/>
    <w:rsid w:val="00D01CD9"/>
    <w:rsid w:val="00D01DB0"/>
    <w:rsid w:val="00D01E74"/>
    <w:rsid w:val="00D01E9C"/>
    <w:rsid w:val="00D01F98"/>
    <w:rsid w:val="00D021AE"/>
    <w:rsid w:val="00D022FF"/>
    <w:rsid w:val="00D02416"/>
    <w:rsid w:val="00D0243B"/>
    <w:rsid w:val="00D024AA"/>
    <w:rsid w:val="00D02625"/>
    <w:rsid w:val="00D026E1"/>
    <w:rsid w:val="00D026E5"/>
    <w:rsid w:val="00D027A0"/>
    <w:rsid w:val="00D027CA"/>
    <w:rsid w:val="00D02875"/>
    <w:rsid w:val="00D02905"/>
    <w:rsid w:val="00D02910"/>
    <w:rsid w:val="00D02998"/>
    <w:rsid w:val="00D029B6"/>
    <w:rsid w:val="00D02A22"/>
    <w:rsid w:val="00D02A67"/>
    <w:rsid w:val="00D02C9D"/>
    <w:rsid w:val="00D02D0F"/>
    <w:rsid w:val="00D02DB6"/>
    <w:rsid w:val="00D02EE9"/>
    <w:rsid w:val="00D03031"/>
    <w:rsid w:val="00D030BC"/>
    <w:rsid w:val="00D031C1"/>
    <w:rsid w:val="00D0344C"/>
    <w:rsid w:val="00D03526"/>
    <w:rsid w:val="00D0362C"/>
    <w:rsid w:val="00D0366B"/>
    <w:rsid w:val="00D03718"/>
    <w:rsid w:val="00D037F3"/>
    <w:rsid w:val="00D039ED"/>
    <w:rsid w:val="00D03BC8"/>
    <w:rsid w:val="00D03CAF"/>
    <w:rsid w:val="00D03D13"/>
    <w:rsid w:val="00D03D1E"/>
    <w:rsid w:val="00D03F10"/>
    <w:rsid w:val="00D04014"/>
    <w:rsid w:val="00D04114"/>
    <w:rsid w:val="00D043A8"/>
    <w:rsid w:val="00D04487"/>
    <w:rsid w:val="00D044EE"/>
    <w:rsid w:val="00D0452D"/>
    <w:rsid w:val="00D04664"/>
    <w:rsid w:val="00D04714"/>
    <w:rsid w:val="00D04771"/>
    <w:rsid w:val="00D0479E"/>
    <w:rsid w:val="00D04D8F"/>
    <w:rsid w:val="00D05082"/>
    <w:rsid w:val="00D0522D"/>
    <w:rsid w:val="00D054A5"/>
    <w:rsid w:val="00D0556C"/>
    <w:rsid w:val="00D055F5"/>
    <w:rsid w:val="00D05AB4"/>
    <w:rsid w:val="00D05ABB"/>
    <w:rsid w:val="00D05D20"/>
    <w:rsid w:val="00D05FD7"/>
    <w:rsid w:val="00D0608E"/>
    <w:rsid w:val="00D06231"/>
    <w:rsid w:val="00D062DB"/>
    <w:rsid w:val="00D063B4"/>
    <w:rsid w:val="00D0640B"/>
    <w:rsid w:val="00D06418"/>
    <w:rsid w:val="00D06490"/>
    <w:rsid w:val="00D065E1"/>
    <w:rsid w:val="00D065F1"/>
    <w:rsid w:val="00D0669A"/>
    <w:rsid w:val="00D0681B"/>
    <w:rsid w:val="00D06DA5"/>
    <w:rsid w:val="00D06E0A"/>
    <w:rsid w:val="00D070DE"/>
    <w:rsid w:val="00D07257"/>
    <w:rsid w:val="00D076D9"/>
    <w:rsid w:val="00D077A4"/>
    <w:rsid w:val="00D0783E"/>
    <w:rsid w:val="00D07A67"/>
    <w:rsid w:val="00D07B05"/>
    <w:rsid w:val="00D07C1A"/>
    <w:rsid w:val="00D07DB3"/>
    <w:rsid w:val="00D07DF5"/>
    <w:rsid w:val="00D07E4C"/>
    <w:rsid w:val="00D07E51"/>
    <w:rsid w:val="00D07ECD"/>
    <w:rsid w:val="00D07FED"/>
    <w:rsid w:val="00D100AC"/>
    <w:rsid w:val="00D1023B"/>
    <w:rsid w:val="00D102AC"/>
    <w:rsid w:val="00D10396"/>
    <w:rsid w:val="00D103D2"/>
    <w:rsid w:val="00D1041E"/>
    <w:rsid w:val="00D109BB"/>
    <w:rsid w:val="00D10AE0"/>
    <w:rsid w:val="00D10B22"/>
    <w:rsid w:val="00D10C15"/>
    <w:rsid w:val="00D10C3B"/>
    <w:rsid w:val="00D10D1C"/>
    <w:rsid w:val="00D10DAE"/>
    <w:rsid w:val="00D10DC7"/>
    <w:rsid w:val="00D10E87"/>
    <w:rsid w:val="00D10E9E"/>
    <w:rsid w:val="00D110A8"/>
    <w:rsid w:val="00D110BF"/>
    <w:rsid w:val="00D111C6"/>
    <w:rsid w:val="00D11392"/>
    <w:rsid w:val="00D113E7"/>
    <w:rsid w:val="00D117D1"/>
    <w:rsid w:val="00D11831"/>
    <w:rsid w:val="00D118C8"/>
    <w:rsid w:val="00D119C1"/>
    <w:rsid w:val="00D11B02"/>
    <w:rsid w:val="00D11D6B"/>
    <w:rsid w:val="00D11ED7"/>
    <w:rsid w:val="00D11F10"/>
    <w:rsid w:val="00D11F86"/>
    <w:rsid w:val="00D12298"/>
    <w:rsid w:val="00D122AA"/>
    <w:rsid w:val="00D124AA"/>
    <w:rsid w:val="00D128FA"/>
    <w:rsid w:val="00D12903"/>
    <w:rsid w:val="00D12956"/>
    <w:rsid w:val="00D12A32"/>
    <w:rsid w:val="00D12C13"/>
    <w:rsid w:val="00D12C58"/>
    <w:rsid w:val="00D12C91"/>
    <w:rsid w:val="00D12CDC"/>
    <w:rsid w:val="00D130F8"/>
    <w:rsid w:val="00D13435"/>
    <w:rsid w:val="00D13536"/>
    <w:rsid w:val="00D1354C"/>
    <w:rsid w:val="00D13573"/>
    <w:rsid w:val="00D13691"/>
    <w:rsid w:val="00D1395D"/>
    <w:rsid w:val="00D139F7"/>
    <w:rsid w:val="00D13C06"/>
    <w:rsid w:val="00D13C1C"/>
    <w:rsid w:val="00D13DFC"/>
    <w:rsid w:val="00D13E3A"/>
    <w:rsid w:val="00D13F8D"/>
    <w:rsid w:val="00D1400C"/>
    <w:rsid w:val="00D140BE"/>
    <w:rsid w:val="00D1428F"/>
    <w:rsid w:val="00D14383"/>
    <w:rsid w:val="00D1468E"/>
    <w:rsid w:val="00D147A0"/>
    <w:rsid w:val="00D14D29"/>
    <w:rsid w:val="00D14DE4"/>
    <w:rsid w:val="00D14EA0"/>
    <w:rsid w:val="00D14EC7"/>
    <w:rsid w:val="00D14F81"/>
    <w:rsid w:val="00D15498"/>
    <w:rsid w:val="00D1560D"/>
    <w:rsid w:val="00D15640"/>
    <w:rsid w:val="00D15936"/>
    <w:rsid w:val="00D159D1"/>
    <w:rsid w:val="00D15C51"/>
    <w:rsid w:val="00D15EF9"/>
    <w:rsid w:val="00D16087"/>
    <w:rsid w:val="00D161CF"/>
    <w:rsid w:val="00D16250"/>
    <w:rsid w:val="00D1631F"/>
    <w:rsid w:val="00D16426"/>
    <w:rsid w:val="00D1647C"/>
    <w:rsid w:val="00D164BF"/>
    <w:rsid w:val="00D164E9"/>
    <w:rsid w:val="00D164FD"/>
    <w:rsid w:val="00D16544"/>
    <w:rsid w:val="00D165C3"/>
    <w:rsid w:val="00D16660"/>
    <w:rsid w:val="00D16736"/>
    <w:rsid w:val="00D1682B"/>
    <w:rsid w:val="00D1691A"/>
    <w:rsid w:val="00D1696B"/>
    <w:rsid w:val="00D169BC"/>
    <w:rsid w:val="00D169D7"/>
    <w:rsid w:val="00D16B71"/>
    <w:rsid w:val="00D16EA9"/>
    <w:rsid w:val="00D16EC4"/>
    <w:rsid w:val="00D16EEC"/>
    <w:rsid w:val="00D17164"/>
    <w:rsid w:val="00D171E0"/>
    <w:rsid w:val="00D171F5"/>
    <w:rsid w:val="00D17214"/>
    <w:rsid w:val="00D1723E"/>
    <w:rsid w:val="00D174B7"/>
    <w:rsid w:val="00D175D9"/>
    <w:rsid w:val="00D1764F"/>
    <w:rsid w:val="00D17761"/>
    <w:rsid w:val="00D1777F"/>
    <w:rsid w:val="00D177F9"/>
    <w:rsid w:val="00D17A68"/>
    <w:rsid w:val="00D17BBF"/>
    <w:rsid w:val="00D17BD9"/>
    <w:rsid w:val="00D17D7D"/>
    <w:rsid w:val="00D17DE8"/>
    <w:rsid w:val="00D17EE1"/>
    <w:rsid w:val="00D17F4E"/>
    <w:rsid w:val="00D200FE"/>
    <w:rsid w:val="00D2010E"/>
    <w:rsid w:val="00D203F5"/>
    <w:rsid w:val="00D204CD"/>
    <w:rsid w:val="00D20660"/>
    <w:rsid w:val="00D2071F"/>
    <w:rsid w:val="00D2099F"/>
    <w:rsid w:val="00D20A55"/>
    <w:rsid w:val="00D20B6F"/>
    <w:rsid w:val="00D20B8A"/>
    <w:rsid w:val="00D20CBC"/>
    <w:rsid w:val="00D20D2C"/>
    <w:rsid w:val="00D20DAE"/>
    <w:rsid w:val="00D20E74"/>
    <w:rsid w:val="00D20F05"/>
    <w:rsid w:val="00D2106F"/>
    <w:rsid w:val="00D2110C"/>
    <w:rsid w:val="00D2111C"/>
    <w:rsid w:val="00D21312"/>
    <w:rsid w:val="00D214AA"/>
    <w:rsid w:val="00D216FF"/>
    <w:rsid w:val="00D2174B"/>
    <w:rsid w:val="00D21772"/>
    <w:rsid w:val="00D2177F"/>
    <w:rsid w:val="00D217F9"/>
    <w:rsid w:val="00D21876"/>
    <w:rsid w:val="00D218FE"/>
    <w:rsid w:val="00D21949"/>
    <w:rsid w:val="00D219A8"/>
    <w:rsid w:val="00D219AA"/>
    <w:rsid w:val="00D21BEE"/>
    <w:rsid w:val="00D21C46"/>
    <w:rsid w:val="00D2206E"/>
    <w:rsid w:val="00D2213A"/>
    <w:rsid w:val="00D2214C"/>
    <w:rsid w:val="00D22278"/>
    <w:rsid w:val="00D2235C"/>
    <w:rsid w:val="00D2243D"/>
    <w:rsid w:val="00D228E0"/>
    <w:rsid w:val="00D229D1"/>
    <w:rsid w:val="00D22A13"/>
    <w:rsid w:val="00D22BF4"/>
    <w:rsid w:val="00D22C2E"/>
    <w:rsid w:val="00D22C5A"/>
    <w:rsid w:val="00D22DA9"/>
    <w:rsid w:val="00D22F18"/>
    <w:rsid w:val="00D22F6C"/>
    <w:rsid w:val="00D23119"/>
    <w:rsid w:val="00D2314A"/>
    <w:rsid w:val="00D23235"/>
    <w:rsid w:val="00D23244"/>
    <w:rsid w:val="00D23289"/>
    <w:rsid w:val="00D23374"/>
    <w:rsid w:val="00D235EC"/>
    <w:rsid w:val="00D23614"/>
    <w:rsid w:val="00D239DF"/>
    <w:rsid w:val="00D23AF5"/>
    <w:rsid w:val="00D23BB9"/>
    <w:rsid w:val="00D23BC9"/>
    <w:rsid w:val="00D23E43"/>
    <w:rsid w:val="00D23E80"/>
    <w:rsid w:val="00D23F2F"/>
    <w:rsid w:val="00D240E2"/>
    <w:rsid w:val="00D2436E"/>
    <w:rsid w:val="00D24407"/>
    <w:rsid w:val="00D245A5"/>
    <w:rsid w:val="00D245CF"/>
    <w:rsid w:val="00D24972"/>
    <w:rsid w:val="00D24AD3"/>
    <w:rsid w:val="00D24C37"/>
    <w:rsid w:val="00D24D21"/>
    <w:rsid w:val="00D24D8B"/>
    <w:rsid w:val="00D24E3C"/>
    <w:rsid w:val="00D24E3D"/>
    <w:rsid w:val="00D24FB5"/>
    <w:rsid w:val="00D251E5"/>
    <w:rsid w:val="00D251FA"/>
    <w:rsid w:val="00D25376"/>
    <w:rsid w:val="00D254E9"/>
    <w:rsid w:val="00D2553C"/>
    <w:rsid w:val="00D25568"/>
    <w:rsid w:val="00D25C9B"/>
    <w:rsid w:val="00D25CCD"/>
    <w:rsid w:val="00D25F30"/>
    <w:rsid w:val="00D25F6B"/>
    <w:rsid w:val="00D25FC1"/>
    <w:rsid w:val="00D261BD"/>
    <w:rsid w:val="00D262FD"/>
    <w:rsid w:val="00D26375"/>
    <w:rsid w:val="00D26376"/>
    <w:rsid w:val="00D263F4"/>
    <w:rsid w:val="00D26431"/>
    <w:rsid w:val="00D26524"/>
    <w:rsid w:val="00D267B9"/>
    <w:rsid w:val="00D268AC"/>
    <w:rsid w:val="00D26958"/>
    <w:rsid w:val="00D26CF3"/>
    <w:rsid w:val="00D27014"/>
    <w:rsid w:val="00D2705C"/>
    <w:rsid w:val="00D272CA"/>
    <w:rsid w:val="00D27443"/>
    <w:rsid w:val="00D275D3"/>
    <w:rsid w:val="00D276BD"/>
    <w:rsid w:val="00D277EB"/>
    <w:rsid w:val="00D27855"/>
    <w:rsid w:val="00D2785B"/>
    <w:rsid w:val="00D2792F"/>
    <w:rsid w:val="00D27A9B"/>
    <w:rsid w:val="00D27C0B"/>
    <w:rsid w:val="00D27C79"/>
    <w:rsid w:val="00D27EE6"/>
    <w:rsid w:val="00D27F27"/>
    <w:rsid w:val="00D27FA0"/>
    <w:rsid w:val="00D3012F"/>
    <w:rsid w:val="00D301A4"/>
    <w:rsid w:val="00D301D5"/>
    <w:rsid w:val="00D30240"/>
    <w:rsid w:val="00D3053A"/>
    <w:rsid w:val="00D30663"/>
    <w:rsid w:val="00D30808"/>
    <w:rsid w:val="00D30DF2"/>
    <w:rsid w:val="00D30E53"/>
    <w:rsid w:val="00D30EC3"/>
    <w:rsid w:val="00D30F36"/>
    <w:rsid w:val="00D30F53"/>
    <w:rsid w:val="00D310E4"/>
    <w:rsid w:val="00D311AB"/>
    <w:rsid w:val="00D3132C"/>
    <w:rsid w:val="00D31346"/>
    <w:rsid w:val="00D3139E"/>
    <w:rsid w:val="00D3162E"/>
    <w:rsid w:val="00D3166D"/>
    <w:rsid w:val="00D316EC"/>
    <w:rsid w:val="00D317F0"/>
    <w:rsid w:val="00D319EE"/>
    <w:rsid w:val="00D31C5E"/>
    <w:rsid w:val="00D31D28"/>
    <w:rsid w:val="00D31DBB"/>
    <w:rsid w:val="00D31EFE"/>
    <w:rsid w:val="00D31F4D"/>
    <w:rsid w:val="00D320B7"/>
    <w:rsid w:val="00D3219A"/>
    <w:rsid w:val="00D32223"/>
    <w:rsid w:val="00D322CE"/>
    <w:rsid w:val="00D3234D"/>
    <w:rsid w:val="00D325A8"/>
    <w:rsid w:val="00D326D9"/>
    <w:rsid w:val="00D32BDC"/>
    <w:rsid w:val="00D32D5A"/>
    <w:rsid w:val="00D32DC4"/>
    <w:rsid w:val="00D32DC6"/>
    <w:rsid w:val="00D32DE4"/>
    <w:rsid w:val="00D32F4C"/>
    <w:rsid w:val="00D33020"/>
    <w:rsid w:val="00D3305F"/>
    <w:rsid w:val="00D330C2"/>
    <w:rsid w:val="00D330F7"/>
    <w:rsid w:val="00D33228"/>
    <w:rsid w:val="00D3324B"/>
    <w:rsid w:val="00D332E7"/>
    <w:rsid w:val="00D333BC"/>
    <w:rsid w:val="00D336F6"/>
    <w:rsid w:val="00D3383A"/>
    <w:rsid w:val="00D33A54"/>
    <w:rsid w:val="00D33A92"/>
    <w:rsid w:val="00D33C48"/>
    <w:rsid w:val="00D33CC0"/>
    <w:rsid w:val="00D33F04"/>
    <w:rsid w:val="00D3411D"/>
    <w:rsid w:val="00D341DF"/>
    <w:rsid w:val="00D3426A"/>
    <w:rsid w:val="00D34547"/>
    <w:rsid w:val="00D34559"/>
    <w:rsid w:val="00D3461F"/>
    <w:rsid w:val="00D3464E"/>
    <w:rsid w:val="00D346DE"/>
    <w:rsid w:val="00D3475E"/>
    <w:rsid w:val="00D348BB"/>
    <w:rsid w:val="00D34AD4"/>
    <w:rsid w:val="00D34AE2"/>
    <w:rsid w:val="00D34C69"/>
    <w:rsid w:val="00D34C85"/>
    <w:rsid w:val="00D34CE8"/>
    <w:rsid w:val="00D34D0F"/>
    <w:rsid w:val="00D35039"/>
    <w:rsid w:val="00D351BD"/>
    <w:rsid w:val="00D351EC"/>
    <w:rsid w:val="00D352CD"/>
    <w:rsid w:val="00D353E0"/>
    <w:rsid w:val="00D354CE"/>
    <w:rsid w:val="00D35537"/>
    <w:rsid w:val="00D356B5"/>
    <w:rsid w:val="00D357EB"/>
    <w:rsid w:val="00D35D53"/>
    <w:rsid w:val="00D35E18"/>
    <w:rsid w:val="00D35F3C"/>
    <w:rsid w:val="00D35FED"/>
    <w:rsid w:val="00D360A4"/>
    <w:rsid w:val="00D36161"/>
    <w:rsid w:val="00D36212"/>
    <w:rsid w:val="00D363DC"/>
    <w:rsid w:val="00D363E6"/>
    <w:rsid w:val="00D369A7"/>
    <w:rsid w:val="00D369E8"/>
    <w:rsid w:val="00D36C02"/>
    <w:rsid w:val="00D36E54"/>
    <w:rsid w:val="00D36EF4"/>
    <w:rsid w:val="00D36FFF"/>
    <w:rsid w:val="00D370D3"/>
    <w:rsid w:val="00D3715D"/>
    <w:rsid w:val="00D371F8"/>
    <w:rsid w:val="00D3721A"/>
    <w:rsid w:val="00D372FB"/>
    <w:rsid w:val="00D3739C"/>
    <w:rsid w:val="00D37737"/>
    <w:rsid w:val="00D37767"/>
    <w:rsid w:val="00D37A94"/>
    <w:rsid w:val="00D37BBA"/>
    <w:rsid w:val="00D37BD5"/>
    <w:rsid w:val="00D37E38"/>
    <w:rsid w:val="00D400B0"/>
    <w:rsid w:val="00D40379"/>
    <w:rsid w:val="00D404BE"/>
    <w:rsid w:val="00D40630"/>
    <w:rsid w:val="00D40643"/>
    <w:rsid w:val="00D40665"/>
    <w:rsid w:val="00D406A1"/>
    <w:rsid w:val="00D40744"/>
    <w:rsid w:val="00D408B9"/>
    <w:rsid w:val="00D40950"/>
    <w:rsid w:val="00D40C2B"/>
    <w:rsid w:val="00D40C44"/>
    <w:rsid w:val="00D40DB1"/>
    <w:rsid w:val="00D40EF8"/>
    <w:rsid w:val="00D4105F"/>
    <w:rsid w:val="00D410DD"/>
    <w:rsid w:val="00D411EB"/>
    <w:rsid w:val="00D41283"/>
    <w:rsid w:val="00D412D6"/>
    <w:rsid w:val="00D41304"/>
    <w:rsid w:val="00D4146E"/>
    <w:rsid w:val="00D4154E"/>
    <w:rsid w:val="00D41602"/>
    <w:rsid w:val="00D41649"/>
    <w:rsid w:val="00D417D5"/>
    <w:rsid w:val="00D419B6"/>
    <w:rsid w:val="00D41A26"/>
    <w:rsid w:val="00D41ADF"/>
    <w:rsid w:val="00D41C90"/>
    <w:rsid w:val="00D41DFE"/>
    <w:rsid w:val="00D41E77"/>
    <w:rsid w:val="00D41FD4"/>
    <w:rsid w:val="00D4211F"/>
    <w:rsid w:val="00D421FB"/>
    <w:rsid w:val="00D42245"/>
    <w:rsid w:val="00D42270"/>
    <w:rsid w:val="00D42382"/>
    <w:rsid w:val="00D425B8"/>
    <w:rsid w:val="00D425D7"/>
    <w:rsid w:val="00D425DD"/>
    <w:rsid w:val="00D426A1"/>
    <w:rsid w:val="00D4273B"/>
    <w:rsid w:val="00D42743"/>
    <w:rsid w:val="00D42843"/>
    <w:rsid w:val="00D428DE"/>
    <w:rsid w:val="00D42B08"/>
    <w:rsid w:val="00D42CAF"/>
    <w:rsid w:val="00D42CE5"/>
    <w:rsid w:val="00D42D8E"/>
    <w:rsid w:val="00D42E91"/>
    <w:rsid w:val="00D42F15"/>
    <w:rsid w:val="00D430E2"/>
    <w:rsid w:val="00D43438"/>
    <w:rsid w:val="00D434E4"/>
    <w:rsid w:val="00D435CC"/>
    <w:rsid w:val="00D437AF"/>
    <w:rsid w:val="00D437B0"/>
    <w:rsid w:val="00D437C5"/>
    <w:rsid w:val="00D43A79"/>
    <w:rsid w:val="00D43A9C"/>
    <w:rsid w:val="00D43ABF"/>
    <w:rsid w:val="00D43B5C"/>
    <w:rsid w:val="00D43D31"/>
    <w:rsid w:val="00D43D8B"/>
    <w:rsid w:val="00D44152"/>
    <w:rsid w:val="00D442AD"/>
    <w:rsid w:val="00D4440D"/>
    <w:rsid w:val="00D44439"/>
    <w:rsid w:val="00D44523"/>
    <w:rsid w:val="00D445D6"/>
    <w:rsid w:val="00D4466A"/>
    <w:rsid w:val="00D446DF"/>
    <w:rsid w:val="00D44795"/>
    <w:rsid w:val="00D448FE"/>
    <w:rsid w:val="00D449CD"/>
    <w:rsid w:val="00D44A83"/>
    <w:rsid w:val="00D44A8A"/>
    <w:rsid w:val="00D44D1D"/>
    <w:rsid w:val="00D44DDB"/>
    <w:rsid w:val="00D44E74"/>
    <w:rsid w:val="00D44EDC"/>
    <w:rsid w:val="00D44F83"/>
    <w:rsid w:val="00D44FBA"/>
    <w:rsid w:val="00D451F8"/>
    <w:rsid w:val="00D4532E"/>
    <w:rsid w:val="00D45499"/>
    <w:rsid w:val="00D4552E"/>
    <w:rsid w:val="00D45612"/>
    <w:rsid w:val="00D45866"/>
    <w:rsid w:val="00D459F8"/>
    <w:rsid w:val="00D45A1C"/>
    <w:rsid w:val="00D45A27"/>
    <w:rsid w:val="00D45C62"/>
    <w:rsid w:val="00D45D52"/>
    <w:rsid w:val="00D45DE0"/>
    <w:rsid w:val="00D45E5E"/>
    <w:rsid w:val="00D45E6A"/>
    <w:rsid w:val="00D45EE3"/>
    <w:rsid w:val="00D46028"/>
    <w:rsid w:val="00D46087"/>
    <w:rsid w:val="00D462C4"/>
    <w:rsid w:val="00D46817"/>
    <w:rsid w:val="00D4685B"/>
    <w:rsid w:val="00D46979"/>
    <w:rsid w:val="00D469F8"/>
    <w:rsid w:val="00D46AE1"/>
    <w:rsid w:val="00D46CD8"/>
    <w:rsid w:val="00D472C1"/>
    <w:rsid w:val="00D47355"/>
    <w:rsid w:val="00D4748B"/>
    <w:rsid w:val="00D474CE"/>
    <w:rsid w:val="00D474D0"/>
    <w:rsid w:val="00D4754C"/>
    <w:rsid w:val="00D4769A"/>
    <w:rsid w:val="00D477F4"/>
    <w:rsid w:val="00D478A6"/>
    <w:rsid w:val="00D4795F"/>
    <w:rsid w:val="00D47A0C"/>
    <w:rsid w:val="00D47E53"/>
    <w:rsid w:val="00D47EF2"/>
    <w:rsid w:val="00D50033"/>
    <w:rsid w:val="00D50042"/>
    <w:rsid w:val="00D501BB"/>
    <w:rsid w:val="00D50627"/>
    <w:rsid w:val="00D50732"/>
    <w:rsid w:val="00D508D4"/>
    <w:rsid w:val="00D509F7"/>
    <w:rsid w:val="00D50A47"/>
    <w:rsid w:val="00D50B9C"/>
    <w:rsid w:val="00D50DBB"/>
    <w:rsid w:val="00D50E55"/>
    <w:rsid w:val="00D50ED1"/>
    <w:rsid w:val="00D5102A"/>
    <w:rsid w:val="00D511C4"/>
    <w:rsid w:val="00D51346"/>
    <w:rsid w:val="00D51386"/>
    <w:rsid w:val="00D51412"/>
    <w:rsid w:val="00D51661"/>
    <w:rsid w:val="00D51675"/>
    <w:rsid w:val="00D5180D"/>
    <w:rsid w:val="00D51944"/>
    <w:rsid w:val="00D51A95"/>
    <w:rsid w:val="00D51B79"/>
    <w:rsid w:val="00D51BC9"/>
    <w:rsid w:val="00D51C1C"/>
    <w:rsid w:val="00D51CCE"/>
    <w:rsid w:val="00D51F61"/>
    <w:rsid w:val="00D51FD5"/>
    <w:rsid w:val="00D52030"/>
    <w:rsid w:val="00D52033"/>
    <w:rsid w:val="00D52183"/>
    <w:rsid w:val="00D52421"/>
    <w:rsid w:val="00D524AA"/>
    <w:rsid w:val="00D5254B"/>
    <w:rsid w:val="00D526F0"/>
    <w:rsid w:val="00D5270D"/>
    <w:rsid w:val="00D5274D"/>
    <w:rsid w:val="00D52917"/>
    <w:rsid w:val="00D52918"/>
    <w:rsid w:val="00D52977"/>
    <w:rsid w:val="00D529A7"/>
    <w:rsid w:val="00D52B5F"/>
    <w:rsid w:val="00D52D76"/>
    <w:rsid w:val="00D52FFF"/>
    <w:rsid w:val="00D5306A"/>
    <w:rsid w:val="00D53299"/>
    <w:rsid w:val="00D532A8"/>
    <w:rsid w:val="00D534E6"/>
    <w:rsid w:val="00D53547"/>
    <w:rsid w:val="00D53670"/>
    <w:rsid w:val="00D53691"/>
    <w:rsid w:val="00D536F4"/>
    <w:rsid w:val="00D53700"/>
    <w:rsid w:val="00D538EC"/>
    <w:rsid w:val="00D539FB"/>
    <w:rsid w:val="00D53A12"/>
    <w:rsid w:val="00D53A25"/>
    <w:rsid w:val="00D53A38"/>
    <w:rsid w:val="00D53F7E"/>
    <w:rsid w:val="00D5403C"/>
    <w:rsid w:val="00D540A3"/>
    <w:rsid w:val="00D5419D"/>
    <w:rsid w:val="00D5437C"/>
    <w:rsid w:val="00D543EE"/>
    <w:rsid w:val="00D545EF"/>
    <w:rsid w:val="00D54919"/>
    <w:rsid w:val="00D54BB0"/>
    <w:rsid w:val="00D54BC2"/>
    <w:rsid w:val="00D54C9F"/>
    <w:rsid w:val="00D54CE6"/>
    <w:rsid w:val="00D54ED0"/>
    <w:rsid w:val="00D54F08"/>
    <w:rsid w:val="00D54FC8"/>
    <w:rsid w:val="00D55091"/>
    <w:rsid w:val="00D55102"/>
    <w:rsid w:val="00D5519C"/>
    <w:rsid w:val="00D55227"/>
    <w:rsid w:val="00D55228"/>
    <w:rsid w:val="00D5529C"/>
    <w:rsid w:val="00D552A9"/>
    <w:rsid w:val="00D552BB"/>
    <w:rsid w:val="00D55381"/>
    <w:rsid w:val="00D553F2"/>
    <w:rsid w:val="00D5562E"/>
    <w:rsid w:val="00D55654"/>
    <w:rsid w:val="00D556FB"/>
    <w:rsid w:val="00D55792"/>
    <w:rsid w:val="00D55807"/>
    <w:rsid w:val="00D55826"/>
    <w:rsid w:val="00D55959"/>
    <w:rsid w:val="00D55986"/>
    <w:rsid w:val="00D55B06"/>
    <w:rsid w:val="00D55CB9"/>
    <w:rsid w:val="00D55D85"/>
    <w:rsid w:val="00D55E74"/>
    <w:rsid w:val="00D55F25"/>
    <w:rsid w:val="00D55F8E"/>
    <w:rsid w:val="00D56058"/>
    <w:rsid w:val="00D5618A"/>
    <w:rsid w:val="00D56240"/>
    <w:rsid w:val="00D5657B"/>
    <w:rsid w:val="00D56611"/>
    <w:rsid w:val="00D567C3"/>
    <w:rsid w:val="00D56A6A"/>
    <w:rsid w:val="00D56D59"/>
    <w:rsid w:val="00D56DB0"/>
    <w:rsid w:val="00D56E6C"/>
    <w:rsid w:val="00D56F7D"/>
    <w:rsid w:val="00D570AC"/>
    <w:rsid w:val="00D5723F"/>
    <w:rsid w:val="00D57318"/>
    <w:rsid w:val="00D573D6"/>
    <w:rsid w:val="00D57589"/>
    <w:rsid w:val="00D575FF"/>
    <w:rsid w:val="00D576BD"/>
    <w:rsid w:val="00D576E6"/>
    <w:rsid w:val="00D5784B"/>
    <w:rsid w:val="00D57E65"/>
    <w:rsid w:val="00D60281"/>
    <w:rsid w:val="00D60343"/>
    <w:rsid w:val="00D6074C"/>
    <w:rsid w:val="00D6089D"/>
    <w:rsid w:val="00D60A12"/>
    <w:rsid w:val="00D60BED"/>
    <w:rsid w:val="00D60C4C"/>
    <w:rsid w:val="00D61574"/>
    <w:rsid w:val="00D61684"/>
    <w:rsid w:val="00D617A2"/>
    <w:rsid w:val="00D61804"/>
    <w:rsid w:val="00D619A0"/>
    <w:rsid w:val="00D61B87"/>
    <w:rsid w:val="00D6215E"/>
    <w:rsid w:val="00D6219B"/>
    <w:rsid w:val="00D62285"/>
    <w:rsid w:val="00D62297"/>
    <w:rsid w:val="00D62383"/>
    <w:rsid w:val="00D623AF"/>
    <w:rsid w:val="00D6247E"/>
    <w:rsid w:val="00D624C2"/>
    <w:rsid w:val="00D62519"/>
    <w:rsid w:val="00D625CA"/>
    <w:rsid w:val="00D625EC"/>
    <w:rsid w:val="00D6290B"/>
    <w:rsid w:val="00D62A12"/>
    <w:rsid w:val="00D62B69"/>
    <w:rsid w:val="00D62E26"/>
    <w:rsid w:val="00D62ED7"/>
    <w:rsid w:val="00D62F1A"/>
    <w:rsid w:val="00D62F32"/>
    <w:rsid w:val="00D63049"/>
    <w:rsid w:val="00D630E5"/>
    <w:rsid w:val="00D6325A"/>
    <w:rsid w:val="00D633ED"/>
    <w:rsid w:val="00D63552"/>
    <w:rsid w:val="00D63563"/>
    <w:rsid w:val="00D635F6"/>
    <w:rsid w:val="00D636AA"/>
    <w:rsid w:val="00D638CC"/>
    <w:rsid w:val="00D63A54"/>
    <w:rsid w:val="00D63A5B"/>
    <w:rsid w:val="00D63A9D"/>
    <w:rsid w:val="00D63ACE"/>
    <w:rsid w:val="00D63ECA"/>
    <w:rsid w:val="00D63EFB"/>
    <w:rsid w:val="00D63F92"/>
    <w:rsid w:val="00D64154"/>
    <w:rsid w:val="00D64194"/>
    <w:rsid w:val="00D64251"/>
    <w:rsid w:val="00D6449E"/>
    <w:rsid w:val="00D6453C"/>
    <w:rsid w:val="00D64848"/>
    <w:rsid w:val="00D6488E"/>
    <w:rsid w:val="00D648FB"/>
    <w:rsid w:val="00D6491A"/>
    <w:rsid w:val="00D64A51"/>
    <w:rsid w:val="00D64AFD"/>
    <w:rsid w:val="00D64B14"/>
    <w:rsid w:val="00D64CBF"/>
    <w:rsid w:val="00D64D38"/>
    <w:rsid w:val="00D64D94"/>
    <w:rsid w:val="00D64E86"/>
    <w:rsid w:val="00D6531D"/>
    <w:rsid w:val="00D6537D"/>
    <w:rsid w:val="00D65805"/>
    <w:rsid w:val="00D65886"/>
    <w:rsid w:val="00D658AF"/>
    <w:rsid w:val="00D659DF"/>
    <w:rsid w:val="00D65A05"/>
    <w:rsid w:val="00D65A7E"/>
    <w:rsid w:val="00D65D01"/>
    <w:rsid w:val="00D65D69"/>
    <w:rsid w:val="00D65ED6"/>
    <w:rsid w:val="00D65EDE"/>
    <w:rsid w:val="00D65FC0"/>
    <w:rsid w:val="00D66036"/>
    <w:rsid w:val="00D660A7"/>
    <w:rsid w:val="00D66118"/>
    <w:rsid w:val="00D66250"/>
    <w:rsid w:val="00D6635A"/>
    <w:rsid w:val="00D663FF"/>
    <w:rsid w:val="00D66421"/>
    <w:rsid w:val="00D664E5"/>
    <w:rsid w:val="00D665F6"/>
    <w:rsid w:val="00D667A1"/>
    <w:rsid w:val="00D667AF"/>
    <w:rsid w:val="00D6684D"/>
    <w:rsid w:val="00D668D6"/>
    <w:rsid w:val="00D66BBB"/>
    <w:rsid w:val="00D66C88"/>
    <w:rsid w:val="00D66DF9"/>
    <w:rsid w:val="00D66E90"/>
    <w:rsid w:val="00D672B6"/>
    <w:rsid w:val="00D6730B"/>
    <w:rsid w:val="00D67579"/>
    <w:rsid w:val="00D676B1"/>
    <w:rsid w:val="00D67A50"/>
    <w:rsid w:val="00D67AD6"/>
    <w:rsid w:val="00D67DE6"/>
    <w:rsid w:val="00D67DED"/>
    <w:rsid w:val="00D67E99"/>
    <w:rsid w:val="00D67ECB"/>
    <w:rsid w:val="00D67EE2"/>
    <w:rsid w:val="00D67F14"/>
    <w:rsid w:val="00D67F95"/>
    <w:rsid w:val="00D70110"/>
    <w:rsid w:val="00D701C7"/>
    <w:rsid w:val="00D701CA"/>
    <w:rsid w:val="00D70369"/>
    <w:rsid w:val="00D70547"/>
    <w:rsid w:val="00D708BC"/>
    <w:rsid w:val="00D709F7"/>
    <w:rsid w:val="00D709FE"/>
    <w:rsid w:val="00D70A9C"/>
    <w:rsid w:val="00D70C2A"/>
    <w:rsid w:val="00D70C74"/>
    <w:rsid w:val="00D70CB3"/>
    <w:rsid w:val="00D71198"/>
    <w:rsid w:val="00D71386"/>
    <w:rsid w:val="00D713C6"/>
    <w:rsid w:val="00D714D0"/>
    <w:rsid w:val="00D7158A"/>
    <w:rsid w:val="00D71640"/>
    <w:rsid w:val="00D7185B"/>
    <w:rsid w:val="00D718E8"/>
    <w:rsid w:val="00D71C4B"/>
    <w:rsid w:val="00D71D18"/>
    <w:rsid w:val="00D71E36"/>
    <w:rsid w:val="00D7226E"/>
    <w:rsid w:val="00D72422"/>
    <w:rsid w:val="00D7243A"/>
    <w:rsid w:val="00D724C1"/>
    <w:rsid w:val="00D725E4"/>
    <w:rsid w:val="00D726A1"/>
    <w:rsid w:val="00D726D2"/>
    <w:rsid w:val="00D727BC"/>
    <w:rsid w:val="00D728C1"/>
    <w:rsid w:val="00D728F9"/>
    <w:rsid w:val="00D72B88"/>
    <w:rsid w:val="00D72BD0"/>
    <w:rsid w:val="00D72CA5"/>
    <w:rsid w:val="00D72D88"/>
    <w:rsid w:val="00D72F07"/>
    <w:rsid w:val="00D72F9A"/>
    <w:rsid w:val="00D72FA1"/>
    <w:rsid w:val="00D730F5"/>
    <w:rsid w:val="00D7313E"/>
    <w:rsid w:val="00D7314A"/>
    <w:rsid w:val="00D73189"/>
    <w:rsid w:val="00D73250"/>
    <w:rsid w:val="00D73388"/>
    <w:rsid w:val="00D7341E"/>
    <w:rsid w:val="00D7372E"/>
    <w:rsid w:val="00D7373E"/>
    <w:rsid w:val="00D737EE"/>
    <w:rsid w:val="00D738E7"/>
    <w:rsid w:val="00D739DE"/>
    <w:rsid w:val="00D73B2E"/>
    <w:rsid w:val="00D73B75"/>
    <w:rsid w:val="00D73BCB"/>
    <w:rsid w:val="00D73C7F"/>
    <w:rsid w:val="00D73CCE"/>
    <w:rsid w:val="00D7409B"/>
    <w:rsid w:val="00D7411C"/>
    <w:rsid w:val="00D74269"/>
    <w:rsid w:val="00D74294"/>
    <w:rsid w:val="00D7429D"/>
    <w:rsid w:val="00D742ED"/>
    <w:rsid w:val="00D7452A"/>
    <w:rsid w:val="00D7458D"/>
    <w:rsid w:val="00D748DF"/>
    <w:rsid w:val="00D74B23"/>
    <w:rsid w:val="00D74BB2"/>
    <w:rsid w:val="00D74C3C"/>
    <w:rsid w:val="00D74CCB"/>
    <w:rsid w:val="00D74D0C"/>
    <w:rsid w:val="00D74D5C"/>
    <w:rsid w:val="00D74DF7"/>
    <w:rsid w:val="00D7500A"/>
    <w:rsid w:val="00D750BA"/>
    <w:rsid w:val="00D7536D"/>
    <w:rsid w:val="00D756B1"/>
    <w:rsid w:val="00D756C9"/>
    <w:rsid w:val="00D75711"/>
    <w:rsid w:val="00D75882"/>
    <w:rsid w:val="00D75C1D"/>
    <w:rsid w:val="00D75C39"/>
    <w:rsid w:val="00D75CF3"/>
    <w:rsid w:val="00D75D4F"/>
    <w:rsid w:val="00D76009"/>
    <w:rsid w:val="00D76063"/>
    <w:rsid w:val="00D76100"/>
    <w:rsid w:val="00D76104"/>
    <w:rsid w:val="00D76203"/>
    <w:rsid w:val="00D76273"/>
    <w:rsid w:val="00D7637D"/>
    <w:rsid w:val="00D76631"/>
    <w:rsid w:val="00D766E5"/>
    <w:rsid w:val="00D768A3"/>
    <w:rsid w:val="00D7694E"/>
    <w:rsid w:val="00D76A70"/>
    <w:rsid w:val="00D76D78"/>
    <w:rsid w:val="00D76F8C"/>
    <w:rsid w:val="00D771E1"/>
    <w:rsid w:val="00D771E5"/>
    <w:rsid w:val="00D771FC"/>
    <w:rsid w:val="00D7726D"/>
    <w:rsid w:val="00D77325"/>
    <w:rsid w:val="00D77351"/>
    <w:rsid w:val="00D7755D"/>
    <w:rsid w:val="00D778C1"/>
    <w:rsid w:val="00D77B94"/>
    <w:rsid w:val="00D8000D"/>
    <w:rsid w:val="00D80011"/>
    <w:rsid w:val="00D8014D"/>
    <w:rsid w:val="00D801B6"/>
    <w:rsid w:val="00D80300"/>
    <w:rsid w:val="00D8036A"/>
    <w:rsid w:val="00D803E7"/>
    <w:rsid w:val="00D80430"/>
    <w:rsid w:val="00D8048A"/>
    <w:rsid w:val="00D8073C"/>
    <w:rsid w:val="00D8089F"/>
    <w:rsid w:val="00D808D5"/>
    <w:rsid w:val="00D8093F"/>
    <w:rsid w:val="00D80956"/>
    <w:rsid w:val="00D809AB"/>
    <w:rsid w:val="00D809EE"/>
    <w:rsid w:val="00D80DE5"/>
    <w:rsid w:val="00D80EFB"/>
    <w:rsid w:val="00D80F20"/>
    <w:rsid w:val="00D80F51"/>
    <w:rsid w:val="00D80F84"/>
    <w:rsid w:val="00D81000"/>
    <w:rsid w:val="00D811F8"/>
    <w:rsid w:val="00D81332"/>
    <w:rsid w:val="00D81392"/>
    <w:rsid w:val="00D81506"/>
    <w:rsid w:val="00D81526"/>
    <w:rsid w:val="00D815DE"/>
    <w:rsid w:val="00D817CE"/>
    <w:rsid w:val="00D82080"/>
    <w:rsid w:val="00D820D7"/>
    <w:rsid w:val="00D8215B"/>
    <w:rsid w:val="00D82222"/>
    <w:rsid w:val="00D822E6"/>
    <w:rsid w:val="00D82373"/>
    <w:rsid w:val="00D82641"/>
    <w:rsid w:val="00D82715"/>
    <w:rsid w:val="00D828CA"/>
    <w:rsid w:val="00D82A98"/>
    <w:rsid w:val="00D82B32"/>
    <w:rsid w:val="00D82C3F"/>
    <w:rsid w:val="00D82E0F"/>
    <w:rsid w:val="00D83093"/>
    <w:rsid w:val="00D830DE"/>
    <w:rsid w:val="00D831E5"/>
    <w:rsid w:val="00D832E8"/>
    <w:rsid w:val="00D83A5F"/>
    <w:rsid w:val="00D83B1E"/>
    <w:rsid w:val="00D83DE9"/>
    <w:rsid w:val="00D83F85"/>
    <w:rsid w:val="00D84039"/>
    <w:rsid w:val="00D8404B"/>
    <w:rsid w:val="00D84316"/>
    <w:rsid w:val="00D84346"/>
    <w:rsid w:val="00D8435D"/>
    <w:rsid w:val="00D843C3"/>
    <w:rsid w:val="00D8450D"/>
    <w:rsid w:val="00D84726"/>
    <w:rsid w:val="00D84745"/>
    <w:rsid w:val="00D847DA"/>
    <w:rsid w:val="00D8482A"/>
    <w:rsid w:val="00D84969"/>
    <w:rsid w:val="00D84988"/>
    <w:rsid w:val="00D84A1F"/>
    <w:rsid w:val="00D84A27"/>
    <w:rsid w:val="00D84AB7"/>
    <w:rsid w:val="00D84B76"/>
    <w:rsid w:val="00D84B92"/>
    <w:rsid w:val="00D84DDD"/>
    <w:rsid w:val="00D84F89"/>
    <w:rsid w:val="00D850B7"/>
    <w:rsid w:val="00D85203"/>
    <w:rsid w:val="00D8527E"/>
    <w:rsid w:val="00D85314"/>
    <w:rsid w:val="00D85348"/>
    <w:rsid w:val="00D8536C"/>
    <w:rsid w:val="00D854D2"/>
    <w:rsid w:val="00D855E5"/>
    <w:rsid w:val="00D856BE"/>
    <w:rsid w:val="00D85744"/>
    <w:rsid w:val="00D858BF"/>
    <w:rsid w:val="00D85CD1"/>
    <w:rsid w:val="00D85F81"/>
    <w:rsid w:val="00D85FF9"/>
    <w:rsid w:val="00D8601C"/>
    <w:rsid w:val="00D8611A"/>
    <w:rsid w:val="00D863F9"/>
    <w:rsid w:val="00D865A1"/>
    <w:rsid w:val="00D866B3"/>
    <w:rsid w:val="00D8676A"/>
    <w:rsid w:val="00D867A0"/>
    <w:rsid w:val="00D8686D"/>
    <w:rsid w:val="00D868A9"/>
    <w:rsid w:val="00D8690F"/>
    <w:rsid w:val="00D869CD"/>
    <w:rsid w:val="00D869E4"/>
    <w:rsid w:val="00D86A73"/>
    <w:rsid w:val="00D86CAE"/>
    <w:rsid w:val="00D86E8E"/>
    <w:rsid w:val="00D86F58"/>
    <w:rsid w:val="00D87033"/>
    <w:rsid w:val="00D870B1"/>
    <w:rsid w:val="00D873B3"/>
    <w:rsid w:val="00D87431"/>
    <w:rsid w:val="00D8761C"/>
    <w:rsid w:val="00D8761E"/>
    <w:rsid w:val="00D87621"/>
    <w:rsid w:val="00D87638"/>
    <w:rsid w:val="00D876C2"/>
    <w:rsid w:val="00D87716"/>
    <w:rsid w:val="00D8772D"/>
    <w:rsid w:val="00D87A90"/>
    <w:rsid w:val="00D87BED"/>
    <w:rsid w:val="00D87C48"/>
    <w:rsid w:val="00D87C9B"/>
    <w:rsid w:val="00D87D27"/>
    <w:rsid w:val="00D87D58"/>
    <w:rsid w:val="00D904B6"/>
    <w:rsid w:val="00D90505"/>
    <w:rsid w:val="00D90624"/>
    <w:rsid w:val="00D90940"/>
    <w:rsid w:val="00D90ECE"/>
    <w:rsid w:val="00D90F60"/>
    <w:rsid w:val="00D9101E"/>
    <w:rsid w:val="00D910AC"/>
    <w:rsid w:val="00D91137"/>
    <w:rsid w:val="00D91153"/>
    <w:rsid w:val="00D91191"/>
    <w:rsid w:val="00D91489"/>
    <w:rsid w:val="00D9149D"/>
    <w:rsid w:val="00D91507"/>
    <w:rsid w:val="00D91519"/>
    <w:rsid w:val="00D9193A"/>
    <w:rsid w:val="00D919E3"/>
    <w:rsid w:val="00D919EF"/>
    <w:rsid w:val="00D91B0A"/>
    <w:rsid w:val="00D91B62"/>
    <w:rsid w:val="00D91B77"/>
    <w:rsid w:val="00D91BAD"/>
    <w:rsid w:val="00D91F8C"/>
    <w:rsid w:val="00D92048"/>
    <w:rsid w:val="00D9207B"/>
    <w:rsid w:val="00D920A1"/>
    <w:rsid w:val="00D9219B"/>
    <w:rsid w:val="00D9221A"/>
    <w:rsid w:val="00D922A1"/>
    <w:rsid w:val="00D9231A"/>
    <w:rsid w:val="00D92360"/>
    <w:rsid w:val="00D923F1"/>
    <w:rsid w:val="00D923F9"/>
    <w:rsid w:val="00D92402"/>
    <w:rsid w:val="00D92453"/>
    <w:rsid w:val="00D92531"/>
    <w:rsid w:val="00D9261B"/>
    <w:rsid w:val="00D92649"/>
    <w:rsid w:val="00D92A1F"/>
    <w:rsid w:val="00D92A29"/>
    <w:rsid w:val="00D92A6D"/>
    <w:rsid w:val="00D92A6F"/>
    <w:rsid w:val="00D92AA1"/>
    <w:rsid w:val="00D92B29"/>
    <w:rsid w:val="00D92BBB"/>
    <w:rsid w:val="00D92C5C"/>
    <w:rsid w:val="00D92CD0"/>
    <w:rsid w:val="00D92E62"/>
    <w:rsid w:val="00D93046"/>
    <w:rsid w:val="00D9309C"/>
    <w:rsid w:val="00D9312A"/>
    <w:rsid w:val="00D93205"/>
    <w:rsid w:val="00D932F5"/>
    <w:rsid w:val="00D9340E"/>
    <w:rsid w:val="00D9344B"/>
    <w:rsid w:val="00D935AB"/>
    <w:rsid w:val="00D9367C"/>
    <w:rsid w:val="00D93846"/>
    <w:rsid w:val="00D938AF"/>
    <w:rsid w:val="00D939D1"/>
    <w:rsid w:val="00D93A82"/>
    <w:rsid w:val="00D93C70"/>
    <w:rsid w:val="00D93CC1"/>
    <w:rsid w:val="00D93E01"/>
    <w:rsid w:val="00D93E4E"/>
    <w:rsid w:val="00D93F6A"/>
    <w:rsid w:val="00D9407A"/>
    <w:rsid w:val="00D94125"/>
    <w:rsid w:val="00D94133"/>
    <w:rsid w:val="00D941D8"/>
    <w:rsid w:val="00D942F1"/>
    <w:rsid w:val="00D943E3"/>
    <w:rsid w:val="00D943E9"/>
    <w:rsid w:val="00D94570"/>
    <w:rsid w:val="00D94601"/>
    <w:rsid w:val="00D946DC"/>
    <w:rsid w:val="00D9472C"/>
    <w:rsid w:val="00D94BAC"/>
    <w:rsid w:val="00D94BDD"/>
    <w:rsid w:val="00D94CB5"/>
    <w:rsid w:val="00D94D8A"/>
    <w:rsid w:val="00D94EC0"/>
    <w:rsid w:val="00D94F96"/>
    <w:rsid w:val="00D953D4"/>
    <w:rsid w:val="00D95504"/>
    <w:rsid w:val="00D955E4"/>
    <w:rsid w:val="00D958CD"/>
    <w:rsid w:val="00D95AF9"/>
    <w:rsid w:val="00D95B8E"/>
    <w:rsid w:val="00D95C1D"/>
    <w:rsid w:val="00D95CAB"/>
    <w:rsid w:val="00D96149"/>
    <w:rsid w:val="00D9615C"/>
    <w:rsid w:val="00D96180"/>
    <w:rsid w:val="00D96514"/>
    <w:rsid w:val="00D967E7"/>
    <w:rsid w:val="00D9683A"/>
    <w:rsid w:val="00D969EF"/>
    <w:rsid w:val="00D96B3C"/>
    <w:rsid w:val="00D96B95"/>
    <w:rsid w:val="00D96CF4"/>
    <w:rsid w:val="00D96D37"/>
    <w:rsid w:val="00D96E9B"/>
    <w:rsid w:val="00D96F7B"/>
    <w:rsid w:val="00D96F9E"/>
    <w:rsid w:val="00D97172"/>
    <w:rsid w:val="00D97200"/>
    <w:rsid w:val="00D972DF"/>
    <w:rsid w:val="00D974EE"/>
    <w:rsid w:val="00D977DE"/>
    <w:rsid w:val="00D97915"/>
    <w:rsid w:val="00D97A25"/>
    <w:rsid w:val="00D97A2B"/>
    <w:rsid w:val="00D97A93"/>
    <w:rsid w:val="00D97C84"/>
    <w:rsid w:val="00D97DA5"/>
    <w:rsid w:val="00D97E58"/>
    <w:rsid w:val="00DA042E"/>
    <w:rsid w:val="00DA053E"/>
    <w:rsid w:val="00DA0633"/>
    <w:rsid w:val="00DA09C9"/>
    <w:rsid w:val="00DA0F47"/>
    <w:rsid w:val="00DA100D"/>
    <w:rsid w:val="00DA10A3"/>
    <w:rsid w:val="00DA10CC"/>
    <w:rsid w:val="00DA1114"/>
    <w:rsid w:val="00DA11CE"/>
    <w:rsid w:val="00DA1453"/>
    <w:rsid w:val="00DA14CF"/>
    <w:rsid w:val="00DA152F"/>
    <w:rsid w:val="00DA1822"/>
    <w:rsid w:val="00DA182A"/>
    <w:rsid w:val="00DA199C"/>
    <w:rsid w:val="00DA1A34"/>
    <w:rsid w:val="00DA1B08"/>
    <w:rsid w:val="00DA1CA9"/>
    <w:rsid w:val="00DA1D0F"/>
    <w:rsid w:val="00DA1D6C"/>
    <w:rsid w:val="00DA1E7E"/>
    <w:rsid w:val="00DA212E"/>
    <w:rsid w:val="00DA232D"/>
    <w:rsid w:val="00DA2580"/>
    <w:rsid w:val="00DA27D1"/>
    <w:rsid w:val="00DA2A25"/>
    <w:rsid w:val="00DA2D15"/>
    <w:rsid w:val="00DA2E22"/>
    <w:rsid w:val="00DA318E"/>
    <w:rsid w:val="00DA3228"/>
    <w:rsid w:val="00DA3305"/>
    <w:rsid w:val="00DA345F"/>
    <w:rsid w:val="00DA3573"/>
    <w:rsid w:val="00DA3605"/>
    <w:rsid w:val="00DA367E"/>
    <w:rsid w:val="00DA36F4"/>
    <w:rsid w:val="00DA3B5A"/>
    <w:rsid w:val="00DA3BAF"/>
    <w:rsid w:val="00DA3BF1"/>
    <w:rsid w:val="00DA3D99"/>
    <w:rsid w:val="00DA3DC4"/>
    <w:rsid w:val="00DA3F40"/>
    <w:rsid w:val="00DA3FC5"/>
    <w:rsid w:val="00DA400B"/>
    <w:rsid w:val="00DA4296"/>
    <w:rsid w:val="00DA4684"/>
    <w:rsid w:val="00DA46A7"/>
    <w:rsid w:val="00DA46FC"/>
    <w:rsid w:val="00DA4717"/>
    <w:rsid w:val="00DA4786"/>
    <w:rsid w:val="00DA48D7"/>
    <w:rsid w:val="00DA50F0"/>
    <w:rsid w:val="00DA5496"/>
    <w:rsid w:val="00DA54D7"/>
    <w:rsid w:val="00DA55E1"/>
    <w:rsid w:val="00DA563C"/>
    <w:rsid w:val="00DA595E"/>
    <w:rsid w:val="00DA5A00"/>
    <w:rsid w:val="00DA5BCB"/>
    <w:rsid w:val="00DA5C15"/>
    <w:rsid w:val="00DA5C7B"/>
    <w:rsid w:val="00DA5E77"/>
    <w:rsid w:val="00DA6006"/>
    <w:rsid w:val="00DA64B9"/>
    <w:rsid w:val="00DA6507"/>
    <w:rsid w:val="00DA675C"/>
    <w:rsid w:val="00DA67EE"/>
    <w:rsid w:val="00DA6845"/>
    <w:rsid w:val="00DA68C3"/>
    <w:rsid w:val="00DA693B"/>
    <w:rsid w:val="00DA6955"/>
    <w:rsid w:val="00DA6AB9"/>
    <w:rsid w:val="00DA6B48"/>
    <w:rsid w:val="00DA6B8E"/>
    <w:rsid w:val="00DA6D7F"/>
    <w:rsid w:val="00DA6E26"/>
    <w:rsid w:val="00DA6F2B"/>
    <w:rsid w:val="00DA6F38"/>
    <w:rsid w:val="00DA6F4C"/>
    <w:rsid w:val="00DA6FDE"/>
    <w:rsid w:val="00DA70D5"/>
    <w:rsid w:val="00DA737F"/>
    <w:rsid w:val="00DA73CB"/>
    <w:rsid w:val="00DA74AD"/>
    <w:rsid w:val="00DA78D7"/>
    <w:rsid w:val="00DA78F4"/>
    <w:rsid w:val="00DA79F9"/>
    <w:rsid w:val="00DA7C42"/>
    <w:rsid w:val="00DA7C55"/>
    <w:rsid w:val="00DA7D60"/>
    <w:rsid w:val="00DA7D81"/>
    <w:rsid w:val="00DB002A"/>
    <w:rsid w:val="00DB0059"/>
    <w:rsid w:val="00DB00F9"/>
    <w:rsid w:val="00DB028B"/>
    <w:rsid w:val="00DB02DB"/>
    <w:rsid w:val="00DB02F9"/>
    <w:rsid w:val="00DB0332"/>
    <w:rsid w:val="00DB0462"/>
    <w:rsid w:val="00DB046E"/>
    <w:rsid w:val="00DB0699"/>
    <w:rsid w:val="00DB0705"/>
    <w:rsid w:val="00DB0900"/>
    <w:rsid w:val="00DB0964"/>
    <w:rsid w:val="00DB0B07"/>
    <w:rsid w:val="00DB0CBF"/>
    <w:rsid w:val="00DB0D3D"/>
    <w:rsid w:val="00DB0F35"/>
    <w:rsid w:val="00DB10A9"/>
    <w:rsid w:val="00DB1208"/>
    <w:rsid w:val="00DB13DC"/>
    <w:rsid w:val="00DB1452"/>
    <w:rsid w:val="00DB145C"/>
    <w:rsid w:val="00DB15C7"/>
    <w:rsid w:val="00DB1628"/>
    <w:rsid w:val="00DB1636"/>
    <w:rsid w:val="00DB165E"/>
    <w:rsid w:val="00DB1836"/>
    <w:rsid w:val="00DB186C"/>
    <w:rsid w:val="00DB1BCC"/>
    <w:rsid w:val="00DB1BF1"/>
    <w:rsid w:val="00DB1C3C"/>
    <w:rsid w:val="00DB1CED"/>
    <w:rsid w:val="00DB1DB2"/>
    <w:rsid w:val="00DB1F8C"/>
    <w:rsid w:val="00DB1FC0"/>
    <w:rsid w:val="00DB2071"/>
    <w:rsid w:val="00DB24CB"/>
    <w:rsid w:val="00DB24CD"/>
    <w:rsid w:val="00DB2571"/>
    <w:rsid w:val="00DB2792"/>
    <w:rsid w:val="00DB2873"/>
    <w:rsid w:val="00DB2928"/>
    <w:rsid w:val="00DB2A05"/>
    <w:rsid w:val="00DB2B4C"/>
    <w:rsid w:val="00DB2B60"/>
    <w:rsid w:val="00DB2BB3"/>
    <w:rsid w:val="00DB2DEA"/>
    <w:rsid w:val="00DB2E22"/>
    <w:rsid w:val="00DB2E3F"/>
    <w:rsid w:val="00DB2EDD"/>
    <w:rsid w:val="00DB2FBD"/>
    <w:rsid w:val="00DB30C4"/>
    <w:rsid w:val="00DB35A0"/>
    <w:rsid w:val="00DB361D"/>
    <w:rsid w:val="00DB3670"/>
    <w:rsid w:val="00DB3958"/>
    <w:rsid w:val="00DB3A1E"/>
    <w:rsid w:val="00DB3B14"/>
    <w:rsid w:val="00DB3C39"/>
    <w:rsid w:val="00DB3CA2"/>
    <w:rsid w:val="00DB3D79"/>
    <w:rsid w:val="00DB3DDB"/>
    <w:rsid w:val="00DB3EE8"/>
    <w:rsid w:val="00DB410C"/>
    <w:rsid w:val="00DB42F9"/>
    <w:rsid w:val="00DB433F"/>
    <w:rsid w:val="00DB43BD"/>
    <w:rsid w:val="00DB44E0"/>
    <w:rsid w:val="00DB46E2"/>
    <w:rsid w:val="00DB4760"/>
    <w:rsid w:val="00DB4AAC"/>
    <w:rsid w:val="00DB4B54"/>
    <w:rsid w:val="00DB4ED4"/>
    <w:rsid w:val="00DB538C"/>
    <w:rsid w:val="00DB5418"/>
    <w:rsid w:val="00DB549E"/>
    <w:rsid w:val="00DB558E"/>
    <w:rsid w:val="00DB56D3"/>
    <w:rsid w:val="00DB5BBB"/>
    <w:rsid w:val="00DB5C78"/>
    <w:rsid w:val="00DB5DC7"/>
    <w:rsid w:val="00DB5E1F"/>
    <w:rsid w:val="00DB5FC1"/>
    <w:rsid w:val="00DB61B6"/>
    <w:rsid w:val="00DB61FC"/>
    <w:rsid w:val="00DB62DC"/>
    <w:rsid w:val="00DB6359"/>
    <w:rsid w:val="00DB654A"/>
    <w:rsid w:val="00DB672C"/>
    <w:rsid w:val="00DB674A"/>
    <w:rsid w:val="00DB6933"/>
    <w:rsid w:val="00DB694E"/>
    <w:rsid w:val="00DB6976"/>
    <w:rsid w:val="00DB6AFB"/>
    <w:rsid w:val="00DB6B21"/>
    <w:rsid w:val="00DB6DC7"/>
    <w:rsid w:val="00DB70C7"/>
    <w:rsid w:val="00DB7338"/>
    <w:rsid w:val="00DB735F"/>
    <w:rsid w:val="00DB73E6"/>
    <w:rsid w:val="00DB748C"/>
    <w:rsid w:val="00DB749C"/>
    <w:rsid w:val="00DB749E"/>
    <w:rsid w:val="00DB79DA"/>
    <w:rsid w:val="00DB7A0C"/>
    <w:rsid w:val="00DB7AC8"/>
    <w:rsid w:val="00DB7BF8"/>
    <w:rsid w:val="00DB7FC9"/>
    <w:rsid w:val="00DC00A1"/>
    <w:rsid w:val="00DC0111"/>
    <w:rsid w:val="00DC0141"/>
    <w:rsid w:val="00DC01E2"/>
    <w:rsid w:val="00DC0320"/>
    <w:rsid w:val="00DC04D4"/>
    <w:rsid w:val="00DC061C"/>
    <w:rsid w:val="00DC0623"/>
    <w:rsid w:val="00DC067A"/>
    <w:rsid w:val="00DC0782"/>
    <w:rsid w:val="00DC08C9"/>
    <w:rsid w:val="00DC09FD"/>
    <w:rsid w:val="00DC09FE"/>
    <w:rsid w:val="00DC0B8C"/>
    <w:rsid w:val="00DC0B99"/>
    <w:rsid w:val="00DC0BF1"/>
    <w:rsid w:val="00DC0CDA"/>
    <w:rsid w:val="00DC1159"/>
    <w:rsid w:val="00DC14AB"/>
    <w:rsid w:val="00DC16D0"/>
    <w:rsid w:val="00DC170B"/>
    <w:rsid w:val="00DC173A"/>
    <w:rsid w:val="00DC192B"/>
    <w:rsid w:val="00DC19D8"/>
    <w:rsid w:val="00DC1BB3"/>
    <w:rsid w:val="00DC1C8B"/>
    <w:rsid w:val="00DC1D04"/>
    <w:rsid w:val="00DC1D4A"/>
    <w:rsid w:val="00DC1E4C"/>
    <w:rsid w:val="00DC21D9"/>
    <w:rsid w:val="00DC2234"/>
    <w:rsid w:val="00DC25AD"/>
    <w:rsid w:val="00DC2613"/>
    <w:rsid w:val="00DC26D3"/>
    <w:rsid w:val="00DC2723"/>
    <w:rsid w:val="00DC2817"/>
    <w:rsid w:val="00DC2829"/>
    <w:rsid w:val="00DC2A07"/>
    <w:rsid w:val="00DC2B4F"/>
    <w:rsid w:val="00DC2B6B"/>
    <w:rsid w:val="00DC2B9C"/>
    <w:rsid w:val="00DC2CCF"/>
    <w:rsid w:val="00DC2E50"/>
    <w:rsid w:val="00DC2EA9"/>
    <w:rsid w:val="00DC307B"/>
    <w:rsid w:val="00DC310A"/>
    <w:rsid w:val="00DC323B"/>
    <w:rsid w:val="00DC3351"/>
    <w:rsid w:val="00DC35F7"/>
    <w:rsid w:val="00DC375C"/>
    <w:rsid w:val="00DC37B5"/>
    <w:rsid w:val="00DC37DE"/>
    <w:rsid w:val="00DC3890"/>
    <w:rsid w:val="00DC39E1"/>
    <w:rsid w:val="00DC39F7"/>
    <w:rsid w:val="00DC3B2A"/>
    <w:rsid w:val="00DC3BA4"/>
    <w:rsid w:val="00DC3F06"/>
    <w:rsid w:val="00DC400F"/>
    <w:rsid w:val="00DC415B"/>
    <w:rsid w:val="00DC4213"/>
    <w:rsid w:val="00DC4270"/>
    <w:rsid w:val="00DC4378"/>
    <w:rsid w:val="00DC4512"/>
    <w:rsid w:val="00DC47E0"/>
    <w:rsid w:val="00DC4910"/>
    <w:rsid w:val="00DC49AA"/>
    <w:rsid w:val="00DC4B6B"/>
    <w:rsid w:val="00DC4D8B"/>
    <w:rsid w:val="00DC4DAB"/>
    <w:rsid w:val="00DC4EC8"/>
    <w:rsid w:val="00DC518D"/>
    <w:rsid w:val="00DC5193"/>
    <w:rsid w:val="00DC51BD"/>
    <w:rsid w:val="00DC5353"/>
    <w:rsid w:val="00DC5722"/>
    <w:rsid w:val="00DC58AC"/>
    <w:rsid w:val="00DC59E2"/>
    <w:rsid w:val="00DC5A4C"/>
    <w:rsid w:val="00DC5AE5"/>
    <w:rsid w:val="00DC5CC6"/>
    <w:rsid w:val="00DC5CF3"/>
    <w:rsid w:val="00DC5D91"/>
    <w:rsid w:val="00DC5EFD"/>
    <w:rsid w:val="00DC5FE1"/>
    <w:rsid w:val="00DC6156"/>
    <w:rsid w:val="00DC6236"/>
    <w:rsid w:val="00DC636A"/>
    <w:rsid w:val="00DC63CA"/>
    <w:rsid w:val="00DC6463"/>
    <w:rsid w:val="00DC67B0"/>
    <w:rsid w:val="00DC686F"/>
    <w:rsid w:val="00DC68FE"/>
    <w:rsid w:val="00DC697F"/>
    <w:rsid w:val="00DC69B8"/>
    <w:rsid w:val="00DC6BA8"/>
    <w:rsid w:val="00DC6BD3"/>
    <w:rsid w:val="00DC6C7F"/>
    <w:rsid w:val="00DC6D24"/>
    <w:rsid w:val="00DC6D42"/>
    <w:rsid w:val="00DC70D5"/>
    <w:rsid w:val="00DC7205"/>
    <w:rsid w:val="00DC73A5"/>
    <w:rsid w:val="00DC7557"/>
    <w:rsid w:val="00DC78FC"/>
    <w:rsid w:val="00DC7A57"/>
    <w:rsid w:val="00DC7A70"/>
    <w:rsid w:val="00DC7B60"/>
    <w:rsid w:val="00DC7BE2"/>
    <w:rsid w:val="00DC7C50"/>
    <w:rsid w:val="00DC7D60"/>
    <w:rsid w:val="00DC7F94"/>
    <w:rsid w:val="00DD0197"/>
    <w:rsid w:val="00DD01FF"/>
    <w:rsid w:val="00DD0246"/>
    <w:rsid w:val="00DD069A"/>
    <w:rsid w:val="00DD07D0"/>
    <w:rsid w:val="00DD08A6"/>
    <w:rsid w:val="00DD0930"/>
    <w:rsid w:val="00DD09A5"/>
    <w:rsid w:val="00DD09EA"/>
    <w:rsid w:val="00DD0AD8"/>
    <w:rsid w:val="00DD0C09"/>
    <w:rsid w:val="00DD0C32"/>
    <w:rsid w:val="00DD0C61"/>
    <w:rsid w:val="00DD0DA5"/>
    <w:rsid w:val="00DD0DFA"/>
    <w:rsid w:val="00DD0ED0"/>
    <w:rsid w:val="00DD0EDB"/>
    <w:rsid w:val="00DD10D6"/>
    <w:rsid w:val="00DD13CA"/>
    <w:rsid w:val="00DD1436"/>
    <w:rsid w:val="00DD1698"/>
    <w:rsid w:val="00DD169A"/>
    <w:rsid w:val="00DD1757"/>
    <w:rsid w:val="00DD1769"/>
    <w:rsid w:val="00DD1A10"/>
    <w:rsid w:val="00DD1DE1"/>
    <w:rsid w:val="00DD1E82"/>
    <w:rsid w:val="00DD1EDA"/>
    <w:rsid w:val="00DD1FFA"/>
    <w:rsid w:val="00DD2011"/>
    <w:rsid w:val="00DD21A6"/>
    <w:rsid w:val="00DD227B"/>
    <w:rsid w:val="00DD22A6"/>
    <w:rsid w:val="00DD2634"/>
    <w:rsid w:val="00DD2963"/>
    <w:rsid w:val="00DD29EF"/>
    <w:rsid w:val="00DD2B8B"/>
    <w:rsid w:val="00DD2BF7"/>
    <w:rsid w:val="00DD2EAE"/>
    <w:rsid w:val="00DD2FFB"/>
    <w:rsid w:val="00DD3270"/>
    <w:rsid w:val="00DD3473"/>
    <w:rsid w:val="00DD34B5"/>
    <w:rsid w:val="00DD3553"/>
    <w:rsid w:val="00DD3562"/>
    <w:rsid w:val="00DD3691"/>
    <w:rsid w:val="00DD3763"/>
    <w:rsid w:val="00DD3903"/>
    <w:rsid w:val="00DD3B11"/>
    <w:rsid w:val="00DD3C30"/>
    <w:rsid w:val="00DD3C82"/>
    <w:rsid w:val="00DD3D67"/>
    <w:rsid w:val="00DD3D8A"/>
    <w:rsid w:val="00DD3DD7"/>
    <w:rsid w:val="00DD3FC7"/>
    <w:rsid w:val="00DD40AE"/>
    <w:rsid w:val="00DD41F7"/>
    <w:rsid w:val="00DD432D"/>
    <w:rsid w:val="00DD4380"/>
    <w:rsid w:val="00DD4613"/>
    <w:rsid w:val="00DD46B2"/>
    <w:rsid w:val="00DD4740"/>
    <w:rsid w:val="00DD47E3"/>
    <w:rsid w:val="00DD49B2"/>
    <w:rsid w:val="00DD4B16"/>
    <w:rsid w:val="00DD4B38"/>
    <w:rsid w:val="00DD4B55"/>
    <w:rsid w:val="00DD4C7C"/>
    <w:rsid w:val="00DD4DA6"/>
    <w:rsid w:val="00DD4F15"/>
    <w:rsid w:val="00DD4F7C"/>
    <w:rsid w:val="00DD5127"/>
    <w:rsid w:val="00DD51CB"/>
    <w:rsid w:val="00DD53A4"/>
    <w:rsid w:val="00DD53C0"/>
    <w:rsid w:val="00DD5521"/>
    <w:rsid w:val="00DD5583"/>
    <w:rsid w:val="00DD56D7"/>
    <w:rsid w:val="00DD586F"/>
    <w:rsid w:val="00DD5925"/>
    <w:rsid w:val="00DD5972"/>
    <w:rsid w:val="00DD5A0C"/>
    <w:rsid w:val="00DD5B85"/>
    <w:rsid w:val="00DD5B9B"/>
    <w:rsid w:val="00DD5C31"/>
    <w:rsid w:val="00DD5D69"/>
    <w:rsid w:val="00DD5E0F"/>
    <w:rsid w:val="00DD5E42"/>
    <w:rsid w:val="00DD5F75"/>
    <w:rsid w:val="00DD600B"/>
    <w:rsid w:val="00DD63C8"/>
    <w:rsid w:val="00DD64D0"/>
    <w:rsid w:val="00DD652E"/>
    <w:rsid w:val="00DD6653"/>
    <w:rsid w:val="00DD6837"/>
    <w:rsid w:val="00DD6965"/>
    <w:rsid w:val="00DD6ABA"/>
    <w:rsid w:val="00DD6B17"/>
    <w:rsid w:val="00DD6BEB"/>
    <w:rsid w:val="00DD6CE3"/>
    <w:rsid w:val="00DD6D1C"/>
    <w:rsid w:val="00DD6D42"/>
    <w:rsid w:val="00DD6E77"/>
    <w:rsid w:val="00DD6EDD"/>
    <w:rsid w:val="00DD6F2D"/>
    <w:rsid w:val="00DD6FFD"/>
    <w:rsid w:val="00DD71D3"/>
    <w:rsid w:val="00DD722C"/>
    <w:rsid w:val="00DD72DB"/>
    <w:rsid w:val="00DD7327"/>
    <w:rsid w:val="00DD75C6"/>
    <w:rsid w:val="00DD76A9"/>
    <w:rsid w:val="00DD76EE"/>
    <w:rsid w:val="00DD7790"/>
    <w:rsid w:val="00DD77E6"/>
    <w:rsid w:val="00DD78FC"/>
    <w:rsid w:val="00DD7B09"/>
    <w:rsid w:val="00DD7BD3"/>
    <w:rsid w:val="00DD7C3E"/>
    <w:rsid w:val="00DD7E01"/>
    <w:rsid w:val="00DE0150"/>
    <w:rsid w:val="00DE0377"/>
    <w:rsid w:val="00DE046C"/>
    <w:rsid w:val="00DE05A8"/>
    <w:rsid w:val="00DE08BB"/>
    <w:rsid w:val="00DE0940"/>
    <w:rsid w:val="00DE0B68"/>
    <w:rsid w:val="00DE0CDD"/>
    <w:rsid w:val="00DE0DD9"/>
    <w:rsid w:val="00DE0F61"/>
    <w:rsid w:val="00DE0FC5"/>
    <w:rsid w:val="00DE1102"/>
    <w:rsid w:val="00DE16B4"/>
    <w:rsid w:val="00DE17B4"/>
    <w:rsid w:val="00DE185F"/>
    <w:rsid w:val="00DE1C46"/>
    <w:rsid w:val="00DE1CA4"/>
    <w:rsid w:val="00DE1DB2"/>
    <w:rsid w:val="00DE1E26"/>
    <w:rsid w:val="00DE1E31"/>
    <w:rsid w:val="00DE1E66"/>
    <w:rsid w:val="00DE1E90"/>
    <w:rsid w:val="00DE2117"/>
    <w:rsid w:val="00DE22ED"/>
    <w:rsid w:val="00DE2357"/>
    <w:rsid w:val="00DE24E6"/>
    <w:rsid w:val="00DE26B2"/>
    <w:rsid w:val="00DE273C"/>
    <w:rsid w:val="00DE2A99"/>
    <w:rsid w:val="00DE2BBE"/>
    <w:rsid w:val="00DE2C32"/>
    <w:rsid w:val="00DE2CF9"/>
    <w:rsid w:val="00DE2D1C"/>
    <w:rsid w:val="00DE2D9A"/>
    <w:rsid w:val="00DE2E95"/>
    <w:rsid w:val="00DE2FD0"/>
    <w:rsid w:val="00DE3018"/>
    <w:rsid w:val="00DE3049"/>
    <w:rsid w:val="00DE31FC"/>
    <w:rsid w:val="00DE326B"/>
    <w:rsid w:val="00DE3271"/>
    <w:rsid w:val="00DE3386"/>
    <w:rsid w:val="00DE33A5"/>
    <w:rsid w:val="00DE3464"/>
    <w:rsid w:val="00DE35F7"/>
    <w:rsid w:val="00DE36A1"/>
    <w:rsid w:val="00DE373D"/>
    <w:rsid w:val="00DE3766"/>
    <w:rsid w:val="00DE383D"/>
    <w:rsid w:val="00DE3BA2"/>
    <w:rsid w:val="00DE3BEC"/>
    <w:rsid w:val="00DE3D11"/>
    <w:rsid w:val="00DE3D4A"/>
    <w:rsid w:val="00DE3EB4"/>
    <w:rsid w:val="00DE3ECC"/>
    <w:rsid w:val="00DE3EE6"/>
    <w:rsid w:val="00DE402E"/>
    <w:rsid w:val="00DE4403"/>
    <w:rsid w:val="00DE4465"/>
    <w:rsid w:val="00DE44DD"/>
    <w:rsid w:val="00DE454B"/>
    <w:rsid w:val="00DE45F3"/>
    <w:rsid w:val="00DE465F"/>
    <w:rsid w:val="00DE4772"/>
    <w:rsid w:val="00DE47BB"/>
    <w:rsid w:val="00DE48D2"/>
    <w:rsid w:val="00DE4A0D"/>
    <w:rsid w:val="00DE4C86"/>
    <w:rsid w:val="00DE4F0A"/>
    <w:rsid w:val="00DE4F9B"/>
    <w:rsid w:val="00DE4FC1"/>
    <w:rsid w:val="00DE4FE6"/>
    <w:rsid w:val="00DE5249"/>
    <w:rsid w:val="00DE5275"/>
    <w:rsid w:val="00DE54AA"/>
    <w:rsid w:val="00DE54BC"/>
    <w:rsid w:val="00DE556C"/>
    <w:rsid w:val="00DE5591"/>
    <w:rsid w:val="00DE5751"/>
    <w:rsid w:val="00DE5766"/>
    <w:rsid w:val="00DE58B4"/>
    <w:rsid w:val="00DE5934"/>
    <w:rsid w:val="00DE593A"/>
    <w:rsid w:val="00DE59CD"/>
    <w:rsid w:val="00DE59E8"/>
    <w:rsid w:val="00DE5A25"/>
    <w:rsid w:val="00DE5A7C"/>
    <w:rsid w:val="00DE5AB0"/>
    <w:rsid w:val="00DE5C25"/>
    <w:rsid w:val="00DE61BF"/>
    <w:rsid w:val="00DE621F"/>
    <w:rsid w:val="00DE623D"/>
    <w:rsid w:val="00DE63E8"/>
    <w:rsid w:val="00DE647D"/>
    <w:rsid w:val="00DE6596"/>
    <w:rsid w:val="00DE6663"/>
    <w:rsid w:val="00DE6737"/>
    <w:rsid w:val="00DE674F"/>
    <w:rsid w:val="00DE67A3"/>
    <w:rsid w:val="00DE6C52"/>
    <w:rsid w:val="00DE6CD3"/>
    <w:rsid w:val="00DE6F46"/>
    <w:rsid w:val="00DE6F51"/>
    <w:rsid w:val="00DE6F5F"/>
    <w:rsid w:val="00DE6F72"/>
    <w:rsid w:val="00DE72DF"/>
    <w:rsid w:val="00DE7322"/>
    <w:rsid w:val="00DE750B"/>
    <w:rsid w:val="00DE7563"/>
    <w:rsid w:val="00DE766B"/>
    <w:rsid w:val="00DE7735"/>
    <w:rsid w:val="00DE7A6B"/>
    <w:rsid w:val="00DE7C66"/>
    <w:rsid w:val="00DE7F12"/>
    <w:rsid w:val="00DF0253"/>
    <w:rsid w:val="00DF02AB"/>
    <w:rsid w:val="00DF0438"/>
    <w:rsid w:val="00DF0506"/>
    <w:rsid w:val="00DF054C"/>
    <w:rsid w:val="00DF0590"/>
    <w:rsid w:val="00DF05CC"/>
    <w:rsid w:val="00DF067D"/>
    <w:rsid w:val="00DF07AD"/>
    <w:rsid w:val="00DF08BC"/>
    <w:rsid w:val="00DF09F8"/>
    <w:rsid w:val="00DF0C3B"/>
    <w:rsid w:val="00DF0D2E"/>
    <w:rsid w:val="00DF0DC2"/>
    <w:rsid w:val="00DF0DEF"/>
    <w:rsid w:val="00DF0E02"/>
    <w:rsid w:val="00DF0E67"/>
    <w:rsid w:val="00DF0F41"/>
    <w:rsid w:val="00DF1035"/>
    <w:rsid w:val="00DF1180"/>
    <w:rsid w:val="00DF153E"/>
    <w:rsid w:val="00DF1591"/>
    <w:rsid w:val="00DF15A5"/>
    <w:rsid w:val="00DF166E"/>
    <w:rsid w:val="00DF17A3"/>
    <w:rsid w:val="00DF1871"/>
    <w:rsid w:val="00DF1AF7"/>
    <w:rsid w:val="00DF1BDB"/>
    <w:rsid w:val="00DF1DF2"/>
    <w:rsid w:val="00DF1E42"/>
    <w:rsid w:val="00DF206F"/>
    <w:rsid w:val="00DF217B"/>
    <w:rsid w:val="00DF220B"/>
    <w:rsid w:val="00DF22C6"/>
    <w:rsid w:val="00DF233D"/>
    <w:rsid w:val="00DF23A2"/>
    <w:rsid w:val="00DF23A7"/>
    <w:rsid w:val="00DF24B3"/>
    <w:rsid w:val="00DF271A"/>
    <w:rsid w:val="00DF27EB"/>
    <w:rsid w:val="00DF280C"/>
    <w:rsid w:val="00DF2810"/>
    <w:rsid w:val="00DF2A41"/>
    <w:rsid w:val="00DF2B0D"/>
    <w:rsid w:val="00DF2BF6"/>
    <w:rsid w:val="00DF2CD4"/>
    <w:rsid w:val="00DF30F3"/>
    <w:rsid w:val="00DF3146"/>
    <w:rsid w:val="00DF31ED"/>
    <w:rsid w:val="00DF323B"/>
    <w:rsid w:val="00DF3364"/>
    <w:rsid w:val="00DF33BF"/>
    <w:rsid w:val="00DF33EC"/>
    <w:rsid w:val="00DF346F"/>
    <w:rsid w:val="00DF35AC"/>
    <w:rsid w:val="00DF3797"/>
    <w:rsid w:val="00DF386D"/>
    <w:rsid w:val="00DF393E"/>
    <w:rsid w:val="00DF3ACC"/>
    <w:rsid w:val="00DF3BE5"/>
    <w:rsid w:val="00DF3D39"/>
    <w:rsid w:val="00DF3EC2"/>
    <w:rsid w:val="00DF424D"/>
    <w:rsid w:val="00DF430B"/>
    <w:rsid w:val="00DF4332"/>
    <w:rsid w:val="00DF4380"/>
    <w:rsid w:val="00DF4548"/>
    <w:rsid w:val="00DF4610"/>
    <w:rsid w:val="00DF4648"/>
    <w:rsid w:val="00DF4ADD"/>
    <w:rsid w:val="00DF50D3"/>
    <w:rsid w:val="00DF518F"/>
    <w:rsid w:val="00DF5389"/>
    <w:rsid w:val="00DF53DC"/>
    <w:rsid w:val="00DF5415"/>
    <w:rsid w:val="00DF547E"/>
    <w:rsid w:val="00DF5604"/>
    <w:rsid w:val="00DF564B"/>
    <w:rsid w:val="00DF5667"/>
    <w:rsid w:val="00DF5901"/>
    <w:rsid w:val="00DF598E"/>
    <w:rsid w:val="00DF59B9"/>
    <w:rsid w:val="00DF5D12"/>
    <w:rsid w:val="00DF5DD7"/>
    <w:rsid w:val="00DF5E51"/>
    <w:rsid w:val="00DF6079"/>
    <w:rsid w:val="00DF6158"/>
    <w:rsid w:val="00DF6258"/>
    <w:rsid w:val="00DF638A"/>
    <w:rsid w:val="00DF64A6"/>
    <w:rsid w:val="00DF64F8"/>
    <w:rsid w:val="00DF676A"/>
    <w:rsid w:val="00DF6888"/>
    <w:rsid w:val="00DF6AC5"/>
    <w:rsid w:val="00DF6B4C"/>
    <w:rsid w:val="00DF6F2A"/>
    <w:rsid w:val="00DF700D"/>
    <w:rsid w:val="00DF7126"/>
    <w:rsid w:val="00DF72DF"/>
    <w:rsid w:val="00DF732D"/>
    <w:rsid w:val="00DF7461"/>
    <w:rsid w:val="00DF748D"/>
    <w:rsid w:val="00DF7590"/>
    <w:rsid w:val="00DF76D8"/>
    <w:rsid w:val="00DF7734"/>
    <w:rsid w:val="00DF7762"/>
    <w:rsid w:val="00DF79D6"/>
    <w:rsid w:val="00DF7E44"/>
    <w:rsid w:val="00DF7E4C"/>
    <w:rsid w:val="00DF7FB6"/>
    <w:rsid w:val="00DF7FD4"/>
    <w:rsid w:val="00E00091"/>
    <w:rsid w:val="00E00095"/>
    <w:rsid w:val="00E000D8"/>
    <w:rsid w:val="00E001AF"/>
    <w:rsid w:val="00E001B6"/>
    <w:rsid w:val="00E005D3"/>
    <w:rsid w:val="00E0076E"/>
    <w:rsid w:val="00E007A5"/>
    <w:rsid w:val="00E0085E"/>
    <w:rsid w:val="00E0096B"/>
    <w:rsid w:val="00E00E87"/>
    <w:rsid w:val="00E01014"/>
    <w:rsid w:val="00E01081"/>
    <w:rsid w:val="00E01102"/>
    <w:rsid w:val="00E012A3"/>
    <w:rsid w:val="00E01358"/>
    <w:rsid w:val="00E014D8"/>
    <w:rsid w:val="00E0186C"/>
    <w:rsid w:val="00E018F9"/>
    <w:rsid w:val="00E01915"/>
    <w:rsid w:val="00E01A46"/>
    <w:rsid w:val="00E01AA1"/>
    <w:rsid w:val="00E01ACB"/>
    <w:rsid w:val="00E01AD4"/>
    <w:rsid w:val="00E01B51"/>
    <w:rsid w:val="00E01E8F"/>
    <w:rsid w:val="00E02087"/>
    <w:rsid w:val="00E021FE"/>
    <w:rsid w:val="00E022A9"/>
    <w:rsid w:val="00E02311"/>
    <w:rsid w:val="00E02364"/>
    <w:rsid w:val="00E02392"/>
    <w:rsid w:val="00E02573"/>
    <w:rsid w:val="00E025BD"/>
    <w:rsid w:val="00E0270E"/>
    <w:rsid w:val="00E0277F"/>
    <w:rsid w:val="00E0287B"/>
    <w:rsid w:val="00E02920"/>
    <w:rsid w:val="00E02A43"/>
    <w:rsid w:val="00E02DA3"/>
    <w:rsid w:val="00E02F39"/>
    <w:rsid w:val="00E02F90"/>
    <w:rsid w:val="00E0311D"/>
    <w:rsid w:val="00E03157"/>
    <w:rsid w:val="00E03169"/>
    <w:rsid w:val="00E0355B"/>
    <w:rsid w:val="00E035DD"/>
    <w:rsid w:val="00E03B93"/>
    <w:rsid w:val="00E03D25"/>
    <w:rsid w:val="00E03EF1"/>
    <w:rsid w:val="00E03FA8"/>
    <w:rsid w:val="00E03FDC"/>
    <w:rsid w:val="00E041A6"/>
    <w:rsid w:val="00E043E5"/>
    <w:rsid w:val="00E0461A"/>
    <w:rsid w:val="00E04673"/>
    <w:rsid w:val="00E04735"/>
    <w:rsid w:val="00E047B4"/>
    <w:rsid w:val="00E047ED"/>
    <w:rsid w:val="00E04860"/>
    <w:rsid w:val="00E0494E"/>
    <w:rsid w:val="00E04B49"/>
    <w:rsid w:val="00E04BD9"/>
    <w:rsid w:val="00E04BFF"/>
    <w:rsid w:val="00E04C32"/>
    <w:rsid w:val="00E04CE6"/>
    <w:rsid w:val="00E04E8B"/>
    <w:rsid w:val="00E04EBE"/>
    <w:rsid w:val="00E0505E"/>
    <w:rsid w:val="00E0558A"/>
    <w:rsid w:val="00E055BB"/>
    <w:rsid w:val="00E05748"/>
    <w:rsid w:val="00E058CF"/>
    <w:rsid w:val="00E05A29"/>
    <w:rsid w:val="00E05AF2"/>
    <w:rsid w:val="00E05C58"/>
    <w:rsid w:val="00E05D3E"/>
    <w:rsid w:val="00E05E4B"/>
    <w:rsid w:val="00E05EF5"/>
    <w:rsid w:val="00E05F32"/>
    <w:rsid w:val="00E0603C"/>
    <w:rsid w:val="00E060AD"/>
    <w:rsid w:val="00E0634E"/>
    <w:rsid w:val="00E06353"/>
    <w:rsid w:val="00E0653B"/>
    <w:rsid w:val="00E0677D"/>
    <w:rsid w:val="00E067AA"/>
    <w:rsid w:val="00E06866"/>
    <w:rsid w:val="00E06877"/>
    <w:rsid w:val="00E06A5C"/>
    <w:rsid w:val="00E06C1E"/>
    <w:rsid w:val="00E06C6F"/>
    <w:rsid w:val="00E06DE2"/>
    <w:rsid w:val="00E07058"/>
    <w:rsid w:val="00E07133"/>
    <w:rsid w:val="00E07289"/>
    <w:rsid w:val="00E0730D"/>
    <w:rsid w:val="00E07340"/>
    <w:rsid w:val="00E073AC"/>
    <w:rsid w:val="00E07685"/>
    <w:rsid w:val="00E076B1"/>
    <w:rsid w:val="00E076B4"/>
    <w:rsid w:val="00E0777D"/>
    <w:rsid w:val="00E07D24"/>
    <w:rsid w:val="00E07D7D"/>
    <w:rsid w:val="00E07F3B"/>
    <w:rsid w:val="00E0B7B4"/>
    <w:rsid w:val="00E100D3"/>
    <w:rsid w:val="00E100DA"/>
    <w:rsid w:val="00E1011C"/>
    <w:rsid w:val="00E101F2"/>
    <w:rsid w:val="00E103A5"/>
    <w:rsid w:val="00E104AC"/>
    <w:rsid w:val="00E1095C"/>
    <w:rsid w:val="00E10999"/>
    <w:rsid w:val="00E10BB9"/>
    <w:rsid w:val="00E10C64"/>
    <w:rsid w:val="00E10E42"/>
    <w:rsid w:val="00E10E94"/>
    <w:rsid w:val="00E114CC"/>
    <w:rsid w:val="00E11569"/>
    <w:rsid w:val="00E11594"/>
    <w:rsid w:val="00E11641"/>
    <w:rsid w:val="00E117BE"/>
    <w:rsid w:val="00E11988"/>
    <w:rsid w:val="00E11B1B"/>
    <w:rsid w:val="00E11FB7"/>
    <w:rsid w:val="00E12094"/>
    <w:rsid w:val="00E120FB"/>
    <w:rsid w:val="00E122C1"/>
    <w:rsid w:val="00E124B0"/>
    <w:rsid w:val="00E124F9"/>
    <w:rsid w:val="00E125CE"/>
    <w:rsid w:val="00E1271B"/>
    <w:rsid w:val="00E127EF"/>
    <w:rsid w:val="00E1294A"/>
    <w:rsid w:val="00E12D3C"/>
    <w:rsid w:val="00E12E17"/>
    <w:rsid w:val="00E12E53"/>
    <w:rsid w:val="00E1307D"/>
    <w:rsid w:val="00E130B7"/>
    <w:rsid w:val="00E1327D"/>
    <w:rsid w:val="00E13398"/>
    <w:rsid w:val="00E134C1"/>
    <w:rsid w:val="00E1352A"/>
    <w:rsid w:val="00E13738"/>
    <w:rsid w:val="00E137C7"/>
    <w:rsid w:val="00E13A86"/>
    <w:rsid w:val="00E13BAF"/>
    <w:rsid w:val="00E13F8B"/>
    <w:rsid w:val="00E141B4"/>
    <w:rsid w:val="00E14365"/>
    <w:rsid w:val="00E14647"/>
    <w:rsid w:val="00E14842"/>
    <w:rsid w:val="00E14876"/>
    <w:rsid w:val="00E14D0C"/>
    <w:rsid w:val="00E14E0A"/>
    <w:rsid w:val="00E14E32"/>
    <w:rsid w:val="00E15030"/>
    <w:rsid w:val="00E15066"/>
    <w:rsid w:val="00E152DF"/>
    <w:rsid w:val="00E153B8"/>
    <w:rsid w:val="00E15516"/>
    <w:rsid w:val="00E1555A"/>
    <w:rsid w:val="00E156E0"/>
    <w:rsid w:val="00E1578E"/>
    <w:rsid w:val="00E158E7"/>
    <w:rsid w:val="00E15A09"/>
    <w:rsid w:val="00E15AC0"/>
    <w:rsid w:val="00E15DA9"/>
    <w:rsid w:val="00E15E4B"/>
    <w:rsid w:val="00E1605C"/>
    <w:rsid w:val="00E160FE"/>
    <w:rsid w:val="00E16118"/>
    <w:rsid w:val="00E1617C"/>
    <w:rsid w:val="00E1622F"/>
    <w:rsid w:val="00E163A4"/>
    <w:rsid w:val="00E163D5"/>
    <w:rsid w:val="00E165DD"/>
    <w:rsid w:val="00E1681C"/>
    <w:rsid w:val="00E168D0"/>
    <w:rsid w:val="00E1696D"/>
    <w:rsid w:val="00E169ED"/>
    <w:rsid w:val="00E16A34"/>
    <w:rsid w:val="00E16D9F"/>
    <w:rsid w:val="00E17260"/>
    <w:rsid w:val="00E172A7"/>
    <w:rsid w:val="00E174B8"/>
    <w:rsid w:val="00E17774"/>
    <w:rsid w:val="00E177A5"/>
    <w:rsid w:val="00E177B1"/>
    <w:rsid w:val="00E17B01"/>
    <w:rsid w:val="00E17B3A"/>
    <w:rsid w:val="00E17FA8"/>
    <w:rsid w:val="00E200F7"/>
    <w:rsid w:val="00E201D3"/>
    <w:rsid w:val="00E20257"/>
    <w:rsid w:val="00E2029D"/>
    <w:rsid w:val="00E203C0"/>
    <w:rsid w:val="00E20427"/>
    <w:rsid w:val="00E20477"/>
    <w:rsid w:val="00E20483"/>
    <w:rsid w:val="00E20600"/>
    <w:rsid w:val="00E2086C"/>
    <w:rsid w:val="00E208A0"/>
    <w:rsid w:val="00E208CB"/>
    <w:rsid w:val="00E208D2"/>
    <w:rsid w:val="00E2095D"/>
    <w:rsid w:val="00E20A47"/>
    <w:rsid w:val="00E20B2E"/>
    <w:rsid w:val="00E20B98"/>
    <w:rsid w:val="00E20CEE"/>
    <w:rsid w:val="00E20E92"/>
    <w:rsid w:val="00E20EB5"/>
    <w:rsid w:val="00E21035"/>
    <w:rsid w:val="00E21039"/>
    <w:rsid w:val="00E210D9"/>
    <w:rsid w:val="00E210E3"/>
    <w:rsid w:val="00E211DC"/>
    <w:rsid w:val="00E21210"/>
    <w:rsid w:val="00E21251"/>
    <w:rsid w:val="00E213B5"/>
    <w:rsid w:val="00E21414"/>
    <w:rsid w:val="00E21559"/>
    <w:rsid w:val="00E216B6"/>
    <w:rsid w:val="00E216FD"/>
    <w:rsid w:val="00E21720"/>
    <w:rsid w:val="00E21769"/>
    <w:rsid w:val="00E2181C"/>
    <w:rsid w:val="00E21840"/>
    <w:rsid w:val="00E21C4C"/>
    <w:rsid w:val="00E21D6B"/>
    <w:rsid w:val="00E21D85"/>
    <w:rsid w:val="00E21DBA"/>
    <w:rsid w:val="00E21E81"/>
    <w:rsid w:val="00E21F00"/>
    <w:rsid w:val="00E2200C"/>
    <w:rsid w:val="00E22549"/>
    <w:rsid w:val="00E22551"/>
    <w:rsid w:val="00E225D9"/>
    <w:rsid w:val="00E22686"/>
    <w:rsid w:val="00E22AB0"/>
    <w:rsid w:val="00E22BAE"/>
    <w:rsid w:val="00E22C07"/>
    <w:rsid w:val="00E22C6D"/>
    <w:rsid w:val="00E22C9D"/>
    <w:rsid w:val="00E22D1C"/>
    <w:rsid w:val="00E22EC9"/>
    <w:rsid w:val="00E22F0F"/>
    <w:rsid w:val="00E22FA0"/>
    <w:rsid w:val="00E2304A"/>
    <w:rsid w:val="00E2309D"/>
    <w:rsid w:val="00E232EE"/>
    <w:rsid w:val="00E23318"/>
    <w:rsid w:val="00E2331A"/>
    <w:rsid w:val="00E236BD"/>
    <w:rsid w:val="00E2379D"/>
    <w:rsid w:val="00E238BA"/>
    <w:rsid w:val="00E239C7"/>
    <w:rsid w:val="00E23A14"/>
    <w:rsid w:val="00E23A6F"/>
    <w:rsid w:val="00E23B77"/>
    <w:rsid w:val="00E23B86"/>
    <w:rsid w:val="00E23E64"/>
    <w:rsid w:val="00E24006"/>
    <w:rsid w:val="00E24069"/>
    <w:rsid w:val="00E2414D"/>
    <w:rsid w:val="00E2438A"/>
    <w:rsid w:val="00E243D0"/>
    <w:rsid w:val="00E244F9"/>
    <w:rsid w:val="00E245C1"/>
    <w:rsid w:val="00E246C8"/>
    <w:rsid w:val="00E248E0"/>
    <w:rsid w:val="00E248FE"/>
    <w:rsid w:val="00E24951"/>
    <w:rsid w:val="00E24A20"/>
    <w:rsid w:val="00E24AE9"/>
    <w:rsid w:val="00E24B04"/>
    <w:rsid w:val="00E24B63"/>
    <w:rsid w:val="00E24BDC"/>
    <w:rsid w:val="00E24D0B"/>
    <w:rsid w:val="00E24E11"/>
    <w:rsid w:val="00E24E41"/>
    <w:rsid w:val="00E24F2B"/>
    <w:rsid w:val="00E2524B"/>
    <w:rsid w:val="00E252B0"/>
    <w:rsid w:val="00E252CA"/>
    <w:rsid w:val="00E25526"/>
    <w:rsid w:val="00E256B0"/>
    <w:rsid w:val="00E25794"/>
    <w:rsid w:val="00E2586A"/>
    <w:rsid w:val="00E258A6"/>
    <w:rsid w:val="00E25A90"/>
    <w:rsid w:val="00E25B41"/>
    <w:rsid w:val="00E25DF5"/>
    <w:rsid w:val="00E25E48"/>
    <w:rsid w:val="00E25F8B"/>
    <w:rsid w:val="00E25FEF"/>
    <w:rsid w:val="00E2611F"/>
    <w:rsid w:val="00E262D1"/>
    <w:rsid w:val="00E2631A"/>
    <w:rsid w:val="00E2632E"/>
    <w:rsid w:val="00E26470"/>
    <w:rsid w:val="00E266EB"/>
    <w:rsid w:val="00E26802"/>
    <w:rsid w:val="00E26896"/>
    <w:rsid w:val="00E26A15"/>
    <w:rsid w:val="00E26A84"/>
    <w:rsid w:val="00E26BCC"/>
    <w:rsid w:val="00E26C7E"/>
    <w:rsid w:val="00E26EB0"/>
    <w:rsid w:val="00E26F4D"/>
    <w:rsid w:val="00E26FF4"/>
    <w:rsid w:val="00E271AC"/>
    <w:rsid w:val="00E2720C"/>
    <w:rsid w:val="00E27236"/>
    <w:rsid w:val="00E27440"/>
    <w:rsid w:val="00E2748B"/>
    <w:rsid w:val="00E27575"/>
    <w:rsid w:val="00E27578"/>
    <w:rsid w:val="00E2761F"/>
    <w:rsid w:val="00E2768C"/>
    <w:rsid w:val="00E27828"/>
    <w:rsid w:val="00E279E5"/>
    <w:rsid w:val="00E27B0C"/>
    <w:rsid w:val="00E27FC7"/>
    <w:rsid w:val="00E27FE4"/>
    <w:rsid w:val="00E30013"/>
    <w:rsid w:val="00E30102"/>
    <w:rsid w:val="00E30256"/>
    <w:rsid w:val="00E30283"/>
    <w:rsid w:val="00E30303"/>
    <w:rsid w:val="00E3032B"/>
    <w:rsid w:val="00E30414"/>
    <w:rsid w:val="00E30424"/>
    <w:rsid w:val="00E30463"/>
    <w:rsid w:val="00E30577"/>
    <w:rsid w:val="00E305DA"/>
    <w:rsid w:val="00E30729"/>
    <w:rsid w:val="00E30733"/>
    <w:rsid w:val="00E30805"/>
    <w:rsid w:val="00E30965"/>
    <w:rsid w:val="00E30CA9"/>
    <w:rsid w:val="00E30D21"/>
    <w:rsid w:val="00E30D79"/>
    <w:rsid w:val="00E30D89"/>
    <w:rsid w:val="00E30EB8"/>
    <w:rsid w:val="00E3103C"/>
    <w:rsid w:val="00E310BF"/>
    <w:rsid w:val="00E31177"/>
    <w:rsid w:val="00E31270"/>
    <w:rsid w:val="00E3128D"/>
    <w:rsid w:val="00E312E4"/>
    <w:rsid w:val="00E31323"/>
    <w:rsid w:val="00E31327"/>
    <w:rsid w:val="00E3150D"/>
    <w:rsid w:val="00E3151D"/>
    <w:rsid w:val="00E3154C"/>
    <w:rsid w:val="00E315E2"/>
    <w:rsid w:val="00E316AD"/>
    <w:rsid w:val="00E317E6"/>
    <w:rsid w:val="00E318BE"/>
    <w:rsid w:val="00E31B4B"/>
    <w:rsid w:val="00E31C91"/>
    <w:rsid w:val="00E31D06"/>
    <w:rsid w:val="00E31D81"/>
    <w:rsid w:val="00E32064"/>
    <w:rsid w:val="00E321DA"/>
    <w:rsid w:val="00E322B7"/>
    <w:rsid w:val="00E32473"/>
    <w:rsid w:val="00E3252E"/>
    <w:rsid w:val="00E3273B"/>
    <w:rsid w:val="00E3282A"/>
    <w:rsid w:val="00E32847"/>
    <w:rsid w:val="00E328F9"/>
    <w:rsid w:val="00E3294F"/>
    <w:rsid w:val="00E32960"/>
    <w:rsid w:val="00E329E7"/>
    <w:rsid w:val="00E32C47"/>
    <w:rsid w:val="00E32CED"/>
    <w:rsid w:val="00E32E0F"/>
    <w:rsid w:val="00E32E4F"/>
    <w:rsid w:val="00E331EC"/>
    <w:rsid w:val="00E332AE"/>
    <w:rsid w:val="00E33721"/>
    <w:rsid w:val="00E33752"/>
    <w:rsid w:val="00E338B9"/>
    <w:rsid w:val="00E33F30"/>
    <w:rsid w:val="00E33F7A"/>
    <w:rsid w:val="00E33FEE"/>
    <w:rsid w:val="00E34143"/>
    <w:rsid w:val="00E34149"/>
    <w:rsid w:val="00E34288"/>
    <w:rsid w:val="00E34315"/>
    <w:rsid w:val="00E343D7"/>
    <w:rsid w:val="00E3464E"/>
    <w:rsid w:val="00E34713"/>
    <w:rsid w:val="00E3479A"/>
    <w:rsid w:val="00E34873"/>
    <w:rsid w:val="00E348A5"/>
    <w:rsid w:val="00E349C2"/>
    <w:rsid w:val="00E34B91"/>
    <w:rsid w:val="00E34C88"/>
    <w:rsid w:val="00E34DAA"/>
    <w:rsid w:val="00E34E0E"/>
    <w:rsid w:val="00E35051"/>
    <w:rsid w:val="00E35116"/>
    <w:rsid w:val="00E35373"/>
    <w:rsid w:val="00E35446"/>
    <w:rsid w:val="00E35482"/>
    <w:rsid w:val="00E357CB"/>
    <w:rsid w:val="00E358EB"/>
    <w:rsid w:val="00E35C46"/>
    <w:rsid w:val="00E35C9B"/>
    <w:rsid w:val="00E35D7A"/>
    <w:rsid w:val="00E35E1A"/>
    <w:rsid w:val="00E36035"/>
    <w:rsid w:val="00E36361"/>
    <w:rsid w:val="00E36397"/>
    <w:rsid w:val="00E365D9"/>
    <w:rsid w:val="00E365DA"/>
    <w:rsid w:val="00E3665A"/>
    <w:rsid w:val="00E366B2"/>
    <w:rsid w:val="00E3676B"/>
    <w:rsid w:val="00E367D0"/>
    <w:rsid w:val="00E36805"/>
    <w:rsid w:val="00E368D0"/>
    <w:rsid w:val="00E36973"/>
    <w:rsid w:val="00E36C71"/>
    <w:rsid w:val="00E36CC8"/>
    <w:rsid w:val="00E36D64"/>
    <w:rsid w:val="00E36D81"/>
    <w:rsid w:val="00E36E0E"/>
    <w:rsid w:val="00E36F16"/>
    <w:rsid w:val="00E36FB1"/>
    <w:rsid w:val="00E370AA"/>
    <w:rsid w:val="00E371E9"/>
    <w:rsid w:val="00E371FB"/>
    <w:rsid w:val="00E37298"/>
    <w:rsid w:val="00E37786"/>
    <w:rsid w:val="00E379EB"/>
    <w:rsid w:val="00E37B5C"/>
    <w:rsid w:val="00E37E30"/>
    <w:rsid w:val="00E37E71"/>
    <w:rsid w:val="00E37E9A"/>
    <w:rsid w:val="00E4009F"/>
    <w:rsid w:val="00E40116"/>
    <w:rsid w:val="00E40153"/>
    <w:rsid w:val="00E401E8"/>
    <w:rsid w:val="00E40314"/>
    <w:rsid w:val="00E4052B"/>
    <w:rsid w:val="00E4074C"/>
    <w:rsid w:val="00E40750"/>
    <w:rsid w:val="00E40769"/>
    <w:rsid w:val="00E407F8"/>
    <w:rsid w:val="00E40813"/>
    <w:rsid w:val="00E4081B"/>
    <w:rsid w:val="00E409BD"/>
    <w:rsid w:val="00E40A3A"/>
    <w:rsid w:val="00E40AC8"/>
    <w:rsid w:val="00E40AF5"/>
    <w:rsid w:val="00E40B02"/>
    <w:rsid w:val="00E40C83"/>
    <w:rsid w:val="00E40E37"/>
    <w:rsid w:val="00E40E69"/>
    <w:rsid w:val="00E40EE6"/>
    <w:rsid w:val="00E41059"/>
    <w:rsid w:val="00E411D3"/>
    <w:rsid w:val="00E412B2"/>
    <w:rsid w:val="00E4139E"/>
    <w:rsid w:val="00E41497"/>
    <w:rsid w:val="00E415DC"/>
    <w:rsid w:val="00E417A4"/>
    <w:rsid w:val="00E418E8"/>
    <w:rsid w:val="00E4195D"/>
    <w:rsid w:val="00E419F1"/>
    <w:rsid w:val="00E41D2C"/>
    <w:rsid w:val="00E41D6C"/>
    <w:rsid w:val="00E4209E"/>
    <w:rsid w:val="00E4216F"/>
    <w:rsid w:val="00E422C3"/>
    <w:rsid w:val="00E42388"/>
    <w:rsid w:val="00E4247D"/>
    <w:rsid w:val="00E426BC"/>
    <w:rsid w:val="00E42783"/>
    <w:rsid w:val="00E42985"/>
    <w:rsid w:val="00E42B1E"/>
    <w:rsid w:val="00E42B35"/>
    <w:rsid w:val="00E42B5E"/>
    <w:rsid w:val="00E42B94"/>
    <w:rsid w:val="00E42CEF"/>
    <w:rsid w:val="00E42E8B"/>
    <w:rsid w:val="00E42FD1"/>
    <w:rsid w:val="00E42FD4"/>
    <w:rsid w:val="00E43022"/>
    <w:rsid w:val="00E4305E"/>
    <w:rsid w:val="00E43122"/>
    <w:rsid w:val="00E43147"/>
    <w:rsid w:val="00E432D5"/>
    <w:rsid w:val="00E43426"/>
    <w:rsid w:val="00E4348F"/>
    <w:rsid w:val="00E434AF"/>
    <w:rsid w:val="00E4351C"/>
    <w:rsid w:val="00E435FF"/>
    <w:rsid w:val="00E4369F"/>
    <w:rsid w:val="00E437A2"/>
    <w:rsid w:val="00E43871"/>
    <w:rsid w:val="00E4387D"/>
    <w:rsid w:val="00E43980"/>
    <w:rsid w:val="00E43AE4"/>
    <w:rsid w:val="00E43BA5"/>
    <w:rsid w:val="00E43F30"/>
    <w:rsid w:val="00E43FD5"/>
    <w:rsid w:val="00E44027"/>
    <w:rsid w:val="00E442CE"/>
    <w:rsid w:val="00E443C1"/>
    <w:rsid w:val="00E4460B"/>
    <w:rsid w:val="00E448B6"/>
    <w:rsid w:val="00E44A08"/>
    <w:rsid w:val="00E44A2F"/>
    <w:rsid w:val="00E44B8C"/>
    <w:rsid w:val="00E44BB4"/>
    <w:rsid w:val="00E44F27"/>
    <w:rsid w:val="00E45100"/>
    <w:rsid w:val="00E4532A"/>
    <w:rsid w:val="00E4533B"/>
    <w:rsid w:val="00E453E6"/>
    <w:rsid w:val="00E45437"/>
    <w:rsid w:val="00E455A7"/>
    <w:rsid w:val="00E4563C"/>
    <w:rsid w:val="00E4564F"/>
    <w:rsid w:val="00E4567F"/>
    <w:rsid w:val="00E456D4"/>
    <w:rsid w:val="00E4597C"/>
    <w:rsid w:val="00E45A32"/>
    <w:rsid w:val="00E45E4D"/>
    <w:rsid w:val="00E45EAD"/>
    <w:rsid w:val="00E46162"/>
    <w:rsid w:val="00E4637A"/>
    <w:rsid w:val="00E46455"/>
    <w:rsid w:val="00E46687"/>
    <w:rsid w:val="00E466BA"/>
    <w:rsid w:val="00E46724"/>
    <w:rsid w:val="00E46793"/>
    <w:rsid w:val="00E4679F"/>
    <w:rsid w:val="00E46CDA"/>
    <w:rsid w:val="00E46D9C"/>
    <w:rsid w:val="00E46E13"/>
    <w:rsid w:val="00E4713A"/>
    <w:rsid w:val="00E47492"/>
    <w:rsid w:val="00E474C2"/>
    <w:rsid w:val="00E4771A"/>
    <w:rsid w:val="00E477E3"/>
    <w:rsid w:val="00E47861"/>
    <w:rsid w:val="00E4789B"/>
    <w:rsid w:val="00E478E3"/>
    <w:rsid w:val="00E47E76"/>
    <w:rsid w:val="00E47EA4"/>
    <w:rsid w:val="00E47EDC"/>
    <w:rsid w:val="00E5010D"/>
    <w:rsid w:val="00E501D3"/>
    <w:rsid w:val="00E5038C"/>
    <w:rsid w:val="00E5042C"/>
    <w:rsid w:val="00E505ED"/>
    <w:rsid w:val="00E505F6"/>
    <w:rsid w:val="00E506A2"/>
    <w:rsid w:val="00E5072B"/>
    <w:rsid w:val="00E50786"/>
    <w:rsid w:val="00E507F1"/>
    <w:rsid w:val="00E50951"/>
    <w:rsid w:val="00E50A46"/>
    <w:rsid w:val="00E50A6B"/>
    <w:rsid w:val="00E50A95"/>
    <w:rsid w:val="00E50ADF"/>
    <w:rsid w:val="00E50CD3"/>
    <w:rsid w:val="00E50E95"/>
    <w:rsid w:val="00E51096"/>
    <w:rsid w:val="00E510D0"/>
    <w:rsid w:val="00E511CE"/>
    <w:rsid w:val="00E5128D"/>
    <w:rsid w:val="00E512A8"/>
    <w:rsid w:val="00E512B5"/>
    <w:rsid w:val="00E5136F"/>
    <w:rsid w:val="00E514C9"/>
    <w:rsid w:val="00E514D2"/>
    <w:rsid w:val="00E515CF"/>
    <w:rsid w:val="00E51658"/>
    <w:rsid w:val="00E51756"/>
    <w:rsid w:val="00E519EC"/>
    <w:rsid w:val="00E51A0F"/>
    <w:rsid w:val="00E51A3D"/>
    <w:rsid w:val="00E51C13"/>
    <w:rsid w:val="00E51E2A"/>
    <w:rsid w:val="00E52063"/>
    <w:rsid w:val="00E520AB"/>
    <w:rsid w:val="00E52250"/>
    <w:rsid w:val="00E523C5"/>
    <w:rsid w:val="00E52662"/>
    <w:rsid w:val="00E526E2"/>
    <w:rsid w:val="00E5287F"/>
    <w:rsid w:val="00E528C3"/>
    <w:rsid w:val="00E52ABF"/>
    <w:rsid w:val="00E52AC3"/>
    <w:rsid w:val="00E52CAB"/>
    <w:rsid w:val="00E52E33"/>
    <w:rsid w:val="00E52E38"/>
    <w:rsid w:val="00E52EA4"/>
    <w:rsid w:val="00E52F67"/>
    <w:rsid w:val="00E530A4"/>
    <w:rsid w:val="00E530D5"/>
    <w:rsid w:val="00E53144"/>
    <w:rsid w:val="00E536CF"/>
    <w:rsid w:val="00E53912"/>
    <w:rsid w:val="00E53BF0"/>
    <w:rsid w:val="00E53CD8"/>
    <w:rsid w:val="00E53DCA"/>
    <w:rsid w:val="00E53FB1"/>
    <w:rsid w:val="00E540AB"/>
    <w:rsid w:val="00E540F9"/>
    <w:rsid w:val="00E540FA"/>
    <w:rsid w:val="00E54326"/>
    <w:rsid w:val="00E54471"/>
    <w:rsid w:val="00E548B9"/>
    <w:rsid w:val="00E548D6"/>
    <w:rsid w:val="00E549B7"/>
    <w:rsid w:val="00E54A63"/>
    <w:rsid w:val="00E54AC6"/>
    <w:rsid w:val="00E54C26"/>
    <w:rsid w:val="00E54D66"/>
    <w:rsid w:val="00E54D6F"/>
    <w:rsid w:val="00E54F0F"/>
    <w:rsid w:val="00E55279"/>
    <w:rsid w:val="00E55378"/>
    <w:rsid w:val="00E5551A"/>
    <w:rsid w:val="00E55524"/>
    <w:rsid w:val="00E55587"/>
    <w:rsid w:val="00E556C5"/>
    <w:rsid w:val="00E5571B"/>
    <w:rsid w:val="00E557D6"/>
    <w:rsid w:val="00E55802"/>
    <w:rsid w:val="00E55B17"/>
    <w:rsid w:val="00E55C33"/>
    <w:rsid w:val="00E55E5A"/>
    <w:rsid w:val="00E5606B"/>
    <w:rsid w:val="00E56101"/>
    <w:rsid w:val="00E56160"/>
    <w:rsid w:val="00E561A3"/>
    <w:rsid w:val="00E561A5"/>
    <w:rsid w:val="00E562F2"/>
    <w:rsid w:val="00E563E7"/>
    <w:rsid w:val="00E56A1C"/>
    <w:rsid w:val="00E56B38"/>
    <w:rsid w:val="00E56BF4"/>
    <w:rsid w:val="00E56F60"/>
    <w:rsid w:val="00E56F65"/>
    <w:rsid w:val="00E56FBB"/>
    <w:rsid w:val="00E56FF8"/>
    <w:rsid w:val="00E570B9"/>
    <w:rsid w:val="00E57106"/>
    <w:rsid w:val="00E57199"/>
    <w:rsid w:val="00E57222"/>
    <w:rsid w:val="00E57229"/>
    <w:rsid w:val="00E57316"/>
    <w:rsid w:val="00E57496"/>
    <w:rsid w:val="00E5759D"/>
    <w:rsid w:val="00E576E8"/>
    <w:rsid w:val="00E576F7"/>
    <w:rsid w:val="00E57714"/>
    <w:rsid w:val="00E578ED"/>
    <w:rsid w:val="00E57937"/>
    <w:rsid w:val="00E57A82"/>
    <w:rsid w:val="00E57B28"/>
    <w:rsid w:val="00E57CED"/>
    <w:rsid w:val="00E57CFE"/>
    <w:rsid w:val="00E57D10"/>
    <w:rsid w:val="00E57DD6"/>
    <w:rsid w:val="00E57E7A"/>
    <w:rsid w:val="00E57E8A"/>
    <w:rsid w:val="00E57F0A"/>
    <w:rsid w:val="00E57F23"/>
    <w:rsid w:val="00E57F2E"/>
    <w:rsid w:val="00E6014F"/>
    <w:rsid w:val="00E603ED"/>
    <w:rsid w:val="00E60429"/>
    <w:rsid w:val="00E60599"/>
    <w:rsid w:val="00E60619"/>
    <w:rsid w:val="00E608E7"/>
    <w:rsid w:val="00E60900"/>
    <w:rsid w:val="00E609C2"/>
    <w:rsid w:val="00E60AFF"/>
    <w:rsid w:val="00E60C62"/>
    <w:rsid w:val="00E60CB2"/>
    <w:rsid w:val="00E60F12"/>
    <w:rsid w:val="00E60F92"/>
    <w:rsid w:val="00E6113F"/>
    <w:rsid w:val="00E611E1"/>
    <w:rsid w:val="00E6123B"/>
    <w:rsid w:val="00E613CA"/>
    <w:rsid w:val="00E613EF"/>
    <w:rsid w:val="00E61824"/>
    <w:rsid w:val="00E6188C"/>
    <w:rsid w:val="00E61A71"/>
    <w:rsid w:val="00E61B0D"/>
    <w:rsid w:val="00E61B17"/>
    <w:rsid w:val="00E61B86"/>
    <w:rsid w:val="00E61CCE"/>
    <w:rsid w:val="00E61DBE"/>
    <w:rsid w:val="00E61E59"/>
    <w:rsid w:val="00E61F92"/>
    <w:rsid w:val="00E61FE3"/>
    <w:rsid w:val="00E6212B"/>
    <w:rsid w:val="00E62159"/>
    <w:rsid w:val="00E6218E"/>
    <w:rsid w:val="00E621F4"/>
    <w:rsid w:val="00E62332"/>
    <w:rsid w:val="00E62404"/>
    <w:rsid w:val="00E62491"/>
    <w:rsid w:val="00E62729"/>
    <w:rsid w:val="00E627A6"/>
    <w:rsid w:val="00E627B3"/>
    <w:rsid w:val="00E6281D"/>
    <w:rsid w:val="00E6288E"/>
    <w:rsid w:val="00E62A19"/>
    <w:rsid w:val="00E62B2C"/>
    <w:rsid w:val="00E62B6D"/>
    <w:rsid w:val="00E62B88"/>
    <w:rsid w:val="00E62BB2"/>
    <w:rsid w:val="00E63031"/>
    <w:rsid w:val="00E631B5"/>
    <w:rsid w:val="00E633CA"/>
    <w:rsid w:val="00E633D3"/>
    <w:rsid w:val="00E635F1"/>
    <w:rsid w:val="00E636D0"/>
    <w:rsid w:val="00E63727"/>
    <w:rsid w:val="00E637DD"/>
    <w:rsid w:val="00E63818"/>
    <w:rsid w:val="00E6385D"/>
    <w:rsid w:val="00E63BBE"/>
    <w:rsid w:val="00E63D82"/>
    <w:rsid w:val="00E63DC7"/>
    <w:rsid w:val="00E63DE7"/>
    <w:rsid w:val="00E63EC6"/>
    <w:rsid w:val="00E63F4C"/>
    <w:rsid w:val="00E63FC1"/>
    <w:rsid w:val="00E6408C"/>
    <w:rsid w:val="00E640B6"/>
    <w:rsid w:val="00E641D3"/>
    <w:rsid w:val="00E6427E"/>
    <w:rsid w:val="00E64480"/>
    <w:rsid w:val="00E6448A"/>
    <w:rsid w:val="00E64577"/>
    <w:rsid w:val="00E64730"/>
    <w:rsid w:val="00E64778"/>
    <w:rsid w:val="00E6493B"/>
    <w:rsid w:val="00E64950"/>
    <w:rsid w:val="00E64A16"/>
    <w:rsid w:val="00E64BC4"/>
    <w:rsid w:val="00E64C1E"/>
    <w:rsid w:val="00E64E30"/>
    <w:rsid w:val="00E64FB4"/>
    <w:rsid w:val="00E6508B"/>
    <w:rsid w:val="00E65092"/>
    <w:rsid w:val="00E65119"/>
    <w:rsid w:val="00E651FE"/>
    <w:rsid w:val="00E6521D"/>
    <w:rsid w:val="00E652FB"/>
    <w:rsid w:val="00E65348"/>
    <w:rsid w:val="00E65409"/>
    <w:rsid w:val="00E65492"/>
    <w:rsid w:val="00E6551E"/>
    <w:rsid w:val="00E656AE"/>
    <w:rsid w:val="00E65A46"/>
    <w:rsid w:val="00E65ACC"/>
    <w:rsid w:val="00E65B67"/>
    <w:rsid w:val="00E65F93"/>
    <w:rsid w:val="00E6620A"/>
    <w:rsid w:val="00E6623A"/>
    <w:rsid w:val="00E662C4"/>
    <w:rsid w:val="00E66545"/>
    <w:rsid w:val="00E66642"/>
    <w:rsid w:val="00E6666C"/>
    <w:rsid w:val="00E666DE"/>
    <w:rsid w:val="00E6676C"/>
    <w:rsid w:val="00E6676F"/>
    <w:rsid w:val="00E66904"/>
    <w:rsid w:val="00E669FF"/>
    <w:rsid w:val="00E66C20"/>
    <w:rsid w:val="00E66F29"/>
    <w:rsid w:val="00E66FDF"/>
    <w:rsid w:val="00E6724D"/>
    <w:rsid w:val="00E672E5"/>
    <w:rsid w:val="00E6737C"/>
    <w:rsid w:val="00E67440"/>
    <w:rsid w:val="00E674BA"/>
    <w:rsid w:val="00E6754F"/>
    <w:rsid w:val="00E67614"/>
    <w:rsid w:val="00E6777A"/>
    <w:rsid w:val="00E6785F"/>
    <w:rsid w:val="00E67AFE"/>
    <w:rsid w:val="00E67B11"/>
    <w:rsid w:val="00E67B89"/>
    <w:rsid w:val="00E67BD8"/>
    <w:rsid w:val="00E67BFB"/>
    <w:rsid w:val="00E67C76"/>
    <w:rsid w:val="00E67D18"/>
    <w:rsid w:val="00E7003D"/>
    <w:rsid w:val="00E701A0"/>
    <w:rsid w:val="00E70291"/>
    <w:rsid w:val="00E703B8"/>
    <w:rsid w:val="00E70448"/>
    <w:rsid w:val="00E708D4"/>
    <w:rsid w:val="00E708ED"/>
    <w:rsid w:val="00E70A3B"/>
    <w:rsid w:val="00E70A3F"/>
    <w:rsid w:val="00E70A64"/>
    <w:rsid w:val="00E70C81"/>
    <w:rsid w:val="00E70FEB"/>
    <w:rsid w:val="00E7114D"/>
    <w:rsid w:val="00E711B1"/>
    <w:rsid w:val="00E71242"/>
    <w:rsid w:val="00E712BA"/>
    <w:rsid w:val="00E7137D"/>
    <w:rsid w:val="00E713DF"/>
    <w:rsid w:val="00E7149F"/>
    <w:rsid w:val="00E715C9"/>
    <w:rsid w:val="00E71726"/>
    <w:rsid w:val="00E717AC"/>
    <w:rsid w:val="00E71883"/>
    <w:rsid w:val="00E71A80"/>
    <w:rsid w:val="00E71AC4"/>
    <w:rsid w:val="00E71C46"/>
    <w:rsid w:val="00E71EFD"/>
    <w:rsid w:val="00E71FDA"/>
    <w:rsid w:val="00E72129"/>
    <w:rsid w:val="00E7241C"/>
    <w:rsid w:val="00E7244F"/>
    <w:rsid w:val="00E7247E"/>
    <w:rsid w:val="00E72605"/>
    <w:rsid w:val="00E7277E"/>
    <w:rsid w:val="00E72866"/>
    <w:rsid w:val="00E72935"/>
    <w:rsid w:val="00E72B34"/>
    <w:rsid w:val="00E72BF1"/>
    <w:rsid w:val="00E72D0F"/>
    <w:rsid w:val="00E72D6D"/>
    <w:rsid w:val="00E72DD3"/>
    <w:rsid w:val="00E72FA7"/>
    <w:rsid w:val="00E73145"/>
    <w:rsid w:val="00E73259"/>
    <w:rsid w:val="00E732B7"/>
    <w:rsid w:val="00E733D7"/>
    <w:rsid w:val="00E73508"/>
    <w:rsid w:val="00E735C2"/>
    <w:rsid w:val="00E735E7"/>
    <w:rsid w:val="00E7369D"/>
    <w:rsid w:val="00E736CC"/>
    <w:rsid w:val="00E73812"/>
    <w:rsid w:val="00E738A8"/>
    <w:rsid w:val="00E73A9A"/>
    <w:rsid w:val="00E73FA9"/>
    <w:rsid w:val="00E741CA"/>
    <w:rsid w:val="00E74282"/>
    <w:rsid w:val="00E742E4"/>
    <w:rsid w:val="00E746D1"/>
    <w:rsid w:val="00E74752"/>
    <w:rsid w:val="00E749C9"/>
    <w:rsid w:val="00E74A26"/>
    <w:rsid w:val="00E74A7C"/>
    <w:rsid w:val="00E74C07"/>
    <w:rsid w:val="00E74C23"/>
    <w:rsid w:val="00E74CC3"/>
    <w:rsid w:val="00E74DBD"/>
    <w:rsid w:val="00E74DC0"/>
    <w:rsid w:val="00E74E69"/>
    <w:rsid w:val="00E74EB6"/>
    <w:rsid w:val="00E75267"/>
    <w:rsid w:val="00E75285"/>
    <w:rsid w:val="00E75427"/>
    <w:rsid w:val="00E755B0"/>
    <w:rsid w:val="00E75813"/>
    <w:rsid w:val="00E759E7"/>
    <w:rsid w:val="00E75A9B"/>
    <w:rsid w:val="00E75ABC"/>
    <w:rsid w:val="00E75CAE"/>
    <w:rsid w:val="00E75CC9"/>
    <w:rsid w:val="00E75E3D"/>
    <w:rsid w:val="00E75E56"/>
    <w:rsid w:val="00E75ED2"/>
    <w:rsid w:val="00E75FC0"/>
    <w:rsid w:val="00E761F1"/>
    <w:rsid w:val="00E76235"/>
    <w:rsid w:val="00E76341"/>
    <w:rsid w:val="00E76378"/>
    <w:rsid w:val="00E7653B"/>
    <w:rsid w:val="00E7655E"/>
    <w:rsid w:val="00E76692"/>
    <w:rsid w:val="00E766CA"/>
    <w:rsid w:val="00E76906"/>
    <w:rsid w:val="00E76C33"/>
    <w:rsid w:val="00E76C78"/>
    <w:rsid w:val="00E76F19"/>
    <w:rsid w:val="00E771FA"/>
    <w:rsid w:val="00E7727B"/>
    <w:rsid w:val="00E77370"/>
    <w:rsid w:val="00E77401"/>
    <w:rsid w:val="00E77502"/>
    <w:rsid w:val="00E7751F"/>
    <w:rsid w:val="00E7752B"/>
    <w:rsid w:val="00E77702"/>
    <w:rsid w:val="00E77726"/>
    <w:rsid w:val="00E77789"/>
    <w:rsid w:val="00E777D3"/>
    <w:rsid w:val="00E7790A"/>
    <w:rsid w:val="00E77A16"/>
    <w:rsid w:val="00E77AF6"/>
    <w:rsid w:val="00E77BC8"/>
    <w:rsid w:val="00E77BD6"/>
    <w:rsid w:val="00E77CB9"/>
    <w:rsid w:val="00E77CD6"/>
    <w:rsid w:val="00E77CFF"/>
    <w:rsid w:val="00E77D33"/>
    <w:rsid w:val="00E77D3B"/>
    <w:rsid w:val="00E77D51"/>
    <w:rsid w:val="00E77E56"/>
    <w:rsid w:val="00E7E111"/>
    <w:rsid w:val="00E8006B"/>
    <w:rsid w:val="00E804F4"/>
    <w:rsid w:val="00E8060B"/>
    <w:rsid w:val="00E806BF"/>
    <w:rsid w:val="00E807B2"/>
    <w:rsid w:val="00E808C1"/>
    <w:rsid w:val="00E809F7"/>
    <w:rsid w:val="00E80A7A"/>
    <w:rsid w:val="00E80B4E"/>
    <w:rsid w:val="00E80C93"/>
    <w:rsid w:val="00E80CBE"/>
    <w:rsid w:val="00E80D89"/>
    <w:rsid w:val="00E80E29"/>
    <w:rsid w:val="00E80E79"/>
    <w:rsid w:val="00E80EF1"/>
    <w:rsid w:val="00E80F12"/>
    <w:rsid w:val="00E80F56"/>
    <w:rsid w:val="00E81047"/>
    <w:rsid w:val="00E81109"/>
    <w:rsid w:val="00E811A0"/>
    <w:rsid w:val="00E812F3"/>
    <w:rsid w:val="00E81379"/>
    <w:rsid w:val="00E81529"/>
    <w:rsid w:val="00E81584"/>
    <w:rsid w:val="00E8188F"/>
    <w:rsid w:val="00E81A0F"/>
    <w:rsid w:val="00E81D18"/>
    <w:rsid w:val="00E81D2C"/>
    <w:rsid w:val="00E82052"/>
    <w:rsid w:val="00E821CA"/>
    <w:rsid w:val="00E821DB"/>
    <w:rsid w:val="00E82321"/>
    <w:rsid w:val="00E823BA"/>
    <w:rsid w:val="00E823ED"/>
    <w:rsid w:val="00E824B0"/>
    <w:rsid w:val="00E824D6"/>
    <w:rsid w:val="00E8280C"/>
    <w:rsid w:val="00E82855"/>
    <w:rsid w:val="00E82B6A"/>
    <w:rsid w:val="00E82C26"/>
    <w:rsid w:val="00E82C92"/>
    <w:rsid w:val="00E82D0F"/>
    <w:rsid w:val="00E82D11"/>
    <w:rsid w:val="00E82E46"/>
    <w:rsid w:val="00E82FF1"/>
    <w:rsid w:val="00E83008"/>
    <w:rsid w:val="00E83031"/>
    <w:rsid w:val="00E830BC"/>
    <w:rsid w:val="00E833CA"/>
    <w:rsid w:val="00E834CB"/>
    <w:rsid w:val="00E8354D"/>
    <w:rsid w:val="00E83889"/>
    <w:rsid w:val="00E8392A"/>
    <w:rsid w:val="00E83B32"/>
    <w:rsid w:val="00E83D5E"/>
    <w:rsid w:val="00E83E28"/>
    <w:rsid w:val="00E83E4C"/>
    <w:rsid w:val="00E83F2C"/>
    <w:rsid w:val="00E83FC6"/>
    <w:rsid w:val="00E84005"/>
    <w:rsid w:val="00E8413C"/>
    <w:rsid w:val="00E846BC"/>
    <w:rsid w:val="00E8479D"/>
    <w:rsid w:val="00E84AAC"/>
    <w:rsid w:val="00E84ABD"/>
    <w:rsid w:val="00E84C7C"/>
    <w:rsid w:val="00E84D41"/>
    <w:rsid w:val="00E84DDD"/>
    <w:rsid w:val="00E85144"/>
    <w:rsid w:val="00E851B4"/>
    <w:rsid w:val="00E851F6"/>
    <w:rsid w:val="00E852E1"/>
    <w:rsid w:val="00E85484"/>
    <w:rsid w:val="00E85534"/>
    <w:rsid w:val="00E855AF"/>
    <w:rsid w:val="00E8563C"/>
    <w:rsid w:val="00E856CE"/>
    <w:rsid w:val="00E8575A"/>
    <w:rsid w:val="00E857A5"/>
    <w:rsid w:val="00E857F7"/>
    <w:rsid w:val="00E85804"/>
    <w:rsid w:val="00E858EA"/>
    <w:rsid w:val="00E859C5"/>
    <w:rsid w:val="00E85A78"/>
    <w:rsid w:val="00E85AC2"/>
    <w:rsid w:val="00E85BE6"/>
    <w:rsid w:val="00E85FB5"/>
    <w:rsid w:val="00E85FC2"/>
    <w:rsid w:val="00E86164"/>
    <w:rsid w:val="00E8637B"/>
    <w:rsid w:val="00E863FB"/>
    <w:rsid w:val="00E865B0"/>
    <w:rsid w:val="00E867A2"/>
    <w:rsid w:val="00E867AF"/>
    <w:rsid w:val="00E86919"/>
    <w:rsid w:val="00E86B53"/>
    <w:rsid w:val="00E86F11"/>
    <w:rsid w:val="00E8719B"/>
    <w:rsid w:val="00E871A9"/>
    <w:rsid w:val="00E871B6"/>
    <w:rsid w:val="00E87242"/>
    <w:rsid w:val="00E873C9"/>
    <w:rsid w:val="00E876E6"/>
    <w:rsid w:val="00E877A7"/>
    <w:rsid w:val="00E877EA"/>
    <w:rsid w:val="00E879FB"/>
    <w:rsid w:val="00E87DAB"/>
    <w:rsid w:val="00E87EBA"/>
    <w:rsid w:val="00E90010"/>
    <w:rsid w:val="00E9044D"/>
    <w:rsid w:val="00E904AF"/>
    <w:rsid w:val="00E90841"/>
    <w:rsid w:val="00E9084F"/>
    <w:rsid w:val="00E90C7C"/>
    <w:rsid w:val="00E90E04"/>
    <w:rsid w:val="00E90F7D"/>
    <w:rsid w:val="00E91024"/>
    <w:rsid w:val="00E91065"/>
    <w:rsid w:val="00E910C4"/>
    <w:rsid w:val="00E910CC"/>
    <w:rsid w:val="00E91149"/>
    <w:rsid w:val="00E9120B"/>
    <w:rsid w:val="00E91324"/>
    <w:rsid w:val="00E91521"/>
    <w:rsid w:val="00E91644"/>
    <w:rsid w:val="00E9169C"/>
    <w:rsid w:val="00E91899"/>
    <w:rsid w:val="00E91933"/>
    <w:rsid w:val="00E919E9"/>
    <w:rsid w:val="00E91A84"/>
    <w:rsid w:val="00E91BB0"/>
    <w:rsid w:val="00E91BF9"/>
    <w:rsid w:val="00E91DFA"/>
    <w:rsid w:val="00E91E25"/>
    <w:rsid w:val="00E91E90"/>
    <w:rsid w:val="00E91ED4"/>
    <w:rsid w:val="00E91FB9"/>
    <w:rsid w:val="00E9232D"/>
    <w:rsid w:val="00E92522"/>
    <w:rsid w:val="00E925EA"/>
    <w:rsid w:val="00E92610"/>
    <w:rsid w:val="00E9269F"/>
    <w:rsid w:val="00E92703"/>
    <w:rsid w:val="00E92827"/>
    <w:rsid w:val="00E9284C"/>
    <w:rsid w:val="00E92A81"/>
    <w:rsid w:val="00E92DD1"/>
    <w:rsid w:val="00E92E58"/>
    <w:rsid w:val="00E92E7C"/>
    <w:rsid w:val="00E92ED4"/>
    <w:rsid w:val="00E9317F"/>
    <w:rsid w:val="00E933FB"/>
    <w:rsid w:val="00E933FC"/>
    <w:rsid w:val="00E93616"/>
    <w:rsid w:val="00E9368A"/>
    <w:rsid w:val="00E93696"/>
    <w:rsid w:val="00E93784"/>
    <w:rsid w:val="00E93819"/>
    <w:rsid w:val="00E93AB8"/>
    <w:rsid w:val="00E93B48"/>
    <w:rsid w:val="00E93E77"/>
    <w:rsid w:val="00E9422A"/>
    <w:rsid w:val="00E94247"/>
    <w:rsid w:val="00E94343"/>
    <w:rsid w:val="00E94360"/>
    <w:rsid w:val="00E943E0"/>
    <w:rsid w:val="00E94446"/>
    <w:rsid w:val="00E944C4"/>
    <w:rsid w:val="00E944CC"/>
    <w:rsid w:val="00E9456F"/>
    <w:rsid w:val="00E9468C"/>
    <w:rsid w:val="00E946ED"/>
    <w:rsid w:val="00E948FA"/>
    <w:rsid w:val="00E94E01"/>
    <w:rsid w:val="00E950B4"/>
    <w:rsid w:val="00E950F3"/>
    <w:rsid w:val="00E951B6"/>
    <w:rsid w:val="00E9522B"/>
    <w:rsid w:val="00E95471"/>
    <w:rsid w:val="00E9549B"/>
    <w:rsid w:val="00E95620"/>
    <w:rsid w:val="00E9566A"/>
    <w:rsid w:val="00E956A1"/>
    <w:rsid w:val="00E9575E"/>
    <w:rsid w:val="00E95848"/>
    <w:rsid w:val="00E958F6"/>
    <w:rsid w:val="00E95B04"/>
    <w:rsid w:val="00E95BFB"/>
    <w:rsid w:val="00E95C8C"/>
    <w:rsid w:val="00E95EED"/>
    <w:rsid w:val="00E95F38"/>
    <w:rsid w:val="00E9612A"/>
    <w:rsid w:val="00E9617E"/>
    <w:rsid w:val="00E9622E"/>
    <w:rsid w:val="00E9627B"/>
    <w:rsid w:val="00E963F8"/>
    <w:rsid w:val="00E9645F"/>
    <w:rsid w:val="00E96499"/>
    <w:rsid w:val="00E964AF"/>
    <w:rsid w:val="00E96689"/>
    <w:rsid w:val="00E969B1"/>
    <w:rsid w:val="00E96B58"/>
    <w:rsid w:val="00E96C83"/>
    <w:rsid w:val="00E96D53"/>
    <w:rsid w:val="00E96ED4"/>
    <w:rsid w:val="00E96F55"/>
    <w:rsid w:val="00E96F86"/>
    <w:rsid w:val="00E96FAE"/>
    <w:rsid w:val="00E96FB6"/>
    <w:rsid w:val="00E96FEE"/>
    <w:rsid w:val="00E97010"/>
    <w:rsid w:val="00E970B6"/>
    <w:rsid w:val="00E9722A"/>
    <w:rsid w:val="00E9759C"/>
    <w:rsid w:val="00E97715"/>
    <w:rsid w:val="00E9789F"/>
    <w:rsid w:val="00E978ED"/>
    <w:rsid w:val="00E979B1"/>
    <w:rsid w:val="00E97A1E"/>
    <w:rsid w:val="00E97BC5"/>
    <w:rsid w:val="00E97C76"/>
    <w:rsid w:val="00E97E01"/>
    <w:rsid w:val="00E97E69"/>
    <w:rsid w:val="00E97FB1"/>
    <w:rsid w:val="00EA006F"/>
    <w:rsid w:val="00EA014B"/>
    <w:rsid w:val="00EA0166"/>
    <w:rsid w:val="00EA0170"/>
    <w:rsid w:val="00EA0248"/>
    <w:rsid w:val="00EA02C6"/>
    <w:rsid w:val="00EA02C9"/>
    <w:rsid w:val="00EA0584"/>
    <w:rsid w:val="00EA070E"/>
    <w:rsid w:val="00EA089A"/>
    <w:rsid w:val="00EA08C9"/>
    <w:rsid w:val="00EA08CC"/>
    <w:rsid w:val="00EA0960"/>
    <w:rsid w:val="00EA0A66"/>
    <w:rsid w:val="00EA0A9D"/>
    <w:rsid w:val="00EA0B34"/>
    <w:rsid w:val="00EA0DBD"/>
    <w:rsid w:val="00EA0F4E"/>
    <w:rsid w:val="00EA0F77"/>
    <w:rsid w:val="00EA0FB4"/>
    <w:rsid w:val="00EA1183"/>
    <w:rsid w:val="00EA1296"/>
    <w:rsid w:val="00EA149B"/>
    <w:rsid w:val="00EA1586"/>
    <w:rsid w:val="00EA159C"/>
    <w:rsid w:val="00EA15B6"/>
    <w:rsid w:val="00EA16DF"/>
    <w:rsid w:val="00EA18E9"/>
    <w:rsid w:val="00EA1952"/>
    <w:rsid w:val="00EA19DB"/>
    <w:rsid w:val="00EA1A00"/>
    <w:rsid w:val="00EA1A11"/>
    <w:rsid w:val="00EA1B2C"/>
    <w:rsid w:val="00EA1B87"/>
    <w:rsid w:val="00EA1C3C"/>
    <w:rsid w:val="00EA1D79"/>
    <w:rsid w:val="00EA1DD6"/>
    <w:rsid w:val="00EA2112"/>
    <w:rsid w:val="00EA217C"/>
    <w:rsid w:val="00EA25F7"/>
    <w:rsid w:val="00EA2747"/>
    <w:rsid w:val="00EA276C"/>
    <w:rsid w:val="00EA27EB"/>
    <w:rsid w:val="00EA288D"/>
    <w:rsid w:val="00EA28B4"/>
    <w:rsid w:val="00EA28E7"/>
    <w:rsid w:val="00EA2971"/>
    <w:rsid w:val="00EA29E4"/>
    <w:rsid w:val="00EA2AB0"/>
    <w:rsid w:val="00EA2BE7"/>
    <w:rsid w:val="00EA2DAE"/>
    <w:rsid w:val="00EA2F36"/>
    <w:rsid w:val="00EA31F6"/>
    <w:rsid w:val="00EA3276"/>
    <w:rsid w:val="00EA34D3"/>
    <w:rsid w:val="00EA3617"/>
    <w:rsid w:val="00EA3747"/>
    <w:rsid w:val="00EA37F3"/>
    <w:rsid w:val="00EA38BE"/>
    <w:rsid w:val="00EA38FF"/>
    <w:rsid w:val="00EA39A7"/>
    <w:rsid w:val="00EA39AF"/>
    <w:rsid w:val="00EA3D4A"/>
    <w:rsid w:val="00EA3DE5"/>
    <w:rsid w:val="00EA3E79"/>
    <w:rsid w:val="00EA3F8A"/>
    <w:rsid w:val="00EA4003"/>
    <w:rsid w:val="00EA4004"/>
    <w:rsid w:val="00EA417F"/>
    <w:rsid w:val="00EA42CC"/>
    <w:rsid w:val="00EA44B5"/>
    <w:rsid w:val="00EA4553"/>
    <w:rsid w:val="00EA46C1"/>
    <w:rsid w:val="00EA46DA"/>
    <w:rsid w:val="00EA4839"/>
    <w:rsid w:val="00EA4948"/>
    <w:rsid w:val="00EA4C0F"/>
    <w:rsid w:val="00EA4DCA"/>
    <w:rsid w:val="00EA4E99"/>
    <w:rsid w:val="00EA5146"/>
    <w:rsid w:val="00EA51AC"/>
    <w:rsid w:val="00EA5228"/>
    <w:rsid w:val="00EA53B8"/>
    <w:rsid w:val="00EA5435"/>
    <w:rsid w:val="00EA5500"/>
    <w:rsid w:val="00EA5569"/>
    <w:rsid w:val="00EA55C8"/>
    <w:rsid w:val="00EA571C"/>
    <w:rsid w:val="00EA57A4"/>
    <w:rsid w:val="00EA57D2"/>
    <w:rsid w:val="00EA57F0"/>
    <w:rsid w:val="00EA590D"/>
    <w:rsid w:val="00EA5A89"/>
    <w:rsid w:val="00EA5A9D"/>
    <w:rsid w:val="00EA5AAC"/>
    <w:rsid w:val="00EA5DA1"/>
    <w:rsid w:val="00EA5DCB"/>
    <w:rsid w:val="00EA5E7D"/>
    <w:rsid w:val="00EA5F02"/>
    <w:rsid w:val="00EA5F43"/>
    <w:rsid w:val="00EA5FAA"/>
    <w:rsid w:val="00EA60F1"/>
    <w:rsid w:val="00EA618E"/>
    <w:rsid w:val="00EA61EB"/>
    <w:rsid w:val="00EA6260"/>
    <w:rsid w:val="00EA6306"/>
    <w:rsid w:val="00EA6323"/>
    <w:rsid w:val="00EA6373"/>
    <w:rsid w:val="00EA6697"/>
    <w:rsid w:val="00EA67A2"/>
    <w:rsid w:val="00EA67AB"/>
    <w:rsid w:val="00EA6840"/>
    <w:rsid w:val="00EA6948"/>
    <w:rsid w:val="00EA697A"/>
    <w:rsid w:val="00EA698C"/>
    <w:rsid w:val="00EA69A5"/>
    <w:rsid w:val="00EA6A89"/>
    <w:rsid w:val="00EA6AD4"/>
    <w:rsid w:val="00EA6AE1"/>
    <w:rsid w:val="00EA6EC6"/>
    <w:rsid w:val="00EA6EFF"/>
    <w:rsid w:val="00EA6FB9"/>
    <w:rsid w:val="00EA7066"/>
    <w:rsid w:val="00EA72FC"/>
    <w:rsid w:val="00EA732A"/>
    <w:rsid w:val="00EA7337"/>
    <w:rsid w:val="00EA73EB"/>
    <w:rsid w:val="00EA7615"/>
    <w:rsid w:val="00EA765B"/>
    <w:rsid w:val="00EA76E6"/>
    <w:rsid w:val="00EA772A"/>
    <w:rsid w:val="00EA77D1"/>
    <w:rsid w:val="00EA78BF"/>
    <w:rsid w:val="00EA78CA"/>
    <w:rsid w:val="00EA7CF2"/>
    <w:rsid w:val="00EA7D81"/>
    <w:rsid w:val="00EB00BB"/>
    <w:rsid w:val="00EB0224"/>
    <w:rsid w:val="00EB0277"/>
    <w:rsid w:val="00EB034E"/>
    <w:rsid w:val="00EB037F"/>
    <w:rsid w:val="00EB038D"/>
    <w:rsid w:val="00EB0466"/>
    <w:rsid w:val="00EB046D"/>
    <w:rsid w:val="00EB0520"/>
    <w:rsid w:val="00EB05AA"/>
    <w:rsid w:val="00EB05CD"/>
    <w:rsid w:val="00EB0977"/>
    <w:rsid w:val="00EB09F8"/>
    <w:rsid w:val="00EB09F9"/>
    <w:rsid w:val="00EB0AAE"/>
    <w:rsid w:val="00EB0B6D"/>
    <w:rsid w:val="00EB0C59"/>
    <w:rsid w:val="00EB0C72"/>
    <w:rsid w:val="00EB0D71"/>
    <w:rsid w:val="00EB0D8D"/>
    <w:rsid w:val="00EB0E25"/>
    <w:rsid w:val="00EB0E41"/>
    <w:rsid w:val="00EB0ECF"/>
    <w:rsid w:val="00EB1028"/>
    <w:rsid w:val="00EB10AD"/>
    <w:rsid w:val="00EB161A"/>
    <w:rsid w:val="00EB1654"/>
    <w:rsid w:val="00EB1778"/>
    <w:rsid w:val="00EB18E9"/>
    <w:rsid w:val="00EB1A50"/>
    <w:rsid w:val="00EB1B76"/>
    <w:rsid w:val="00EB1BB5"/>
    <w:rsid w:val="00EB1DDF"/>
    <w:rsid w:val="00EB1EB5"/>
    <w:rsid w:val="00EB1F32"/>
    <w:rsid w:val="00EB1F35"/>
    <w:rsid w:val="00EB21C5"/>
    <w:rsid w:val="00EB2293"/>
    <w:rsid w:val="00EB2325"/>
    <w:rsid w:val="00EB2338"/>
    <w:rsid w:val="00EB2633"/>
    <w:rsid w:val="00EB263B"/>
    <w:rsid w:val="00EB2911"/>
    <w:rsid w:val="00EB295D"/>
    <w:rsid w:val="00EB2998"/>
    <w:rsid w:val="00EB29CA"/>
    <w:rsid w:val="00EB29F5"/>
    <w:rsid w:val="00EB2A3D"/>
    <w:rsid w:val="00EB2AE5"/>
    <w:rsid w:val="00EB2AFB"/>
    <w:rsid w:val="00EB2E52"/>
    <w:rsid w:val="00EB2FA6"/>
    <w:rsid w:val="00EB2FF8"/>
    <w:rsid w:val="00EB3016"/>
    <w:rsid w:val="00EB3116"/>
    <w:rsid w:val="00EB3179"/>
    <w:rsid w:val="00EB3296"/>
    <w:rsid w:val="00EB3360"/>
    <w:rsid w:val="00EB3635"/>
    <w:rsid w:val="00EB3651"/>
    <w:rsid w:val="00EB3666"/>
    <w:rsid w:val="00EB3BE2"/>
    <w:rsid w:val="00EB3C2C"/>
    <w:rsid w:val="00EB3C8C"/>
    <w:rsid w:val="00EB3CC1"/>
    <w:rsid w:val="00EB3D44"/>
    <w:rsid w:val="00EB3DC1"/>
    <w:rsid w:val="00EB4080"/>
    <w:rsid w:val="00EB40D9"/>
    <w:rsid w:val="00EB441B"/>
    <w:rsid w:val="00EB44E6"/>
    <w:rsid w:val="00EB45B7"/>
    <w:rsid w:val="00EB4638"/>
    <w:rsid w:val="00EB4776"/>
    <w:rsid w:val="00EB4789"/>
    <w:rsid w:val="00EB49D7"/>
    <w:rsid w:val="00EB49EE"/>
    <w:rsid w:val="00EB4A46"/>
    <w:rsid w:val="00EB4C51"/>
    <w:rsid w:val="00EB4D60"/>
    <w:rsid w:val="00EB4E96"/>
    <w:rsid w:val="00EB509D"/>
    <w:rsid w:val="00EB519A"/>
    <w:rsid w:val="00EB51D4"/>
    <w:rsid w:val="00EB53B3"/>
    <w:rsid w:val="00EB544C"/>
    <w:rsid w:val="00EB5496"/>
    <w:rsid w:val="00EB564C"/>
    <w:rsid w:val="00EB564D"/>
    <w:rsid w:val="00EB567C"/>
    <w:rsid w:val="00EB5875"/>
    <w:rsid w:val="00EB58AA"/>
    <w:rsid w:val="00EB58F2"/>
    <w:rsid w:val="00EB5A35"/>
    <w:rsid w:val="00EB5BC0"/>
    <w:rsid w:val="00EB5D3E"/>
    <w:rsid w:val="00EB5E1A"/>
    <w:rsid w:val="00EB5EFA"/>
    <w:rsid w:val="00EB5F93"/>
    <w:rsid w:val="00EB605D"/>
    <w:rsid w:val="00EB6205"/>
    <w:rsid w:val="00EB621F"/>
    <w:rsid w:val="00EB63C5"/>
    <w:rsid w:val="00EB6552"/>
    <w:rsid w:val="00EB661E"/>
    <w:rsid w:val="00EB682F"/>
    <w:rsid w:val="00EB6851"/>
    <w:rsid w:val="00EB6A46"/>
    <w:rsid w:val="00EB6B5C"/>
    <w:rsid w:val="00EB6C20"/>
    <w:rsid w:val="00EB6C57"/>
    <w:rsid w:val="00EB6CE9"/>
    <w:rsid w:val="00EB6F67"/>
    <w:rsid w:val="00EB6F70"/>
    <w:rsid w:val="00EB6FF4"/>
    <w:rsid w:val="00EB71E5"/>
    <w:rsid w:val="00EB729D"/>
    <w:rsid w:val="00EB74BF"/>
    <w:rsid w:val="00EB761E"/>
    <w:rsid w:val="00EB7740"/>
    <w:rsid w:val="00EB7773"/>
    <w:rsid w:val="00EB798F"/>
    <w:rsid w:val="00EB7990"/>
    <w:rsid w:val="00EB7A08"/>
    <w:rsid w:val="00EB7A3E"/>
    <w:rsid w:val="00EB7A3F"/>
    <w:rsid w:val="00EB7B8E"/>
    <w:rsid w:val="00EB7C34"/>
    <w:rsid w:val="00EB7EAE"/>
    <w:rsid w:val="00EB7ECE"/>
    <w:rsid w:val="00EB7F4C"/>
    <w:rsid w:val="00EC016E"/>
    <w:rsid w:val="00EC01E5"/>
    <w:rsid w:val="00EC0261"/>
    <w:rsid w:val="00EC0269"/>
    <w:rsid w:val="00EC026A"/>
    <w:rsid w:val="00EC0286"/>
    <w:rsid w:val="00EC0322"/>
    <w:rsid w:val="00EC0573"/>
    <w:rsid w:val="00EC05B1"/>
    <w:rsid w:val="00EC070E"/>
    <w:rsid w:val="00EC0853"/>
    <w:rsid w:val="00EC0AB6"/>
    <w:rsid w:val="00EC0B7C"/>
    <w:rsid w:val="00EC0B98"/>
    <w:rsid w:val="00EC0D08"/>
    <w:rsid w:val="00EC0E4E"/>
    <w:rsid w:val="00EC0E57"/>
    <w:rsid w:val="00EC0E65"/>
    <w:rsid w:val="00EC11AE"/>
    <w:rsid w:val="00EC1283"/>
    <w:rsid w:val="00EC12C3"/>
    <w:rsid w:val="00EC131D"/>
    <w:rsid w:val="00EC1353"/>
    <w:rsid w:val="00EC146E"/>
    <w:rsid w:val="00EC14B8"/>
    <w:rsid w:val="00EC16A4"/>
    <w:rsid w:val="00EC1728"/>
    <w:rsid w:val="00EC1773"/>
    <w:rsid w:val="00EC18E6"/>
    <w:rsid w:val="00EC1984"/>
    <w:rsid w:val="00EC19A2"/>
    <w:rsid w:val="00EC1AA8"/>
    <w:rsid w:val="00EC1BC9"/>
    <w:rsid w:val="00EC1C0F"/>
    <w:rsid w:val="00EC1C18"/>
    <w:rsid w:val="00EC1CCC"/>
    <w:rsid w:val="00EC1D2B"/>
    <w:rsid w:val="00EC1E33"/>
    <w:rsid w:val="00EC2038"/>
    <w:rsid w:val="00EC2046"/>
    <w:rsid w:val="00EC204E"/>
    <w:rsid w:val="00EC208E"/>
    <w:rsid w:val="00EC234C"/>
    <w:rsid w:val="00EC243F"/>
    <w:rsid w:val="00EC2534"/>
    <w:rsid w:val="00EC2609"/>
    <w:rsid w:val="00EC2801"/>
    <w:rsid w:val="00EC280F"/>
    <w:rsid w:val="00EC2812"/>
    <w:rsid w:val="00EC297A"/>
    <w:rsid w:val="00EC2986"/>
    <w:rsid w:val="00EC2B07"/>
    <w:rsid w:val="00EC2BA1"/>
    <w:rsid w:val="00EC2BEB"/>
    <w:rsid w:val="00EC2C23"/>
    <w:rsid w:val="00EC2CCE"/>
    <w:rsid w:val="00EC2EF1"/>
    <w:rsid w:val="00EC2FFF"/>
    <w:rsid w:val="00EC3002"/>
    <w:rsid w:val="00EC307D"/>
    <w:rsid w:val="00EC32AC"/>
    <w:rsid w:val="00EC3490"/>
    <w:rsid w:val="00EC34B8"/>
    <w:rsid w:val="00EC351A"/>
    <w:rsid w:val="00EC3605"/>
    <w:rsid w:val="00EC3644"/>
    <w:rsid w:val="00EC3800"/>
    <w:rsid w:val="00EC393F"/>
    <w:rsid w:val="00EC39BC"/>
    <w:rsid w:val="00EC3A1F"/>
    <w:rsid w:val="00EC3AD7"/>
    <w:rsid w:val="00EC3BDE"/>
    <w:rsid w:val="00EC3C04"/>
    <w:rsid w:val="00EC3D47"/>
    <w:rsid w:val="00EC3EC2"/>
    <w:rsid w:val="00EC3F29"/>
    <w:rsid w:val="00EC43B5"/>
    <w:rsid w:val="00EC46CF"/>
    <w:rsid w:val="00EC4842"/>
    <w:rsid w:val="00EC4907"/>
    <w:rsid w:val="00EC4972"/>
    <w:rsid w:val="00EC49D8"/>
    <w:rsid w:val="00EC49FD"/>
    <w:rsid w:val="00EC4BBC"/>
    <w:rsid w:val="00EC4C3F"/>
    <w:rsid w:val="00EC4DBC"/>
    <w:rsid w:val="00EC4E8D"/>
    <w:rsid w:val="00EC4F22"/>
    <w:rsid w:val="00EC524F"/>
    <w:rsid w:val="00EC52B8"/>
    <w:rsid w:val="00EC52FC"/>
    <w:rsid w:val="00EC532F"/>
    <w:rsid w:val="00EC5397"/>
    <w:rsid w:val="00EC53C4"/>
    <w:rsid w:val="00EC53E1"/>
    <w:rsid w:val="00EC5499"/>
    <w:rsid w:val="00EC54D8"/>
    <w:rsid w:val="00EC54DF"/>
    <w:rsid w:val="00EC55F9"/>
    <w:rsid w:val="00EC56DB"/>
    <w:rsid w:val="00EC5749"/>
    <w:rsid w:val="00EC579C"/>
    <w:rsid w:val="00EC5A79"/>
    <w:rsid w:val="00EC5AA4"/>
    <w:rsid w:val="00EC5AED"/>
    <w:rsid w:val="00EC5B2D"/>
    <w:rsid w:val="00EC5BF1"/>
    <w:rsid w:val="00EC5C35"/>
    <w:rsid w:val="00EC5F5B"/>
    <w:rsid w:val="00EC5F5E"/>
    <w:rsid w:val="00EC5F85"/>
    <w:rsid w:val="00EC6044"/>
    <w:rsid w:val="00EC6205"/>
    <w:rsid w:val="00EC6212"/>
    <w:rsid w:val="00EC6273"/>
    <w:rsid w:val="00EC6285"/>
    <w:rsid w:val="00EC62EF"/>
    <w:rsid w:val="00EC639C"/>
    <w:rsid w:val="00EC64E7"/>
    <w:rsid w:val="00EC67BB"/>
    <w:rsid w:val="00EC68F7"/>
    <w:rsid w:val="00EC6935"/>
    <w:rsid w:val="00EC69D2"/>
    <w:rsid w:val="00EC6A26"/>
    <w:rsid w:val="00EC6AE0"/>
    <w:rsid w:val="00EC6BF7"/>
    <w:rsid w:val="00EC6CBA"/>
    <w:rsid w:val="00EC6D09"/>
    <w:rsid w:val="00EC7056"/>
    <w:rsid w:val="00EC7284"/>
    <w:rsid w:val="00EC72A6"/>
    <w:rsid w:val="00EC739C"/>
    <w:rsid w:val="00EC7545"/>
    <w:rsid w:val="00EC768F"/>
    <w:rsid w:val="00EC7715"/>
    <w:rsid w:val="00EC7768"/>
    <w:rsid w:val="00EC7813"/>
    <w:rsid w:val="00EC7858"/>
    <w:rsid w:val="00EC7B7A"/>
    <w:rsid w:val="00EC7DB4"/>
    <w:rsid w:val="00EC7DD9"/>
    <w:rsid w:val="00EC7E24"/>
    <w:rsid w:val="00EC7E3A"/>
    <w:rsid w:val="00EC7EFC"/>
    <w:rsid w:val="00EC7FD3"/>
    <w:rsid w:val="00ED0060"/>
    <w:rsid w:val="00ED0152"/>
    <w:rsid w:val="00ED0218"/>
    <w:rsid w:val="00ED0239"/>
    <w:rsid w:val="00ED02C0"/>
    <w:rsid w:val="00ED0306"/>
    <w:rsid w:val="00ED0458"/>
    <w:rsid w:val="00ED04B8"/>
    <w:rsid w:val="00ED04E2"/>
    <w:rsid w:val="00ED0A1B"/>
    <w:rsid w:val="00ED0F0B"/>
    <w:rsid w:val="00ED11A0"/>
    <w:rsid w:val="00ED142F"/>
    <w:rsid w:val="00ED17A5"/>
    <w:rsid w:val="00ED1908"/>
    <w:rsid w:val="00ED1922"/>
    <w:rsid w:val="00ED1A3F"/>
    <w:rsid w:val="00ED1BC5"/>
    <w:rsid w:val="00ED1BEC"/>
    <w:rsid w:val="00ED1E55"/>
    <w:rsid w:val="00ED1E6D"/>
    <w:rsid w:val="00ED1E79"/>
    <w:rsid w:val="00ED1EAA"/>
    <w:rsid w:val="00ED1F1A"/>
    <w:rsid w:val="00ED1F85"/>
    <w:rsid w:val="00ED205E"/>
    <w:rsid w:val="00ED20BB"/>
    <w:rsid w:val="00ED2278"/>
    <w:rsid w:val="00ED2615"/>
    <w:rsid w:val="00ED27F6"/>
    <w:rsid w:val="00ED2955"/>
    <w:rsid w:val="00ED2A37"/>
    <w:rsid w:val="00ED2A92"/>
    <w:rsid w:val="00ED2B10"/>
    <w:rsid w:val="00ED2B78"/>
    <w:rsid w:val="00ED2B92"/>
    <w:rsid w:val="00ED2D2A"/>
    <w:rsid w:val="00ED2DF3"/>
    <w:rsid w:val="00ED2E3D"/>
    <w:rsid w:val="00ED2F0A"/>
    <w:rsid w:val="00ED2F5E"/>
    <w:rsid w:val="00ED30BD"/>
    <w:rsid w:val="00ED30BF"/>
    <w:rsid w:val="00ED32C8"/>
    <w:rsid w:val="00ED3316"/>
    <w:rsid w:val="00ED332F"/>
    <w:rsid w:val="00ED3338"/>
    <w:rsid w:val="00ED3529"/>
    <w:rsid w:val="00ED380E"/>
    <w:rsid w:val="00ED3B82"/>
    <w:rsid w:val="00ED3B85"/>
    <w:rsid w:val="00ED3C45"/>
    <w:rsid w:val="00ED3EC9"/>
    <w:rsid w:val="00ED3EE4"/>
    <w:rsid w:val="00ED3EFE"/>
    <w:rsid w:val="00ED405B"/>
    <w:rsid w:val="00ED4168"/>
    <w:rsid w:val="00ED4200"/>
    <w:rsid w:val="00ED4288"/>
    <w:rsid w:val="00ED42B3"/>
    <w:rsid w:val="00ED435A"/>
    <w:rsid w:val="00ED442E"/>
    <w:rsid w:val="00ED4509"/>
    <w:rsid w:val="00ED4561"/>
    <w:rsid w:val="00ED4750"/>
    <w:rsid w:val="00ED481E"/>
    <w:rsid w:val="00ED498C"/>
    <w:rsid w:val="00ED4A30"/>
    <w:rsid w:val="00ED4A52"/>
    <w:rsid w:val="00ED4A8A"/>
    <w:rsid w:val="00ED4D17"/>
    <w:rsid w:val="00ED4EB0"/>
    <w:rsid w:val="00ED5073"/>
    <w:rsid w:val="00ED50E9"/>
    <w:rsid w:val="00ED50EB"/>
    <w:rsid w:val="00ED51DC"/>
    <w:rsid w:val="00ED5328"/>
    <w:rsid w:val="00ED54BA"/>
    <w:rsid w:val="00ED5612"/>
    <w:rsid w:val="00ED589A"/>
    <w:rsid w:val="00ED58D4"/>
    <w:rsid w:val="00ED5B04"/>
    <w:rsid w:val="00ED5CDD"/>
    <w:rsid w:val="00ED5CF1"/>
    <w:rsid w:val="00ED5EDE"/>
    <w:rsid w:val="00ED60ED"/>
    <w:rsid w:val="00ED60F8"/>
    <w:rsid w:val="00ED61B2"/>
    <w:rsid w:val="00ED62D8"/>
    <w:rsid w:val="00ED6557"/>
    <w:rsid w:val="00ED675E"/>
    <w:rsid w:val="00ED6A8B"/>
    <w:rsid w:val="00ED6C18"/>
    <w:rsid w:val="00ED6D8D"/>
    <w:rsid w:val="00ED6E75"/>
    <w:rsid w:val="00ED6F7D"/>
    <w:rsid w:val="00ED6FCE"/>
    <w:rsid w:val="00ED7047"/>
    <w:rsid w:val="00ED714A"/>
    <w:rsid w:val="00ED71CB"/>
    <w:rsid w:val="00ED72DE"/>
    <w:rsid w:val="00ED73BE"/>
    <w:rsid w:val="00ED7582"/>
    <w:rsid w:val="00ED75F2"/>
    <w:rsid w:val="00ED77DB"/>
    <w:rsid w:val="00ED7BFC"/>
    <w:rsid w:val="00EDE106"/>
    <w:rsid w:val="00EE02C6"/>
    <w:rsid w:val="00EE044C"/>
    <w:rsid w:val="00EE0611"/>
    <w:rsid w:val="00EE065C"/>
    <w:rsid w:val="00EE075F"/>
    <w:rsid w:val="00EE08D7"/>
    <w:rsid w:val="00EE08EB"/>
    <w:rsid w:val="00EE08FD"/>
    <w:rsid w:val="00EE0968"/>
    <w:rsid w:val="00EE099E"/>
    <w:rsid w:val="00EE09ED"/>
    <w:rsid w:val="00EE0A3B"/>
    <w:rsid w:val="00EE1453"/>
    <w:rsid w:val="00EE150D"/>
    <w:rsid w:val="00EE1527"/>
    <w:rsid w:val="00EE15F1"/>
    <w:rsid w:val="00EE1BBA"/>
    <w:rsid w:val="00EE1CA3"/>
    <w:rsid w:val="00EE1D99"/>
    <w:rsid w:val="00EE1F02"/>
    <w:rsid w:val="00EE1F79"/>
    <w:rsid w:val="00EE20FB"/>
    <w:rsid w:val="00EE2262"/>
    <w:rsid w:val="00EE22E5"/>
    <w:rsid w:val="00EE2307"/>
    <w:rsid w:val="00EE236D"/>
    <w:rsid w:val="00EE2412"/>
    <w:rsid w:val="00EE244D"/>
    <w:rsid w:val="00EE2596"/>
    <w:rsid w:val="00EE259B"/>
    <w:rsid w:val="00EE2686"/>
    <w:rsid w:val="00EE2865"/>
    <w:rsid w:val="00EE2871"/>
    <w:rsid w:val="00EE2922"/>
    <w:rsid w:val="00EE2978"/>
    <w:rsid w:val="00EE2AD6"/>
    <w:rsid w:val="00EE2D35"/>
    <w:rsid w:val="00EE2E42"/>
    <w:rsid w:val="00EE2F49"/>
    <w:rsid w:val="00EE2FA8"/>
    <w:rsid w:val="00EE2FF9"/>
    <w:rsid w:val="00EE30E9"/>
    <w:rsid w:val="00EE313E"/>
    <w:rsid w:val="00EE3195"/>
    <w:rsid w:val="00EE31EA"/>
    <w:rsid w:val="00EE3216"/>
    <w:rsid w:val="00EE3305"/>
    <w:rsid w:val="00EE336C"/>
    <w:rsid w:val="00EE3495"/>
    <w:rsid w:val="00EE3635"/>
    <w:rsid w:val="00EE3874"/>
    <w:rsid w:val="00EE39A0"/>
    <w:rsid w:val="00EE39A5"/>
    <w:rsid w:val="00EE3A0A"/>
    <w:rsid w:val="00EE3A1C"/>
    <w:rsid w:val="00EE3AC7"/>
    <w:rsid w:val="00EE3E15"/>
    <w:rsid w:val="00EE3E8C"/>
    <w:rsid w:val="00EE3F30"/>
    <w:rsid w:val="00EE4007"/>
    <w:rsid w:val="00EE400B"/>
    <w:rsid w:val="00EE403C"/>
    <w:rsid w:val="00EE4171"/>
    <w:rsid w:val="00EE4317"/>
    <w:rsid w:val="00EE4384"/>
    <w:rsid w:val="00EE4466"/>
    <w:rsid w:val="00EE449F"/>
    <w:rsid w:val="00EE44CF"/>
    <w:rsid w:val="00EE4A8D"/>
    <w:rsid w:val="00EE4A93"/>
    <w:rsid w:val="00EE4E56"/>
    <w:rsid w:val="00EE4EC1"/>
    <w:rsid w:val="00EE4F93"/>
    <w:rsid w:val="00EE5025"/>
    <w:rsid w:val="00EE50AA"/>
    <w:rsid w:val="00EE50F3"/>
    <w:rsid w:val="00EE534E"/>
    <w:rsid w:val="00EE5493"/>
    <w:rsid w:val="00EE550F"/>
    <w:rsid w:val="00EE552A"/>
    <w:rsid w:val="00EE55D3"/>
    <w:rsid w:val="00EE564C"/>
    <w:rsid w:val="00EE5782"/>
    <w:rsid w:val="00EE592E"/>
    <w:rsid w:val="00EE59B8"/>
    <w:rsid w:val="00EE5A23"/>
    <w:rsid w:val="00EE5B24"/>
    <w:rsid w:val="00EE5B4F"/>
    <w:rsid w:val="00EE5B85"/>
    <w:rsid w:val="00EE5BB7"/>
    <w:rsid w:val="00EE5C26"/>
    <w:rsid w:val="00EE5D58"/>
    <w:rsid w:val="00EE5D9F"/>
    <w:rsid w:val="00EE5EDC"/>
    <w:rsid w:val="00EE5F5D"/>
    <w:rsid w:val="00EE6010"/>
    <w:rsid w:val="00EE6057"/>
    <w:rsid w:val="00EE6087"/>
    <w:rsid w:val="00EE60CA"/>
    <w:rsid w:val="00EE62F3"/>
    <w:rsid w:val="00EE630A"/>
    <w:rsid w:val="00EE6353"/>
    <w:rsid w:val="00EE635C"/>
    <w:rsid w:val="00EE63FC"/>
    <w:rsid w:val="00EE6564"/>
    <w:rsid w:val="00EE66BE"/>
    <w:rsid w:val="00EE6816"/>
    <w:rsid w:val="00EE68BD"/>
    <w:rsid w:val="00EE69B8"/>
    <w:rsid w:val="00EE6A5A"/>
    <w:rsid w:val="00EE6B66"/>
    <w:rsid w:val="00EE6B69"/>
    <w:rsid w:val="00EE6BD2"/>
    <w:rsid w:val="00EE6CD3"/>
    <w:rsid w:val="00EE6E55"/>
    <w:rsid w:val="00EE6FFC"/>
    <w:rsid w:val="00EE700E"/>
    <w:rsid w:val="00EE7157"/>
    <w:rsid w:val="00EE7333"/>
    <w:rsid w:val="00EE73E8"/>
    <w:rsid w:val="00EE750F"/>
    <w:rsid w:val="00EE7548"/>
    <w:rsid w:val="00EE75D6"/>
    <w:rsid w:val="00EE7602"/>
    <w:rsid w:val="00EE767E"/>
    <w:rsid w:val="00EE76E4"/>
    <w:rsid w:val="00EE7862"/>
    <w:rsid w:val="00EE7D9C"/>
    <w:rsid w:val="00EF019D"/>
    <w:rsid w:val="00EF0364"/>
    <w:rsid w:val="00EF052F"/>
    <w:rsid w:val="00EF062F"/>
    <w:rsid w:val="00EF082B"/>
    <w:rsid w:val="00EF083D"/>
    <w:rsid w:val="00EF08BC"/>
    <w:rsid w:val="00EF0A7E"/>
    <w:rsid w:val="00EF0BAC"/>
    <w:rsid w:val="00EF0C92"/>
    <w:rsid w:val="00EF0D88"/>
    <w:rsid w:val="00EF0DBC"/>
    <w:rsid w:val="00EF0EE3"/>
    <w:rsid w:val="00EF0EF8"/>
    <w:rsid w:val="00EF0FA6"/>
    <w:rsid w:val="00EF1597"/>
    <w:rsid w:val="00EF1627"/>
    <w:rsid w:val="00EF165B"/>
    <w:rsid w:val="00EF1793"/>
    <w:rsid w:val="00EF184C"/>
    <w:rsid w:val="00EF195A"/>
    <w:rsid w:val="00EF1B40"/>
    <w:rsid w:val="00EF1BD6"/>
    <w:rsid w:val="00EF1D73"/>
    <w:rsid w:val="00EF1E12"/>
    <w:rsid w:val="00EF1EA0"/>
    <w:rsid w:val="00EF2004"/>
    <w:rsid w:val="00EF20D7"/>
    <w:rsid w:val="00EF21A2"/>
    <w:rsid w:val="00EF24B3"/>
    <w:rsid w:val="00EF2515"/>
    <w:rsid w:val="00EF2582"/>
    <w:rsid w:val="00EF25A5"/>
    <w:rsid w:val="00EF25B3"/>
    <w:rsid w:val="00EF279C"/>
    <w:rsid w:val="00EF29DE"/>
    <w:rsid w:val="00EF2A45"/>
    <w:rsid w:val="00EF2EB0"/>
    <w:rsid w:val="00EF2FB5"/>
    <w:rsid w:val="00EF300A"/>
    <w:rsid w:val="00EF3194"/>
    <w:rsid w:val="00EF323D"/>
    <w:rsid w:val="00EF3407"/>
    <w:rsid w:val="00EF3419"/>
    <w:rsid w:val="00EF358E"/>
    <w:rsid w:val="00EF3961"/>
    <w:rsid w:val="00EF39D4"/>
    <w:rsid w:val="00EF3A94"/>
    <w:rsid w:val="00EF3F70"/>
    <w:rsid w:val="00EF3F9B"/>
    <w:rsid w:val="00EF41B0"/>
    <w:rsid w:val="00EF4255"/>
    <w:rsid w:val="00EF4310"/>
    <w:rsid w:val="00EF444C"/>
    <w:rsid w:val="00EF48C0"/>
    <w:rsid w:val="00EF4AA0"/>
    <w:rsid w:val="00EF4BA6"/>
    <w:rsid w:val="00EF4C06"/>
    <w:rsid w:val="00EF4C58"/>
    <w:rsid w:val="00EF4C76"/>
    <w:rsid w:val="00EF4E1A"/>
    <w:rsid w:val="00EF5135"/>
    <w:rsid w:val="00EF52F4"/>
    <w:rsid w:val="00EF5325"/>
    <w:rsid w:val="00EF5369"/>
    <w:rsid w:val="00EF537B"/>
    <w:rsid w:val="00EF5761"/>
    <w:rsid w:val="00EF5A22"/>
    <w:rsid w:val="00EF5B38"/>
    <w:rsid w:val="00EF5C96"/>
    <w:rsid w:val="00EF5D2F"/>
    <w:rsid w:val="00EF5D57"/>
    <w:rsid w:val="00EF5E20"/>
    <w:rsid w:val="00EF5E27"/>
    <w:rsid w:val="00EF5EB7"/>
    <w:rsid w:val="00EF5F36"/>
    <w:rsid w:val="00EF6031"/>
    <w:rsid w:val="00EF60DC"/>
    <w:rsid w:val="00EF60DF"/>
    <w:rsid w:val="00EF62E2"/>
    <w:rsid w:val="00EF6349"/>
    <w:rsid w:val="00EF6463"/>
    <w:rsid w:val="00EF64AD"/>
    <w:rsid w:val="00EF6506"/>
    <w:rsid w:val="00EF67C0"/>
    <w:rsid w:val="00EF6A47"/>
    <w:rsid w:val="00EF6A4E"/>
    <w:rsid w:val="00EF6B25"/>
    <w:rsid w:val="00EF6C31"/>
    <w:rsid w:val="00EF6CF0"/>
    <w:rsid w:val="00EF6D5D"/>
    <w:rsid w:val="00EF6DFD"/>
    <w:rsid w:val="00EF6E4B"/>
    <w:rsid w:val="00EF6FB3"/>
    <w:rsid w:val="00EF7301"/>
    <w:rsid w:val="00EF7333"/>
    <w:rsid w:val="00EF749C"/>
    <w:rsid w:val="00EF74E6"/>
    <w:rsid w:val="00EF74FF"/>
    <w:rsid w:val="00EF7533"/>
    <w:rsid w:val="00EF7534"/>
    <w:rsid w:val="00EF7557"/>
    <w:rsid w:val="00EF75CB"/>
    <w:rsid w:val="00EF7670"/>
    <w:rsid w:val="00EF7675"/>
    <w:rsid w:val="00EF79D5"/>
    <w:rsid w:val="00EF7A3B"/>
    <w:rsid w:val="00EF7B22"/>
    <w:rsid w:val="00EF7B8C"/>
    <w:rsid w:val="00EF7D57"/>
    <w:rsid w:val="00EF7ED7"/>
    <w:rsid w:val="00F00060"/>
    <w:rsid w:val="00F00096"/>
    <w:rsid w:val="00F00302"/>
    <w:rsid w:val="00F00406"/>
    <w:rsid w:val="00F004EB"/>
    <w:rsid w:val="00F00522"/>
    <w:rsid w:val="00F0054B"/>
    <w:rsid w:val="00F00550"/>
    <w:rsid w:val="00F00554"/>
    <w:rsid w:val="00F00622"/>
    <w:rsid w:val="00F00716"/>
    <w:rsid w:val="00F007CF"/>
    <w:rsid w:val="00F0083B"/>
    <w:rsid w:val="00F009D9"/>
    <w:rsid w:val="00F00ADA"/>
    <w:rsid w:val="00F00C7E"/>
    <w:rsid w:val="00F00F08"/>
    <w:rsid w:val="00F00FA1"/>
    <w:rsid w:val="00F010FB"/>
    <w:rsid w:val="00F0118E"/>
    <w:rsid w:val="00F0119C"/>
    <w:rsid w:val="00F012CE"/>
    <w:rsid w:val="00F01319"/>
    <w:rsid w:val="00F01340"/>
    <w:rsid w:val="00F013C4"/>
    <w:rsid w:val="00F01465"/>
    <w:rsid w:val="00F01746"/>
    <w:rsid w:val="00F0183D"/>
    <w:rsid w:val="00F018F8"/>
    <w:rsid w:val="00F01940"/>
    <w:rsid w:val="00F01B52"/>
    <w:rsid w:val="00F01C56"/>
    <w:rsid w:val="00F0200C"/>
    <w:rsid w:val="00F020BB"/>
    <w:rsid w:val="00F02145"/>
    <w:rsid w:val="00F0219B"/>
    <w:rsid w:val="00F02349"/>
    <w:rsid w:val="00F024DE"/>
    <w:rsid w:val="00F0263E"/>
    <w:rsid w:val="00F02687"/>
    <w:rsid w:val="00F02704"/>
    <w:rsid w:val="00F0273E"/>
    <w:rsid w:val="00F0286F"/>
    <w:rsid w:val="00F02903"/>
    <w:rsid w:val="00F02A4F"/>
    <w:rsid w:val="00F02BDB"/>
    <w:rsid w:val="00F02EBB"/>
    <w:rsid w:val="00F03120"/>
    <w:rsid w:val="00F0313C"/>
    <w:rsid w:val="00F03181"/>
    <w:rsid w:val="00F0323C"/>
    <w:rsid w:val="00F032C9"/>
    <w:rsid w:val="00F03550"/>
    <w:rsid w:val="00F035E7"/>
    <w:rsid w:val="00F036A3"/>
    <w:rsid w:val="00F0372C"/>
    <w:rsid w:val="00F0389E"/>
    <w:rsid w:val="00F0398F"/>
    <w:rsid w:val="00F03AAE"/>
    <w:rsid w:val="00F03B4D"/>
    <w:rsid w:val="00F03BD5"/>
    <w:rsid w:val="00F03C28"/>
    <w:rsid w:val="00F03C63"/>
    <w:rsid w:val="00F03C74"/>
    <w:rsid w:val="00F03CF4"/>
    <w:rsid w:val="00F03CF6"/>
    <w:rsid w:val="00F03DFC"/>
    <w:rsid w:val="00F03EEB"/>
    <w:rsid w:val="00F03F14"/>
    <w:rsid w:val="00F03F4A"/>
    <w:rsid w:val="00F03FF4"/>
    <w:rsid w:val="00F04148"/>
    <w:rsid w:val="00F041A9"/>
    <w:rsid w:val="00F043C5"/>
    <w:rsid w:val="00F0441B"/>
    <w:rsid w:val="00F04431"/>
    <w:rsid w:val="00F04635"/>
    <w:rsid w:val="00F047B4"/>
    <w:rsid w:val="00F047CE"/>
    <w:rsid w:val="00F04963"/>
    <w:rsid w:val="00F049FB"/>
    <w:rsid w:val="00F04A0A"/>
    <w:rsid w:val="00F04B57"/>
    <w:rsid w:val="00F04B5E"/>
    <w:rsid w:val="00F04BAB"/>
    <w:rsid w:val="00F04BD8"/>
    <w:rsid w:val="00F04C2E"/>
    <w:rsid w:val="00F04EAE"/>
    <w:rsid w:val="00F04F49"/>
    <w:rsid w:val="00F04FC8"/>
    <w:rsid w:val="00F050B4"/>
    <w:rsid w:val="00F050BF"/>
    <w:rsid w:val="00F05206"/>
    <w:rsid w:val="00F053E8"/>
    <w:rsid w:val="00F053ED"/>
    <w:rsid w:val="00F05414"/>
    <w:rsid w:val="00F054EF"/>
    <w:rsid w:val="00F05A1D"/>
    <w:rsid w:val="00F05A6A"/>
    <w:rsid w:val="00F05AD4"/>
    <w:rsid w:val="00F05CD8"/>
    <w:rsid w:val="00F05CE7"/>
    <w:rsid w:val="00F05CFE"/>
    <w:rsid w:val="00F05F0F"/>
    <w:rsid w:val="00F0603D"/>
    <w:rsid w:val="00F062DC"/>
    <w:rsid w:val="00F06308"/>
    <w:rsid w:val="00F06328"/>
    <w:rsid w:val="00F065FE"/>
    <w:rsid w:val="00F067EE"/>
    <w:rsid w:val="00F068AB"/>
    <w:rsid w:val="00F068B7"/>
    <w:rsid w:val="00F06911"/>
    <w:rsid w:val="00F06C37"/>
    <w:rsid w:val="00F06C75"/>
    <w:rsid w:val="00F06D0C"/>
    <w:rsid w:val="00F06DBC"/>
    <w:rsid w:val="00F06E0C"/>
    <w:rsid w:val="00F06E21"/>
    <w:rsid w:val="00F06E64"/>
    <w:rsid w:val="00F0704D"/>
    <w:rsid w:val="00F07101"/>
    <w:rsid w:val="00F071D8"/>
    <w:rsid w:val="00F07213"/>
    <w:rsid w:val="00F07215"/>
    <w:rsid w:val="00F07290"/>
    <w:rsid w:val="00F0735C"/>
    <w:rsid w:val="00F07387"/>
    <w:rsid w:val="00F073AA"/>
    <w:rsid w:val="00F07485"/>
    <w:rsid w:val="00F07623"/>
    <w:rsid w:val="00F07763"/>
    <w:rsid w:val="00F07AB2"/>
    <w:rsid w:val="00F07BF4"/>
    <w:rsid w:val="00F07CF3"/>
    <w:rsid w:val="00F07E3D"/>
    <w:rsid w:val="00F07EB1"/>
    <w:rsid w:val="00F0B67C"/>
    <w:rsid w:val="00F10217"/>
    <w:rsid w:val="00F10261"/>
    <w:rsid w:val="00F1030B"/>
    <w:rsid w:val="00F1036D"/>
    <w:rsid w:val="00F103F8"/>
    <w:rsid w:val="00F1046C"/>
    <w:rsid w:val="00F1051D"/>
    <w:rsid w:val="00F1068D"/>
    <w:rsid w:val="00F1094A"/>
    <w:rsid w:val="00F10998"/>
    <w:rsid w:val="00F10B57"/>
    <w:rsid w:val="00F10B58"/>
    <w:rsid w:val="00F10BB7"/>
    <w:rsid w:val="00F10BE0"/>
    <w:rsid w:val="00F10DBB"/>
    <w:rsid w:val="00F10E2D"/>
    <w:rsid w:val="00F10E40"/>
    <w:rsid w:val="00F10E8B"/>
    <w:rsid w:val="00F10F4C"/>
    <w:rsid w:val="00F11366"/>
    <w:rsid w:val="00F113A7"/>
    <w:rsid w:val="00F114CF"/>
    <w:rsid w:val="00F114DE"/>
    <w:rsid w:val="00F114EB"/>
    <w:rsid w:val="00F11599"/>
    <w:rsid w:val="00F1177F"/>
    <w:rsid w:val="00F11890"/>
    <w:rsid w:val="00F11A95"/>
    <w:rsid w:val="00F11AEC"/>
    <w:rsid w:val="00F11C96"/>
    <w:rsid w:val="00F11CD0"/>
    <w:rsid w:val="00F11D44"/>
    <w:rsid w:val="00F11DB9"/>
    <w:rsid w:val="00F11E27"/>
    <w:rsid w:val="00F11EF2"/>
    <w:rsid w:val="00F122B7"/>
    <w:rsid w:val="00F1255D"/>
    <w:rsid w:val="00F126E6"/>
    <w:rsid w:val="00F127D5"/>
    <w:rsid w:val="00F12826"/>
    <w:rsid w:val="00F12841"/>
    <w:rsid w:val="00F12A07"/>
    <w:rsid w:val="00F12A9A"/>
    <w:rsid w:val="00F12ABB"/>
    <w:rsid w:val="00F12E73"/>
    <w:rsid w:val="00F12E74"/>
    <w:rsid w:val="00F131D1"/>
    <w:rsid w:val="00F1337C"/>
    <w:rsid w:val="00F13401"/>
    <w:rsid w:val="00F13618"/>
    <w:rsid w:val="00F139B1"/>
    <w:rsid w:val="00F13A89"/>
    <w:rsid w:val="00F13AD6"/>
    <w:rsid w:val="00F13CE5"/>
    <w:rsid w:val="00F13D58"/>
    <w:rsid w:val="00F13E60"/>
    <w:rsid w:val="00F13F98"/>
    <w:rsid w:val="00F140BB"/>
    <w:rsid w:val="00F141DD"/>
    <w:rsid w:val="00F141F1"/>
    <w:rsid w:val="00F14266"/>
    <w:rsid w:val="00F14286"/>
    <w:rsid w:val="00F1443E"/>
    <w:rsid w:val="00F144CB"/>
    <w:rsid w:val="00F14639"/>
    <w:rsid w:val="00F1466F"/>
    <w:rsid w:val="00F14708"/>
    <w:rsid w:val="00F148A1"/>
    <w:rsid w:val="00F1493D"/>
    <w:rsid w:val="00F14B0B"/>
    <w:rsid w:val="00F14CA6"/>
    <w:rsid w:val="00F14CAB"/>
    <w:rsid w:val="00F14D63"/>
    <w:rsid w:val="00F14D98"/>
    <w:rsid w:val="00F14F90"/>
    <w:rsid w:val="00F14FE0"/>
    <w:rsid w:val="00F1512F"/>
    <w:rsid w:val="00F1520E"/>
    <w:rsid w:val="00F15327"/>
    <w:rsid w:val="00F153B1"/>
    <w:rsid w:val="00F153BB"/>
    <w:rsid w:val="00F154DB"/>
    <w:rsid w:val="00F15587"/>
    <w:rsid w:val="00F1558C"/>
    <w:rsid w:val="00F15604"/>
    <w:rsid w:val="00F15654"/>
    <w:rsid w:val="00F156FF"/>
    <w:rsid w:val="00F15768"/>
    <w:rsid w:val="00F157AC"/>
    <w:rsid w:val="00F15988"/>
    <w:rsid w:val="00F15B1C"/>
    <w:rsid w:val="00F15BC2"/>
    <w:rsid w:val="00F15C8C"/>
    <w:rsid w:val="00F15D7A"/>
    <w:rsid w:val="00F15F69"/>
    <w:rsid w:val="00F15F74"/>
    <w:rsid w:val="00F1616E"/>
    <w:rsid w:val="00F163E1"/>
    <w:rsid w:val="00F1644C"/>
    <w:rsid w:val="00F16593"/>
    <w:rsid w:val="00F16596"/>
    <w:rsid w:val="00F165B6"/>
    <w:rsid w:val="00F1665D"/>
    <w:rsid w:val="00F16766"/>
    <w:rsid w:val="00F16913"/>
    <w:rsid w:val="00F16BB1"/>
    <w:rsid w:val="00F16C91"/>
    <w:rsid w:val="00F16CA7"/>
    <w:rsid w:val="00F16DE6"/>
    <w:rsid w:val="00F16EB6"/>
    <w:rsid w:val="00F17052"/>
    <w:rsid w:val="00F17166"/>
    <w:rsid w:val="00F17170"/>
    <w:rsid w:val="00F17242"/>
    <w:rsid w:val="00F17498"/>
    <w:rsid w:val="00F1763B"/>
    <w:rsid w:val="00F17870"/>
    <w:rsid w:val="00F17A41"/>
    <w:rsid w:val="00F17BCA"/>
    <w:rsid w:val="00F17CE2"/>
    <w:rsid w:val="00F17D50"/>
    <w:rsid w:val="00F17E3C"/>
    <w:rsid w:val="00F17F05"/>
    <w:rsid w:val="00F200E8"/>
    <w:rsid w:val="00F2017C"/>
    <w:rsid w:val="00F20210"/>
    <w:rsid w:val="00F20240"/>
    <w:rsid w:val="00F203B4"/>
    <w:rsid w:val="00F2048F"/>
    <w:rsid w:val="00F204BB"/>
    <w:rsid w:val="00F205F8"/>
    <w:rsid w:val="00F20756"/>
    <w:rsid w:val="00F20867"/>
    <w:rsid w:val="00F20A93"/>
    <w:rsid w:val="00F20D0F"/>
    <w:rsid w:val="00F20E87"/>
    <w:rsid w:val="00F20F14"/>
    <w:rsid w:val="00F20F8D"/>
    <w:rsid w:val="00F210D5"/>
    <w:rsid w:val="00F2132E"/>
    <w:rsid w:val="00F2150A"/>
    <w:rsid w:val="00F215BE"/>
    <w:rsid w:val="00F217E7"/>
    <w:rsid w:val="00F21ABF"/>
    <w:rsid w:val="00F21B0C"/>
    <w:rsid w:val="00F21CCD"/>
    <w:rsid w:val="00F21D24"/>
    <w:rsid w:val="00F21F71"/>
    <w:rsid w:val="00F21FE8"/>
    <w:rsid w:val="00F22070"/>
    <w:rsid w:val="00F22118"/>
    <w:rsid w:val="00F221FA"/>
    <w:rsid w:val="00F2221F"/>
    <w:rsid w:val="00F22314"/>
    <w:rsid w:val="00F22361"/>
    <w:rsid w:val="00F2250B"/>
    <w:rsid w:val="00F22538"/>
    <w:rsid w:val="00F22748"/>
    <w:rsid w:val="00F22AA4"/>
    <w:rsid w:val="00F22AB0"/>
    <w:rsid w:val="00F22ADF"/>
    <w:rsid w:val="00F22B9D"/>
    <w:rsid w:val="00F22BD6"/>
    <w:rsid w:val="00F22CC3"/>
    <w:rsid w:val="00F22CDB"/>
    <w:rsid w:val="00F22E17"/>
    <w:rsid w:val="00F22EB5"/>
    <w:rsid w:val="00F22EF8"/>
    <w:rsid w:val="00F22FEC"/>
    <w:rsid w:val="00F23005"/>
    <w:rsid w:val="00F23006"/>
    <w:rsid w:val="00F23014"/>
    <w:rsid w:val="00F233A5"/>
    <w:rsid w:val="00F233EF"/>
    <w:rsid w:val="00F235E4"/>
    <w:rsid w:val="00F237FF"/>
    <w:rsid w:val="00F23808"/>
    <w:rsid w:val="00F238D4"/>
    <w:rsid w:val="00F23A91"/>
    <w:rsid w:val="00F23AC2"/>
    <w:rsid w:val="00F23B7C"/>
    <w:rsid w:val="00F23EC9"/>
    <w:rsid w:val="00F24052"/>
    <w:rsid w:val="00F246BF"/>
    <w:rsid w:val="00F24834"/>
    <w:rsid w:val="00F24871"/>
    <w:rsid w:val="00F24977"/>
    <w:rsid w:val="00F24A0E"/>
    <w:rsid w:val="00F24A89"/>
    <w:rsid w:val="00F24C78"/>
    <w:rsid w:val="00F24E20"/>
    <w:rsid w:val="00F24E44"/>
    <w:rsid w:val="00F24E89"/>
    <w:rsid w:val="00F24E9D"/>
    <w:rsid w:val="00F24F00"/>
    <w:rsid w:val="00F24F85"/>
    <w:rsid w:val="00F252AB"/>
    <w:rsid w:val="00F252BB"/>
    <w:rsid w:val="00F254FE"/>
    <w:rsid w:val="00F255F9"/>
    <w:rsid w:val="00F25648"/>
    <w:rsid w:val="00F25734"/>
    <w:rsid w:val="00F258AD"/>
    <w:rsid w:val="00F25B36"/>
    <w:rsid w:val="00F25BEA"/>
    <w:rsid w:val="00F25C5E"/>
    <w:rsid w:val="00F25D4D"/>
    <w:rsid w:val="00F2606E"/>
    <w:rsid w:val="00F26074"/>
    <w:rsid w:val="00F260FD"/>
    <w:rsid w:val="00F260FF"/>
    <w:rsid w:val="00F2634E"/>
    <w:rsid w:val="00F26458"/>
    <w:rsid w:val="00F26466"/>
    <w:rsid w:val="00F26875"/>
    <w:rsid w:val="00F268E9"/>
    <w:rsid w:val="00F269AB"/>
    <w:rsid w:val="00F26A25"/>
    <w:rsid w:val="00F26A97"/>
    <w:rsid w:val="00F26AEA"/>
    <w:rsid w:val="00F26AF9"/>
    <w:rsid w:val="00F26B5E"/>
    <w:rsid w:val="00F26D2F"/>
    <w:rsid w:val="00F26D3B"/>
    <w:rsid w:val="00F26EA6"/>
    <w:rsid w:val="00F26F7C"/>
    <w:rsid w:val="00F27039"/>
    <w:rsid w:val="00F2726D"/>
    <w:rsid w:val="00F273CE"/>
    <w:rsid w:val="00F27579"/>
    <w:rsid w:val="00F276FA"/>
    <w:rsid w:val="00F27848"/>
    <w:rsid w:val="00F278BF"/>
    <w:rsid w:val="00F278EC"/>
    <w:rsid w:val="00F27C1A"/>
    <w:rsid w:val="00F27C3E"/>
    <w:rsid w:val="00F27C62"/>
    <w:rsid w:val="00F27D2F"/>
    <w:rsid w:val="00F27F22"/>
    <w:rsid w:val="00F30033"/>
    <w:rsid w:val="00F300B9"/>
    <w:rsid w:val="00F3037B"/>
    <w:rsid w:val="00F30609"/>
    <w:rsid w:val="00F306B5"/>
    <w:rsid w:val="00F3079D"/>
    <w:rsid w:val="00F307B0"/>
    <w:rsid w:val="00F307F1"/>
    <w:rsid w:val="00F30812"/>
    <w:rsid w:val="00F309E0"/>
    <w:rsid w:val="00F30A3F"/>
    <w:rsid w:val="00F30A99"/>
    <w:rsid w:val="00F30A9B"/>
    <w:rsid w:val="00F30AC3"/>
    <w:rsid w:val="00F30B11"/>
    <w:rsid w:val="00F30B17"/>
    <w:rsid w:val="00F30E5F"/>
    <w:rsid w:val="00F30E65"/>
    <w:rsid w:val="00F30E96"/>
    <w:rsid w:val="00F30FF1"/>
    <w:rsid w:val="00F31014"/>
    <w:rsid w:val="00F31183"/>
    <w:rsid w:val="00F311DA"/>
    <w:rsid w:val="00F3136B"/>
    <w:rsid w:val="00F313B5"/>
    <w:rsid w:val="00F3141E"/>
    <w:rsid w:val="00F314CE"/>
    <w:rsid w:val="00F314F1"/>
    <w:rsid w:val="00F31744"/>
    <w:rsid w:val="00F3198B"/>
    <w:rsid w:val="00F31A8E"/>
    <w:rsid w:val="00F31B25"/>
    <w:rsid w:val="00F31B43"/>
    <w:rsid w:val="00F31D17"/>
    <w:rsid w:val="00F31D3C"/>
    <w:rsid w:val="00F31D92"/>
    <w:rsid w:val="00F31DE1"/>
    <w:rsid w:val="00F31E08"/>
    <w:rsid w:val="00F31F0A"/>
    <w:rsid w:val="00F31FA4"/>
    <w:rsid w:val="00F32053"/>
    <w:rsid w:val="00F32178"/>
    <w:rsid w:val="00F32269"/>
    <w:rsid w:val="00F3230D"/>
    <w:rsid w:val="00F323C4"/>
    <w:rsid w:val="00F323D8"/>
    <w:rsid w:val="00F32418"/>
    <w:rsid w:val="00F3243B"/>
    <w:rsid w:val="00F32524"/>
    <w:rsid w:val="00F325BF"/>
    <w:rsid w:val="00F327EA"/>
    <w:rsid w:val="00F328A9"/>
    <w:rsid w:val="00F32BE4"/>
    <w:rsid w:val="00F32D3F"/>
    <w:rsid w:val="00F32E36"/>
    <w:rsid w:val="00F32E45"/>
    <w:rsid w:val="00F330D8"/>
    <w:rsid w:val="00F3310F"/>
    <w:rsid w:val="00F3316F"/>
    <w:rsid w:val="00F33284"/>
    <w:rsid w:val="00F332C2"/>
    <w:rsid w:val="00F332DD"/>
    <w:rsid w:val="00F332ED"/>
    <w:rsid w:val="00F33452"/>
    <w:rsid w:val="00F33641"/>
    <w:rsid w:val="00F33693"/>
    <w:rsid w:val="00F336AC"/>
    <w:rsid w:val="00F3376F"/>
    <w:rsid w:val="00F3379A"/>
    <w:rsid w:val="00F33943"/>
    <w:rsid w:val="00F3395E"/>
    <w:rsid w:val="00F33E07"/>
    <w:rsid w:val="00F33FC1"/>
    <w:rsid w:val="00F34113"/>
    <w:rsid w:val="00F34228"/>
    <w:rsid w:val="00F342D2"/>
    <w:rsid w:val="00F342ED"/>
    <w:rsid w:val="00F3474B"/>
    <w:rsid w:val="00F347BD"/>
    <w:rsid w:val="00F347D3"/>
    <w:rsid w:val="00F34801"/>
    <w:rsid w:val="00F34A99"/>
    <w:rsid w:val="00F34AF1"/>
    <w:rsid w:val="00F34BA3"/>
    <w:rsid w:val="00F34EC3"/>
    <w:rsid w:val="00F3519E"/>
    <w:rsid w:val="00F351C8"/>
    <w:rsid w:val="00F353CC"/>
    <w:rsid w:val="00F35505"/>
    <w:rsid w:val="00F3554F"/>
    <w:rsid w:val="00F35650"/>
    <w:rsid w:val="00F356F4"/>
    <w:rsid w:val="00F3575A"/>
    <w:rsid w:val="00F357C7"/>
    <w:rsid w:val="00F3582E"/>
    <w:rsid w:val="00F3591A"/>
    <w:rsid w:val="00F3598C"/>
    <w:rsid w:val="00F35AB5"/>
    <w:rsid w:val="00F35C8B"/>
    <w:rsid w:val="00F35D55"/>
    <w:rsid w:val="00F35DB5"/>
    <w:rsid w:val="00F360D0"/>
    <w:rsid w:val="00F362B4"/>
    <w:rsid w:val="00F367FA"/>
    <w:rsid w:val="00F368A0"/>
    <w:rsid w:val="00F368E1"/>
    <w:rsid w:val="00F36A7F"/>
    <w:rsid w:val="00F36B27"/>
    <w:rsid w:val="00F36E9D"/>
    <w:rsid w:val="00F37232"/>
    <w:rsid w:val="00F37326"/>
    <w:rsid w:val="00F37365"/>
    <w:rsid w:val="00F37448"/>
    <w:rsid w:val="00F3746D"/>
    <w:rsid w:val="00F376B8"/>
    <w:rsid w:val="00F377BC"/>
    <w:rsid w:val="00F37B3F"/>
    <w:rsid w:val="00F37C2F"/>
    <w:rsid w:val="00F37CEC"/>
    <w:rsid w:val="00F37D15"/>
    <w:rsid w:val="00F37D79"/>
    <w:rsid w:val="00F37DC2"/>
    <w:rsid w:val="00F37E53"/>
    <w:rsid w:val="00F4018F"/>
    <w:rsid w:val="00F4045F"/>
    <w:rsid w:val="00F404A6"/>
    <w:rsid w:val="00F4058F"/>
    <w:rsid w:val="00F4075F"/>
    <w:rsid w:val="00F4078C"/>
    <w:rsid w:val="00F4087A"/>
    <w:rsid w:val="00F40930"/>
    <w:rsid w:val="00F40D1B"/>
    <w:rsid w:val="00F40E58"/>
    <w:rsid w:val="00F4119B"/>
    <w:rsid w:val="00F412AC"/>
    <w:rsid w:val="00F41322"/>
    <w:rsid w:val="00F415B9"/>
    <w:rsid w:val="00F415D3"/>
    <w:rsid w:val="00F415EE"/>
    <w:rsid w:val="00F416AB"/>
    <w:rsid w:val="00F41745"/>
    <w:rsid w:val="00F4175F"/>
    <w:rsid w:val="00F417F3"/>
    <w:rsid w:val="00F41845"/>
    <w:rsid w:val="00F419FB"/>
    <w:rsid w:val="00F41A01"/>
    <w:rsid w:val="00F41AA3"/>
    <w:rsid w:val="00F41B4B"/>
    <w:rsid w:val="00F41B58"/>
    <w:rsid w:val="00F41BF4"/>
    <w:rsid w:val="00F41BF8"/>
    <w:rsid w:val="00F41CF6"/>
    <w:rsid w:val="00F41FD6"/>
    <w:rsid w:val="00F42098"/>
    <w:rsid w:val="00F4265C"/>
    <w:rsid w:val="00F42784"/>
    <w:rsid w:val="00F427CB"/>
    <w:rsid w:val="00F42842"/>
    <w:rsid w:val="00F429A0"/>
    <w:rsid w:val="00F429A8"/>
    <w:rsid w:val="00F42BFE"/>
    <w:rsid w:val="00F42CC7"/>
    <w:rsid w:val="00F42F9D"/>
    <w:rsid w:val="00F4300C"/>
    <w:rsid w:val="00F430B9"/>
    <w:rsid w:val="00F43115"/>
    <w:rsid w:val="00F431E3"/>
    <w:rsid w:val="00F4325F"/>
    <w:rsid w:val="00F433D9"/>
    <w:rsid w:val="00F434EA"/>
    <w:rsid w:val="00F43556"/>
    <w:rsid w:val="00F435E2"/>
    <w:rsid w:val="00F436B9"/>
    <w:rsid w:val="00F43B00"/>
    <w:rsid w:val="00F43BA8"/>
    <w:rsid w:val="00F43D74"/>
    <w:rsid w:val="00F43E34"/>
    <w:rsid w:val="00F43F7B"/>
    <w:rsid w:val="00F44002"/>
    <w:rsid w:val="00F44011"/>
    <w:rsid w:val="00F440B2"/>
    <w:rsid w:val="00F4419D"/>
    <w:rsid w:val="00F4421B"/>
    <w:rsid w:val="00F442E8"/>
    <w:rsid w:val="00F442FC"/>
    <w:rsid w:val="00F442FF"/>
    <w:rsid w:val="00F44380"/>
    <w:rsid w:val="00F443AE"/>
    <w:rsid w:val="00F444C4"/>
    <w:rsid w:val="00F44791"/>
    <w:rsid w:val="00F44938"/>
    <w:rsid w:val="00F4496E"/>
    <w:rsid w:val="00F449B6"/>
    <w:rsid w:val="00F44AED"/>
    <w:rsid w:val="00F44D11"/>
    <w:rsid w:val="00F44DB0"/>
    <w:rsid w:val="00F44E44"/>
    <w:rsid w:val="00F44E90"/>
    <w:rsid w:val="00F44EC9"/>
    <w:rsid w:val="00F44F64"/>
    <w:rsid w:val="00F451F6"/>
    <w:rsid w:val="00F453E7"/>
    <w:rsid w:val="00F45545"/>
    <w:rsid w:val="00F45579"/>
    <w:rsid w:val="00F45689"/>
    <w:rsid w:val="00F458DC"/>
    <w:rsid w:val="00F45ABF"/>
    <w:rsid w:val="00F45AE9"/>
    <w:rsid w:val="00F45B1D"/>
    <w:rsid w:val="00F45B78"/>
    <w:rsid w:val="00F45C0B"/>
    <w:rsid w:val="00F45D0F"/>
    <w:rsid w:val="00F45D99"/>
    <w:rsid w:val="00F45E91"/>
    <w:rsid w:val="00F45EF9"/>
    <w:rsid w:val="00F4613B"/>
    <w:rsid w:val="00F46179"/>
    <w:rsid w:val="00F461C7"/>
    <w:rsid w:val="00F46350"/>
    <w:rsid w:val="00F4652C"/>
    <w:rsid w:val="00F4674C"/>
    <w:rsid w:val="00F467A5"/>
    <w:rsid w:val="00F467F1"/>
    <w:rsid w:val="00F4685F"/>
    <w:rsid w:val="00F468B2"/>
    <w:rsid w:val="00F46937"/>
    <w:rsid w:val="00F46959"/>
    <w:rsid w:val="00F46AAC"/>
    <w:rsid w:val="00F46D61"/>
    <w:rsid w:val="00F46E40"/>
    <w:rsid w:val="00F46EE7"/>
    <w:rsid w:val="00F46F6C"/>
    <w:rsid w:val="00F4722D"/>
    <w:rsid w:val="00F472CD"/>
    <w:rsid w:val="00F472E9"/>
    <w:rsid w:val="00F4734E"/>
    <w:rsid w:val="00F47417"/>
    <w:rsid w:val="00F4741C"/>
    <w:rsid w:val="00F4756A"/>
    <w:rsid w:val="00F4760A"/>
    <w:rsid w:val="00F4769C"/>
    <w:rsid w:val="00F479A0"/>
    <w:rsid w:val="00F47A25"/>
    <w:rsid w:val="00F47C30"/>
    <w:rsid w:val="00F47E19"/>
    <w:rsid w:val="00F47EA1"/>
    <w:rsid w:val="00F47F7D"/>
    <w:rsid w:val="00F503A7"/>
    <w:rsid w:val="00F50447"/>
    <w:rsid w:val="00F50486"/>
    <w:rsid w:val="00F5048A"/>
    <w:rsid w:val="00F50554"/>
    <w:rsid w:val="00F50584"/>
    <w:rsid w:val="00F50653"/>
    <w:rsid w:val="00F50692"/>
    <w:rsid w:val="00F508DD"/>
    <w:rsid w:val="00F50976"/>
    <w:rsid w:val="00F5098C"/>
    <w:rsid w:val="00F509EF"/>
    <w:rsid w:val="00F50B1B"/>
    <w:rsid w:val="00F50C56"/>
    <w:rsid w:val="00F50E89"/>
    <w:rsid w:val="00F50EE0"/>
    <w:rsid w:val="00F50FCC"/>
    <w:rsid w:val="00F50FEC"/>
    <w:rsid w:val="00F51345"/>
    <w:rsid w:val="00F51462"/>
    <w:rsid w:val="00F516AD"/>
    <w:rsid w:val="00F516C4"/>
    <w:rsid w:val="00F51929"/>
    <w:rsid w:val="00F51A78"/>
    <w:rsid w:val="00F51C68"/>
    <w:rsid w:val="00F51C78"/>
    <w:rsid w:val="00F51F12"/>
    <w:rsid w:val="00F520C3"/>
    <w:rsid w:val="00F52344"/>
    <w:rsid w:val="00F52367"/>
    <w:rsid w:val="00F52534"/>
    <w:rsid w:val="00F52581"/>
    <w:rsid w:val="00F525D4"/>
    <w:rsid w:val="00F527A9"/>
    <w:rsid w:val="00F5281A"/>
    <w:rsid w:val="00F528D4"/>
    <w:rsid w:val="00F5299E"/>
    <w:rsid w:val="00F52B82"/>
    <w:rsid w:val="00F52B8E"/>
    <w:rsid w:val="00F52C4C"/>
    <w:rsid w:val="00F5306A"/>
    <w:rsid w:val="00F531AA"/>
    <w:rsid w:val="00F531BA"/>
    <w:rsid w:val="00F53224"/>
    <w:rsid w:val="00F533F2"/>
    <w:rsid w:val="00F534C0"/>
    <w:rsid w:val="00F53CCC"/>
    <w:rsid w:val="00F53CFD"/>
    <w:rsid w:val="00F53D6D"/>
    <w:rsid w:val="00F53E16"/>
    <w:rsid w:val="00F53F0F"/>
    <w:rsid w:val="00F53FEB"/>
    <w:rsid w:val="00F5401F"/>
    <w:rsid w:val="00F540A3"/>
    <w:rsid w:val="00F54162"/>
    <w:rsid w:val="00F5436D"/>
    <w:rsid w:val="00F543CA"/>
    <w:rsid w:val="00F54504"/>
    <w:rsid w:val="00F5456C"/>
    <w:rsid w:val="00F546C3"/>
    <w:rsid w:val="00F5494E"/>
    <w:rsid w:val="00F54A0A"/>
    <w:rsid w:val="00F54A96"/>
    <w:rsid w:val="00F54AF5"/>
    <w:rsid w:val="00F54B33"/>
    <w:rsid w:val="00F54B74"/>
    <w:rsid w:val="00F54C60"/>
    <w:rsid w:val="00F54D33"/>
    <w:rsid w:val="00F54D80"/>
    <w:rsid w:val="00F54DA3"/>
    <w:rsid w:val="00F54E82"/>
    <w:rsid w:val="00F54EF4"/>
    <w:rsid w:val="00F54F08"/>
    <w:rsid w:val="00F54F3F"/>
    <w:rsid w:val="00F54FAB"/>
    <w:rsid w:val="00F55039"/>
    <w:rsid w:val="00F55073"/>
    <w:rsid w:val="00F55126"/>
    <w:rsid w:val="00F55263"/>
    <w:rsid w:val="00F552D9"/>
    <w:rsid w:val="00F55317"/>
    <w:rsid w:val="00F55378"/>
    <w:rsid w:val="00F554EB"/>
    <w:rsid w:val="00F554F6"/>
    <w:rsid w:val="00F55608"/>
    <w:rsid w:val="00F557E3"/>
    <w:rsid w:val="00F55845"/>
    <w:rsid w:val="00F55CB6"/>
    <w:rsid w:val="00F55CC1"/>
    <w:rsid w:val="00F55D62"/>
    <w:rsid w:val="00F55DC7"/>
    <w:rsid w:val="00F560B8"/>
    <w:rsid w:val="00F56116"/>
    <w:rsid w:val="00F56603"/>
    <w:rsid w:val="00F56665"/>
    <w:rsid w:val="00F566CE"/>
    <w:rsid w:val="00F56915"/>
    <w:rsid w:val="00F5696B"/>
    <w:rsid w:val="00F5698C"/>
    <w:rsid w:val="00F569B0"/>
    <w:rsid w:val="00F56C24"/>
    <w:rsid w:val="00F56E18"/>
    <w:rsid w:val="00F56FC0"/>
    <w:rsid w:val="00F570B2"/>
    <w:rsid w:val="00F57182"/>
    <w:rsid w:val="00F572AE"/>
    <w:rsid w:val="00F5742B"/>
    <w:rsid w:val="00F5746F"/>
    <w:rsid w:val="00F5753C"/>
    <w:rsid w:val="00F575CF"/>
    <w:rsid w:val="00F57790"/>
    <w:rsid w:val="00F57857"/>
    <w:rsid w:val="00F5790A"/>
    <w:rsid w:val="00F57966"/>
    <w:rsid w:val="00F57D09"/>
    <w:rsid w:val="00F57D72"/>
    <w:rsid w:val="00F57DE0"/>
    <w:rsid w:val="00F57DEC"/>
    <w:rsid w:val="00F60144"/>
    <w:rsid w:val="00F60295"/>
    <w:rsid w:val="00F605D3"/>
    <w:rsid w:val="00F60614"/>
    <w:rsid w:val="00F6067B"/>
    <w:rsid w:val="00F60740"/>
    <w:rsid w:val="00F607BE"/>
    <w:rsid w:val="00F607D2"/>
    <w:rsid w:val="00F608A8"/>
    <w:rsid w:val="00F608D7"/>
    <w:rsid w:val="00F608EA"/>
    <w:rsid w:val="00F60A17"/>
    <w:rsid w:val="00F60AD6"/>
    <w:rsid w:val="00F60B53"/>
    <w:rsid w:val="00F60C47"/>
    <w:rsid w:val="00F60D17"/>
    <w:rsid w:val="00F60EBF"/>
    <w:rsid w:val="00F60FD4"/>
    <w:rsid w:val="00F6146F"/>
    <w:rsid w:val="00F61646"/>
    <w:rsid w:val="00F6182C"/>
    <w:rsid w:val="00F619C7"/>
    <w:rsid w:val="00F61B8B"/>
    <w:rsid w:val="00F61C33"/>
    <w:rsid w:val="00F61CA1"/>
    <w:rsid w:val="00F61CFA"/>
    <w:rsid w:val="00F61DA9"/>
    <w:rsid w:val="00F61E78"/>
    <w:rsid w:val="00F620F2"/>
    <w:rsid w:val="00F62156"/>
    <w:rsid w:val="00F621B8"/>
    <w:rsid w:val="00F6228A"/>
    <w:rsid w:val="00F625BE"/>
    <w:rsid w:val="00F62653"/>
    <w:rsid w:val="00F6286E"/>
    <w:rsid w:val="00F6287C"/>
    <w:rsid w:val="00F62987"/>
    <w:rsid w:val="00F62D63"/>
    <w:rsid w:val="00F62E26"/>
    <w:rsid w:val="00F62E46"/>
    <w:rsid w:val="00F62E94"/>
    <w:rsid w:val="00F63025"/>
    <w:rsid w:val="00F6309C"/>
    <w:rsid w:val="00F631B8"/>
    <w:rsid w:val="00F63297"/>
    <w:rsid w:val="00F632E8"/>
    <w:rsid w:val="00F6331A"/>
    <w:rsid w:val="00F63383"/>
    <w:rsid w:val="00F6359A"/>
    <w:rsid w:val="00F635C5"/>
    <w:rsid w:val="00F6362A"/>
    <w:rsid w:val="00F63679"/>
    <w:rsid w:val="00F6378F"/>
    <w:rsid w:val="00F639A8"/>
    <w:rsid w:val="00F639DA"/>
    <w:rsid w:val="00F63AD1"/>
    <w:rsid w:val="00F63C21"/>
    <w:rsid w:val="00F63C3F"/>
    <w:rsid w:val="00F63E92"/>
    <w:rsid w:val="00F64020"/>
    <w:rsid w:val="00F6417F"/>
    <w:rsid w:val="00F64340"/>
    <w:rsid w:val="00F6439D"/>
    <w:rsid w:val="00F64467"/>
    <w:rsid w:val="00F6475C"/>
    <w:rsid w:val="00F6476F"/>
    <w:rsid w:val="00F647B0"/>
    <w:rsid w:val="00F647B8"/>
    <w:rsid w:val="00F64A69"/>
    <w:rsid w:val="00F64AAA"/>
    <w:rsid w:val="00F64AE9"/>
    <w:rsid w:val="00F64B03"/>
    <w:rsid w:val="00F64BE8"/>
    <w:rsid w:val="00F64C1C"/>
    <w:rsid w:val="00F64C8B"/>
    <w:rsid w:val="00F64E3D"/>
    <w:rsid w:val="00F64E6E"/>
    <w:rsid w:val="00F64F53"/>
    <w:rsid w:val="00F6501A"/>
    <w:rsid w:val="00F6513E"/>
    <w:rsid w:val="00F65166"/>
    <w:rsid w:val="00F65218"/>
    <w:rsid w:val="00F655FE"/>
    <w:rsid w:val="00F65775"/>
    <w:rsid w:val="00F65788"/>
    <w:rsid w:val="00F657E2"/>
    <w:rsid w:val="00F657E3"/>
    <w:rsid w:val="00F658CA"/>
    <w:rsid w:val="00F65956"/>
    <w:rsid w:val="00F65CC8"/>
    <w:rsid w:val="00F65F27"/>
    <w:rsid w:val="00F65F9A"/>
    <w:rsid w:val="00F65F9D"/>
    <w:rsid w:val="00F660AC"/>
    <w:rsid w:val="00F66283"/>
    <w:rsid w:val="00F6641D"/>
    <w:rsid w:val="00F665E5"/>
    <w:rsid w:val="00F6661B"/>
    <w:rsid w:val="00F66747"/>
    <w:rsid w:val="00F66841"/>
    <w:rsid w:val="00F66849"/>
    <w:rsid w:val="00F66C5F"/>
    <w:rsid w:val="00F66CE6"/>
    <w:rsid w:val="00F66D95"/>
    <w:rsid w:val="00F66D9C"/>
    <w:rsid w:val="00F66DA9"/>
    <w:rsid w:val="00F66F65"/>
    <w:rsid w:val="00F6741F"/>
    <w:rsid w:val="00F675E3"/>
    <w:rsid w:val="00F676A4"/>
    <w:rsid w:val="00F678AC"/>
    <w:rsid w:val="00F67ABE"/>
    <w:rsid w:val="00F67AFC"/>
    <w:rsid w:val="00F67C01"/>
    <w:rsid w:val="00F67C69"/>
    <w:rsid w:val="00F67F7E"/>
    <w:rsid w:val="00F6EDC0"/>
    <w:rsid w:val="00F6F433"/>
    <w:rsid w:val="00F70064"/>
    <w:rsid w:val="00F701A0"/>
    <w:rsid w:val="00F702A2"/>
    <w:rsid w:val="00F7048D"/>
    <w:rsid w:val="00F704C8"/>
    <w:rsid w:val="00F70650"/>
    <w:rsid w:val="00F70915"/>
    <w:rsid w:val="00F7091B"/>
    <w:rsid w:val="00F70A77"/>
    <w:rsid w:val="00F70B16"/>
    <w:rsid w:val="00F70B33"/>
    <w:rsid w:val="00F70C83"/>
    <w:rsid w:val="00F70CBC"/>
    <w:rsid w:val="00F70CEC"/>
    <w:rsid w:val="00F70D4C"/>
    <w:rsid w:val="00F70ECB"/>
    <w:rsid w:val="00F7119F"/>
    <w:rsid w:val="00F711F1"/>
    <w:rsid w:val="00F71230"/>
    <w:rsid w:val="00F71304"/>
    <w:rsid w:val="00F714FE"/>
    <w:rsid w:val="00F7190F"/>
    <w:rsid w:val="00F7198E"/>
    <w:rsid w:val="00F71C7E"/>
    <w:rsid w:val="00F71C95"/>
    <w:rsid w:val="00F71F48"/>
    <w:rsid w:val="00F720A2"/>
    <w:rsid w:val="00F72105"/>
    <w:rsid w:val="00F721BB"/>
    <w:rsid w:val="00F72379"/>
    <w:rsid w:val="00F7244D"/>
    <w:rsid w:val="00F72479"/>
    <w:rsid w:val="00F7253A"/>
    <w:rsid w:val="00F72615"/>
    <w:rsid w:val="00F7288C"/>
    <w:rsid w:val="00F72A62"/>
    <w:rsid w:val="00F72B8D"/>
    <w:rsid w:val="00F72D26"/>
    <w:rsid w:val="00F73039"/>
    <w:rsid w:val="00F73122"/>
    <w:rsid w:val="00F7327A"/>
    <w:rsid w:val="00F732F7"/>
    <w:rsid w:val="00F733AC"/>
    <w:rsid w:val="00F733F3"/>
    <w:rsid w:val="00F73479"/>
    <w:rsid w:val="00F734B7"/>
    <w:rsid w:val="00F734D1"/>
    <w:rsid w:val="00F736E3"/>
    <w:rsid w:val="00F73857"/>
    <w:rsid w:val="00F73882"/>
    <w:rsid w:val="00F73A77"/>
    <w:rsid w:val="00F73A89"/>
    <w:rsid w:val="00F73AF2"/>
    <w:rsid w:val="00F73AF8"/>
    <w:rsid w:val="00F73C05"/>
    <w:rsid w:val="00F73CAB"/>
    <w:rsid w:val="00F73DDA"/>
    <w:rsid w:val="00F73E30"/>
    <w:rsid w:val="00F74131"/>
    <w:rsid w:val="00F741CF"/>
    <w:rsid w:val="00F741EF"/>
    <w:rsid w:val="00F74277"/>
    <w:rsid w:val="00F74373"/>
    <w:rsid w:val="00F74408"/>
    <w:rsid w:val="00F7464B"/>
    <w:rsid w:val="00F7468D"/>
    <w:rsid w:val="00F74784"/>
    <w:rsid w:val="00F74A76"/>
    <w:rsid w:val="00F74B49"/>
    <w:rsid w:val="00F74D3B"/>
    <w:rsid w:val="00F74E39"/>
    <w:rsid w:val="00F74EEE"/>
    <w:rsid w:val="00F74FBD"/>
    <w:rsid w:val="00F75154"/>
    <w:rsid w:val="00F751BA"/>
    <w:rsid w:val="00F7521C"/>
    <w:rsid w:val="00F7526A"/>
    <w:rsid w:val="00F752CB"/>
    <w:rsid w:val="00F753CB"/>
    <w:rsid w:val="00F75450"/>
    <w:rsid w:val="00F755DE"/>
    <w:rsid w:val="00F757A5"/>
    <w:rsid w:val="00F758EB"/>
    <w:rsid w:val="00F7599D"/>
    <w:rsid w:val="00F75A14"/>
    <w:rsid w:val="00F75AE9"/>
    <w:rsid w:val="00F75C4F"/>
    <w:rsid w:val="00F75C55"/>
    <w:rsid w:val="00F75F08"/>
    <w:rsid w:val="00F75F7E"/>
    <w:rsid w:val="00F76040"/>
    <w:rsid w:val="00F761BC"/>
    <w:rsid w:val="00F761BF"/>
    <w:rsid w:val="00F763A3"/>
    <w:rsid w:val="00F765E0"/>
    <w:rsid w:val="00F7668E"/>
    <w:rsid w:val="00F76747"/>
    <w:rsid w:val="00F767E8"/>
    <w:rsid w:val="00F767FE"/>
    <w:rsid w:val="00F76811"/>
    <w:rsid w:val="00F76929"/>
    <w:rsid w:val="00F76939"/>
    <w:rsid w:val="00F76A32"/>
    <w:rsid w:val="00F76E55"/>
    <w:rsid w:val="00F76EF8"/>
    <w:rsid w:val="00F7734A"/>
    <w:rsid w:val="00F7752C"/>
    <w:rsid w:val="00F77538"/>
    <w:rsid w:val="00F77555"/>
    <w:rsid w:val="00F7763B"/>
    <w:rsid w:val="00F7792D"/>
    <w:rsid w:val="00F77A15"/>
    <w:rsid w:val="00F77B04"/>
    <w:rsid w:val="00F77B1B"/>
    <w:rsid w:val="00F77D38"/>
    <w:rsid w:val="00F77DEC"/>
    <w:rsid w:val="00F77F83"/>
    <w:rsid w:val="00F80035"/>
    <w:rsid w:val="00F80041"/>
    <w:rsid w:val="00F8009C"/>
    <w:rsid w:val="00F80103"/>
    <w:rsid w:val="00F80125"/>
    <w:rsid w:val="00F802DB"/>
    <w:rsid w:val="00F802EB"/>
    <w:rsid w:val="00F80398"/>
    <w:rsid w:val="00F803AF"/>
    <w:rsid w:val="00F8044C"/>
    <w:rsid w:val="00F80664"/>
    <w:rsid w:val="00F8087F"/>
    <w:rsid w:val="00F809E8"/>
    <w:rsid w:val="00F809F5"/>
    <w:rsid w:val="00F80A77"/>
    <w:rsid w:val="00F80A86"/>
    <w:rsid w:val="00F80AFC"/>
    <w:rsid w:val="00F80D33"/>
    <w:rsid w:val="00F80E93"/>
    <w:rsid w:val="00F80F6A"/>
    <w:rsid w:val="00F80FF8"/>
    <w:rsid w:val="00F810F0"/>
    <w:rsid w:val="00F81391"/>
    <w:rsid w:val="00F815EB"/>
    <w:rsid w:val="00F8164E"/>
    <w:rsid w:val="00F817EE"/>
    <w:rsid w:val="00F81861"/>
    <w:rsid w:val="00F81883"/>
    <w:rsid w:val="00F8198D"/>
    <w:rsid w:val="00F81ADD"/>
    <w:rsid w:val="00F81B48"/>
    <w:rsid w:val="00F81ED3"/>
    <w:rsid w:val="00F81EE3"/>
    <w:rsid w:val="00F81F03"/>
    <w:rsid w:val="00F820B2"/>
    <w:rsid w:val="00F820B8"/>
    <w:rsid w:val="00F821AD"/>
    <w:rsid w:val="00F8228C"/>
    <w:rsid w:val="00F822BD"/>
    <w:rsid w:val="00F822F5"/>
    <w:rsid w:val="00F822FF"/>
    <w:rsid w:val="00F823A2"/>
    <w:rsid w:val="00F823C0"/>
    <w:rsid w:val="00F824CC"/>
    <w:rsid w:val="00F82546"/>
    <w:rsid w:val="00F826D1"/>
    <w:rsid w:val="00F82748"/>
    <w:rsid w:val="00F829AC"/>
    <w:rsid w:val="00F82C37"/>
    <w:rsid w:val="00F82C89"/>
    <w:rsid w:val="00F82D75"/>
    <w:rsid w:val="00F82D89"/>
    <w:rsid w:val="00F82E16"/>
    <w:rsid w:val="00F82E79"/>
    <w:rsid w:val="00F830BD"/>
    <w:rsid w:val="00F83230"/>
    <w:rsid w:val="00F8335D"/>
    <w:rsid w:val="00F835D7"/>
    <w:rsid w:val="00F83841"/>
    <w:rsid w:val="00F838F3"/>
    <w:rsid w:val="00F83A89"/>
    <w:rsid w:val="00F83B22"/>
    <w:rsid w:val="00F83BB1"/>
    <w:rsid w:val="00F83BD4"/>
    <w:rsid w:val="00F83C05"/>
    <w:rsid w:val="00F83C11"/>
    <w:rsid w:val="00F83C59"/>
    <w:rsid w:val="00F83CC0"/>
    <w:rsid w:val="00F83DE8"/>
    <w:rsid w:val="00F83E38"/>
    <w:rsid w:val="00F83F2B"/>
    <w:rsid w:val="00F8415B"/>
    <w:rsid w:val="00F841E2"/>
    <w:rsid w:val="00F842D8"/>
    <w:rsid w:val="00F846FF"/>
    <w:rsid w:val="00F84733"/>
    <w:rsid w:val="00F84765"/>
    <w:rsid w:val="00F84979"/>
    <w:rsid w:val="00F84A48"/>
    <w:rsid w:val="00F84AF9"/>
    <w:rsid w:val="00F84B05"/>
    <w:rsid w:val="00F84C71"/>
    <w:rsid w:val="00F84E7F"/>
    <w:rsid w:val="00F84F9C"/>
    <w:rsid w:val="00F85052"/>
    <w:rsid w:val="00F850D6"/>
    <w:rsid w:val="00F852D7"/>
    <w:rsid w:val="00F855E2"/>
    <w:rsid w:val="00F85631"/>
    <w:rsid w:val="00F85747"/>
    <w:rsid w:val="00F8585B"/>
    <w:rsid w:val="00F8594E"/>
    <w:rsid w:val="00F85A08"/>
    <w:rsid w:val="00F85A23"/>
    <w:rsid w:val="00F85AE1"/>
    <w:rsid w:val="00F85CFD"/>
    <w:rsid w:val="00F85E42"/>
    <w:rsid w:val="00F85F52"/>
    <w:rsid w:val="00F860BF"/>
    <w:rsid w:val="00F861AC"/>
    <w:rsid w:val="00F861F0"/>
    <w:rsid w:val="00F8622E"/>
    <w:rsid w:val="00F862B1"/>
    <w:rsid w:val="00F862F1"/>
    <w:rsid w:val="00F8634C"/>
    <w:rsid w:val="00F863A3"/>
    <w:rsid w:val="00F86540"/>
    <w:rsid w:val="00F865A8"/>
    <w:rsid w:val="00F865AC"/>
    <w:rsid w:val="00F865B5"/>
    <w:rsid w:val="00F865D7"/>
    <w:rsid w:val="00F86679"/>
    <w:rsid w:val="00F86684"/>
    <w:rsid w:val="00F867CF"/>
    <w:rsid w:val="00F867F3"/>
    <w:rsid w:val="00F86950"/>
    <w:rsid w:val="00F86A3F"/>
    <w:rsid w:val="00F86C96"/>
    <w:rsid w:val="00F87083"/>
    <w:rsid w:val="00F87219"/>
    <w:rsid w:val="00F87441"/>
    <w:rsid w:val="00F874CD"/>
    <w:rsid w:val="00F874F6"/>
    <w:rsid w:val="00F878D7"/>
    <w:rsid w:val="00F879C5"/>
    <w:rsid w:val="00F87B69"/>
    <w:rsid w:val="00F87CC3"/>
    <w:rsid w:val="00F87DD0"/>
    <w:rsid w:val="00F87E69"/>
    <w:rsid w:val="00F8A670"/>
    <w:rsid w:val="00F9017F"/>
    <w:rsid w:val="00F90309"/>
    <w:rsid w:val="00F903A9"/>
    <w:rsid w:val="00F903B0"/>
    <w:rsid w:val="00F90581"/>
    <w:rsid w:val="00F90623"/>
    <w:rsid w:val="00F9085C"/>
    <w:rsid w:val="00F90B1F"/>
    <w:rsid w:val="00F90B61"/>
    <w:rsid w:val="00F90BD8"/>
    <w:rsid w:val="00F90CFF"/>
    <w:rsid w:val="00F9101F"/>
    <w:rsid w:val="00F910E6"/>
    <w:rsid w:val="00F91107"/>
    <w:rsid w:val="00F9110F"/>
    <w:rsid w:val="00F91122"/>
    <w:rsid w:val="00F91157"/>
    <w:rsid w:val="00F91233"/>
    <w:rsid w:val="00F91276"/>
    <w:rsid w:val="00F91297"/>
    <w:rsid w:val="00F9133B"/>
    <w:rsid w:val="00F914D9"/>
    <w:rsid w:val="00F91841"/>
    <w:rsid w:val="00F91892"/>
    <w:rsid w:val="00F91A96"/>
    <w:rsid w:val="00F91AAB"/>
    <w:rsid w:val="00F91AAF"/>
    <w:rsid w:val="00F91BF3"/>
    <w:rsid w:val="00F91C20"/>
    <w:rsid w:val="00F91C63"/>
    <w:rsid w:val="00F91DD6"/>
    <w:rsid w:val="00F91E99"/>
    <w:rsid w:val="00F91EBB"/>
    <w:rsid w:val="00F91FDC"/>
    <w:rsid w:val="00F921AB"/>
    <w:rsid w:val="00F922D3"/>
    <w:rsid w:val="00F92382"/>
    <w:rsid w:val="00F9238F"/>
    <w:rsid w:val="00F92629"/>
    <w:rsid w:val="00F92A4A"/>
    <w:rsid w:val="00F92C72"/>
    <w:rsid w:val="00F92E17"/>
    <w:rsid w:val="00F92E26"/>
    <w:rsid w:val="00F93110"/>
    <w:rsid w:val="00F93219"/>
    <w:rsid w:val="00F935CD"/>
    <w:rsid w:val="00F93736"/>
    <w:rsid w:val="00F9373D"/>
    <w:rsid w:val="00F93B81"/>
    <w:rsid w:val="00F93BAB"/>
    <w:rsid w:val="00F93D52"/>
    <w:rsid w:val="00F93E4B"/>
    <w:rsid w:val="00F93E8D"/>
    <w:rsid w:val="00F93E9D"/>
    <w:rsid w:val="00F94153"/>
    <w:rsid w:val="00F941B0"/>
    <w:rsid w:val="00F941C4"/>
    <w:rsid w:val="00F94307"/>
    <w:rsid w:val="00F9459F"/>
    <w:rsid w:val="00F94697"/>
    <w:rsid w:val="00F946A7"/>
    <w:rsid w:val="00F94775"/>
    <w:rsid w:val="00F94CCF"/>
    <w:rsid w:val="00F94D04"/>
    <w:rsid w:val="00F95080"/>
    <w:rsid w:val="00F950A1"/>
    <w:rsid w:val="00F950B8"/>
    <w:rsid w:val="00F950D3"/>
    <w:rsid w:val="00F95213"/>
    <w:rsid w:val="00F954FB"/>
    <w:rsid w:val="00F95589"/>
    <w:rsid w:val="00F955DA"/>
    <w:rsid w:val="00F95653"/>
    <w:rsid w:val="00F95670"/>
    <w:rsid w:val="00F95888"/>
    <w:rsid w:val="00F95A78"/>
    <w:rsid w:val="00F95AD4"/>
    <w:rsid w:val="00F95BCD"/>
    <w:rsid w:val="00F95CC8"/>
    <w:rsid w:val="00F95D26"/>
    <w:rsid w:val="00F95DEB"/>
    <w:rsid w:val="00F95EB2"/>
    <w:rsid w:val="00F96048"/>
    <w:rsid w:val="00F961E4"/>
    <w:rsid w:val="00F9633A"/>
    <w:rsid w:val="00F96348"/>
    <w:rsid w:val="00F963F3"/>
    <w:rsid w:val="00F96507"/>
    <w:rsid w:val="00F96592"/>
    <w:rsid w:val="00F96713"/>
    <w:rsid w:val="00F96782"/>
    <w:rsid w:val="00F9678E"/>
    <w:rsid w:val="00F969FB"/>
    <w:rsid w:val="00F96C77"/>
    <w:rsid w:val="00F96C9E"/>
    <w:rsid w:val="00F96EF4"/>
    <w:rsid w:val="00F96F48"/>
    <w:rsid w:val="00F96FC4"/>
    <w:rsid w:val="00F974CC"/>
    <w:rsid w:val="00F9750A"/>
    <w:rsid w:val="00F9767E"/>
    <w:rsid w:val="00F97680"/>
    <w:rsid w:val="00F9769B"/>
    <w:rsid w:val="00F97730"/>
    <w:rsid w:val="00F977CC"/>
    <w:rsid w:val="00F9782E"/>
    <w:rsid w:val="00F97830"/>
    <w:rsid w:val="00F97A5B"/>
    <w:rsid w:val="00F97A5F"/>
    <w:rsid w:val="00F97A68"/>
    <w:rsid w:val="00F97BB4"/>
    <w:rsid w:val="00F97BF2"/>
    <w:rsid w:val="00F97D2D"/>
    <w:rsid w:val="00F97E0A"/>
    <w:rsid w:val="00FA007F"/>
    <w:rsid w:val="00FA022E"/>
    <w:rsid w:val="00FA023D"/>
    <w:rsid w:val="00FA03B6"/>
    <w:rsid w:val="00FA054D"/>
    <w:rsid w:val="00FA05A7"/>
    <w:rsid w:val="00FA0702"/>
    <w:rsid w:val="00FA0889"/>
    <w:rsid w:val="00FA09ED"/>
    <w:rsid w:val="00FA0CC8"/>
    <w:rsid w:val="00FA0D00"/>
    <w:rsid w:val="00FA0F20"/>
    <w:rsid w:val="00FA116C"/>
    <w:rsid w:val="00FA1251"/>
    <w:rsid w:val="00FA15F2"/>
    <w:rsid w:val="00FA1630"/>
    <w:rsid w:val="00FA16CA"/>
    <w:rsid w:val="00FA1A53"/>
    <w:rsid w:val="00FA1BA8"/>
    <w:rsid w:val="00FA1E6C"/>
    <w:rsid w:val="00FA2088"/>
    <w:rsid w:val="00FA2094"/>
    <w:rsid w:val="00FA21ED"/>
    <w:rsid w:val="00FA26DC"/>
    <w:rsid w:val="00FA2914"/>
    <w:rsid w:val="00FA2B04"/>
    <w:rsid w:val="00FA2BBF"/>
    <w:rsid w:val="00FA2E17"/>
    <w:rsid w:val="00FA2F0D"/>
    <w:rsid w:val="00FA2F74"/>
    <w:rsid w:val="00FA2F94"/>
    <w:rsid w:val="00FA3005"/>
    <w:rsid w:val="00FA3150"/>
    <w:rsid w:val="00FA319F"/>
    <w:rsid w:val="00FA31A1"/>
    <w:rsid w:val="00FA31CE"/>
    <w:rsid w:val="00FA3279"/>
    <w:rsid w:val="00FA3293"/>
    <w:rsid w:val="00FA334F"/>
    <w:rsid w:val="00FA3607"/>
    <w:rsid w:val="00FA36C3"/>
    <w:rsid w:val="00FA39B9"/>
    <w:rsid w:val="00FA3AE6"/>
    <w:rsid w:val="00FA3D98"/>
    <w:rsid w:val="00FA4067"/>
    <w:rsid w:val="00FA40BD"/>
    <w:rsid w:val="00FA44D3"/>
    <w:rsid w:val="00FA452A"/>
    <w:rsid w:val="00FA4578"/>
    <w:rsid w:val="00FA45C1"/>
    <w:rsid w:val="00FA46C6"/>
    <w:rsid w:val="00FA4892"/>
    <w:rsid w:val="00FA4A6D"/>
    <w:rsid w:val="00FA4A75"/>
    <w:rsid w:val="00FA4ACA"/>
    <w:rsid w:val="00FA4B8C"/>
    <w:rsid w:val="00FA4C67"/>
    <w:rsid w:val="00FA4C7C"/>
    <w:rsid w:val="00FA4CCB"/>
    <w:rsid w:val="00FA4CEF"/>
    <w:rsid w:val="00FA4DE6"/>
    <w:rsid w:val="00FA4F3F"/>
    <w:rsid w:val="00FA4F87"/>
    <w:rsid w:val="00FA5071"/>
    <w:rsid w:val="00FA5258"/>
    <w:rsid w:val="00FA5271"/>
    <w:rsid w:val="00FA5312"/>
    <w:rsid w:val="00FA5469"/>
    <w:rsid w:val="00FA5607"/>
    <w:rsid w:val="00FA56E9"/>
    <w:rsid w:val="00FA5719"/>
    <w:rsid w:val="00FA577D"/>
    <w:rsid w:val="00FA5FD6"/>
    <w:rsid w:val="00FA6193"/>
    <w:rsid w:val="00FA6250"/>
    <w:rsid w:val="00FA644C"/>
    <w:rsid w:val="00FA6485"/>
    <w:rsid w:val="00FA650D"/>
    <w:rsid w:val="00FA6511"/>
    <w:rsid w:val="00FA65CA"/>
    <w:rsid w:val="00FA68C3"/>
    <w:rsid w:val="00FA6924"/>
    <w:rsid w:val="00FA6AC9"/>
    <w:rsid w:val="00FA6AF9"/>
    <w:rsid w:val="00FA6E4F"/>
    <w:rsid w:val="00FA7049"/>
    <w:rsid w:val="00FA71BB"/>
    <w:rsid w:val="00FA72B0"/>
    <w:rsid w:val="00FA735F"/>
    <w:rsid w:val="00FA73F9"/>
    <w:rsid w:val="00FA7452"/>
    <w:rsid w:val="00FA74FB"/>
    <w:rsid w:val="00FA7532"/>
    <w:rsid w:val="00FA7635"/>
    <w:rsid w:val="00FA7671"/>
    <w:rsid w:val="00FA7774"/>
    <w:rsid w:val="00FA799F"/>
    <w:rsid w:val="00FA7CCB"/>
    <w:rsid w:val="00FA7E07"/>
    <w:rsid w:val="00FA7F4F"/>
    <w:rsid w:val="00FB022C"/>
    <w:rsid w:val="00FB0267"/>
    <w:rsid w:val="00FB03A0"/>
    <w:rsid w:val="00FB0435"/>
    <w:rsid w:val="00FB04F7"/>
    <w:rsid w:val="00FB0623"/>
    <w:rsid w:val="00FB096E"/>
    <w:rsid w:val="00FB099C"/>
    <w:rsid w:val="00FB0CD9"/>
    <w:rsid w:val="00FB0D30"/>
    <w:rsid w:val="00FB0D4A"/>
    <w:rsid w:val="00FB0E6C"/>
    <w:rsid w:val="00FB1302"/>
    <w:rsid w:val="00FB141D"/>
    <w:rsid w:val="00FB153A"/>
    <w:rsid w:val="00FB1656"/>
    <w:rsid w:val="00FB16FB"/>
    <w:rsid w:val="00FB1717"/>
    <w:rsid w:val="00FB1812"/>
    <w:rsid w:val="00FB1826"/>
    <w:rsid w:val="00FB1A69"/>
    <w:rsid w:val="00FB1AAE"/>
    <w:rsid w:val="00FB1D50"/>
    <w:rsid w:val="00FB1E7B"/>
    <w:rsid w:val="00FB1F5E"/>
    <w:rsid w:val="00FB1FB8"/>
    <w:rsid w:val="00FB20B7"/>
    <w:rsid w:val="00FB215F"/>
    <w:rsid w:val="00FB22E0"/>
    <w:rsid w:val="00FB2360"/>
    <w:rsid w:val="00FB236B"/>
    <w:rsid w:val="00FB282A"/>
    <w:rsid w:val="00FB2868"/>
    <w:rsid w:val="00FB2979"/>
    <w:rsid w:val="00FB29BF"/>
    <w:rsid w:val="00FB2A52"/>
    <w:rsid w:val="00FB2D35"/>
    <w:rsid w:val="00FB2E59"/>
    <w:rsid w:val="00FB2F94"/>
    <w:rsid w:val="00FB2FE6"/>
    <w:rsid w:val="00FB2FEA"/>
    <w:rsid w:val="00FB3108"/>
    <w:rsid w:val="00FB3291"/>
    <w:rsid w:val="00FB32A4"/>
    <w:rsid w:val="00FB32AF"/>
    <w:rsid w:val="00FB33A7"/>
    <w:rsid w:val="00FB356B"/>
    <w:rsid w:val="00FB3A55"/>
    <w:rsid w:val="00FB3B5E"/>
    <w:rsid w:val="00FB3DF8"/>
    <w:rsid w:val="00FB3E1E"/>
    <w:rsid w:val="00FB3E4C"/>
    <w:rsid w:val="00FB3F2C"/>
    <w:rsid w:val="00FB4011"/>
    <w:rsid w:val="00FB41B2"/>
    <w:rsid w:val="00FB4824"/>
    <w:rsid w:val="00FB49EF"/>
    <w:rsid w:val="00FB4BE0"/>
    <w:rsid w:val="00FB4C42"/>
    <w:rsid w:val="00FB4CD9"/>
    <w:rsid w:val="00FB5038"/>
    <w:rsid w:val="00FB51E1"/>
    <w:rsid w:val="00FB5328"/>
    <w:rsid w:val="00FB5375"/>
    <w:rsid w:val="00FB5377"/>
    <w:rsid w:val="00FB54D5"/>
    <w:rsid w:val="00FB5646"/>
    <w:rsid w:val="00FB56B7"/>
    <w:rsid w:val="00FB5727"/>
    <w:rsid w:val="00FB5737"/>
    <w:rsid w:val="00FB5864"/>
    <w:rsid w:val="00FB594D"/>
    <w:rsid w:val="00FB5A5C"/>
    <w:rsid w:val="00FB5D3A"/>
    <w:rsid w:val="00FB5F3F"/>
    <w:rsid w:val="00FB60A6"/>
    <w:rsid w:val="00FB60DB"/>
    <w:rsid w:val="00FB61C9"/>
    <w:rsid w:val="00FB623B"/>
    <w:rsid w:val="00FB62AB"/>
    <w:rsid w:val="00FB63D1"/>
    <w:rsid w:val="00FB6751"/>
    <w:rsid w:val="00FB680B"/>
    <w:rsid w:val="00FB6813"/>
    <w:rsid w:val="00FB69B2"/>
    <w:rsid w:val="00FB6A0C"/>
    <w:rsid w:val="00FB6AA9"/>
    <w:rsid w:val="00FB6ACC"/>
    <w:rsid w:val="00FB6B15"/>
    <w:rsid w:val="00FB6B4C"/>
    <w:rsid w:val="00FB6C3B"/>
    <w:rsid w:val="00FB6D85"/>
    <w:rsid w:val="00FB6DB4"/>
    <w:rsid w:val="00FB6E6F"/>
    <w:rsid w:val="00FB6EDF"/>
    <w:rsid w:val="00FB6F10"/>
    <w:rsid w:val="00FB70D7"/>
    <w:rsid w:val="00FB7100"/>
    <w:rsid w:val="00FB7440"/>
    <w:rsid w:val="00FB74EB"/>
    <w:rsid w:val="00FB7537"/>
    <w:rsid w:val="00FB7582"/>
    <w:rsid w:val="00FB7770"/>
    <w:rsid w:val="00FB78D7"/>
    <w:rsid w:val="00FB78DD"/>
    <w:rsid w:val="00FB7A3F"/>
    <w:rsid w:val="00FB7AAB"/>
    <w:rsid w:val="00FB7D11"/>
    <w:rsid w:val="00FB7D53"/>
    <w:rsid w:val="00FB7F71"/>
    <w:rsid w:val="00FB7F8E"/>
    <w:rsid w:val="00FC019A"/>
    <w:rsid w:val="00FC026C"/>
    <w:rsid w:val="00FC030D"/>
    <w:rsid w:val="00FC032F"/>
    <w:rsid w:val="00FC0384"/>
    <w:rsid w:val="00FC03D7"/>
    <w:rsid w:val="00FC05E8"/>
    <w:rsid w:val="00FC06E2"/>
    <w:rsid w:val="00FC06EB"/>
    <w:rsid w:val="00FC07D4"/>
    <w:rsid w:val="00FC0ABB"/>
    <w:rsid w:val="00FC0C7F"/>
    <w:rsid w:val="00FC0DCF"/>
    <w:rsid w:val="00FC0F5A"/>
    <w:rsid w:val="00FC0FD7"/>
    <w:rsid w:val="00FC1020"/>
    <w:rsid w:val="00FC1225"/>
    <w:rsid w:val="00FC133F"/>
    <w:rsid w:val="00FC13BE"/>
    <w:rsid w:val="00FC1447"/>
    <w:rsid w:val="00FC1558"/>
    <w:rsid w:val="00FC1585"/>
    <w:rsid w:val="00FC1638"/>
    <w:rsid w:val="00FC16E9"/>
    <w:rsid w:val="00FC1884"/>
    <w:rsid w:val="00FC1895"/>
    <w:rsid w:val="00FC1AB7"/>
    <w:rsid w:val="00FC1ACC"/>
    <w:rsid w:val="00FC1ACF"/>
    <w:rsid w:val="00FC1C81"/>
    <w:rsid w:val="00FC1CC1"/>
    <w:rsid w:val="00FC1E1D"/>
    <w:rsid w:val="00FC1E88"/>
    <w:rsid w:val="00FC1F9B"/>
    <w:rsid w:val="00FC2081"/>
    <w:rsid w:val="00FC20F2"/>
    <w:rsid w:val="00FC230C"/>
    <w:rsid w:val="00FC2373"/>
    <w:rsid w:val="00FC2491"/>
    <w:rsid w:val="00FC2592"/>
    <w:rsid w:val="00FC25F6"/>
    <w:rsid w:val="00FC2704"/>
    <w:rsid w:val="00FC29B3"/>
    <w:rsid w:val="00FC29FD"/>
    <w:rsid w:val="00FC2A54"/>
    <w:rsid w:val="00FC2B36"/>
    <w:rsid w:val="00FC2B55"/>
    <w:rsid w:val="00FC2DDA"/>
    <w:rsid w:val="00FC2E2D"/>
    <w:rsid w:val="00FC2E6E"/>
    <w:rsid w:val="00FC2EC1"/>
    <w:rsid w:val="00FC31F1"/>
    <w:rsid w:val="00FC33B4"/>
    <w:rsid w:val="00FC36EB"/>
    <w:rsid w:val="00FC3722"/>
    <w:rsid w:val="00FC37BB"/>
    <w:rsid w:val="00FC38BD"/>
    <w:rsid w:val="00FC39C9"/>
    <w:rsid w:val="00FC3DD3"/>
    <w:rsid w:val="00FC3E06"/>
    <w:rsid w:val="00FC3E76"/>
    <w:rsid w:val="00FC3EAA"/>
    <w:rsid w:val="00FC3EE1"/>
    <w:rsid w:val="00FC4012"/>
    <w:rsid w:val="00FC409B"/>
    <w:rsid w:val="00FC42EB"/>
    <w:rsid w:val="00FC4317"/>
    <w:rsid w:val="00FC4364"/>
    <w:rsid w:val="00FC4511"/>
    <w:rsid w:val="00FC477C"/>
    <w:rsid w:val="00FC47DE"/>
    <w:rsid w:val="00FC4870"/>
    <w:rsid w:val="00FC49BB"/>
    <w:rsid w:val="00FC49DB"/>
    <w:rsid w:val="00FC4A2D"/>
    <w:rsid w:val="00FC4B42"/>
    <w:rsid w:val="00FC4CA3"/>
    <w:rsid w:val="00FC4CD9"/>
    <w:rsid w:val="00FC4CDE"/>
    <w:rsid w:val="00FC4D80"/>
    <w:rsid w:val="00FC4FB5"/>
    <w:rsid w:val="00FC50E8"/>
    <w:rsid w:val="00FC5130"/>
    <w:rsid w:val="00FC529E"/>
    <w:rsid w:val="00FC5386"/>
    <w:rsid w:val="00FC53B0"/>
    <w:rsid w:val="00FC54D0"/>
    <w:rsid w:val="00FC552C"/>
    <w:rsid w:val="00FC55AA"/>
    <w:rsid w:val="00FC58B1"/>
    <w:rsid w:val="00FC5915"/>
    <w:rsid w:val="00FC5A3C"/>
    <w:rsid w:val="00FC5A84"/>
    <w:rsid w:val="00FC5CFD"/>
    <w:rsid w:val="00FC5DA7"/>
    <w:rsid w:val="00FC5DC6"/>
    <w:rsid w:val="00FC5F34"/>
    <w:rsid w:val="00FC5F48"/>
    <w:rsid w:val="00FC5F9B"/>
    <w:rsid w:val="00FC62A8"/>
    <w:rsid w:val="00FC637F"/>
    <w:rsid w:val="00FC6512"/>
    <w:rsid w:val="00FC6558"/>
    <w:rsid w:val="00FC65C9"/>
    <w:rsid w:val="00FC6742"/>
    <w:rsid w:val="00FC6811"/>
    <w:rsid w:val="00FC68AE"/>
    <w:rsid w:val="00FC68C2"/>
    <w:rsid w:val="00FC68D9"/>
    <w:rsid w:val="00FC6B7A"/>
    <w:rsid w:val="00FC6E8C"/>
    <w:rsid w:val="00FC6F2F"/>
    <w:rsid w:val="00FC701F"/>
    <w:rsid w:val="00FC710A"/>
    <w:rsid w:val="00FC7832"/>
    <w:rsid w:val="00FC7837"/>
    <w:rsid w:val="00FC7AE4"/>
    <w:rsid w:val="00FC7C87"/>
    <w:rsid w:val="00FD00BE"/>
    <w:rsid w:val="00FD01A8"/>
    <w:rsid w:val="00FD0208"/>
    <w:rsid w:val="00FD027C"/>
    <w:rsid w:val="00FD030B"/>
    <w:rsid w:val="00FD0443"/>
    <w:rsid w:val="00FD0887"/>
    <w:rsid w:val="00FD0B1D"/>
    <w:rsid w:val="00FD0BCC"/>
    <w:rsid w:val="00FD0BCE"/>
    <w:rsid w:val="00FD0CA4"/>
    <w:rsid w:val="00FD0DCA"/>
    <w:rsid w:val="00FD0EB9"/>
    <w:rsid w:val="00FD0EDC"/>
    <w:rsid w:val="00FD12BF"/>
    <w:rsid w:val="00FD1499"/>
    <w:rsid w:val="00FD152C"/>
    <w:rsid w:val="00FD1628"/>
    <w:rsid w:val="00FD17F5"/>
    <w:rsid w:val="00FD18FD"/>
    <w:rsid w:val="00FD1AC7"/>
    <w:rsid w:val="00FD1B7F"/>
    <w:rsid w:val="00FD1CE4"/>
    <w:rsid w:val="00FD1E98"/>
    <w:rsid w:val="00FD200F"/>
    <w:rsid w:val="00FD2061"/>
    <w:rsid w:val="00FD21C3"/>
    <w:rsid w:val="00FD22EB"/>
    <w:rsid w:val="00FD2586"/>
    <w:rsid w:val="00FD2792"/>
    <w:rsid w:val="00FD2A09"/>
    <w:rsid w:val="00FD2A63"/>
    <w:rsid w:val="00FD2C6F"/>
    <w:rsid w:val="00FD2DFC"/>
    <w:rsid w:val="00FD2ED7"/>
    <w:rsid w:val="00FD2F15"/>
    <w:rsid w:val="00FD2FFD"/>
    <w:rsid w:val="00FD3156"/>
    <w:rsid w:val="00FD3237"/>
    <w:rsid w:val="00FD338A"/>
    <w:rsid w:val="00FD34D2"/>
    <w:rsid w:val="00FD34D8"/>
    <w:rsid w:val="00FD3506"/>
    <w:rsid w:val="00FD359C"/>
    <w:rsid w:val="00FD364E"/>
    <w:rsid w:val="00FD375B"/>
    <w:rsid w:val="00FD3800"/>
    <w:rsid w:val="00FD3885"/>
    <w:rsid w:val="00FD3AC6"/>
    <w:rsid w:val="00FD3ADA"/>
    <w:rsid w:val="00FD3D0E"/>
    <w:rsid w:val="00FD3F74"/>
    <w:rsid w:val="00FD4113"/>
    <w:rsid w:val="00FD432F"/>
    <w:rsid w:val="00FD444E"/>
    <w:rsid w:val="00FD44CE"/>
    <w:rsid w:val="00FD45D8"/>
    <w:rsid w:val="00FD462A"/>
    <w:rsid w:val="00FD4666"/>
    <w:rsid w:val="00FD46E3"/>
    <w:rsid w:val="00FD4944"/>
    <w:rsid w:val="00FD496C"/>
    <w:rsid w:val="00FD4A2F"/>
    <w:rsid w:val="00FD4D2B"/>
    <w:rsid w:val="00FD4D3D"/>
    <w:rsid w:val="00FD4D89"/>
    <w:rsid w:val="00FD4DE1"/>
    <w:rsid w:val="00FD4E0C"/>
    <w:rsid w:val="00FD4FD5"/>
    <w:rsid w:val="00FD500E"/>
    <w:rsid w:val="00FD51CD"/>
    <w:rsid w:val="00FD5371"/>
    <w:rsid w:val="00FD54A6"/>
    <w:rsid w:val="00FD5516"/>
    <w:rsid w:val="00FD57EF"/>
    <w:rsid w:val="00FD591C"/>
    <w:rsid w:val="00FD5E19"/>
    <w:rsid w:val="00FD6047"/>
    <w:rsid w:val="00FD60F1"/>
    <w:rsid w:val="00FD60F2"/>
    <w:rsid w:val="00FD616B"/>
    <w:rsid w:val="00FD617A"/>
    <w:rsid w:val="00FD61E2"/>
    <w:rsid w:val="00FD61FF"/>
    <w:rsid w:val="00FD642F"/>
    <w:rsid w:val="00FD6558"/>
    <w:rsid w:val="00FD65BB"/>
    <w:rsid w:val="00FD65E9"/>
    <w:rsid w:val="00FD65EB"/>
    <w:rsid w:val="00FD6659"/>
    <w:rsid w:val="00FD6674"/>
    <w:rsid w:val="00FD66B7"/>
    <w:rsid w:val="00FD66BD"/>
    <w:rsid w:val="00FD66EF"/>
    <w:rsid w:val="00FD69D2"/>
    <w:rsid w:val="00FD6A01"/>
    <w:rsid w:val="00FD6BE1"/>
    <w:rsid w:val="00FD6CCC"/>
    <w:rsid w:val="00FD70A5"/>
    <w:rsid w:val="00FD710D"/>
    <w:rsid w:val="00FD71AC"/>
    <w:rsid w:val="00FD7282"/>
    <w:rsid w:val="00FD72DC"/>
    <w:rsid w:val="00FD732B"/>
    <w:rsid w:val="00FD7427"/>
    <w:rsid w:val="00FD766C"/>
    <w:rsid w:val="00FD76A4"/>
    <w:rsid w:val="00FD76FB"/>
    <w:rsid w:val="00FD773B"/>
    <w:rsid w:val="00FD7CB9"/>
    <w:rsid w:val="00FD7E58"/>
    <w:rsid w:val="00FD7EE0"/>
    <w:rsid w:val="00FD7F73"/>
    <w:rsid w:val="00FD8090"/>
    <w:rsid w:val="00FE0025"/>
    <w:rsid w:val="00FE0127"/>
    <w:rsid w:val="00FE0157"/>
    <w:rsid w:val="00FE0281"/>
    <w:rsid w:val="00FE0387"/>
    <w:rsid w:val="00FE03B5"/>
    <w:rsid w:val="00FE0567"/>
    <w:rsid w:val="00FE05B1"/>
    <w:rsid w:val="00FE0773"/>
    <w:rsid w:val="00FE07FC"/>
    <w:rsid w:val="00FE0833"/>
    <w:rsid w:val="00FE08F6"/>
    <w:rsid w:val="00FE0A73"/>
    <w:rsid w:val="00FE0C28"/>
    <w:rsid w:val="00FE0C45"/>
    <w:rsid w:val="00FE1099"/>
    <w:rsid w:val="00FE1229"/>
    <w:rsid w:val="00FE1494"/>
    <w:rsid w:val="00FE1529"/>
    <w:rsid w:val="00FE1840"/>
    <w:rsid w:val="00FE1888"/>
    <w:rsid w:val="00FE1A4D"/>
    <w:rsid w:val="00FE1B5B"/>
    <w:rsid w:val="00FE1C24"/>
    <w:rsid w:val="00FE1C4C"/>
    <w:rsid w:val="00FE1C7A"/>
    <w:rsid w:val="00FE1E56"/>
    <w:rsid w:val="00FE1E91"/>
    <w:rsid w:val="00FE20DE"/>
    <w:rsid w:val="00FE210E"/>
    <w:rsid w:val="00FE2187"/>
    <w:rsid w:val="00FE2214"/>
    <w:rsid w:val="00FE22A4"/>
    <w:rsid w:val="00FE2466"/>
    <w:rsid w:val="00FE2610"/>
    <w:rsid w:val="00FE2728"/>
    <w:rsid w:val="00FE282A"/>
    <w:rsid w:val="00FE2848"/>
    <w:rsid w:val="00FE2850"/>
    <w:rsid w:val="00FE28BE"/>
    <w:rsid w:val="00FE28CC"/>
    <w:rsid w:val="00FE298B"/>
    <w:rsid w:val="00FE2B86"/>
    <w:rsid w:val="00FE2BB3"/>
    <w:rsid w:val="00FE2C3F"/>
    <w:rsid w:val="00FE2C40"/>
    <w:rsid w:val="00FE2CDB"/>
    <w:rsid w:val="00FE2D9A"/>
    <w:rsid w:val="00FE2E02"/>
    <w:rsid w:val="00FE2E42"/>
    <w:rsid w:val="00FE2F86"/>
    <w:rsid w:val="00FE2FAC"/>
    <w:rsid w:val="00FE31C8"/>
    <w:rsid w:val="00FE3256"/>
    <w:rsid w:val="00FE3273"/>
    <w:rsid w:val="00FE365B"/>
    <w:rsid w:val="00FE367F"/>
    <w:rsid w:val="00FE36F0"/>
    <w:rsid w:val="00FE37D7"/>
    <w:rsid w:val="00FE3931"/>
    <w:rsid w:val="00FE3BE1"/>
    <w:rsid w:val="00FE3CDD"/>
    <w:rsid w:val="00FE3DED"/>
    <w:rsid w:val="00FE3F3C"/>
    <w:rsid w:val="00FE405A"/>
    <w:rsid w:val="00FE4429"/>
    <w:rsid w:val="00FE446E"/>
    <w:rsid w:val="00FE4588"/>
    <w:rsid w:val="00FE464D"/>
    <w:rsid w:val="00FE4B3E"/>
    <w:rsid w:val="00FE4D76"/>
    <w:rsid w:val="00FE4EB7"/>
    <w:rsid w:val="00FE4FA4"/>
    <w:rsid w:val="00FE4FC0"/>
    <w:rsid w:val="00FE4FF9"/>
    <w:rsid w:val="00FE5127"/>
    <w:rsid w:val="00FE55E3"/>
    <w:rsid w:val="00FE5621"/>
    <w:rsid w:val="00FE564D"/>
    <w:rsid w:val="00FE5669"/>
    <w:rsid w:val="00FE5769"/>
    <w:rsid w:val="00FE57D7"/>
    <w:rsid w:val="00FE5A8C"/>
    <w:rsid w:val="00FE5AB5"/>
    <w:rsid w:val="00FE5B9F"/>
    <w:rsid w:val="00FE5C67"/>
    <w:rsid w:val="00FE5D9C"/>
    <w:rsid w:val="00FE5F1D"/>
    <w:rsid w:val="00FE5FB2"/>
    <w:rsid w:val="00FE5FB4"/>
    <w:rsid w:val="00FE5FDD"/>
    <w:rsid w:val="00FE609B"/>
    <w:rsid w:val="00FE6436"/>
    <w:rsid w:val="00FE6482"/>
    <w:rsid w:val="00FE6524"/>
    <w:rsid w:val="00FE66EE"/>
    <w:rsid w:val="00FE6701"/>
    <w:rsid w:val="00FE686B"/>
    <w:rsid w:val="00FE687A"/>
    <w:rsid w:val="00FE68EA"/>
    <w:rsid w:val="00FE6937"/>
    <w:rsid w:val="00FE6AB1"/>
    <w:rsid w:val="00FE6E43"/>
    <w:rsid w:val="00FE6E88"/>
    <w:rsid w:val="00FE6F68"/>
    <w:rsid w:val="00FE6F6F"/>
    <w:rsid w:val="00FE722C"/>
    <w:rsid w:val="00FE75F2"/>
    <w:rsid w:val="00FE7611"/>
    <w:rsid w:val="00FE762E"/>
    <w:rsid w:val="00FE768D"/>
    <w:rsid w:val="00FE77E3"/>
    <w:rsid w:val="00FE79B7"/>
    <w:rsid w:val="00FE79CB"/>
    <w:rsid w:val="00FE7C9F"/>
    <w:rsid w:val="00FE7CB6"/>
    <w:rsid w:val="00FF0086"/>
    <w:rsid w:val="00FF02DC"/>
    <w:rsid w:val="00FF0400"/>
    <w:rsid w:val="00FF0473"/>
    <w:rsid w:val="00FF0B92"/>
    <w:rsid w:val="00FF0DAF"/>
    <w:rsid w:val="00FF0FC4"/>
    <w:rsid w:val="00FF10FE"/>
    <w:rsid w:val="00FF1140"/>
    <w:rsid w:val="00FF19B5"/>
    <w:rsid w:val="00FF1A0C"/>
    <w:rsid w:val="00FF1B76"/>
    <w:rsid w:val="00FF1BE1"/>
    <w:rsid w:val="00FF1CE1"/>
    <w:rsid w:val="00FF1D0E"/>
    <w:rsid w:val="00FF1D47"/>
    <w:rsid w:val="00FF1D63"/>
    <w:rsid w:val="00FF1D79"/>
    <w:rsid w:val="00FF1E2F"/>
    <w:rsid w:val="00FF1EBF"/>
    <w:rsid w:val="00FF2313"/>
    <w:rsid w:val="00FF239E"/>
    <w:rsid w:val="00FF23AA"/>
    <w:rsid w:val="00FF2505"/>
    <w:rsid w:val="00FF2619"/>
    <w:rsid w:val="00FF26A2"/>
    <w:rsid w:val="00FF2754"/>
    <w:rsid w:val="00FF2843"/>
    <w:rsid w:val="00FF293E"/>
    <w:rsid w:val="00FF29DC"/>
    <w:rsid w:val="00FF2A9E"/>
    <w:rsid w:val="00FF2AE7"/>
    <w:rsid w:val="00FF2BE2"/>
    <w:rsid w:val="00FF2C29"/>
    <w:rsid w:val="00FF2E15"/>
    <w:rsid w:val="00FF2FF6"/>
    <w:rsid w:val="00FF304A"/>
    <w:rsid w:val="00FF31D5"/>
    <w:rsid w:val="00FF3438"/>
    <w:rsid w:val="00FF36F8"/>
    <w:rsid w:val="00FF3C3E"/>
    <w:rsid w:val="00FF402F"/>
    <w:rsid w:val="00FF4235"/>
    <w:rsid w:val="00FF4328"/>
    <w:rsid w:val="00FF46BC"/>
    <w:rsid w:val="00FF482D"/>
    <w:rsid w:val="00FF49D6"/>
    <w:rsid w:val="00FF4BDA"/>
    <w:rsid w:val="00FF4C01"/>
    <w:rsid w:val="00FF4EEC"/>
    <w:rsid w:val="00FF4FCE"/>
    <w:rsid w:val="00FF504D"/>
    <w:rsid w:val="00FF522D"/>
    <w:rsid w:val="00FF5276"/>
    <w:rsid w:val="00FF539F"/>
    <w:rsid w:val="00FF53C1"/>
    <w:rsid w:val="00FF5455"/>
    <w:rsid w:val="00FF56A9"/>
    <w:rsid w:val="00FF5711"/>
    <w:rsid w:val="00FF5713"/>
    <w:rsid w:val="00FF5734"/>
    <w:rsid w:val="00FF5810"/>
    <w:rsid w:val="00FF58A3"/>
    <w:rsid w:val="00FF5A93"/>
    <w:rsid w:val="00FF5B42"/>
    <w:rsid w:val="00FF5BB5"/>
    <w:rsid w:val="00FF5C23"/>
    <w:rsid w:val="00FF5CCA"/>
    <w:rsid w:val="00FF5D44"/>
    <w:rsid w:val="00FF5F4B"/>
    <w:rsid w:val="00FF6112"/>
    <w:rsid w:val="00FF6366"/>
    <w:rsid w:val="00FF6754"/>
    <w:rsid w:val="00FF687F"/>
    <w:rsid w:val="00FF6899"/>
    <w:rsid w:val="00FF68A1"/>
    <w:rsid w:val="00FF6AC9"/>
    <w:rsid w:val="00FF6B14"/>
    <w:rsid w:val="00FF6D9F"/>
    <w:rsid w:val="00FF6DD9"/>
    <w:rsid w:val="00FF701A"/>
    <w:rsid w:val="00FF7115"/>
    <w:rsid w:val="00FF711C"/>
    <w:rsid w:val="00FF7158"/>
    <w:rsid w:val="00FF717A"/>
    <w:rsid w:val="00FF72F2"/>
    <w:rsid w:val="00FF72F6"/>
    <w:rsid w:val="00FF749B"/>
    <w:rsid w:val="00FF77BF"/>
    <w:rsid w:val="00FF77ED"/>
    <w:rsid w:val="00FF7872"/>
    <w:rsid w:val="00FF796D"/>
    <w:rsid w:val="00FF79D8"/>
    <w:rsid w:val="00FF7AAC"/>
    <w:rsid w:val="00FF7CB4"/>
    <w:rsid w:val="00FF7CF1"/>
    <w:rsid w:val="00FF7EC2"/>
    <w:rsid w:val="00FF7F34"/>
    <w:rsid w:val="0106ABF6"/>
    <w:rsid w:val="010BA2E8"/>
    <w:rsid w:val="010C5090"/>
    <w:rsid w:val="010F286C"/>
    <w:rsid w:val="0114E94E"/>
    <w:rsid w:val="011687F1"/>
    <w:rsid w:val="011799ED"/>
    <w:rsid w:val="011DDBD3"/>
    <w:rsid w:val="0126E5B7"/>
    <w:rsid w:val="012BE10E"/>
    <w:rsid w:val="012F5051"/>
    <w:rsid w:val="01323E26"/>
    <w:rsid w:val="0135EC9A"/>
    <w:rsid w:val="013B1C8A"/>
    <w:rsid w:val="013DCCA2"/>
    <w:rsid w:val="01412B30"/>
    <w:rsid w:val="014209A9"/>
    <w:rsid w:val="014C85BD"/>
    <w:rsid w:val="0159221F"/>
    <w:rsid w:val="015B9EAE"/>
    <w:rsid w:val="015D5A61"/>
    <w:rsid w:val="017D1561"/>
    <w:rsid w:val="01819981"/>
    <w:rsid w:val="01841E41"/>
    <w:rsid w:val="01857E0E"/>
    <w:rsid w:val="018EEAF0"/>
    <w:rsid w:val="019334AE"/>
    <w:rsid w:val="01950A13"/>
    <w:rsid w:val="019A5C1C"/>
    <w:rsid w:val="019C7CDA"/>
    <w:rsid w:val="019DCF19"/>
    <w:rsid w:val="01A358DE"/>
    <w:rsid w:val="01BAA816"/>
    <w:rsid w:val="01C1258E"/>
    <w:rsid w:val="01C9A8F4"/>
    <w:rsid w:val="01CE0BFD"/>
    <w:rsid w:val="01CFBAB8"/>
    <w:rsid w:val="01D114AA"/>
    <w:rsid w:val="01D13679"/>
    <w:rsid w:val="01D322B5"/>
    <w:rsid w:val="01D5B51A"/>
    <w:rsid w:val="01E020B4"/>
    <w:rsid w:val="01ED40DC"/>
    <w:rsid w:val="01F377EE"/>
    <w:rsid w:val="01FB17EB"/>
    <w:rsid w:val="01FDE2F2"/>
    <w:rsid w:val="0200CFA8"/>
    <w:rsid w:val="02124937"/>
    <w:rsid w:val="02133F3A"/>
    <w:rsid w:val="021BD49C"/>
    <w:rsid w:val="021C0462"/>
    <w:rsid w:val="021FEF4F"/>
    <w:rsid w:val="02203A38"/>
    <w:rsid w:val="02203E49"/>
    <w:rsid w:val="0226A521"/>
    <w:rsid w:val="022C99FA"/>
    <w:rsid w:val="022D9CD7"/>
    <w:rsid w:val="02414843"/>
    <w:rsid w:val="0241EFFA"/>
    <w:rsid w:val="02508587"/>
    <w:rsid w:val="02511830"/>
    <w:rsid w:val="025557F7"/>
    <w:rsid w:val="026075C5"/>
    <w:rsid w:val="02733629"/>
    <w:rsid w:val="027414B5"/>
    <w:rsid w:val="02795581"/>
    <w:rsid w:val="02799AC1"/>
    <w:rsid w:val="027BCE76"/>
    <w:rsid w:val="027D03E7"/>
    <w:rsid w:val="0283011E"/>
    <w:rsid w:val="0284B2BF"/>
    <w:rsid w:val="0284BBB3"/>
    <w:rsid w:val="029F638C"/>
    <w:rsid w:val="02A2B780"/>
    <w:rsid w:val="02BB0B13"/>
    <w:rsid w:val="02CD7C07"/>
    <w:rsid w:val="02CEC559"/>
    <w:rsid w:val="02D2C280"/>
    <w:rsid w:val="02D6D92B"/>
    <w:rsid w:val="02D92481"/>
    <w:rsid w:val="02DA488F"/>
    <w:rsid w:val="02DBD20A"/>
    <w:rsid w:val="02E631C0"/>
    <w:rsid w:val="02ED5EF0"/>
    <w:rsid w:val="02F90FF0"/>
    <w:rsid w:val="03001BFA"/>
    <w:rsid w:val="0300E15C"/>
    <w:rsid w:val="0304D074"/>
    <w:rsid w:val="03058475"/>
    <w:rsid w:val="030F5962"/>
    <w:rsid w:val="031585CE"/>
    <w:rsid w:val="031BDC4C"/>
    <w:rsid w:val="031F4346"/>
    <w:rsid w:val="03213CAE"/>
    <w:rsid w:val="032C637D"/>
    <w:rsid w:val="032D281C"/>
    <w:rsid w:val="032ECB44"/>
    <w:rsid w:val="0330E1C2"/>
    <w:rsid w:val="0347A646"/>
    <w:rsid w:val="034EF1B0"/>
    <w:rsid w:val="03623A40"/>
    <w:rsid w:val="0364EE26"/>
    <w:rsid w:val="0366BAA3"/>
    <w:rsid w:val="0367967E"/>
    <w:rsid w:val="036BB744"/>
    <w:rsid w:val="037C8300"/>
    <w:rsid w:val="038476F2"/>
    <w:rsid w:val="0387ADF0"/>
    <w:rsid w:val="038F136F"/>
    <w:rsid w:val="038F14E4"/>
    <w:rsid w:val="0395D383"/>
    <w:rsid w:val="039D89D0"/>
    <w:rsid w:val="03A28F26"/>
    <w:rsid w:val="03A6AEA1"/>
    <w:rsid w:val="03AEC21C"/>
    <w:rsid w:val="03B4BB22"/>
    <w:rsid w:val="03B7BBC5"/>
    <w:rsid w:val="03B9C439"/>
    <w:rsid w:val="03C155ED"/>
    <w:rsid w:val="03C2095C"/>
    <w:rsid w:val="03C26836"/>
    <w:rsid w:val="03C5F89F"/>
    <w:rsid w:val="03C6ADEE"/>
    <w:rsid w:val="03CDCC2F"/>
    <w:rsid w:val="03CE59C1"/>
    <w:rsid w:val="03D65032"/>
    <w:rsid w:val="03E06C03"/>
    <w:rsid w:val="03E15427"/>
    <w:rsid w:val="03E92FE0"/>
    <w:rsid w:val="03EBE246"/>
    <w:rsid w:val="03EF4982"/>
    <w:rsid w:val="03F175C0"/>
    <w:rsid w:val="03F5D72C"/>
    <w:rsid w:val="03F942CE"/>
    <w:rsid w:val="03FFB906"/>
    <w:rsid w:val="0400732C"/>
    <w:rsid w:val="0401512C"/>
    <w:rsid w:val="0405D18B"/>
    <w:rsid w:val="0406BDBA"/>
    <w:rsid w:val="040E336A"/>
    <w:rsid w:val="0414973F"/>
    <w:rsid w:val="04167DCB"/>
    <w:rsid w:val="04174F0F"/>
    <w:rsid w:val="0421F7B6"/>
    <w:rsid w:val="04227710"/>
    <w:rsid w:val="04336CFD"/>
    <w:rsid w:val="043A41C5"/>
    <w:rsid w:val="043A6E6F"/>
    <w:rsid w:val="04403E23"/>
    <w:rsid w:val="04419E00"/>
    <w:rsid w:val="0450D736"/>
    <w:rsid w:val="0454303A"/>
    <w:rsid w:val="04597A4E"/>
    <w:rsid w:val="045A5552"/>
    <w:rsid w:val="045ED1B7"/>
    <w:rsid w:val="0462C1B8"/>
    <w:rsid w:val="04643E7B"/>
    <w:rsid w:val="046C57D4"/>
    <w:rsid w:val="046EA012"/>
    <w:rsid w:val="0474DF6C"/>
    <w:rsid w:val="047994C7"/>
    <w:rsid w:val="0480081F"/>
    <w:rsid w:val="0485700A"/>
    <w:rsid w:val="049B8BCD"/>
    <w:rsid w:val="049E7091"/>
    <w:rsid w:val="04A3D9EB"/>
    <w:rsid w:val="04ABEC53"/>
    <w:rsid w:val="04B0F175"/>
    <w:rsid w:val="04B489FB"/>
    <w:rsid w:val="04B96E75"/>
    <w:rsid w:val="04BC3ADC"/>
    <w:rsid w:val="04C41ED8"/>
    <w:rsid w:val="04CC83E1"/>
    <w:rsid w:val="04CE29D9"/>
    <w:rsid w:val="04D941AE"/>
    <w:rsid w:val="04DBA2DF"/>
    <w:rsid w:val="04E0DA05"/>
    <w:rsid w:val="04E1E24D"/>
    <w:rsid w:val="04E3347E"/>
    <w:rsid w:val="04E514E3"/>
    <w:rsid w:val="04EC4789"/>
    <w:rsid w:val="04F8277D"/>
    <w:rsid w:val="04FE19DE"/>
    <w:rsid w:val="04FF2E5C"/>
    <w:rsid w:val="05017D7E"/>
    <w:rsid w:val="05024513"/>
    <w:rsid w:val="05041C6B"/>
    <w:rsid w:val="050642B8"/>
    <w:rsid w:val="05066964"/>
    <w:rsid w:val="051429CC"/>
    <w:rsid w:val="05158BB5"/>
    <w:rsid w:val="051EA081"/>
    <w:rsid w:val="0525D6E9"/>
    <w:rsid w:val="052C8720"/>
    <w:rsid w:val="052EC5A1"/>
    <w:rsid w:val="053D98A3"/>
    <w:rsid w:val="0542A569"/>
    <w:rsid w:val="0542B41E"/>
    <w:rsid w:val="0544AEA3"/>
    <w:rsid w:val="0548AA56"/>
    <w:rsid w:val="0551C4B2"/>
    <w:rsid w:val="0552CCE7"/>
    <w:rsid w:val="055439AB"/>
    <w:rsid w:val="0556B2CB"/>
    <w:rsid w:val="0557152E"/>
    <w:rsid w:val="0557194F"/>
    <w:rsid w:val="055F57D7"/>
    <w:rsid w:val="05615251"/>
    <w:rsid w:val="0563DB2C"/>
    <w:rsid w:val="056442FA"/>
    <w:rsid w:val="0566CA97"/>
    <w:rsid w:val="056D4CD7"/>
    <w:rsid w:val="056DC27B"/>
    <w:rsid w:val="057BA657"/>
    <w:rsid w:val="0588D61F"/>
    <w:rsid w:val="058C8129"/>
    <w:rsid w:val="058F98BF"/>
    <w:rsid w:val="0599D3EA"/>
    <w:rsid w:val="05A64D35"/>
    <w:rsid w:val="05B1A948"/>
    <w:rsid w:val="05B7DC43"/>
    <w:rsid w:val="05B8544E"/>
    <w:rsid w:val="05B9EB4E"/>
    <w:rsid w:val="05C1C079"/>
    <w:rsid w:val="05C37649"/>
    <w:rsid w:val="05C5967F"/>
    <w:rsid w:val="05C5EA13"/>
    <w:rsid w:val="05C60F8F"/>
    <w:rsid w:val="05C7158D"/>
    <w:rsid w:val="05DF1D69"/>
    <w:rsid w:val="05E15F49"/>
    <w:rsid w:val="05EBEEAF"/>
    <w:rsid w:val="05F09A5E"/>
    <w:rsid w:val="05F3DF51"/>
    <w:rsid w:val="05F58C8C"/>
    <w:rsid w:val="05F7115F"/>
    <w:rsid w:val="05FBCBD9"/>
    <w:rsid w:val="0600B7DB"/>
    <w:rsid w:val="06082F0E"/>
    <w:rsid w:val="0615712F"/>
    <w:rsid w:val="061FA133"/>
    <w:rsid w:val="0622AE02"/>
    <w:rsid w:val="06299235"/>
    <w:rsid w:val="062F16B4"/>
    <w:rsid w:val="06353FE6"/>
    <w:rsid w:val="0635EC11"/>
    <w:rsid w:val="06396AA5"/>
    <w:rsid w:val="063D6DF8"/>
    <w:rsid w:val="0642D3CE"/>
    <w:rsid w:val="06449611"/>
    <w:rsid w:val="064875D2"/>
    <w:rsid w:val="06495E91"/>
    <w:rsid w:val="064988AD"/>
    <w:rsid w:val="064FE891"/>
    <w:rsid w:val="0658FECD"/>
    <w:rsid w:val="065B9ECD"/>
    <w:rsid w:val="06638053"/>
    <w:rsid w:val="0667E199"/>
    <w:rsid w:val="066C706B"/>
    <w:rsid w:val="067265BA"/>
    <w:rsid w:val="067C35D2"/>
    <w:rsid w:val="0680D86D"/>
    <w:rsid w:val="06822C10"/>
    <w:rsid w:val="0684D6EF"/>
    <w:rsid w:val="06868341"/>
    <w:rsid w:val="068C1BAB"/>
    <w:rsid w:val="068E9D92"/>
    <w:rsid w:val="069339C9"/>
    <w:rsid w:val="069788E2"/>
    <w:rsid w:val="069D4C36"/>
    <w:rsid w:val="06AD8AEE"/>
    <w:rsid w:val="06B022CA"/>
    <w:rsid w:val="06B25E5B"/>
    <w:rsid w:val="06B46B9F"/>
    <w:rsid w:val="06B8F0EB"/>
    <w:rsid w:val="06BFC5A4"/>
    <w:rsid w:val="06C19866"/>
    <w:rsid w:val="06C6265D"/>
    <w:rsid w:val="06C7277A"/>
    <w:rsid w:val="06CBFFA3"/>
    <w:rsid w:val="06CE64A5"/>
    <w:rsid w:val="06D8BED5"/>
    <w:rsid w:val="06DB7508"/>
    <w:rsid w:val="06DE696E"/>
    <w:rsid w:val="06E237AB"/>
    <w:rsid w:val="06E29CB7"/>
    <w:rsid w:val="06E991EC"/>
    <w:rsid w:val="07025C18"/>
    <w:rsid w:val="0702B443"/>
    <w:rsid w:val="070EEA88"/>
    <w:rsid w:val="07157C2E"/>
    <w:rsid w:val="0716EAE3"/>
    <w:rsid w:val="071DC06D"/>
    <w:rsid w:val="071ED165"/>
    <w:rsid w:val="072077F8"/>
    <w:rsid w:val="072155FA"/>
    <w:rsid w:val="07232E7B"/>
    <w:rsid w:val="07250F57"/>
    <w:rsid w:val="072B9773"/>
    <w:rsid w:val="0731CD8B"/>
    <w:rsid w:val="0735859D"/>
    <w:rsid w:val="07378ADA"/>
    <w:rsid w:val="073AA5BD"/>
    <w:rsid w:val="073ADB3B"/>
    <w:rsid w:val="074A9185"/>
    <w:rsid w:val="0753CD0C"/>
    <w:rsid w:val="0757A426"/>
    <w:rsid w:val="07591836"/>
    <w:rsid w:val="075C36CE"/>
    <w:rsid w:val="0771FF8E"/>
    <w:rsid w:val="077363A3"/>
    <w:rsid w:val="077E355A"/>
    <w:rsid w:val="078B5EC0"/>
    <w:rsid w:val="078DF1CF"/>
    <w:rsid w:val="079DB04B"/>
    <w:rsid w:val="079E25BE"/>
    <w:rsid w:val="079E3AB4"/>
    <w:rsid w:val="07A3A722"/>
    <w:rsid w:val="07A88122"/>
    <w:rsid w:val="07C00866"/>
    <w:rsid w:val="07C67AFF"/>
    <w:rsid w:val="07C774CC"/>
    <w:rsid w:val="07CBD576"/>
    <w:rsid w:val="07CE5411"/>
    <w:rsid w:val="07D1E933"/>
    <w:rsid w:val="07D4E2A7"/>
    <w:rsid w:val="07D56FEF"/>
    <w:rsid w:val="07D7ABE9"/>
    <w:rsid w:val="07DC6A19"/>
    <w:rsid w:val="07DFB20A"/>
    <w:rsid w:val="07E5EDA5"/>
    <w:rsid w:val="07F2C07A"/>
    <w:rsid w:val="07F4F140"/>
    <w:rsid w:val="07FC3BA0"/>
    <w:rsid w:val="07FE100D"/>
    <w:rsid w:val="08063B25"/>
    <w:rsid w:val="08185A34"/>
    <w:rsid w:val="081D46BE"/>
    <w:rsid w:val="08210FFC"/>
    <w:rsid w:val="08267AFF"/>
    <w:rsid w:val="0828520D"/>
    <w:rsid w:val="082E0016"/>
    <w:rsid w:val="08340429"/>
    <w:rsid w:val="08368F6D"/>
    <w:rsid w:val="0839E82F"/>
    <w:rsid w:val="0844DB03"/>
    <w:rsid w:val="0847FAC9"/>
    <w:rsid w:val="084BCF33"/>
    <w:rsid w:val="084C681A"/>
    <w:rsid w:val="085318E7"/>
    <w:rsid w:val="0858C883"/>
    <w:rsid w:val="0879E1FA"/>
    <w:rsid w:val="087B8A4B"/>
    <w:rsid w:val="08827AB7"/>
    <w:rsid w:val="0884B159"/>
    <w:rsid w:val="08850547"/>
    <w:rsid w:val="0885FE7B"/>
    <w:rsid w:val="08874901"/>
    <w:rsid w:val="0887AA14"/>
    <w:rsid w:val="08880157"/>
    <w:rsid w:val="088B37DF"/>
    <w:rsid w:val="088D78BA"/>
    <w:rsid w:val="0892D516"/>
    <w:rsid w:val="089672B5"/>
    <w:rsid w:val="0897878E"/>
    <w:rsid w:val="089CBD87"/>
    <w:rsid w:val="089D2AA5"/>
    <w:rsid w:val="08A0FABD"/>
    <w:rsid w:val="08A51700"/>
    <w:rsid w:val="08A7AD96"/>
    <w:rsid w:val="08AC281E"/>
    <w:rsid w:val="08B18A5D"/>
    <w:rsid w:val="08BB9D20"/>
    <w:rsid w:val="08C6403E"/>
    <w:rsid w:val="08C663C8"/>
    <w:rsid w:val="08CAC55B"/>
    <w:rsid w:val="08D05C16"/>
    <w:rsid w:val="08D9CA94"/>
    <w:rsid w:val="08DE6491"/>
    <w:rsid w:val="08E8115B"/>
    <w:rsid w:val="08EBEDC1"/>
    <w:rsid w:val="08F256D2"/>
    <w:rsid w:val="08F4EE78"/>
    <w:rsid w:val="08FA2640"/>
    <w:rsid w:val="08FC2140"/>
    <w:rsid w:val="090478A4"/>
    <w:rsid w:val="09201513"/>
    <w:rsid w:val="0920D823"/>
    <w:rsid w:val="09223A7F"/>
    <w:rsid w:val="0928E0F5"/>
    <w:rsid w:val="09331056"/>
    <w:rsid w:val="09384103"/>
    <w:rsid w:val="093D4B13"/>
    <w:rsid w:val="0949521B"/>
    <w:rsid w:val="094F6592"/>
    <w:rsid w:val="0951335B"/>
    <w:rsid w:val="096EB097"/>
    <w:rsid w:val="0976174A"/>
    <w:rsid w:val="097A4289"/>
    <w:rsid w:val="097E9469"/>
    <w:rsid w:val="09851DF3"/>
    <w:rsid w:val="09865BBE"/>
    <w:rsid w:val="098E5832"/>
    <w:rsid w:val="098EC741"/>
    <w:rsid w:val="09968CD7"/>
    <w:rsid w:val="099A087F"/>
    <w:rsid w:val="099C0179"/>
    <w:rsid w:val="09A957F5"/>
    <w:rsid w:val="09AAFB4D"/>
    <w:rsid w:val="09AFE262"/>
    <w:rsid w:val="09C7AA17"/>
    <w:rsid w:val="09C976F7"/>
    <w:rsid w:val="09CD5291"/>
    <w:rsid w:val="09D4E117"/>
    <w:rsid w:val="09D8154B"/>
    <w:rsid w:val="09DAD3DB"/>
    <w:rsid w:val="09DC924B"/>
    <w:rsid w:val="09DE7ABD"/>
    <w:rsid w:val="09DEF28C"/>
    <w:rsid w:val="09DF8077"/>
    <w:rsid w:val="09E29B16"/>
    <w:rsid w:val="09E79A95"/>
    <w:rsid w:val="09FC7CC2"/>
    <w:rsid w:val="09FCBB2F"/>
    <w:rsid w:val="09FDA09E"/>
    <w:rsid w:val="0A072BEC"/>
    <w:rsid w:val="0A07545E"/>
    <w:rsid w:val="0A0A4A54"/>
    <w:rsid w:val="0A0BDC1B"/>
    <w:rsid w:val="0A0BE0D8"/>
    <w:rsid w:val="0A1096EA"/>
    <w:rsid w:val="0A1291D7"/>
    <w:rsid w:val="0A14DEE1"/>
    <w:rsid w:val="0A1824F5"/>
    <w:rsid w:val="0A1B7D60"/>
    <w:rsid w:val="0A1CF67C"/>
    <w:rsid w:val="0A1E4B18"/>
    <w:rsid w:val="0A1FA69E"/>
    <w:rsid w:val="0A219EC6"/>
    <w:rsid w:val="0A2FDB37"/>
    <w:rsid w:val="0A3357EF"/>
    <w:rsid w:val="0A3E87CB"/>
    <w:rsid w:val="0A44CD4B"/>
    <w:rsid w:val="0A4E6884"/>
    <w:rsid w:val="0A4F0CB4"/>
    <w:rsid w:val="0A518C38"/>
    <w:rsid w:val="0A523F27"/>
    <w:rsid w:val="0A5319C1"/>
    <w:rsid w:val="0A555BCF"/>
    <w:rsid w:val="0A646FF6"/>
    <w:rsid w:val="0A74D47F"/>
    <w:rsid w:val="0A7853F4"/>
    <w:rsid w:val="0A7FB939"/>
    <w:rsid w:val="0A889E04"/>
    <w:rsid w:val="0A8A0272"/>
    <w:rsid w:val="0A8FAEAA"/>
    <w:rsid w:val="0A9497D2"/>
    <w:rsid w:val="0A97FFAA"/>
    <w:rsid w:val="0A9905B1"/>
    <w:rsid w:val="0A9AACD6"/>
    <w:rsid w:val="0AA625DB"/>
    <w:rsid w:val="0AA6E873"/>
    <w:rsid w:val="0AB711B9"/>
    <w:rsid w:val="0AC299EA"/>
    <w:rsid w:val="0ACF1206"/>
    <w:rsid w:val="0AD864BC"/>
    <w:rsid w:val="0AD93CB4"/>
    <w:rsid w:val="0AE3FCCE"/>
    <w:rsid w:val="0AE86B5C"/>
    <w:rsid w:val="0AEF3DEF"/>
    <w:rsid w:val="0AF08783"/>
    <w:rsid w:val="0AF26D23"/>
    <w:rsid w:val="0AFA6957"/>
    <w:rsid w:val="0AFBE59E"/>
    <w:rsid w:val="0B0376C3"/>
    <w:rsid w:val="0B149BB1"/>
    <w:rsid w:val="0B18A656"/>
    <w:rsid w:val="0B1D8813"/>
    <w:rsid w:val="0B1E4E7B"/>
    <w:rsid w:val="0B21F32D"/>
    <w:rsid w:val="0B2406B0"/>
    <w:rsid w:val="0B260B63"/>
    <w:rsid w:val="0B2A5BBB"/>
    <w:rsid w:val="0B2C85C3"/>
    <w:rsid w:val="0B2F5271"/>
    <w:rsid w:val="0B34CDA2"/>
    <w:rsid w:val="0B3649B6"/>
    <w:rsid w:val="0B36780A"/>
    <w:rsid w:val="0B39A7A0"/>
    <w:rsid w:val="0B3B29D9"/>
    <w:rsid w:val="0B3FCFF0"/>
    <w:rsid w:val="0B44B8A4"/>
    <w:rsid w:val="0B455ACB"/>
    <w:rsid w:val="0B469F72"/>
    <w:rsid w:val="0B5CB483"/>
    <w:rsid w:val="0B797D8C"/>
    <w:rsid w:val="0B7F37F0"/>
    <w:rsid w:val="0B7FA85A"/>
    <w:rsid w:val="0B819DB2"/>
    <w:rsid w:val="0B81E3B1"/>
    <w:rsid w:val="0B88518A"/>
    <w:rsid w:val="0B8A197A"/>
    <w:rsid w:val="0B99E31A"/>
    <w:rsid w:val="0B9BA245"/>
    <w:rsid w:val="0B9D4284"/>
    <w:rsid w:val="0B9E1004"/>
    <w:rsid w:val="0BA953CE"/>
    <w:rsid w:val="0BAC3626"/>
    <w:rsid w:val="0BADDA9B"/>
    <w:rsid w:val="0BAF911A"/>
    <w:rsid w:val="0BB178A1"/>
    <w:rsid w:val="0BB2FF52"/>
    <w:rsid w:val="0BB605D2"/>
    <w:rsid w:val="0BB84565"/>
    <w:rsid w:val="0BBF9D0C"/>
    <w:rsid w:val="0BC04179"/>
    <w:rsid w:val="0BC23675"/>
    <w:rsid w:val="0BCA7E02"/>
    <w:rsid w:val="0BCB7971"/>
    <w:rsid w:val="0BCD5A85"/>
    <w:rsid w:val="0BCE2BD5"/>
    <w:rsid w:val="0BD6CD4A"/>
    <w:rsid w:val="0BD7FA0C"/>
    <w:rsid w:val="0BE399FB"/>
    <w:rsid w:val="0BE3E441"/>
    <w:rsid w:val="0BE5F962"/>
    <w:rsid w:val="0BEA6907"/>
    <w:rsid w:val="0BEC1224"/>
    <w:rsid w:val="0BEEF6F8"/>
    <w:rsid w:val="0BF9E864"/>
    <w:rsid w:val="0BFA86BD"/>
    <w:rsid w:val="0BFDB553"/>
    <w:rsid w:val="0C090226"/>
    <w:rsid w:val="0C180125"/>
    <w:rsid w:val="0C1918F0"/>
    <w:rsid w:val="0C1F6044"/>
    <w:rsid w:val="0C277D5E"/>
    <w:rsid w:val="0C27C45B"/>
    <w:rsid w:val="0C2C5272"/>
    <w:rsid w:val="0C32A03C"/>
    <w:rsid w:val="0C368E0B"/>
    <w:rsid w:val="0C390825"/>
    <w:rsid w:val="0C3CFD56"/>
    <w:rsid w:val="0C5234DD"/>
    <w:rsid w:val="0C57524A"/>
    <w:rsid w:val="0C577ECA"/>
    <w:rsid w:val="0C583335"/>
    <w:rsid w:val="0C5CC1D6"/>
    <w:rsid w:val="0C5DF4DB"/>
    <w:rsid w:val="0C5E81FB"/>
    <w:rsid w:val="0C6052C3"/>
    <w:rsid w:val="0C631FC6"/>
    <w:rsid w:val="0C633099"/>
    <w:rsid w:val="0C637BBD"/>
    <w:rsid w:val="0C64925A"/>
    <w:rsid w:val="0C67776B"/>
    <w:rsid w:val="0C713A02"/>
    <w:rsid w:val="0C72833D"/>
    <w:rsid w:val="0C786C7F"/>
    <w:rsid w:val="0C7A817B"/>
    <w:rsid w:val="0C82DF30"/>
    <w:rsid w:val="0C85A262"/>
    <w:rsid w:val="0C86C760"/>
    <w:rsid w:val="0C89DC8B"/>
    <w:rsid w:val="0C8A67A0"/>
    <w:rsid w:val="0C8B1C27"/>
    <w:rsid w:val="0C91F16D"/>
    <w:rsid w:val="0CA70057"/>
    <w:rsid w:val="0CAA962C"/>
    <w:rsid w:val="0CABCD5E"/>
    <w:rsid w:val="0CC06E01"/>
    <w:rsid w:val="0CC09D13"/>
    <w:rsid w:val="0CC1A1B5"/>
    <w:rsid w:val="0CC4D96F"/>
    <w:rsid w:val="0CD3C9F6"/>
    <w:rsid w:val="0CD8B7C3"/>
    <w:rsid w:val="0CDC765A"/>
    <w:rsid w:val="0CDD5866"/>
    <w:rsid w:val="0CE7B0E3"/>
    <w:rsid w:val="0CEA626A"/>
    <w:rsid w:val="0CEE327E"/>
    <w:rsid w:val="0CFA5704"/>
    <w:rsid w:val="0CFBF0D2"/>
    <w:rsid w:val="0CFFE155"/>
    <w:rsid w:val="0D047AA9"/>
    <w:rsid w:val="0D0B5091"/>
    <w:rsid w:val="0D13BC8C"/>
    <w:rsid w:val="0D167DC0"/>
    <w:rsid w:val="0D1E9211"/>
    <w:rsid w:val="0D1F4CAA"/>
    <w:rsid w:val="0D1F7ABC"/>
    <w:rsid w:val="0D27E7AB"/>
    <w:rsid w:val="0D284441"/>
    <w:rsid w:val="0D30D0FA"/>
    <w:rsid w:val="0D35E456"/>
    <w:rsid w:val="0D4BD792"/>
    <w:rsid w:val="0D4D7999"/>
    <w:rsid w:val="0D52E80D"/>
    <w:rsid w:val="0D54979A"/>
    <w:rsid w:val="0D5917DA"/>
    <w:rsid w:val="0D5E6406"/>
    <w:rsid w:val="0D5FCC72"/>
    <w:rsid w:val="0D689906"/>
    <w:rsid w:val="0D6AB3D3"/>
    <w:rsid w:val="0D6C0EF1"/>
    <w:rsid w:val="0D6C90BD"/>
    <w:rsid w:val="0D6D7B66"/>
    <w:rsid w:val="0D79BC05"/>
    <w:rsid w:val="0D7C24E4"/>
    <w:rsid w:val="0D8F25BC"/>
    <w:rsid w:val="0D9391DB"/>
    <w:rsid w:val="0D9BA9B6"/>
    <w:rsid w:val="0DA1D584"/>
    <w:rsid w:val="0DA38E1F"/>
    <w:rsid w:val="0DAC17DA"/>
    <w:rsid w:val="0DAD4820"/>
    <w:rsid w:val="0DAF2F46"/>
    <w:rsid w:val="0DAF5D9E"/>
    <w:rsid w:val="0DAFF081"/>
    <w:rsid w:val="0DB14768"/>
    <w:rsid w:val="0DB7AD06"/>
    <w:rsid w:val="0DB8F47B"/>
    <w:rsid w:val="0DBC899B"/>
    <w:rsid w:val="0DBF9EEC"/>
    <w:rsid w:val="0DC21063"/>
    <w:rsid w:val="0DC444B2"/>
    <w:rsid w:val="0DCC4E96"/>
    <w:rsid w:val="0DD1727B"/>
    <w:rsid w:val="0DD72351"/>
    <w:rsid w:val="0DDEC062"/>
    <w:rsid w:val="0DDF044A"/>
    <w:rsid w:val="0DDF863C"/>
    <w:rsid w:val="0DE306EE"/>
    <w:rsid w:val="0DE51E54"/>
    <w:rsid w:val="0DE5B713"/>
    <w:rsid w:val="0DEBB13F"/>
    <w:rsid w:val="0DEDE3FA"/>
    <w:rsid w:val="0DEDFB4F"/>
    <w:rsid w:val="0E0B348D"/>
    <w:rsid w:val="0E150ED7"/>
    <w:rsid w:val="0E1D1A3F"/>
    <w:rsid w:val="0E24479D"/>
    <w:rsid w:val="0E2D5FED"/>
    <w:rsid w:val="0E3693AD"/>
    <w:rsid w:val="0E3B39C4"/>
    <w:rsid w:val="0E3B70A6"/>
    <w:rsid w:val="0E4ADCFF"/>
    <w:rsid w:val="0E4B7A0C"/>
    <w:rsid w:val="0E504BD7"/>
    <w:rsid w:val="0E51B9F3"/>
    <w:rsid w:val="0E5967F3"/>
    <w:rsid w:val="0E59B11F"/>
    <w:rsid w:val="0E5D56EC"/>
    <w:rsid w:val="0E5EF239"/>
    <w:rsid w:val="0E63DE80"/>
    <w:rsid w:val="0E642786"/>
    <w:rsid w:val="0E645C2F"/>
    <w:rsid w:val="0E6BFC40"/>
    <w:rsid w:val="0E6D56CB"/>
    <w:rsid w:val="0E7DD4B3"/>
    <w:rsid w:val="0E7F56B6"/>
    <w:rsid w:val="0E86FE27"/>
    <w:rsid w:val="0E940F17"/>
    <w:rsid w:val="0E9B96FB"/>
    <w:rsid w:val="0E9DDBA6"/>
    <w:rsid w:val="0EA6B2A4"/>
    <w:rsid w:val="0EABB751"/>
    <w:rsid w:val="0EB4FB22"/>
    <w:rsid w:val="0EB8326F"/>
    <w:rsid w:val="0EB83763"/>
    <w:rsid w:val="0EB85CA1"/>
    <w:rsid w:val="0EB8D59D"/>
    <w:rsid w:val="0EBDCC0B"/>
    <w:rsid w:val="0EBEF2F2"/>
    <w:rsid w:val="0EC1BEB7"/>
    <w:rsid w:val="0EC643BE"/>
    <w:rsid w:val="0EC7AEE5"/>
    <w:rsid w:val="0ECCF1A5"/>
    <w:rsid w:val="0ECD791E"/>
    <w:rsid w:val="0ED065E7"/>
    <w:rsid w:val="0ED2E1E8"/>
    <w:rsid w:val="0ED4636D"/>
    <w:rsid w:val="0ED498CA"/>
    <w:rsid w:val="0ED4B4A7"/>
    <w:rsid w:val="0EED6272"/>
    <w:rsid w:val="0EEF1CE3"/>
    <w:rsid w:val="0EF040C1"/>
    <w:rsid w:val="0EF2111B"/>
    <w:rsid w:val="0EF365ED"/>
    <w:rsid w:val="0F00CC35"/>
    <w:rsid w:val="0F03EB24"/>
    <w:rsid w:val="0F062784"/>
    <w:rsid w:val="0F108E57"/>
    <w:rsid w:val="0F124701"/>
    <w:rsid w:val="0F18792B"/>
    <w:rsid w:val="0F29EA4E"/>
    <w:rsid w:val="0F2C7545"/>
    <w:rsid w:val="0F2FFB28"/>
    <w:rsid w:val="0F357740"/>
    <w:rsid w:val="0F3BE5F0"/>
    <w:rsid w:val="0F3E7D66"/>
    <w:rsid w:val="0F41544E"/>
    <w:rsid w:val="0F442FCA"/>
    <w:rsid w:val="0F44EBA0"/>
    <w:rsid w:val="0F55185C"/>
    <w:rsid w:val="0F5915BC"/>
    <w:rsid w:val="0F5E9140"/>
    <w:rsid w:val="0F66868D"/>
    <w:rsid w:val="0F694C6E"/>
    <w:rsid w:val="0F6C2D72"/>
    <w:rsid w:val="0F72D977"/>
    <w:rsid w:val="0F7398AB"/>
    <w:rsid w:val="0F7506EC"/>
    <w:rsid w:val="0F794570"/>
    <w:rsid w:val="0F7AD848"/>
    <w:rsid w:val="0F83A237"/>
    <w:rsid w:val="0F83DA68"/>
    <w:rsid w:val="0F89463C"/>
    <w:rsid w:val="0F8A6328"/>
    <w:rsid w:val="0F8B68B5"/>
    <w:rsid w:val="0F8B7265"/>
    <w:rsid w:val="0F8BE054"/>
    <w:rsid w:val="0F8D0C23"/>
    <w:rsid w:val="0F921A44"/>
    <w:rsid w:val="0F93E0EF"/>
    <w:rsid w:val="0F9980DF"/>
    <w:rsid w:val="0FA34A8B"/>
    <w:rsid w:val="0FA77D6B"/>
    <w:rsid w:val="0FACF88D"/>
    <w:rsid w:val="0FAEA686"/>
    <w:rsid w:val="0FB228B8"/>
    <w:rsid w:val="0FB77BCA"/>
    <w:rsid w:val="0FB9727B"/>
    <w:rsid w:val="0FB98EB3"/>
    <w:rsid w:val="0FBA605A"/>
    <w:rsid w:val="0FBAFE90"/>
    <w:rsid w:val="0FBC8A41"/>
    <w:rsid w:val="0FC14C15"/>
    <w:rsid w:val="0FC41DB1"/>
    <w:rsid w:val="0FC6B3C1"/>
    <w:rsid w:val="0FD3FD9D"/>
    <w:rsid w:val="0FD8AA9B"/>
    <w:rsid w:val="0FDACE1A"/>
    <w:rsid w:val="0FDD5BB9"/>
    <w:rsid w:val="0FE2BB34"/>
    <w:rsid w:val="0FE6FED9"/>
    <w:rsid w:val="0FE93810"/>
    <w:rsid w:val="0FF236F4"/>
    <w:rsid w:val="0FF51CC6"/>
    <w:rsid w:val="0FFD5E76"/>
    <w:rsid w:val="0FFF6B7B"/>
    <w:rsid w:val="10016F10"/>
    <w:rsid w:val="10077E98"/>
    <w:rsid w:val="100CF5F7"/>
    <w:rsid w:val="10104D65"/>
    <w:rsid w:val="1010C78D"/>
    <w:rsid w:val="10113920"/>
    <w:rsid w:val="101365C2"/>
    <w:rsid w:val="1015DA3C"/>
    <w:rsid w:val="101701A2"/>
    <w:rsid w:val="101BB6A5"/>
    <w:rsid w:val="101C9DD0"/>
    <w:rsid w:val="102764AB"/>
    <w:rsid w:val="102D8E27"/>
    <w:rsid w:val="102EBABB"/>
    <w:rsid w:val="1034835D"/>
    <w:rsid w:val="1035B656"/>
    <w:rsid w:val="10376AD3"/>
    <w:rsid w:val="10382A57"/>
    <w:rsid w:val="10417090"/>
    <w:rsid w:val="10439B7C"/>
    <w:rsid w:val="1045C518"/>
    <w:rsid w:val="1049D3B4"/>
    <w:rsid w:val="104CE550"/>
    <w:rsid w:val="1051DECD"/>
    <w:rsid w:val="105B7940"/>
    <w:rsid w:val="1060B7A9"/>
    <w:rsid w:val="10632CAF"/>
    <w:rsid w:val="10658699"/>
    <w:rsid w:val="1066BBAF"/>
    <w:rsid w:val="1069B480"/>
    <w:rsid w:val="1073AC36"/>
    <w:rsid w:val="107EF3D7"/>
    <w:rsid w:val="108FA8F4"/>
    <w:rsid w:val="108FF875"/>
    <w:rsid w:val="10987608"/>
    <w:rsid w:val="109B46DB"/>
    <w:rsid w:val="10A065CE"/>
    <w:rsid w:val="10A64527"/>
    <w:rsid w:val="10AA8ABD"/>
    <w:rsid w:val="10B464A0"/>
    <w:rsid w:val="10B6570D"/>
    <w:rsid w:val="10BAA7FE"/>
    <w:rsid w:val="10BB3E9D"/>
    <w:rsid w:val="10C05680"/>
    <w:rsid w:val="10C9F070"/>
    <w:rsid w:val="10D06C9D"/>
    <w:rsid w:val="10D3254F"/>
    <w:rsid w:val="10D5FA27"/>
    <w:rsid w:val="10E43B2F"/>
    <w:rsid w:val="10E4CFC8"/>
    <w:rsid w:val="10E77220"/>
    <w:rsid w:val="10F5F904"/>
    <w:rsid w:val="10F75705"/>
    <w:rsid w:val="1105D4CB"/>
    <w:rsid w:val="1105F1AA"/>
    <w:rsid w:val="110B7C4B"/>
    <w:rsid w:val="110FB0C9"/>
    <w:rsid w:val="1115D224"/>
    <w:rsid w:val="11180B57"/>
    <w:rsid w:val="11185497"/>
    <w:rsid w:val="11202EF1"/>
    <w:rsid w:val="11330A31"/>
    <w:rsid w:val="113378CC"/>
    <w:rsid w:val="1134AD8C"/>
    <w:rsid w:val="113C42A7"/>
    <w:rsid w:val="11428528"/>
    <w:rsid w:val="11436A01"/>
    <w:rsid w:val="11452C68"/>
    <w:rsid w:val="114AC3CD"/>
    <w:rsid w:val="114F7BB2"/>
    <w:rsid w:val="11537EC8"/>
    <w:rsid w:val="115650DF"/>
    <w:rsid w:val="1156F648"/>
    <w:rsid w:val="1158A1DA"/>
    <w:rsid w:val="115BEF0A"/>
    <w:rsid w:val="11702DAB"/>
    <w:rsid w:val="1180A3BA"/>
    <w:rsid w:val="11812E7A"/>
    <w:rsid w:val="1182E09B"/>
    <w:rsid w:val="118BAA2A"/>
    <w:rsid w:val="118C65F9"/>
    <w:rsid w:val="118D2ECA"/>
    <w:rsid w:val="118E8901"/>
    <w:rsid w:val="11970949"/>
    <w:rsid w:val="119CEBEE"/>
    <w:rsid w:val="11A02432"/>
    <w:rsid w:val="11A1D26B"/>
    <w:rsid w:val="11A36FC9"/>
    <w:rsid w:val="11A93D36"/>
    <w:rsid w:val="11AB71E2"/>
    <w:rsid w:val="11ABE620"/>
    <w:rsid w:val="11B07EB4"/>
    <w:rsid w:val="11B2DE27"/>
    <w:rsid w:val="11B570B4"/>
    <w:rsid w:val="11B5DCEF"/>
    <w:rsid w:val="11B9C140"/>
    <w:rsid w:val="11C69778"/>
    <w:rsid w:val="11CD921D"/>
    <w:rsid w:val="11D298DD"/>
    <w:rsid w:val="11D351F7"/>
    <w:rsid w:val="11D8FC5A"/>
    <w:rsid w:val="11DC2A81"/>
    <w:rsid w:val="11DE173E"/>
    <w:rsid w:val="11E9D4BE"/>
    <w:rsid w:val="11ECEA43"/>
    <w:rsid w:val="11FDD39F"/>
    <w:rsid w:val="120A5A5F"/>
    <w:rsid w:val="120E8F2D"/>
    <w:rsid w:val="1216AE89"/>
    <w:rsid w:val="121960D3"/>
    <w:rsid w:val="122004FC"/>
    <w:rsid w:val="1229EAB1"/>
    <w:rsid w:val="122BB5B1"/>
    <w:rsid w:val="122CFE98"/>
    <w:rsid w:val="122FFDE7"/>
    <w:rsid w:val="123DB04B"/>
    <w:rsid w:val="123F62B3"/>
    <w:rsid w:val="12414CB3"/>
    <w:rsid w:val="1250EFF2"/>
    <w:rsid w:val="125520E0"/>
    <w:rsid w:val="12597C6D"/>
    <w:rsid w:val="125B3343"/>
    <w:rsid w:val="125B6875"/>
    <w:rsid w:val="1263C5AA"/>
    <w:rsid w:val="126B7ED1"/>
    <w:rsid w:val="126C77F0"/>
    <w:rsid w:val="12714522"/>
    <w:rsid w:val="1272C211"/>
    <w:rsid w:val="1275CDB3"/>
    <w:rsid w:val="12767F54"/>
    <w:rsid w:val="1279C67D"/>
    <w:rsid w:val="128DE72A"/>
    <w:rsid w:val="128FC34D"/>
    <w:rsid w:val="1290FE77"/>
    <w:rsid w:val="12939D20"/>
    <w:rsid w:val="1294F827"/>
    <w:rsid w:val="129923AF"/>
    <w:rsid w:val="1299D929"/>
    <w:rsid w:val="129EB201"/>
    <w:rsid w:val="12A09A78"/>
    <w:rsid w:val="12A416A2"/>
    <w:rsid w:val="12A7715B"/>
    <w:rsid w:val="12AAF02A"/>
    <w:rsid w:val="12ACBC00"/>
    <w:rsid w:val="12B0A7D7"/>
    <w:rsid w:val="12B1F3FF"/>
    <w:rsid w:val="12BD7356"/>
    <w:rsid w:val="12C56FC6"/>
    <w:rsid w:val="12CAEA39"/>
    <w:rsid w:val="12CF882F"/>
    <w:rsid w:val="12D08F41"/>
    <w:rsid w:val="12D220D0"/>
    <w:rsid w:val="12D2A9AA"/>
    <w:rsid w:val="12D38E36"/>
    <w:rsid w:val="12E0E669"/>
    <w:rsid w:val="12E407FE"/>
    <w:rsid w:val="12E4F74D"/>
    <w:rsid w:val="12E75CF6"/>
    <w:rsid w:val="12E77CA1"/>
    <w:rsid w:val="12EA0F2C"/>
    <w:rsid w:val="12EAF6DB"/>
    <w:rsid w:val="12F39C4E"/>
    <w:rsid w:val="12F8B08B"/>
    <w:rsid w:val="12F9DFF9"/>
    <w:rsid w:val="1301FA29"/>
    <w:rsid w:val="13071CE4"/>
    <w:rsid w:val="130EBC9C"/>
    <w:rsid w:val="1313BBF3"/>
    <w:rsid w:val="1315B28C"/>
    <w:rsid w:val="131C24AE"/>
    <w:rsid w:val="131D1CD3"/>
    <w:rsid w:val="1320D484"/>
    <w:rsid w:val="13224168"/>
    <w:rsid w:val="13267EE9"/>
    <w:rsid w:val="132F3C2B"/>
    <w:rsid w:val="13373126"/>
    <w:rsid w:val="133C376E"/>
    <w:rsid w:val="1340BE19"/>
    <w:rsid w:val="1343F128"/>
    <w:rsid w:val="134535E4"/>
    <w:rsid w:val="1349CFBF"/>
    <w:rsid w:val="13529BCB"/>
    <w:rsid w:val="1359D2FF"/>
    <w:rsid w:val="13635F2C"/>
    <w:rsid w:val="13647F57"/>
    <w:rsid w:val="1369C3D4"/>
    <w:rsid w:val="136A51EB"/>
    <w:rsid w:val="136F95AD"/>
    <w:rsid w:val="13701093"/>
    <w:rsid w:val="1381F436"/>
    <w:rsid w:val="13857921"/>
    <w:rsid w:val="13861933"/>
    <w:rsid w:val="13893C37"/>
    <w:rsid w:val="138A7996"/>
    <w:rsid w:val="138B632E"/>
    <w:rsid w:val="139A4869"/>
    <w:rsid w:val="139DA7DD"/>
    <w:rsid w:val="13A02786"/>
    <w:rsid w:val="13AB0600"/>
    <w:rsid w:val="13AFF14C"/>
    <w:rsid w:val="13B7E027"/>
    <w:rsid w:val="13D01C93"/>
    <w:rsid w:val="13D16AB1"/>
    <w:rsid w:val="13D5CECD"/>
    <w:rsid w:val="13DE4BEC"/>
    <w:rsid w:val="13E3017C"/>
    <w:rsid w:val="13E75411"/>
    <w:rsid w:val="13F39824"/>
    <w:rsid w:val="13F8B2D3"/>
    <w:rsid w:val="13FC8995"/>
    <w:rsid w:val="13FFCF49"/>
    <w:rsid w:val="1404B7D0"/>
    <w:rsid w:val="1408D00D"/>
    <w:rsid w:val="140BD6B4"/>
    <w:rsid w:val="14188A4E"/>
    <w:rsid w:val="141966E6"/>
    <w:rsid w:val="141B4AA1"/>
    <w:rsid w:val="14205D0E"/>
    <w:rsid w:val="14235FC0"/>
    <w:rsid w:val="142A4806"/>
    <w:rsid w:val="14328A17"/>
    <w:rsid w:val="143EEBA9"/>
    <w:rsid w:val="14475561"/>
    <w:rsid w:val="1447580A"/>
    <w:rsid w:val="1449C9ED"/>
    <w:rsid w:val="144AEA36"/>
    <w:rsid w:val="145758B2"/>
    <w:rsid w:val="14578F0F"/>
    <w:rsid w:val="146284A3"/>
    <w:rsid w:val="146DE38A"/>
    <w:rsid w:val="146ED619"/>
    <w:rsid w:val="147807EA"/>
    <w:rsid w:val="1478E1CC"/>
    <w:rsid w:val="1479338B"/>
    <w:rsid w:val="1479772C"/>
    <w:rsid w:val="14890540"/>
    <w:rsid w:val="14890578"/>
    <w:rsid w:val="148BAD50"/>
    <w:rsid w:val="148E265F"/>
    <w:rsid w:val="149B7FC4"/>
    <w:rsid w:val="149C3DD5"/>
    <w:rsid w:val="149D4E7C"/>
    <w:rsid w:val="14A1F655"/>
    <w:rsid w:val="14A94C81"/>
    <w:rsid w:val="14ABD39B"/>
    <w:rsid w:val="14AE3E6E"/>
    <w:rsid w:val="14AFE4BC"/>
    <w:rsid w:val="14B35DC8"/>
    <w:rsid w:val="14B68D77"/>
    <w:rsid w:val="14BCA8A6"/>
    <w:rsid w:val="14C17F6C"/>
    <w:rsid w:val="14D25617"/>
    <w:rsid w:val="14D28767"/>
    <w:rsid w:val="14D72DC7"/>
    <w:rsid w:val="14DD31D0"/>
    <w:rsid w:val="14E97867"/>
    <w:rsid w:val="14EFA6F0"/>
    <w:rsid w:val="14F3D50F"/>
    <w:rsid w:val="14F877FC"/>
    <w:rsid w:val="14F986D4"/>
    <w:rsid w:val="14FF9D1B"/>
    <w:rsid w:val="15004A53"/>
    <w:rsid w:val="15034465"/>
    <w:rsid w:val="150463D6"/>
    <w:rsid w:val="1507DCEA"/>
    <w:rsid w:val="150D294A"/>
    <w:rsid w:val="151D19DE"/>
    <w:rsid w:val="151D3329"/>
    <w:rsid w:val="151F42ED"/>
    <w:rsid w:val="151FF33F"/>
    <w:rsid w:val="15256029"/>
    <w:rsid w:val="152E27CD"/>
    <w:rsid w:val="152F23E6"/>
    <w:rsid w:val="1537D705"/>
    <w:rsid w:val="154BCD6D"/>
    <w:rsid w:val="1558E6D6"/>
    <w:rsid w:val="15590AF9"/>
    <w:rsid w:val="155B36FB"/>
    <w:rsid w:val="155FD458"/>
    <w:rsid w:val="15645CE2"/>
    <w:rsid w:val="15656AFB"/>
    <w:rsid w:val="156F9598"/>
    <w:rsid w:val="15843975"/>
    <w:rsid w:val="1588D6DF"/>
    <w:rsid w:val="15931464"/>
    <w:rsid w:val="15A076C2"/>
    <w:rsid w:val="15A0D86F"/>
    <w:rsid w:val="15A5BAD9"/>
    <w:rsid w:val="15A5FB42"/>
    <w:rsid w:val="15A6BFD2"/>
    <w:rsid w:val="15A90ED4"/>
    <w:rsid w:val="15A96502"/>
    <w:rsid w:val="15AA60B0"/>
    <w:rsid w:val="15AB6E83"/>
    <w:rsid w:val="15AD00F7"/>
    <w:rsid w:val="15AEA0A7"/>
    <w:rsid w:val="15AF08E5"/>
    <w:rsid w:val="15BCE82D"/>
    <w:rsid w:val="15C0A6A4"/>
    <w:rsid w:val="15C961DF"/>
    <w:rsid w:val="15CAE419"/>
    <w:rsid w:val="15D03FD0"/>
    <w:rsid w:val="15D3556C"/>
    <w:rsid w:val="15D64BA0"/>
    <w:rsid w:val="15D72AD0"/>
    <w:rsid w:val="15D856A6"/>
    <w:rsid w:val="15D86347"/>
    <w:rsid w:val="15F153E7"/>
    <w:rsid w:val="15F15F1D"/>
    <w:rsid w:val="15FB8E23"/>
    <w:rsid w:val="15FF2A27"/>
    <w:rsid w:val="160452B6"/>
    <w:rsid w:val="16062D81"/>
    <w:rsid w:val="1614B080"/>
    <w:rsid w:val="161DC420"/>
    <w:rsid w:val="161FBC1B"/>
    <w:rsid w:val="16204639"/>
    <w:rsid w:val="16209E7E"/>
    <w:rsid w:val="162215B4"/>
    <w:rsid w:val="1623CE0D"/>
    <w:rsid w:val="162B3A35"/>
    <w:rsid w:val="162D91B4"/>
    <w:rsid w:val="1630D830"/>
    <w:rsid w:val="16326CD7"/>
    <w:rsid w:val="1633A3A8"/>
    <w:rsid w:val="163CEB00"/>
    <w:rsid w:val="164ABEBD"/>
    <w:rsid w:val="165A1E54"/>
    <w:rsid w:val="165FD058"/>
    <w:rsid w:val="1666AFCD"/>
    <w:rsid w:val="166C14A0"/>
    <w:rsid w:val="1671C29E"/>
    <w:rsid w:val="167485E4"/>
    <w:rsid w:val="167979F5"/>
    <w:rsid w:val="168397B7"/>
    <w:rsid w:val="1683C8C0"/>
    <w:rsid w:val="1685AA7F"/>
    <w:rsid w:val="1688CFB7"/>
    <w:rsid w:val="1693B789"/>
    <w:rsid w:val="169719DA"/>
    <w:rsid w:val="16984E09"/>
    <w:rsid w:val="169FAF4A"/>
    <w:rsid w:val="16A01ABD"/>
    <w:rsid w:val="16A0A80D"/>
    <w:rsid w:val="16A299D0"/>
    <w:rsid w:val="16A5D4C2"/>
    <w:rsid w:val="16A5DFFF"/>
    <w:rsid w:val="16AA7BF1"/>
    <w:rsid w:val="16AAD322"/>
    <w:rsid w:val="16AC8FD3"/>
    <w:rsid w:val="16AFAAB2"/>
    <w:rsid w:val="16B7846E"/>
    <w:rsid w:val="16B8AB1C"/>
    <w:rsid w:val="16BD2418"/>
    <w:rsid w:val="16C0FE12"/>
    <w:rsid w:val="16C9A672"/>
    <w:rsid w:val="16CA824F"/>
    <w:rsid w:val="16D1A701"/>
    <w:rsid w:val="16DAE05B"/>
    <w:rsid w:val="16E90AE8"/>
    <w:rsid w:val="16F35896"/>
    <w:rsid w:val="16FD3154"/>
    <w:rsid w:val="16FF2F92"/>
    <w:rsid w:val="1702F4FC"/>
    <w:rsid w:val="17104F04"/>
    <w:rsid w:val="17137BB9"/>
    <w:rsid w:val="171F116D"/>
    <w:rsid w:val="1733DD5C"/>
    <w:rsid w:val="1734EF80"/>
    <w:rsid w:val="17395B7C"/>
    <w:rsid w:val="17424410"/>
    <w:rsid w:val="1745B92C"/>
    <w:rsid w:val="1752E9ED"/>
    <w:rsid w:val="175383B8"/>
    <w:rsid w:val="1753A521"/>
    <w:rsid w:val="1758EF07"/>
    <w:rsid w:val="1767F677"/>
    <w:rsid w:val="176EC291"/>
    <w:rsid w:val="177CC45E"/>
    <w:rsid w:val="177EB528"/>
    <w:rsid w:val="178CC22E"/>
    <w:rsid w:val="1796A146"/>
    <w:rsid w:val="17978DCC"/>
    <w:rsid w:val="179B9AC3"/>
    <w:rsid w:val="17A2056C"/>
    <w:rsid w:val="17A37616"/>
    <w:rsid w:val="17A46D31"/>
    <w:rsid w:val="17AB70D9"/>
    <w:rsid w:val="17B85EDC"/>
    <w:rsid w:val="17BC5127"/>
    <w:rsid w:val="17C38FA9"/>
    <w:rsid w:val="17C56C4C"/>
    <w:rsid w:val="17CB308E"/>
    <w:rsid w:val="17CF88A3"/>
    <w:rsid w:val="17D5019F"/>
    <w:rsid w:val="17DAE9D0"/>
    <w:rsid w:val="17DE3B34"/>
    <w:rsid w:val="17DE58DA"/>
    <w:rsid w:val="17E3177B"/>
    <w:rsid w:val="17E33CB0"/>
    <w:rsid w:val="17E3B8C1"/>
    <w:rsid w:val="17E52C7D"/>
    <w:rsid w:val="17EDDB12"/>
    <w:rsid w:val="17F1FC0D"/>
    <w:rsid w:val="17F3F954"/>
    <w:rsid w:val="17F593C5"/>
    <w:rsid w:val="17FAF2CF"/>
    <w:rsid w:val="18080706"/>
    <w:rsid w:val="18090B20"/>
    <w:rsid w:val="180A19FA"/>
    <w:rsid w:val="180AECD5"/>
    <w:rsid w:val="180C8BFE"/>
    <w:rsid w:val="18110C8A"/>
    <w:rsid w:val="181204D3"/>
    <w:rsid w:val="18136BA8"/>
    <w:rsid w:val="1819CEC2"/>
    <w:rsid w:val="181AD42D"/>
    <w:rsid w:val="1824561D"/>
    <w:rsid w:val="182981C6"/>
    <w:rsid w:val="182B6148"/>
    <w:rsid w:val="182C245F"/>
    <w:rsid w:val="182D4087"/>
    <w:rsid w:val="18300B54"/>
    <w:rsid w:val="183120FB"/>
    <w:rsid w:val="18393574"/>
    <w:rsid w:val="183A0EBD"/>
    <w:rsid w:val="183A8418"/>
    <w:rsid w:val="18447388"/>
    <w:rsid w:val="184FD0FB"/>
    <w:rsid w:val="1852A40F"/>
    <w:rsid w:val="18561B11"/>
    <w:rsid w:val="1861C1CF"/>
    <w:rsid w:val="1864D862"/>
    <w:rsid w:val="186E01FF"/>
    <w:rsid w:val="186EC0E9"/>
    <w:rsid w:val="18784C2E"/>
    <w:rsid w:val="1878C974"/>
    <w:rsid w:val="187B828B"/>
    <w:rsid w:val="1892C9A1"/>
    <w:rsid w:val="18AFF6EC"/>
    <w:rsid w:val="18B58184"/>
    <w:rsid w:val="18B722F3"/>
    <w:rsid w:val="18B98438"/>
    <w:rsid w:val="18BA41C7"/>
    <w:rsid w:val="18C2C98E"/>
    <w:rsid w:val="18CAF34F"/>
    <w:rsid w:val="18D28A22"/>
    <w:rsid w:val="18D4CEB5"/>
    <w:rsid w:val="18DA5BE9"/>
    <w:rsid w:val="18E05CAF"/>
    <w:rsid w:val="18E07A11"/>
    <w:rsid w:val="18E11806"/>
    <w:rsid w:val="18E2156A"/>
    <w:rsid w:val="18E6DA38"/>
    <w:rsid w:val="18E99315"/>
    <w:rsid w:val="18EAED63"/>
    <w:rsid w:val="18ED04C5"/>
    <w:rsid w:val="18EE0E69"/>
    <w:rsid w:val="18F4ECAC"/>
    <w:rsid w:val="18F5BFBD"/>
    <w:rsid w:val="18F5D9FE"/>
    <w:rsid w:val="18F6A04C"/>
    <w:rsid w:val="18FCEF83"/>
    <w:rsid w:val="19093FB9"/>
    <w:rsid w:val="190F275F"/>
    <w:rsid w:val="19136E25"/>
    <w:rsid w:val="191745CD"/>
    <w:rsid w:val="1919F99A"/>
    <w:rsid w:val="191AC649"/>
    <w:rsid w:val="191AFF26"/>
    <w:rsid w:val="191E30A3"/>
    <w:rsid w:val="19248548"/>
    <w:rsid w:val="19258E61"/>
    <w:rsid w:val="1925CE99"/>
    <w:rsid w:val="193AECC8"/>
    <w:rsid w:val="193B9C0A"/>
    <w:rsid w:val="1940E35F"/>
    <w:rsid w:val="194739E5"/>
    <w:rsid w:val="194A8ED2"/>
    <w:rsid w:val="19508DB6"/>
    <w:rsid w:val="19537291"/>
    <w:rsid w:val="195D1CE5"/>
    <w:rsid w:val="195D3A06"/>
    <w:rsid w:val="196700EF"/>
    <w:rsid w:val="196CB685"/>
    <w:rsid w:val="19711788"/>
    <w:rsid w:val="19810A01"/>
    <w:rsid w:val="198533AB"/>
    <w:rsid w:val="198A14F9"/>
    <w:rsid w:val="198C173E"/>
    <w:rsid w:val="199671AA"/>
    <w:rsid w:val="19994EF5"/>
    <w:rsid w:val="199C95CD"/>
    <w:rsid w:val="19A0D6E9"/>
    <w:rsid w:val="19AD87E3"/>
    <w:rsid w:val="19AFBB3D"/>
    <w:rsid w:val="19B3509E"/>
    <w:rsid w:val="19B46076"/>
    <w:rsid w:val="19B769EC"/>
    <w:rsid w:val="19BCF54D"/>
    <w:rsid w:val="19C283C2"/>
    <w:rsid w:val="19C51291"/>
    <w:rsid w:val="19CD9FFC"/>
    <w:rsid w:val="19CE4B21"/>
    <w:rsid w:val="19CE561C"/>
    <w:rsid w:val="19D1B7DE"/>
    <w:rsid w:val="19D67C61"/>
    <w:rsid w:val="19D9E454"/>
    <w:rsid w:val="19E03BEE"/>
    <w:rsid w:val="19E2AAE6"/>
    <w:rsid w:val="19EF4CBA"/>
    <w:rsid w:val="19F1171D"/>
    <w:rsid w:val="19F2E9DA"/>
    <w:rsid w:val="19F57A2E"/>
    <w:rsid w:val="19F7BE8E"/>
    <w:rsid w:val="19F86C02"/>
    <w:rsid w:val="1A056D30"/>
    <w:rsid w:val="1A06B7E8"/>
    <w:rsid w:val="1A0976F0"/>
    <w:rsid w:val="1A09F567"/>
    <w:rsid w:val="1A0E900B"/>
    <w:rsid w:val="1A0EBA74"/>
    <w:rsid w:val="1A11C4B8"/>
    <w:rsid w:val="1A1B10CA"/>
    <w:rsid w:val="1A2026BA"/>
    <w:rsid w:val="1A2402EB"/>
    <w:rsid w:val="1A28743A"/>
    <w:rsid w:val="1A292BA6"/>
    <w:rsid w:val="1A34AC4B"/>
    <w:rsid w:val="1A36A6BB"/>
    <w:rsid w:val="1A3D1F70"/>
    <w:rsid w:val="1A47D83F"/>
    <w:rsid w:val="1A522931"/>
    <w:rsid w:val="1A52B6BB"/>
    <w:rsid w:val="1A575B50"/>
    <w:rsid w:val="1A5AA573"/>
    <w:rsid w:val="1A624145"/>
    <w:rsid w:val="1A661EC4"/>
    <w:rsid w:val="1A6753CE"/>
    <w:rsid w:val="1A6FA7F0"/>
    <w:rsid w:val="1A70DB93"/>
    <w:rsid w:val="1A785075"/>
    <w:rsid w:val="1A7993D9"/>
    <w:rsid w:val="1A81C296"/>
    <w:rsid w:val="1A84CDBD"/>
    <w:rsid w:val="1A86EEE3"/>
    <w:rsid w:val="1A88F66E"/>
    <w:rsid w:val="1A8B7FA5"/>
    <w:rsid w:val="1A8C2852"/>
    <w:rsid w:val="1A8EBFD5"/>
    <w:rsid w:val="1A91CBDE"/>
    <w:rsid w:val="1A980636"/>
    <w:rsid w:val="1A9B5953"/>
    <w:rsid w:val="1A9B9E04"/>
    <w:rsid w:val="1AA1F1A0"/>
    <w:rsid w:val="1AA2D3A7"/>
    <w:rsid w:val="1AA597EB"/>
    <w:rsid w:val="1AA722E5"/>
    <w:rsid w:val="1AAA7603"/>
    <w:rsid w:val="1AAD7ED4"/>
    <w:rsid w:val="1AB9E516"/>
    <w:rsid w:val="1ABB361A"/>
    <w:rsid w:val="1AC0067F"/>
    <w:rsid w:val="1ACD0064"/>
    <w:rsid w:val="1ACE8EE4"/>
    <w:rsid w:val="1AD32183"/>
    <w:rsid w:val="1ADDC0A3"/>
    <w:rsid w:val="1AE0A19A"/>
    <w:rsid w:val="1AE5B870"/>
    <w:rsid w:val="1AE85E2C"/>
    <w:rsid w:val="1AEB20BB"/>
    <w:rsid w:val="1AECF0BB"/>
    <w:rsid w:val="1AF0D3D7"/>
    <w:rsid w:val="1AF61461"/>
    <w:rsid w:val="1AF69FB2"/>
    <w:rsid w:val="1AFBF493"/>
    <w:rsid w:val="1AFFF5DD"/>
    <w:rsid w:val="1B04E60F"/>
    <w:rsid w:val="1B05E4EC"/>
    <w:rsid w:val="1B076C1D"/>
    <w:rsid w:val="1B0BBDD2"/>
    <w:rsid w:val="1B0C3D71"/>
    <w:rsid w:val="1B0E190C"/>
    <w:rsid w:val="1B1A3B8E"/>
    <w:rsid w:val="1B1ED107"/>
    <w:rsid w:val="1B259401"/>
    <w:rsid w:val="1B3F075C"/>
    <w:rsid w:val="1B4309A6"/>
    <w:rsid w:val="1B44E7BD"/>
    <w:rsid w:val="1B49ED65"/>
    <w:rsid w:val="1B4E7566"/>
    <w:rsid w:val="1B4FA83E"/>
    <w:rsid w:val="1B51105B"/>
    <w:rsid w:val="1B5D84F9"/>
    <w:rsid w:val="1B5E4ADF"/>
    <w:rsid w:val="1B65E656"/>
    <w:rsid w:val="1B66DA25"/>
    <w:rsid w:val="1B6D38EE"/>
    <w:rsid w:val="1B6E40C0"/>
    <w:rsid w:val="1B701994"/>
    <w:rsid w:val="1B76B875"/>
    <w:rsid w:val="1B7E7918"/>
    <w:rsid w:val="1B890112"/>
    <w:rsid w:val="1B93F5AC"/>
    <w:rsid w:val="1B97A04A"/>
    <w:rsid w:val="1B9DEF90"/>
    <w:rsid w:val="1B9DFD72"/>
    <w:rsid w:val="1B9EFBD6"/>
    <w:rsid w:val="1BA37F2A"/>
    <w:rsid w:val="1BA492E3"/>
    <w:rsid w:val="1BA79CF7"/>
    <w:rsid w:val="1BA9C50F"/>
    <w:rsid w:val="1BAC96A1"/>
    <w:rsid w:val="1BB1A61A"/>
    <w:rsid w:val="1BB386E0"/>
    <w:rsid w:val="1BB4DC21"/>
    <w:rsid w:val="1BB59F1D"/>
    <w:rsid w:val="1BBAC6E8"/>
    <w:rsid w:val="1BBF752E"/>
    <w:rsid w:val="1BC2F358"/>
    <w:rsid w:val="1BC57E55"/>
    <w:rsid w:val="1BC9C251"/>
    <w:rsid w:val="1BCC8D23"/>
    <w:rsid w:val="1BCE0016"/>
    <w:rsid w:val="1BCEF217"/>
    <w:rsid w:val="1BD1C55D"/>
    <w:rsid w:val="1BDA6CC3"/>
    <w:rsid w:val="1BDE55ED"/>
    <w:rsid w:val="1BE5F6A3"/>
    <w:rsid w:val="1BE6AF68"/>
    <w:rsid w:val="1BF3CC33"/>
    <w:rsid w:val="1BF6948D"/>
    <w:rsid w:val="1BF7C6B1"/>
    <w:rsid w:val="1BFE5866"/>
    <w:rsid w:val="1BFE97BD"/>
    <w:rsid w:val="1BFFE0BB"/>
    <w:rsid w:val="1C03333B"/>
    <w:rsid w:val="1C041836"/>
    <w:rsid w:val="1C10D67D"/>
    <w:rsid w:val="1C10FE4F"/>
    <w:rsid w:val="1C1CD9F3"/>
    <w:rsid w:val="1C2BB7B8"/>
    <w:rsid w:val="1C2D6D08"/>
    <w:rsid w:val="1C2FDFCC"/>
    <w:rsid w:val="1C314C71"/>
    <w:rsid w:val="1C3B2746"/>
    <w:rsid w:val="1C41A01A"/>
    <w:rsid w:val="1C41F17D"/>
    <w:rsid w:val="1C44B379"/>
    <w:rsid w:val="1C460E37"/>
    <w:rsid w:val="1C4AB7E9"/>
    <w:rsid w:val="1C50ADFE"/>
    <w:rsid w:val="1C58F7FF"/>
    <w:rsid w:val="1C60A154"/>
    <w:rsid w:val="1C65687C"/>
    <w:rsid w:val="1C65C066"/>
    <w:rsid w:val="1C686ED8"/>
    <w:rsid w:val="1C6FCA9B"/>
    <w:rsid w:val="1C74D502"/>
    <w:rsid w:val="1C790E77"/>
    <w:rsid w:val="1C7EDDEA"/>
    <w:rsid w:val="1C886EAC"/>
    <w:rsid w:val="1C88944F"/>
    <w:rsid w:val="1C8AE205"/>
    <w:rsid w:val="1C8EC948"/>
    <w:rsid w:val="1C9D23C2"/>
    <w:rsid w:val="1CA027F6"/>
    <w:rsid w:val="1CA71431"/>
    <w:rsid w:val="1CA87D74"/>
    <w:rsid w:val="1CA8BD24"/>
    <w:rsid w:val="1CA9CBDE"/>
    <w:rsid w:val="1CAF1CDD"/>
    <w:rsid w:val="1CAFB472"/>
    <w:rsid w:val="1CB00184"/>
    <w:rsid w:val="1CB608FB"/>
    <w:rsid w:val="1CB7DADE"/>
    <w:rsid w:val="1CC0BD72"/>
    <w:rsid w:val="1CC23CA0"/>
    <w:rsid w:val="1CC4A99E"/>
    <w:rsid w:val="1CCFECD0"/>
    <w:rsid w:val="1CD65E04"/>
    <w:rsid w:val="1CD8F46F"/>
    <w:rsid w:val="1CDB4015"/>
    <w:rsid w:val="1CE1A316"/>
    <w:rsid w:val="1CE70E30"/>
    <w:rsid w:val="1CF30A44"/>
    <w:rsid w:val="1CF42CEE"/>
    <w:rsid w:val="1D06D7DA"/>
    <w:rsid w:val="1D06ECA9"/>
    <w:rsid w:val="1D0D44B0"/>
    <w:rsid w:val="1D0D5DF8"/>
    <w:rsid w:val="1D124771"/>
    <w:rsid w:val="1D1B4BF8"/>
    <w:rsid w:val="1D1EFFED"/>
    <w:rsid w:val="1D213621"/>
    <w:rsid w:val="1D305C04"/>
    <w:rsid w:val="1D345968"/>
    <w:rsid w:val="1D346670"/>
    <w:rsid w:val="1D3941C9"/>
    <w:rsid w:val="1D3A9D7D"/>
    <w:rsid w:val="1D41DE06"/>
    <w:rsid w:val="1D424935"/>
    <w:rsid w:val="1D4A02FD"/>
    <w:rsid w:val="1D4F3676"/>
    <w:rsid w:val="1D4F6F08"/>
    <w:rsid w:val="1D53F914"/>
    <w:rsid w:val="1D55155D"/>
    <w:rsid w:val="1D62F596"/>
    <w:rsid w:val="1D6D4709"/>
    <w:rsid w:val="1D705707"/>
    <w:rsid w:val="1D72DAAF"/>
    <w:rsid w:val="1D741110"/>
    <w:rsid w:val="1D7B75A1"/>
    <w:rsid w:val="1D7D4B76"/>
    <w:rsid w:val="1D8EB5A9"/>
    <w:rsid w:val="1D92EB53"/>
    <w:rsid w:val="1D959765"/>
    <w:rsid w:val="1D9DB04C"/>
    <w:rsid w:val="1D9F78E7"/>
    <w:rsid w:val="1DA3F1AB"/>
    <w:rsid w:val="1DA558C3"/>
    <w:rsid w:val="1DA5672F"/>
    <w:rsid w:val="1DA5B9B2"/>
    <w:rsid w:val="1DA68163"/>
    <w:rsid w:val="1DA98980"/>
    <w:rsid w:val="1DADCF1E"/>
    <w:rsid w:val="1DB0B386"/>
    <w:rsid w:val="1DB1ECB9"/>
    <w:rsid w:val="1DB313AB"/>
    <w:rsid w:val="1DB5A4B2"/>
    <w:rsid w:val="1DC433A2"/>
    <w:rsid w:val="1DC6E9F6"/>
    <w:rsid w:val="1DCA7CA3"/>
    <w:rsid w:val="1DCAF206"/>
    <w:rsid w:val="1DD7286A"/>
    <w:rsid w:val="1DD8546D"/>
    <w:rsid w:val="1DDB5BEF"/>
    <w:rsid w:val="1DE8418B"/>
    <w:rsid w:val="1DE8F18B"/>
    <w:rsid w:val="1DEABC5F"/>
    <w:rsid w:val="1DF06587"/>
    <w:rsid w:val="1DF07A3E"/>
    <w:rsid w:val="1DF802F9"/>
    <w:rsid w:val="1DF93983"/>
    <w:rsid w:val="1DFD1207"/>
    <w:rsid w:val="1E055768"/>
    <w:rsid w:val="1E08EDF8"/>
    <w:rsid w:val="1E0D333A"/>
    <w:rsid w:val="1E13CE68"/>
    <w:rsid w:val="1E1A2C52"/>
    <w:rsid w:val="1E1C9F85"/>
    <w:rsid w:val="1E23AE59"/>
    <w:rsid w:val="1E23EDD1"/>
    <w:rsid w:val="1E24D6B4"/>
    <w:rsid w:val="1E353284"/>
    <w:rsid w:val="1E362516"/>
    <w:rsid w:val="1E38FDB5"/>
    <w:rsid w:val="1E39A67D"/>
    <w:rsid w:val="1E3A49A2"/>
    <w:rsid w:val="1E3B5921"/>
    <w:rsid w:val="1E3C1C1D"/>
    <w:rsid w:val="1E3D9B45"/>
    <w:rsid w:val="1E3E93D5"/>
    <w:rsid w:val="1E4187B5"/>
    <w:rsid w:val="1E44B473"/>
    <w:rsid w:val="1E471C62"/>
    <w:rsid w:val="1E49A905"/>
    <w:rsid w:val="1E4F1883"/>
    <w:rsid w:val="1E4FA77B"/>
    <w:rsid w:val="1E5D670B"/>
    <w:rsid w:val="1E6AAE29"/>
    <w:rsid w:val="1E6D18D2"/>
    <w:rsid w:val="1E6D535A"/>
    <w:rsid w:val="1E701314"/>
    <w:rsid w:val="1E732859"/>
    <w:rsid w:val="1E733A25"/>
    <w:rsid w:val="1E8178A6"/>
    <w:rsid w:val="1E855623"/>
    <w:rsid w:val="1E8D2552"/>
    <w:rsid w:val="1E8DE52E"/>
    <w:rsid w:val="1E8F588B"/>
    <w:rsid w:val="1E8FFD4F"/>
    <w:rsid w:val="1E93A724"/>
    <w:rsid w:val="1E951296"/>
    <w:rsid w:val="1E97C1A2"/>
    <w:rsid w:val="1E9C5442"/>
    <w:rsid w:val="1E9EA8FC"/>
    <w:rsid w:val="1E9F097B"/>
    <w:rsid w:val="1EA255A4"/>
    <w:rsid w:val="1EA3A295"/>
    <w:rsid w:val="1EAC3A76"/>
    <w:rsid w:val="1EAFA518"/>
    <w:rsid w:val="1EB3B210"/>
    <w:rsid w:val="1EB7DDB4"/>
    <w:rsid w:val="1EB9AEEE"/>
    <w:rsid w:val="1EBF651D"/>
    <w:rsid w:val="1EC5CB17"/>
    <w:rsid w:val="1ECDC2F7"/>
    <w:rsid w:val="1ECFB166"/>
    <w:rsid w:val="1ED06493"/>
    <w:rsid w:val="1ED39C18"/>
    <w:rsid w:val="1ED3AD71"/>
    <w:rsid w:val="1ED3C927"/>
    <w:rsid w:val="1ED9E2EE"/>
    <w:rsid w:val="1EDD1925"/>
    <w:rsid w:val="1EE1470A"/>
    <w:rsid w:val="1EF591AC"/>
    <w:rsid w:val="1EF61754"/>
    <w:rsid w:val="1EFA7978"/>
    <w:rsid w:val="1EFF3A16"/>
    <w:rsid w:val="1F0182EB"/>
    <w:rsid w:val="1F018A12"/>
    <w:rsid w:val="1F01B4F3"/>
    <w:rsid w:val="1F031162"/>
    <w:rsid w:val="1F03289F"/>
    <w:rsid w:val="1F06500B"/>
    <w:rsid w:val="1F07D524"/>
    <w:rsid w:val="1F10E86F"/>
    <w:rsid w:val="1F132177"/>
    <w:rsid w:val="1F13933F"/>
    <w:rsid w:val="1F15AE18"/>
    <w:rsid w:val="1F15E53A"/>
    <w:rsid w:val="1F1BF6B9"/>
    <w:rsid w:val="1F223EED"/>
    <w:rsid w:val="1F2303AB"/>
    <w:rsid w:val="1F23FA34"/>
    <w:rsid w:val="1F26696B"/>
    <w:rsid w:val="1F2D97D6"/>
    <w:rsid w:val="1F38B566"/>
    <w:rsid w:val="1F39A4D9"/>
    <w:rsid w:val="1F3A5EE1"/>
    <w:rsid w:val="1F43EBF0"/>
    <w:rsid w:val="1F50E4C9"/>
    <w:rsid w:val="1F50FCB4"/>
    <w:rsid w:val="1F52F3D5"/>
    <w:rsid w:val="1F5D0E35"/>
    <w:rsid w:val="1F5F2573"/>
    <w:rsid w:val="1F63014F"/>
    <w:rsid w:val="1F65AEF1"/>
    <w:rsid w:val="1F679BDA"/>
    <w:rsid w:val="1F6933FD"/>
    <w:rsid w:val="1F6B3769"/>
    <w:rsid w:val="1F6C9535"/>
    <w:rsid w:val="1F6E351E"/>
    <w:rsid w:val="1F70FA00"/>
    <w:rsid w:val="1F740DCE"/>
    <w:rsid w:val="1F752FF5"/>
    <w:rsid w:val="1F83ADDD"/>
    <w:rsid w:val="1F84E2D9"/>
    <w:rsid w:val="1F85D2F8"/>
    <w:rsid w:val="1F885908"/>
    <w:rsid w:val="1F8AF82E"/>
    <w:rsid w:val="1F9192B6"/>
    <w:rsid w:val="1F962176"/>
    <w:rsid w:val="1F970D58"/>
    <w:rsid w:val="1F9971A4"/>
    <w:rsid w:val="1F9B0E96"/>
    <w:rsid w:val="1F9FA11C"/>
    <w:rsid w:val="1FA1233E"/>
    <w:rsid w:val="1FA65B75"/>
    <w:rsid w:val="1FA75D13"/>
    <w:rsid w:val="1FA8CBE9"/>
    <w:rsid w:val="1FA94064"/>
    <w:rsid w:val="1FB13C8C"/>
    <w:rsid w:val="1FBFB2B3"/>
    <w:rsid w:val="1FC07200"/>
    <w:rsid w:val="1FD06FFB"/>
    <w:rsid w:val="1FD32ADF"/>
    <w:rsid w:val="1FDBE950"/>
    <w:rsid w:val="1FDC4A53"/>
    <w:rsid w:val="1FE26F65"/>
    <w:rsid w:val="1FE33C07"/>
    <w:rsid w:val="1FF02CA5"/>
    <w:rsid w:val="1FF1448B"/>
    <w:rsid w:val="1FF3F90E"/>
    <w:rsid w:val="1FF84702"/>
    <w:rsid w:val="1FF8F1B6"/>
    <w:rsid w:val="1FFABAD4"/>
    <w:rsid w:val="1FFD5A84"/>
    <w:rsid w:val="20016307"/>
    <w:rsid w:val="20096D62"/>
    <w:rsid w:val="200C2EC7"/>
    <w:rsid w:val="200C6BA9"/>
    <w:rsid w:val="20131FFC"/>
    <w:rsid w:val="20133499"/>
    <w:rsid w:val="20244B71"/>
    <w:rsid w:val="202674A2"/>
    <w:rsid w:val="2027631C"/>
    <w:rsid w:val="202E6390"/>
    <w:rsid w:val="202F44FB"/>
    <w:rsid w:val="2036AAAF"/>
    <w:rsid w:val="203B7FCE"/>
    <w:rsid w:val="20410A21"/>
    <w:rsid w:val="20524214"/>
    <w:rsid w:val="205D33CA"/>
    <w:rsid w:val="205EB437"/>
    <w:rsid w:val="20731C3F"/>
    <w:rsid w:val="20777801"/>
    <w:rsid w:val="207AE730"/>
    <w:rsid w:val="20817DC8"/>
    <w:rsid w:val="20818CA6"/>
    <w:rsid w:val="2083A1F4"/>
    <w:rsid w:val="208A8F39"/>
    <w:rsid w:val="208CFC34"/>
    <w:rsid w:val="2093B1A3"/>
    <w:rsid w:val="2098BF5C"/>
    <w:rsid w:val="209D6C9D"/>
    <w:rsid w:val="20A513EE"/>
    <w:rsid w:val="20A91CB9"/>
    <w:rsid w:val="20BEF1F8"/>
    <w:rsid w:val="20CD046E"/>
    <w:rsid w:val="20CFBF55"/>
    <w:rsid w:val="20DDA592"/>
    <w:rsid w:val="20E51609"/>
    <w:rsid w:val="20EEE6DF"/>
    <w:rsid w:val="20F8B97D"/>
    <w:rsid w:val="20F99CEE"/>
    <w:rsid w:val="20FA97BE"/>
    <w:rsid w:val="2101D31F"/>
    <w:rsid w:val="21024F0E"/>
    <w:rsid w:val="21084C7D"/>
    <w:rsid w:val="210952D1"/>
    <w:rsid w:val="210B5540"/>
    <w:rsid w:val="210C5739"/>
    <w:rsid w:val="2111152E"/>
    <w:rsid w:val="21113206"/>
    <w:rsid w:val="2115D847"/>
    <w:rsid w:val="2126F566"/>
    <w:rsid w:val="212760B2"/>
    <w:rsid w:val="212C8D46"/>
    <w:rsid w:val="213558C1"/>
    <w:rsid w:val="213AB470"/>
    <w:rsid w:val="213B935E"/>
    <w:rsid w:val="213C0D2C"/>
    <w:rsid w:val="214BC468"/>
    <w:rsid w:val="214DF1A5"/>
    <w:rsid w:val="214F1199"/>
    <w:rsid w:val="214F4758"/>
    <w:rsid w:val="2157D413"/>
    <w:rsid w:val="215B7530"/>
    <w:rsid w:val="215CC2C0"/>
    <w:rsid w:val="215D7F7D"/>
    <w:rsid w:val="216073DC"/>
    <w:rsid w:val="216F73EA"/>
    <w:rsid w:val="21706E41"/>
    <w:rsid w:val="21725B1E"/>
    <w:rsid w:val="21737452"/>
    <w:rsid w:val="217DD775"/>
    <w:rsid w:val="217E3B0E"/>
    <w:rsid w:val="2185AD90"/>
    <w:rsid w:val="2195246A"/>
    <w:rsid w:val="219D7EAF"/>
    <w:rsid w:val="219E2B4C"/>
    <w:rsid w:val="219EE14B"/>
    <w:rsid w:val="21A50790"/>
    <w:rsid w:val="21A9B0F4"/>
    <w:rsid w:val="21AD5F09"/>
    <w:rsid w:val="21B1AC87"/>
    <w:rsid w:val="21B90331"/>
    <w:rsid w:val="21C139E9"/>
    <w:rsid w:val="21CA9468"/>
    <w:rsid w:val="21D1759C"/>
    <w:rsid w:val="21D49812"/>
    <w:rsid w:val="21D9C2C0"/>
    <w:rsid w:val="21DB7A56"/>
    <w:rsid w:val="21DFC184"/>
    <w:rsid w:val="21E173B0"/>
    <w:rsid w:val="21E1C1F1"/>
    <w:rsid w:val="21E44041"/>
    <w:rsid w:val="21E6AD6F"/>
    <w:rsid w:val="21E6DA2A"/>
    <w:rsid w:val="21E72349"/>
    <w:rsid w:val="21EDD5A1"/>
    <w:rsid w:val="21EF82F9"/>
    <w:rsid w:val="21F42BB8"/>
    <w:rsid w:val="21FB8DDA"/>
    <w:rsid w:val="21FF1CEA"/>
    <w:rsid w:val="22011317"/>
    <w:rsid w:val="22027123"/>
    <w:rsid w:val="22057A13"/>
    <w:rsid w:val="22081117"/>
    <w:rsid w:val="220B5C6E"/>
    <w:rsid w:val="221478F8"/>
    <w:rsid w:val="2229F169"/>
    <w:rsid w:val="223334A2"/>
    <w:rsid w:val="2234984A"/>
    <w:rsid w:val="2235519B"/>
    <w:rsid w:val="223875D5"/>
    <w:rsid w:val="223B2CA9"/>
    <w:rsid w:val="223FF101"/>
    <w:rsid w:val="22424C83"/>
    <w:rsid w:val="2248029F"/>
    <w:rsid w:val="2249F7B2"/>
    <w:rsid w:val="224E4A14"/>
    <w:rsid w:val="225F1572"/>
    <w:rsid w:val="2266B83B"/>
    <w:rsid w:val="226B1518"/>
    <w:rsid w:val="227131CA"/>
    <w:rsid w:val="2274CCBA"/>
    <w:rsid w:val="2277A029"/>
    <w:rsid w:val="227F611D"/>
    <w:rsid w:val="227FFD57"/>
    <w:rsid w:val="22820FCB"/>
    <w:rsid w:val="228634CF"/>
    <w:rsid w:val="228C8996"/>
    <w:rsid w:val="229169F0"/>
    <w:rsid w:val="2294C201"/>
    <w:rsid w:val="22975657"/>
    <w:rsid w:val="2299FA8E"/>
    <w:rsid w:val="229B1AF5"/>
    <w:rsid w:val="229BB26D"/>
    <w:rsid w:val="22A170CD"/>
    <w:rsid w:val="22A57582"/>
    <w:rsid w:val="22AEAFFD"/>
    <w:rsid w:val="22B21EE6"/>
    <w:rsid w:val="22B65139"/>
    <w:rsid w:val="22BE2E3C"/>
    <w:rsid w:val="22C39285"/>
    <w:rsid w:val="22C3D312"/>
    <w:rsid w:val="22D7A2F9"/>
    <w:rsid w:val="22E22A1C"/>
    <w:rsid w:val="22E37C2D"/>
    <w:rsid w:val="22EA1E34"/>
    <w:rsid w:val="22F9DEEF"/>
    <w:rsid w:val="23066AEC"/>
    <w:rsid w:val="23109AB5"/>
    <w:rsid w:val="231BF073"/>
    <w:rsid w:val="232031A4"/>
    <w:rsid w:val="23259B4C"/>
    <w:rsid w:val="232AA158"/>
    <w:rsid w:val="232BB663"/>
    <w:rsid w:val="233166EC"/>
    <w:rsid w:val="233BC488"/>
    <w:rsid w:val="233D086F"/>
    <w:rsid w:val="233E1265"/>
    <w:rsid w:val="233FEA72"/>
    <w:rsid w:val="2341258D"/>
    <w:rsid w:val="2347A643"/>
    <w:rsid w:val="2359BDFD"/>
    <w:rsid w:val="235AEAB0"/>
    <w:rsid w:val="235D5407"/>
    <w:rsid w:val="2360D8B4"/>
    <w:rsid w:val="23610B85"/>
    <w:rsid w:val="236AEB22"/>
    <w:rsid w:val="236DCB5B"/>
    <w:rsid w:val="236DD064"/>
    <w:rsid w:val="237569F0"/>
    <w:rsid w:val="23756CE2"/>
    <w:rsid w:val="23764EF1"/>
    <w:rsid w:val="2381EEE8"/>
    <w:rsid w:val="23858C18"/>
    <w:rsid w:val="238C7D93"/>
    <w:rsid w:val="238DF621"/>
    <w:rsid w:val="239A7E40"/>
    <w:rsid w:val="23A59D09"/>
    <w:rsid w:val="23AA74EC"/>
    <w:rsid w:val="23AD771E"/>
    <w:rsid w:val="23AFB97A"/>
    <w:rsid w:val="23B1E25F"/>
    <w:rsid w:val="23B2302B"/>
    <w:rsid w:val="23B67B9F"/>
    <w:rsid w:val="23B9AA23"/>
    <w:rsid w:val="23C378F3"/>
    <w:rsid w:val="23C4117A"/>
    <w:rsid w:val="23C880BF"/>
    <w:rsid w:val="23CCAB3D"/>
    <w:rsid w:val="23CE0084"/>
    <w:rsid w:val="23CEFD96"/>
    <w:rsid w:val="23CFC6BA"/>
    <w:rsid w:val="23D80CA8"/>
    <w:rsid w:val="23DA7498"/>
    <w:rsid w:val="23DB63AF"/>
    <w:rsid w:val="23EB9B73"/>
    <w:rsid w:val="23ED6ECE"/>
    <w:rsid w:val="23ED9AEC"/>
    <w:rsid w:val="23F28095"/>
    <w:rsid w:val="2401C3E0"/>
    <w:rsid w:val="2404174D"/>
    <w:rsid w:val="24125ABD"/>
    <w:rsid w:val="24145DAF"/>
    <w:rsid w:val="24189CC2"/>
    <w:rsid w:val="2419E54F"/>
    <w:rsid w:val="242DCF7F"/>
    <w:rsid w:val="24347B22"/>
    <w:rsid w:val="243671FA"/>
    <w:rsid w:val="24408AD3"/>
    <w:rsid w:val="24413424"/>
    <w:rsid w:val="244157D3"/>
    <w:rsid w:val="244893BC"/>
    <w:rsid w:val="244A5B9B"/>
    <w:rsid w:val="2454FA46"/>
    <w:rsid w:val="245F28DA"/>
    <w:rsid w:val="246157D8"/>
    <w:rsid w:val="2461FAD4"/>
    <w:rsid w:val="246200E3"/>
    <w:rsid w:val="24635160"/>
    <w:rsid w:val="24649E44"/>
    <w:rsid w:val="246A4D0A"/>
    <w:rsid w:val="246C85A4"/>
    <w:rsid w:val="246CF48F"/>
    <w:rsid w:val="246DB8F7"/>
    <w:rsid w:val="246E5555"/>
    <w:rsid w:val="2470AAFC"/>
    <w:rsid w:val="2474BE6F"/>
    <w:rsid w:val="24758681"/>
    <w:rsid w:val="2476CAAE"/>
    <w:rsid w:val="2479C6DC"/>
    <w:rsid w:val="247D62AD"/>
    <w:rsid w:val="2482D7C4"/>
    <w:rsid w:val="248C0186"/>
    <w:rsid w:val="248CE151"/>
    <w:rsid w:val="24913D91"/>
    <w:rsid w:val="2493AF3F"/>
    <w:rsid w:val="24948907"/>
    <w:rsid w:val="24A2E8FC"/>
    <w:rsid w:val="24A5E3BE"/>
    <w:rsid w:val="24A68C21"/>
    <w:rsid w:val="24A866AF"/>
    <w:rsid w:val="24A9123C"/>
    <w:rsid w:val="24AF97C6"/>
    <w:rsid w:val="24B24F00"/>
    <w:rsid w:val="24B2F35D"/>
    <w:rsid w:val="24BE3CEF"/>
    <w:rsid w:val="24C360DA"/>
    <w:rsid w:val="24D03B88"/>
    <w:rsid w:val="24D403DF"/>
    <w:rsid w:val="24DEEE7F"/>
    <w:rsid w:val="24E241DA"/>
    <w:rsid w:val="24EEF50A"/>
    <w:rsid w:val="24F18C3D"/>
    <w:rsid w:val="24FD34B2"/>
    <w:rsid w:val="250081B3"/>
    <w:rsid w:val="25032071"/>
    <w:rsid w:val="2506F401"/>
    <w:rsid w:val="2511A9EB"/>
    <w:rsid w:val="2519E8D2"/>
    <w:rsid w:val="25206990"/>
    <w:rsid w:val="25246D33"/>
    <w:rsid w:val="25278638"/>
    <w:rsid w:val="252790E4"/>
    <w:rsid w:val="253730B6"/>
    <w:rsid w:val="253F5441"/>
    <w:rsid w:val="254E4A77"/>
    <w:rsid w:val="256677EF"/>
    <w:rsid w:val="256974D6"/>
    <w:rsid w:val="2573803A"/>
    <w:rsid w:val="257A7FB4"/>
    <w:rsid w:val="257C8720"/>
    <w:rsid w:val="257F3E2A"/>
    <w:rsid w:val="25852186"/>
    <w:rsid w:val="2587643A"/>
    <w:rsid w:val="25912EC2"/>
    <w:rsid w:val="25926186"/>
    <w:rsid w:val="25929EF8"/>
    <w:rsid w:val="259502F3"/>
    <w:rsid w:val="2595EEC8"/>
    <w:rsid w:val="25992D3A"/>
    <w:rsid w:val="25A448F2"/>
    <w:rsid w:val="25A47A8E"/>
    <w:rsid w:val="25A90E62"/>
    <w:rsid w:val="25B279D1"/>
    <w:rsid w:val="25B3277D"/>
    <w:rsid w:val="25B47BFC"/>
    <w:rsid w:val="25B8BB15"/>
    <w:rsid w:val="25BA2DF5"/>
    <w:rsid w:val="25BA669C"/>
    <w:rsid w:val="25BCC240"/>
    <w:rsid w:val="25BCF82B"/>
    <w:rsid w:val="25C01153"/>
    <w:rsid w:val="25C0D487"/>
    <w:rsid w:val="25C11E94"/>
    <w:rsid w:val="25C86C4D"/>
    <w:rsid w:val="25CC3DEB"/>
    <w:rsid w:val="25D06342"/>
    <w:rsid w:val="25D56759"/>
    <w:rsid w:val="25DBB9E8"/>
    <w:rsid w:val="25E2149A"/>
    <w:rsid w:val="25E96F0E"/>
    <w:rsid w:val="25EC0FDC"/>
    <w:rsid w:val="25F23AC0"/>
    <w:rsid w:val="25F53DEB"/>
    <w:rsid w:val="25F5CC87"/>
    <w:rsid w:val="25F6A358"/>
    <w:rsid w:val="25F903CA"/>
    <w:rsid w:val="25F9DC91"/>
    <w:rsid w:val="25FA68FF"/>
    <w:rsid w:val="26071F91"/>
    <w:rsid w:val="260B1976"/>
    <w:rsid w:val="260E7A25"/>
    <w:rsid w:val="260E959F"/>
    <w:rsid w:val="2610A24E"/>
    <w:rsid w:val="261255BF"/>
    <w:rsid w:val="26126F6D"/>
    <w:rsid w:val="261366ED"/>
    <w:rsid w:val="26142480"/>
    <w:rsid w:val="2615D27F"/>
    <w:rsid w:val="261D6577"/>
    <w:rsid w:val="2620B5BC"/>
    <w:rsid w:val="2621CED4"/>
    <w:rsid w:val="2624575C"/>
    <w:rsid w:val="26269E3E"/>
    <w:rsid w:val="262A3911"/>
    <w:rsid w:val="262A9A0F"/>
    <w:rsid w:val="262C9BD8"/>
    <w:rsid w:val="262CDA14"/>
    <w:rsid w:val="26359497"/>
    <w:rsid w:val="2637EB69"/>
    <w:rsid w:val="2645B91D"/>
    <w:rsid w:val="2653E653"/>
    <w:rsid w:val="265D0C4A"/>
    <w:rsid w:val="266049ED"/>
    <w:rsid w:val="26669FBD"/>
    <w:rsid w:val="2667E91E"/>
    <w:rsid w:val="266C2E92"/>
    <w:rsid w:val="266FD20B"/>
    <w:rsid w:val="2671A67E"/>
    <w:rsid w:val="26732B14"/>
    <w:rsid w:val="267679B4"/>
    <w:rsid w:val="2676C599"/>
    <w:rsid w:val="267A44F5"/>
    <w:rsid w:val="267D9747"/>
    <w:rsid w:val="267E9451"/>
    <w:rsid w:val="267FB6BB"/>
    <w:rsid w:val="26834E23"/>
    <w:rsid w:val="26865BE6"/>
    <w:rsid w:val="2690F5EC"/>
    <w:rsid w:val="26912463"/>
    <w:rsid w:val="2693B673"/>
    <w:rsid w:val="26975BCB"/>
    <w:rsid w:val="269814CF"/>
    <w:rsid w:val="26A4BA4A"/>
    <w:rsid w:val="26AF92AA"/>
    <w:rsid w:val="26B451C6"/>
    <w:rsid w:val="26B649E5"/>
    <w:rsid w:val="26B70033"/>
    <w:rsid w:val="26BC18BE"/>
    <w:rsid w:val="26BF800E"/>
    <w:rsid w:val="26C2E5C1"/>
    <w:rsid w:val="26C77AC9"/>
    <w:rsid w:val="26C97EB4"/>
    <w:rsid w:val="26C9E894"/>
    <w:rsid w:val="26CEE532"/>
    <w:rsid w:val="26DAE0AF"/>
    <w:rsid w:val="26DD48A1"/>
    <w:rsid w:val="26E54D6A"/>
    <w:rsid w:val="26E65A0A"/>
    <w:rsid w:val="26E6A6C9"/>
    <w:rsid w:val="26EA5708"/>
    <w:rsid w:val="26ECBD96"/>
    <w:rsid w:val="26EDE6E2"/>
    <w:rsid w:val="26F32096"/>
    <w:rsid w:val="26F32D80"/>
    <w:rsid w:val="26FBC937"/>
    <w:rsid w:val="26FC55D0"/>
    <w:rsid w:val="26FF5B15"/>
    <w:rsid w:val="27011AC8"/>
    <w:rsid w:val="27045FDA"/>
    <w:rsid w:val="27050483"/>
    <w:rsid w:val="27056A7B"/>
    <w:rsid w:val="27057EA4"/>
    <w:rsid w:val="270CEBCA"/>
    <w:rsid w:val="27161E24"/>
    <w:rsid w:val="271B17DA"/>
    <w:rsid w:val="27209EDD"/>
    <w:rsid w:val="2723B891"/>
    <w:rsid w:val="27299807"/>
    <w:rsid w:val="2729F834"/>
    <w:rsid w:val="27307483"/>
    <w:rsid w:val="27336A2E"/>
    <w:rsid w:val="273664FE"/>
    <w:rsid w:val="273F5F38"/>
    <w:rsid w:val="273FDB8B"/>
    <w:rsid w:val="27404BA5"/>
    <w:rsid w:val="2746C418"/>
    <w:rsid w:val="27490BE2"/>
    <w:rsid w:val="27495D12"/>
    <w:rsid w:val="274BC818"/>
    <w:rsid w:val="2757217B"/>
    <w:rsid w:val="2759C4EC"/>
    <w:rsid w:val="275C9DA0"/>
    <w:rsid w:val="276347E9"/>
    <w:rsid w:val="27643630"/>
    <w:rsid w:val="2772E2FF"/>
    <w:rsid w:val="277FE877"/>
    <w:rsid w:val="2783CA9D"/>
    <w:rsid w:val="278881AE"/>
    <w:rsid w:val="278DDE10"/>
    <w:rsid w:val="278F2167"/>
    <w:rsid w:val="278F9737"/>
    <w:rsid w:val="27918515"/>
    <w:rsid w:val="2799F616"/>
    <w:rsid w:val="279BF52D"/>
    <w:rsid w:val="279F8A9B"/>
    <w:rsid w:val="27A199DF"/>
    <w:rsid w:val="27AB9055"/>
    <w:rsid w:val="27B2A8F7"/>
    <w:rsid w:val="27B33DA2"/>
    <w:rsid w:val="27C87D7B"/>
    <w:rsid w:val="27D3696E"/>
    <w:rsid w:val="27DA32E7"/>
    <w:rsid w:val="27DA548F"/>
    <w:rsid w:val="27EC5C69"/>
    <w:rsid w:val="27F5083B"/>
    <w:rsid w:val="27F690AD"/>
    <w:rsid w:val="27FAF6D5"/>
    <w:rsid w:val="28074C55"/>
    <w:rsid w:val="28078251"/>
    <w:rsid w:val="28084372"/>
    <w:rsid w:val="280ED04D"/>
    <w:rsid w:val="28100335"/>
    <w:rsid w:val="2810E166"/>
    <w:rsid w:val="282594DB"/>
    <w:rsid w:val="2827DB59"/>
    <w:rsid w:val="282D356F"/>
    <w:rsid w:val="2832D743"/>
    <w:rsid w:val="283522F3"/>
    <w:rsid w:val="28378118"/>
    <w:rsid w:val="283C3188"/>
    <w:rsid w:val="28419D6E"/>
    <w:rsid w:val="2847DA3B"/>
    <w:rsid w:val="284E6EC0"/>
    <w:rsid w:val="284F4794"/>
    <w:rsid w:val="2855DE27"/>
    <w:rsid w:val="286106BD"/>
    <w:rsid w:val="286211A2"/>
    <w:rsid w:val="28701F50"/>
    <w:rsid w:val="2870B688"/>
    <w:rsid w:val="2879E302"/>
    <w:rsid w:val="28809CC7"/>
    <w:rsid w:val="2886B5D2"/>
    <w:rsid w:val="28949D25"/>
    <w:rsid w:val="28993840"/>
    <w:rsid w:val="289A7E38"/>
    <w:rsid w:val="289DC4DD"/>
    <w:rsid w:val="28A4E2EE"/>
    <w:rsid w:val="28B4EDC7"/>
    <w:rsid w:val="28B79093"/>
    <w:rsid w:val="28C60DA0"/>
    <w:rsid w:val="28D9118B"/>
    <w:rsid w:val="28DEEC99"/>
    <w:rsid w:val="28E66AAE"/>
    <w:rsid w:val="28E71749"/>
    <w:rsid w:val="28EF1738"/>
    <w:rsid w:val="28EF47C3"/>
    <w:rsid w:val="28F20A7B"/>
    <w:rsid w:val="28F6A8D8"/>
    <w:rsid w:val="28FE529B"/>
    <w:rsid w:val="28FE9892"/>
    <w:rsid w:val="29016120"/>
    <w:rsid w:val="2906472A"/>
    <w:rsid w:val="2909AAB9"/>
    <w:rsid w:val="290D115A"/>
    <w:rsid w:val="291BC4AF"/>
    <w:rsid w:val="291EF94D"/>
    <w:rsid w:val="292E5A8A"/>
    <w:rsid w:val="29352465"/>
    <w:rsid w:val="29390E28"/>
    <w:rsid w:val="2941E0C4"/>
    <w:rsid w:val="2943F79E"/>
    <w:rsid w:val="294F45CC"/>
    <w:rsid w:val="295337D6"/>
    <w:rsid w:val="295E8C57"/>
    <w:rsid w:val="2961AC46"/>
    <w:rsid w:val="2962728B"/>
    <w:rsid w:val="2962F5E4"/>
    <w:rsid w:val="296BC2ED"/>
    <w:rsid w:val="296C5D71"/>
    <w:rsid w:val="296D4EEF"/>
    <w:rsid w:val="296D7655"/>
    <w:rsid w:val="2973139C"/>
    <w:rsid w:val="297BB473"/>
    <w:rsid w:val="297CA448"/>
    <w:rsid w:val="2981E5BD"/>
    <w:rsid w:val="298BFA16"/>
    <w:rsid w:val="298C30FC"/>
    <w:rsid w:val="2994E2C5"/>
    <w:rsid w:val="299631AC"/>
    <w:rsid w:val="29A18200"/>
    <w:rsid w:val="29A307E7"/>
    <w:rsid w:val="29A42035"/>
    <w:rsid w:val="29A920E5"/>
    <w:rsid w:val="29B7697E"/>
    <w:rsid w:val="29B8A9E6"/>
    <w:rsid w:val="29BCC96E"/>
    <w:rsid w:val="29C5D26F"/>
    <w:rsid w:val="29D121EA"/>
    <w:rsid w:val="29D2EAE2"/>
    <w:rsid w:val="29D8873D"/>
    <w:rsid w:val="29D8C768"/>
    <w:rsid w:val="29F01136"/>
    <w:rsid w:val="29F1D89F"/>
    <w:rsid w:val="29F65525"/>
    <w:rsid w:val="29F7CC3B"/>
    <w:rsid w:val="29FAC86A"/>
    <w:rsid w:val="2A00FE24"/>
    <w:rsid w:val="2A05A251"/>
    <w:rsid w:val="2A05B3A0"/>
    <w:rsid w:val="2A060BF7"/>
    <w:rsid w:val="2A06F774"/>
    <w:rsid w:val="2A0B5922"/>
    <w:rsid w:val="2A0C2256"/>
    <w:rsid w:val="2A0DE75B"/>
    <w:rsid w:val="2A194EB5"/>
    <w:rsid w:val="2A1A2AE9"/>
    <w:rsid w:val="2A1DE416"/>
    <w:rsid w:val="2A1E3E20"/>
    <w:rsid w:val="2A1E47F1"/>
    <w:rsid w:val="2A22FD92"/>
    <w:rsid w:val="2A2BC44C"/>
    <w:rsid w:val="2A2CB322"/>
    <w:rsid w:val="2A349957"/>
    <w:rsid w:val="2A3600ED"/>
    <w:rsid w:val="2A44376B"/>
    <w:rsid w:val="2A452A06"/>
    <w:rsid w:val="2A48217E"/>
    <w:rsid w:val="2A4AC993"/>
    <w:rsid w:val="2A52883F"/>
    <w:rsid w:val="2A534DF2"/>
    <w:rsid w:val="2A57BAD2"/>
    <w:rsid w:val="2A5BCFE7"/>
    <w:rsid w:val="2A5E30CF"/>
    <w:rsid w:val="2A7330B9"/>
    <w:rsid w:val="2A760403"/>
    <w:rsid w:val="2A775CA4"/>
    <w:rsid w:val="2A829FB6"/>
    <w:rsid w:val="2A8517A4"/>
    <w:rsid w:val="2A9101A5"/>
    <w:rsid w:val="2A921DE3"/>
    <w:rsid w:val="2A97D484"/>
    <w:rsid w:val="2AA60E62"/>
    <w:rsid w:val="2AA71DB0"/>
    <w:rsid w:val="2AA9CBAB"/>
    <w:rsid w:val="2AADE204"/>
    <w:rsid w:val="2AB1935E"/>
    <w:rsid w:val="2ABFF94E"/>
    <w:rsid w:val="2AC00CA9"/>
    <w:rsid w:val="2AC1502B"/>
    <w:rsid w:val="2AC16169"/>
    <w:rsid w:val="2AC21088"/>
    <w:rsid w:val="2AC2F6EE"/>
    <w:rsid w:val="2AC5D4C5"/>
    <w:rsid w:val="2AC796A5"/>
    <w:rsid w:val="2AC9EF0D"/>
    <w:rsid w:val="2ACB4957"/>
    <w:rsid w:val="2ACD30B6"/>
    <w:rsid w:val="2AD5BBAB"/>
    <w:rsid w:val="2ADFF6BE"/>
    <w:rsid w:val="2AE3962F"/>
    <w:rsid w:val="2AEB2137"/>
    <w:rsid w:val="2AF375F6"/>
    <w:rsid w:val="2B023431"/>
    <w:rsid w:val="2B0C0D22"/>
    <w:rsid w:val="2B0DF7E3"/>
    <w:rsid w:val="2B12C1BD"/>
    <w:rsid w:val="2B20CEF7"/>
    <w:rsid w:val="2B296B4D"/>
    <w:rsid w:val="2B2BE81C"/>
    <w:rsid w:val="2B2D0AA5"/>
    <w:rsid w:val="2B3A0871"/>
    <w:rsid w:val="2B41E755"/>
    <w:rsid w:val="2B47C41E"/>
    <w:rsid w:val="2B4A7D90"/>
    <w:rsid w:val="2B50AD71"/>
    <w:rsid w:val="2B51FC4C"/>
    <w:rsid w:val="2B54B4E3"/>
    <w:rsid w:val="2B58BF62"/>
    <w:rsid w:val="2B5A756E"/>
    <w:rsid w:val="2B5BBC2D"/>
    <w:rsid w:val="2B5C0265"/>
    <w:rsid w:val="2B5ED1DE"/>
    <w:rsid w:val="2B60B095"/>
    <w:rsid w:val="2B62C8E3"/>
    <w:rsid w:val="2B634AB9"/>
    <w:rsid w:val="2B6A9159"/>
    <w:rsid w:val="2B6D8FDF"/>
    <w:rsid w:val="2B6EAD65"/>
    <w:rsid w:val="2B71E167"/>
    <w:rsid w:val="2B73E7A1"/>
    <w:rsid w:val="2B80A89C"/>
    <w:rsid w:val="2B883E4A"/>
    <w:rsid w:val="2B89ECEF"/>
    <w:rsid w:val="2B8EAF85"/>
    <w:rsid w:val="2B8ECF66"/>
    <w:rsid w:val="2B8F21AA"/>
    <w:rsid w:val="2B91A256"/>
    <w:rsid w:val="2B95DAD2"/>
    <w:rsid w:val="2B99979B"/>
    <w:rsid w:val="2B9ADB2D"/>
    <w:rsid w:val="2B9CD341"/>
    <w:rsid w:val="2B9E021C"/>
    <w:rsid w:val="2BAAD960"/>
    <w:rsid w:val="2BAB18A7"/>
    <w:rsid w:val="2BABA9D9"/>
    <w:rsid w:val="2BABB90F"/>
    <w:rsid w:val="2BAF7945"/>
    <w:rsid w:val="2BB0AE1E"/>
    <w:rsid w:val="2BB4C8B8"/>
    <w:rsid w:val="2BB54B16"/>
    <w:rsid w:val="2BB7030F"/>
    <w:rsid w:val="2BC18F19"/>
    <w:rsid w:val="2BD4F136"/>
    <w:rsid w:val="2BDE31F4"/>
    <w:rsid w:val="2BE1966C"/>
    <w:rsid w:val="2BE2E5A8"/>
    <w:rsid w:val="2BE5D5E9"/>
    <w:rsid w:val="2BE70119"/>
    <w:rsid w:val="2BEDECB1"/>
    <w:rsid w:val="2BF16672"/>
    <w:rsid w:val="2BF6363C"/>
    <w:rsid w:val="2BF67C77"/>
    <w:rsid w:val="2BF7FD35"/>
    <w:rsid w:val="2BFB9EA9"/>
    <w:rsid w:val="2C00D4F4"/>
    <w:rsid w:val="2C10B4BD"/>
    <w:rsid w:val="2C150522"/>
    <w:rsid w:val="2C17E23A"/>
    <w:rsid w:val="2C1E4FDB"/>
    <w:rsid w:val="2C202029"/>
    <w:rsid w:val="2C20A884"/>
    <w:rsid w:val="2C214DFB"/>
    <w:rsid w:val="2C21835F"/>
    <w:rsid w:val="2C23B6C3"/>
    <w:rsid w:val="2C25A820"/>
    <w:rsid w:val="2C348334"/>
    <w:rsid w:val="2C356065"/>
    <w:rsid w:val="2C356C9F"/>
    <w:rsid w:val="2C43F121"/>
    <w:rsid w:val="2C45995D"/>
    <w:rsid w:val="2C4965C7"/>
    <w:rsid w:val="2C4EE8A1"/>
    <w:rsid w:val="2C4F1563"/>
    <w:rsid w:val="2C5B42D8"/>
    <w:rsid w:val="2C656F08"/>
    <w:rsid w:val="2C6E3167"/>
    <w:rsid w:val="2C74A956"/>
    <w:rsid w:val="2C78BA94"/>
    <w:rsid w:val="2C7CFEA2"/>
    <w:rsid w:val="2C7ED2E7"/>
    <w:rsid w:val="2C80C134"/>
    <w:rsid w:val="2C853BD2"/>
    <w:rsid w:val="2C88C0ED"/>
    <w:rsid w:val="2C8B626B"/>
    <w:rsid w:val="2C8C1396"/>
    <w:rsid w:val="2C8FE97D"/>
    <w:rsid w:val="2C914EDF"/>
    <w:rsid w:val="2C9CBC33"/>
    <w:rsid w:val="2C9CC051"/>
    <w:rsid w:val="2C9E5F88"/>
    <w:rsid w:val="2CA03D74"/>
    <w:rsid w:val="2CA4E67C"/>
    <w:rsid w:val="2CAAF2B6"/>
    <w:rsid w:val="2CB17CE2"/>
    <w:rsid w:val="2CB267F0"/>
    <w:rsid w:val="2CB276A4"/>
    <w:rsid w:val="2CB2A474"/>
    <w:rsid w:val="2CB7F0C5"/>
    <w:rsid w:val="2CBAB788"/>
    <w:rsid w:val="2CBF11EB"/>
    <w:rsid w:val="2CCA1556"/>
    <w:rsid w:val="2CCA9A9D"/>
    <w:rsid w:val="2CD0BFEB"/>
    <w:rsid w:val="2CD38B85"/>
    <w:rsid w:val="2CDC7D8F"/>
    <w:rsid w:val="2CDD1CE2"/>
    <w:rsid w:val="2CE2E368"/>
    <w:rsid w:val="2CF4B2F9"/>
    <w:rsid w:val="2CF64930"/>
    <w:rsid w:val="2CFF68BA"/>
    <w:rsid w:val="2D00C4F9"/>
    <w:rsid w:val="2D04D601"/>
    <w:rsid w:val="2D0570ED"/>
    <w:rsid w:val="2D0BFFCF"/>
    <w:rsid w:val="2D190DA6"/>
    <w:rsid w:val="2D1BAB88"/>
    <w:rsid w:val="2D22B00E"/>
    <w:rsid w:val="2D23DFD6"/>
    <w:rsid w:val="2D241508"/>
    <w:rsid w:val="2D24277D"/>
    <w:rsid w:val="2D252635"/>
    <w:rsid w:val="2D254404"/>
    <w:rsid w:val="2D289529"/>
    <w:rsid w:val="2D2A2964"/>
    <w:rsid w:val="2D2E9201"/>
    <w:rsid w:val="2D356B25"/>
    <w:rsid w:val="2D37B28E"/>
    <w:rsid w:val="2D3BC767"/>
    <w:rsid w:val="2D3D40B0"/>
    <w:rsid w:val="2D3DFC85"/>
    <w:rsid w:val="2D3EB901"/>
    <w:rsid w:val="2D454044"/>
    <w:rsid w:val="2D51DBF0"/>
    <w:rsid w:val="2D537F34"/>
    <w:rsid w:val="2D55F863"/>
    <w:rsid w:val="2D5BEE47"/>
    <w:rsid w:val="2D5D38DF"/>
    <w:rsid w:val="2D629228"/>
    <w:rsid w:val="2D6D7A8C"/>
    <w:rsid w:val="2D6F250C"/>
    <w:rsid w:val="2D70F25C"/>
    <w:rsid w:val="2D896061"/>
    <w:rsid w:val="2D8AFEED"/>
    <w:rsid w:val="2D8D6AA7"/>
    <w:rsid w:val="2D94A938"/>
    <w:rsid w:val="2D9E806E"/>
    <w:rsid w:val="2DA60BFF"/>
    <w:rsid w:val="2DABE581"/>
    <w:rsid w:val="2DB02E0A"/>
    <w:rsid w:val="2DBC937A"/>
    <w:rsid w:val="2DBE2CD2"/>
    <w:rsid w:val="2DBFD01E"/>
    <w:rsid w:val="2DC16290"/>
    <w:rsid w:val="2DC3A0B2"/>
    <w:rsid w:val="2DC963EA"/>
    <w:rsid w:val="2DCD517B"/>
    <w:rsid w:val="2DCD5429"/>
    <w:rsid w:val="2DCD7A2E"/>
    <w:rsid w:val="2DCE8878"/>
    <w:rsid w:val="2DD0A4DF"/>
    <w:rsid w:val="2DD4A162"/>
    <w:rsid w:val="2DD5D41A"/>
    <w:rsid w:val="2DD83116"/>
    <w:rsid w:val="2DDB4DAA"/>
    <w:rsid w:val="2DDFF812"/>
    <w:rsid w:val="2DE6E075"/>
    <w:rsid w:val="2DE8C612"/>
    <w:rsid w:val="2DEB5216"/>
    <w:rsid w:val="2DEDB1AB"/>
    <w:rsid w:val="2DF0E14F"/>
    <w:rsid w:val="2DF45417"/>
    <w:rsid w:val="2DFABC66"/>
    <w:rsid w:val="2DFB31B3"/>
    <w:rsid w:val="2DFED9EF"/>
    <w:rsid w:val="2E0627D3"/>
    <w:rsid w:val="2E0DD0C0"/>
    <w:rsid w:val="2E149DB6"/>
    <w:rsid w:val="2E1AFF9F"/>
    <w:rsid w:val="2E1F470C"/>
    <w:rsid w:val="2E1F87B4"/>
    <w:rsid w:val="2E1FE7EA"/>
    <w:rsid w:val="2E25C571"/>
    <w:rsid w:val="2E271C44"/>
    <w:rsid w:val="2E2A88D2"/>
    <w:rsid w:val="2E4697DF"/>
    <w:rsid w:val="2E504C14"/>
    <w:rsid w:val="2E5635AC"/>
    <w:rsid w:val="2E578719"/>
    <w:rsid w:val="2E584747"/>
    <w:rsid w:val="2E5A6036"/>
    <w:rsid w:val="2E6BD0C1"/>
    <w:rsid w:val="2E6D4EB7"/>
    <w:rsid w:val="2E739451"/>
    <w:rsid w:val="2E7915FE"/>
    <w:rsid w:val="2E79D3CC"/>
    <w:rsid w:val="2E7E612F"/>
    <w:rsid w:val="2E8934E2"/>
    <w:rsid w:val="2E8B617F"/>
    <w:rsid w:val="2E93D405"/>
    <w:rsid w:val="2E95AFA9"/>
    <w:rsid w:val="2E964767"/>
    <w:rsid w:val="2E998DE8"/>
    <w:rsid w:val="2EA711DA"/>
    <w:rsid w:val="2EABB1AE"/>
    <w:rsid w:val="2EACEBF5"/>
    <w:rsid w:val="2ED2BF0F"/>
    <w:rsid w:val="2ED99D34"/>
    <w:rsid w:val="2EDC9484"/>
    <w:rsid w:val="2EDFA702"/>
    <w:rsid w:val="2EE6F734"/>
    <w:rsid w:val="2EECBDFC"/>
    <w:rsid w:val="2EED2794"/>
    <w:rsid w:val="2EF094D8"/>
    <w:rsid w:val="2EF51919"/>
    <w:rsid w:val="2EF5589D"/>
    <w:rsid w:val="2EF6DC19"/>
    <w:rsid w:val="2F001A4A"/>
    <w:rsid w:val="2F099206"/>
    <w:rsid w:val="2F0B79CF"/>
    <w:rsid w:val="2F0E0280"/>
    <w:rsid w:val="2F14693B"/>
    <w:rsid w:val="2F208FBD"/>
    <w:rsid w:val="2F2C8F33"/>
    <w:rsid w:val="2F38879C"/>
    <w:rsid w:val="2F414268"/>
    <w:rsid w:val="2F469FCE"/>
    <w:rsid w:val="2F4E87D0"/>
    <w:rsid w:val="2F58E6AC"/>
    <w:rsid w:val="2F598534"/>
    <w:rsid w:val="2F5BA090"/>
    <w:rsid w:val="2F659F53"/>
    <w:rsid w:val="2F713B79"/>
    <w:rsid w:val="2F774CCE"/>
    <w:rsid w:val="2F8C6A09"/>
    <w:rsid w:val="2F8D7678"/>
    <w:rsid w:val="2F8FFED4"/>
    <w:rsid w:val="2F968958"/>
    <w:rsid w:val="2F9C25B7"/>
    <w:rsid w:val="2FA91D81"/>
    <w:rsid w:val="2FADE1F1"/>
    <w:rsid w:val="2FB04A8D"/>
    <w:rsid w:val="2FB6C795"/>
    <w:rsid w:val="2FB88E91"/>
    <w:rsid w:val="2FB932A5"/>
    <w:rsid w:val="2FBA8701"/>
    <w:rsid w:val="2FBF7EE5"/>
    <w:rsid w:val="2FC262CA"/>
    <w:rsid w:val="2FC738E9"/>
    <w:rsid w:val="2FCE2BEA"/>
    <w:rsid w:val="2FCF54A8"/>
    <w:rsid w:val="2FD2AA9D"/>
    <w:rsid w:val="2FD51B85"/>
    <w:rsid w:val="2FD85FB2"/>
    <w:rsid w:val="2FDA6D90"/>
    <w:rsid w:val="2FDB2B66"/>
    <w:rsid w:val="2FDFFEB7"/>
    <w:rsid w:val="2FE29CAF"/>
    <w:rsid w:val="2FE50D55"/>
    <w:rsid w:val="2FEC9FD2"/>
    <w:rsid w:val="2FEE9351"/>
    <w:rsid w:val="2FF0A51B"/>
    <w:rsid w:val="2FF408F0"/>
    <w:rsid w:val="2FF7EF75"/>
    <w:rsid w:val="3000A161"/>
    <w:rsid w:val="3003B6DD"/>
    <w:rsid w:val="300401E4"/>
    <w:rsid w:val="30063ED8"/>
    <w:rsid w:val="300CFC39"/>
    <w:rsid w:val="300DC168"/>
    <w:rsid w:val="300F5CF1"/>
    <w:rsid w:val="301036E9"/>
    <w:rsid w:val="30158B36"/>
    <w:rsid w:val="3021C7FD"/>
    <w:rsid w:val="3021CD7D"/>
    <w:rsid w:val="3025D92B"/>
    <w:rsid w:val="30286C35"/>
    <w:rsid w:val="302BFC7E"/>
    <w:rsid w:val="3031DBD3"/>
    <w:rsid w:val="30340356"/>
    <w:rsid w:val="303D2BC1"/>
    <w:rsid w:val="3042D897"/>
    <w:rsid w:val="3044AE41"/>
    <w:rsid w:val="30468F3A"/>
    <w:rsid w:val="3046C435"/>
    <w:rsid w:val="304CFFC5"/>
    <w:rsid w:val="30591500"/>
    <w:rsid w:val="3059AACA"/>
    <w:rsid w:val="3062FB50"/>
    <w:rsid w:val="306CEC3A"/>
    <w:rsid w:val="306F9D3D"/>
    <w:rsid w:val="307B30F5"/>
    <w:rsid w:val="30927332"/>
    <w:rsid w:val="30940F53"/>
    <w:rsid w:val="309AAAFD"/>
    <w:rsid w:val="309BE9F0"/>
    <w:rsid w:val="309F70BB"/>
    <w:rsid w:val="30A01F35"/>
    <w:rsid w:val="30A551CE"/>
    <w:rsid w:val="30B17DCF"/>
    <w:rsid w:val="30BA0010"/>
    <w:rsid w:val="30C2783B"/>
    <w:rsid w:val="30C5E21F"/>
    <w:rsid w:val="30D66A24"/>
    <w:rsid w:val="30DC6137"/>
    <w:rsid w:val="30EDE006"/>
    <w:rsid w:val="30F07D1E"/>
    <w:rsid w:val="30F0D38A"/>
    <w:rsid w:val="30F55595"/>
    <w:rsid w:val="310145AB"/>
    <w:rsid w:val="310AF472"/>
    <w:rsid w:val="310B5EE5"/>
    <w:rsid w:val="310E7DF2"/>
    <w:rsid w:val="310F055D"/>
    <w:rsid w:val="31115F31"/>
    <w:rsid w:val="31121B0C"/>
    <w:rsid w:val="3118911C"/>
    <w:rsid w:val="31193987"/>
    <w:rsid w:val="311F774A"/>
    <w:rsid w:val="311FD8D9"/>
    <w:rsid w:val="3122DA43"/>
    <w:rsid w:val="312BBBA1"/>
    <w:rsid w:val="312F5C0E"/>
    <w:rsid w:val="3144EF29"/>
    <w:rsid w:val="3149B168"/>
    <w:rsid w:val="314D8D87"/>
    <w:rsid w:val="31575A0B"/>
    <w:rsid w:val="315CF5D7"/>
    <w:rsid w:val="3165D650"/>
    <w:rsid w:val="3174693C"/>
    <w:rsid w:val="317D2C6E"/>
    <w:rsid w:val="319F92ED"/>
    <w:rsid w:val="31AAF991"/>
    <w:rsid w:val="31AD6FE5"/>
    <w:rsid w:val="31AEBC92"/>
    <w:rsid w:val="31B0BA30"/>
    <w:rsid w:val="31B54CAC"/>
    <w:rsid w:val="31B6548B"/>
    <w:rsid w:val="31BEC1BC"/>
    <w:rsid w:val="31C9ABC9"/>
    <w:rsid w:val="31CD2205"/>
    <w:rsid w:val="31CD8882"/>
    <w:rsid w:val="31D0188E"/>
    <w:rsid w:val="31D9F1B4"/>
    <w:rsid w:val="31DF4C9F"/>
    <w:rsid w:val="31E2281C"/>
    <w:rsid w:val="31E2F9A8"/>
    <w:rsid w:val="31EAECC5"/>
    <w:rsid w:val="31EBE8E1"/>
    <w:rsid w:val="31EF10C4"/>
    <w:rsid w:val="31F5B4CB"/>
    <w:rsid w:val="31FA0D31"/>
    <w:rsid w:val="31FD8B1D"/>
    <w:rsid w:val="32091B49"/>
    <w:rsid w:val="32093151"/>
    <w:rsid w:val="320FDCCA"/>
    <w:rsid w:val="3217234C"/>
    <w:rsid w:val="3219C4EC"/>
    <w:rsid w:val="321B7B5D"/>
    <w:rsid w:val="321D7681"/>
    <w:rsid w:val="32214B2D"/>
    <w:rsid w:val="32262F86"/>
    <w:rsid w:val="322D6191"/>
    <w:rsid w:val="322FEE12"/>
    <w:rsid w:val="323026DD"/>
    <w:rsid w:val="323D625A"/>
    <w:rsid w:val="32401497"/>
    <w:rsid w:val="3240305F"/>
    <w:rsid w:val="32410F9A"/>
    <w:rsid w:val="32439F35"/>
    <w:rsid w:val="32477F77"/>
    <w:rsid w:val="3248C664"/>
    <w:rsid w:val="324B9517"/>
    <w:rsid w:val="324C2712"/>
    <w:rsid w:val="32505A9A"/>
    <w:rsid w:val="3252BA76"/>
    <w:rsid w:val="3258E79C"/>
    <w:rsid w:val="325BE952"/>
    <w:rsid w:val="325C02C3"/>
    <w:rsid w:val="3260A47F"/>
    <w:rsid w:val="32631031"/>
    <w:rsid w:val="3266B38D"/>
    <w:rsid w:val="326BD24C"/>
    <w:rsid w:val="326E9EC1"/>
    <w:rsid w:val="32743DE7"/>
    <w:rsid w:val="3274964A"/>
    <w:rsid w:val="327652BF"/>
    <w:rsid w:val="3281C2E2"/>
    <w:rsid w:val="328D346B"/>
    <w:rsid w:val="329475F8"/>
    <w:rsid w:val="32A03C76"/>
    <w:rsid w:val="32A2ECA7"/>
    <w:rsid w:val="32A400EA"/>
    <w:rsid w:val="32A64700"/>
    <w:rsid w:val="32A851E8"/>
    <w:rsid w:val="32A99418"/>
    <w:rsid w:val="32AE197F"/>
    <w:rsid w:val="32AF717F"/>
    <w:rsid w:val="32AFC4C6"/>
    <w:rsid w:val="32B1110D"/>
    <w:rsid w:val="32B1729C"/>
    <w:rsid w:val="32B54B87"/>
    <w:rsid w:val="32B6DD33"/>
    <w:rsid w:val="32BA0293"/>
    <w:rsid w:val="32BE3C9D"/>
    <w:rsid w:val="32BFB84A"/>
    <w:rsid w:val="32C6EF77"/>
    <w:rsid w:val="32CE3877"/>
    <w:rsid w:val="32D19D32"/>
    <w:rsid w:val="32D1D487"/>
    <w:rsid w:val="32E14397"/>
    <w:rsid w:val="32EA8943"/>
    <w:rsid w:val="32EBF8F1"/>
    <w:rsid w:val="32EC8A82"/>
    <w:rsid w:val="32F35DE8"/>
    <w:rsid w:val="32F481A6"/>
    <w:rsid w:val="32FC8EA2"/>
    <w:rsid w:val="32FD58EB"/>
    <w:rsid w:val="3308B39C"/>
    <w:rsid w:val="3309DB17"/>
    <w:rsid w:val="330A2272"/>
    <w:rsid w:val="331052B4"/>
    <w:rsid w:val="3313BEA2"/>
    <w:rsid w:val="331B6AED"/>
    <w:rsid w:val="331E05F1"/>
    <w:rsid w:val="33219F99"/>
    <w:rsid w:val="3323D8BB"/>
    <w:rsid w:val="332C1D4B"/>
    <w:rsid w:val="332D7ACA"/>
    <w:rsid w:val="3333DAB7"/>
    <w:rsid w:val="3336CBE3"/>
    <w:rsid w:val="333E8FE3"/>
    <w:rsid w:val="3346ED2F"/>
    <w:rsid w:val="334A5E9D"/>
    <w:rsid w:val="334C8308"/>
    <w:rsid w:val="334E7939"/>
    <w:rsid w:val="334FBC44"/>
    <w:rsid w:val="3358C5FA"/>
    <w:rsid w:val="336050CA"/>
    <w:rsid w:val="3370C5C1"/>
    <w:rsid w:val="3372BDDF"/>
    <w:rsid w:val="3373750B"/>
    <w:rsid w:val="33767BCE"/>
    <w:rsid w:val="33769532"/>
    <w:rsid w:val="337A9342"/>
    <w:rsid w:val="33826CBD"/>
    <w:rsid w:val="3386D64C"/>
    <w:rsid w:val="338E0DCB"/>
    <w:rsid w:val="33962757"/>
    <w:rsid w:val="339896E1"/>
    <w:rsid w:val="3399D897"/>
    <w:rsid w:val="33ADD97B"/>
    <w:rsid w:val="33B76C84"/>
    <w:rsid w:val="33B9647E"/>
    <w:rsid w:val="33BA2D76"/>
    <w:rsid w:val="33C72BF6"/>
    <w:rsid w:val="33CBBEED"/>
    <w:rsid w:val="33CD0C2C"/>
    <w:rsid w:val="33D289DA"/>
    <w:rsid w:val="33D35FFA"/>
    <w:rsid w:val="33D6E112"/>
    <w:rsid w:val="33DEAE23"/>
    <w:rsid w:val="33E59299"/>
    <w:rsid w:val="33EC1161"/>
    <w:rsid w:val="33F518E0"/>
    <w:rsid w:val="340107DC"/>
    <w:rsid w:val="3404863C"/>
    <w:rsid w:val="3407A9E6"/>
    <w:rsid w:val="3407BFA2"/>
    <w:rsid w:val="340CB03C"/>
    <w:rsid w:val="3410382C"/>
    <w:rsid w:val="3413A75A"/>
    <w:rsid w:val="34163054"/>
    <w:rsid w:val="3416F124"/>
    <w:rsid w:val="34192794"/>
    <w:rsid w:val="341D7CDB"/>
    <w:rsid w:val="34216475"/>
    <w:rsid w:val="34278A42"/>
    <w:rsid w:val="34316E5D"/>
    <w:rsid w:val="34346594"/>
    <w:rsid w:val="3435B5C9"/>
    <w:rsid w:val="343784EC"/>
    <w:rsid w:val="34405D72"/>
    <w:rsid w:val="344323EA"/>
    <w:rsid w:val="34485D58"/>
    <w:rsid w:val="344EB314"/>
    <w:rsid w:val="34593108"/>
    <w:rsid w:val="34593AD5"/>
    <w:rsid w:val="34595FB7"/>
    <w:rsid w:val="345A0B99"/>
    <w:rsid w:val="34763D79"/>
    <w:rsid w:val="34786466"/>
    <w:rsid w:val="347B8E31"/>
    <w:rsid w:val="347C6CB9"/>
    <w:rsid w:val="34819FC4"/>
    <w:rsid w:val="34855767"/>
    <w:rsid w:val="3485F9E3"/>
    <w:rsid w:val="3487D9F3"/>
    <w:rsid w:val="348A1212"/>
    <w:rsid w:val="3493E2BC"/>
    <w:rsid w:val="34A11676"/>
    <w:rsid w:val="34A23FED"/>
    <w:rsid w:val="34A4581B"/>
    <w:rsid w:val="34A62305"/>
    <w:rsid w:val="34A8004E"/>
    <w:rsid w:val="34AA2CC5"/>
    <w:rsid w:val="34ABE27E"/>
    <w:rsid w:val="34B1110E"/>
    <w:rsid w:val="34B2B36C"/>
    <w:rsid w:val="34B64225"/>
    <w:rsid w:val="34B7DEFF"/>
    <w:rsid w:val="34BC2B29"/>
    <w:rsid w:val="34BEF8F9"/>
    <w:rsid w:val="34C169DB"/>
    <w:rsid w:val="34C3C77E"/>
    <w:rsid w:val="34C3FDAD"/>
    <w:rsid w:val="34D30FFD"/>
    <w:rsid w:val="34D8E578"/>
    <w:rsid w:val="34DC0344"/>
    <w:rsid w:val="34E70B74"/>
    <w:rsid w:val="34E909E5"/>
    <w:rsid w:val="34F04746"/>
    <w:rsid w:val="34FCB701"/>
    <w:rsid w:val="350084EC"/>
    <w:rsid w:val="3501A05E"/>
    <w:rsid w:val="3516744D"/>
    <w:rsid w:val="351B66DA"/>
    <w:rsid w:val="351E25C9"/>
    <w:rsid w:val="3522F7F1"/>
    <w:rsid w:val="3528E001"/>
    <w:rsid w:val="35297A5D"/>
    <w:rsid w:val="352E1B09"/>
    <w:rsid w:val="3536CD6C"/>
    <w:rsid w:val="353A2031"/>
    <w:rsid w:val="353FCFCC"/>
    <w:rsid w:val="3542FBF3"/>
    <w:rsid w:val="35452EFD"/>
    <w:rsid w:val="355041DB"/>
    <w:rsid w:val="3551D993"/>
    <w:rsid w:val="3553084E"/>
    <w:rsid w:val="355A4C40"/>
    <w:rsid w:val="355FC86F"/>
    <w:rsid w:val="35602739"/>
    <w:rsid w:val="35632635"/>
    <w:rsid w:val="3569A226"/>
    <w:rsid w:val="356AF458"/>
    <w:rsid w:val="356E8B08"/>
    <w:rsid w:val="356F0F53"/>
    <w:rsid w:val="357C2268"/>
    <w:rsid w:val="357DCBB8"/>
    <w:rsid w:val="357E4CA9"/>
    <w:rsid w:val="357FE942"/>
    <w:rsid w:val="35801B97"/>
    <w:rsid w:val="35863DF3"/>
    <w:rsid w:val="3586BFDD"/>
    <w:rsid w:val="35874759"/>
    <w:rsid w:val="358799F4"/>
    <w:rsid w:val="35885834"/>
    <w:rsid w:val="3589949B"/>
    <w:rsid w:val="358C4811"/>
    <w:rsid w:val="358D770D"/>
    <w:rsid w:val="35A44744"/>
    <w:rsid w:val="35A6F91A"/>
    <w:rsid w:val="35AADA0C"/>
    <w:rsid w:val="35B0B176"/>
    <w:rsid w:val="35B0F4BB"/>
    <w:rsid w:val="35B2B3AD"/>
    <w:rsid w:val="35B2F20E"/>
    <w:rsid w:val="35B5E340"/>
    <w:rsid w:val="35B97FC7"/>
    <w:rsid w:val="35BF6DD4"/>
    <w:rsid w:val="35C87E13"/>
    <w:rsid w:val="35C97982"/>
    <w:rsid w:val="35CD99DA"/>
    <w:rsid w:val="35CFB970"/>
    <w:rsid w:val="35D15A8E"/>
    <w:rsid w:val="35DA54D5"/>
    <w:rsid w:val="35DA6B9E"/>
    <w:rsid w:val="35DC44FD"/>
    <w:rsid w:val="35F40128"/>
    <w:rsid w:val="35F5B9A2"/>
    <w:rsid w:val="35F960A8"/>
    <w:rsid w:val="35FDECFD"/>
    <w:rsid w:val="35FF07EE"/>
    <w:rsid w:val="360BB97C"/>
    <w:rsid w:val="3612533D"/>
    <w:rsid w:val="36148073"/>
    <w:rsid w:val="36177474"/>
    <w:rsid w:val="3632A60E"/>
    <w:rsid w:val="3636D05F"/>
    <w:rsid w:val="36398577"/>
    <w:rsid w:val="363AC40E"/>
    <w:rsid w:val="36454F69"/>
    <w:rsid w:val="36464FD5"/>
    <w:rsid w:val="364A4B7C"/>
    <w:rsid w:val="364ED0D6"/>
    <w:rsid w:val="36560B2D"/>
    <w:rsid w:val="365612B0"/>
    <w:rsid w:val="365D9E89"/>
    <w:rsid w:val="36631837"/>
    <w:rsid w:val="366480F5"/>
    <w:rsid w:val="36693653"/>
    <w:rsid w:val="36700A52"/>
    <w:rsid w:val="367198D3"/>
    <w:rsid w:val="3673E356"/>
    <w:rsid w:val="36778DBD"/>
    <w:rsid w:val="367A15D0"/>
    <w:rsid w:val="367C2384"/>
    <w:rsid w:val="36864138"/>
    <w:rsid w:val="3690755B"/>
    <w:rsid w:val="3691360A"/>
    <w:rsid w:val="369339E6"/>
    <w:rsid w:val="3695A074"/>
    <w:rsid w:val="369D4732"/>
    <w:rsid w:val="369FD72B"/>
    <w:rsid w:val="36A2D123"/>
    <w:rsid w:val="36AA6BD5"/>
    <w:rsid w:val="36AB93F2"/>
    <w:rsid w:val="36AF0B45"/>
    <w:rsid w:val="36B0E21F"/>
    <w:rsid w:val="36B17F9C"/>
    <w:rsid w:val="36B7B415"/>
    <w:rsid w:val="36B7BF72"/>
    <w:rsid w:val="36C24B50"/>
    <w:rsid w:val="36C3D136"/>
    <w:rsid w:val="36C4A907"/>
    <w:rsid w:val="36CABD24"/>
    <w:rsid w:val="36CEA556"/>
    <w:rsid w:val="36D39FAC"/>
    <w:rsid w:val="36D47041"/>
    <w:rsid w:val="36D4BD15"/>
    <w:rsid w:val="36D4E7BF"/>
    <w:rsid w:val="36DCF224"/>
    <w:rsid w:val="36E18A65"/>
    <w:rsid w:val="36FA7F6F"/>
    <w:rsid w:val="36FB0D36"/>
    <w:rsid w:val="36FC2235"/>
    <w:rsid w:val="36FCE883"/>
    <w:rsid w:val="36FFA7CF"/>
    <w:rsid w:val="37072DD2"/>
    <w:rsid w:val="370814BB"/>
    <w:rsid w:val="371D0BA5"/>
    <w:rsid w:val="37200F52"/>
    <w:rsid w:val="3720B0F4"/>
    <w:rsid w:val="3720E2C1"/>
    <w:rsid w:val="37231EA6"/>
    <w:rsid w:val="372380B8"/>
    <w:rsid w:val="372490C8"/>
    <w:rsid w:val="374319EE"/>
    <w:rsid w:val="374986BC"/>
    <w:rsid w:val="374B4BC4"/>
    <w:rsid w:val="374E2D3F"/>
    <w:rsid w:val="374F1A71"/>
    <w:rsid w:val="37529C91"/>
    <w:rsid w:val="37530994"/>
    <w:rsid w:val="3754DF06"/>
    <w:rsid w:val="375F7579"/>
    <w:rsid w:val="3761CD6B"/>
    <w:rsid w:val="3762BFDE"/>
    <w:rsid w:val="3764D195"/>
    <w:rsid w:val="3767FF6F"/>
    <w:rsid w:val="376A02D0"/>
    <w:rsid w:val="377504D0"/>
    <w:rsid w:val="37898AA4"/>
    <w:rsid w:val="378BAFAB"/>
    <w:rsid w:val="378CA5D4"/>
    <w:rsid w:val="3792EE98"/>
    <w:rsid w:val="3798B6BD"/>
    <w:rsid w:val="37993E95"/>
    <w:rsid w:val="379AE953"/>
    <w:rsid w:val="379B48EB"/>
    <w:rsid w:val="379C0987"/>
    <w:rsid w:val="37A1E439"/>
    <w:rsid w:val="37A84D1D"/>
    <w:rsid w:val="37A9D7B0"/>
    <w:rsid w:val="37AA606A"/>
    <w:rsid w:val="37AE0156"/>
    <w:rsid w:val="37B30002"/>
    <w:rsid w:val="37B7F986"/>
    <w:rsid w:val="37BCE212"/>
    <w:rsid w:val="37BD3138"/>
    <w:rsid w:val="37BE034D"/>
    <w:rsid w:val="37C04BB3"/>
    <w:rsid w:val="37C71A2B"/>
    <w:rsid w:val="37CBE19D"/>
    <w:rsid w:val="37CDC2B0"/>
    <w:rsid w:val="37CDF9E2"/>
    <w:rsid w:val="37D5BDF6"/>
    <w:rsid w:val="37DB8017"/>
    <w:rsid w:val="37DBCBEB"/>
    <w:rsid w:val="37DF5AE7"/>
    <w:rsid w:val="37E08A19"/>
    <w:rsid w:val="37E46F88"/>
    <w:rsid w:val="37FB1A1B"/>
    <w:rsid w:val="37FD630C"/>
    <w:rsid w:val="3802130F"/>
    <w:rsid w:val="380633A0"/>
    <w:rsid w:val="380EC795"/>
    <w:rsid w:val="38148A91"/>
    <w:rsid w:val="3815713B"/>
    <w:rsid w:val="381826CE"/>
    <w:rsid w:val="38249882"/>
    <w:rsid w:val="3825C55D"/>
    <w:rsid w:val="38263978"/>
    <w:rsid w:val="382749BF"/>
    <w:rsid w:val="3827522F"/>
    <w:rsid w:val="38282141"/>
    <w:rsid w:val="382D23C7"/>
    <w:rsid w:val="382E1C61"/>
    <w:rsid w:val="382F6D29"/>
    <w:rsid w:val="3830F8FC"/>
    <w:rsid w:val="3832A23E"/>
    <w:rsid w:val="3835F143"/>
    <w:rsid w:val="384153E1"/>
    <w:rsid w:val="38432BD3"/>
    <w:rsid w:val="3845A560"/>
    <w:rsid w:val="384A484E"/>
    <w:rsid w:val="38533874"/>
    <w:rsid w:val="38545A6D"/>
    <w:rsid w:val="38652251"/>
    <w:rsid w:val="3865BCDA"/>
    <w:rsid w:val="386A4964"/>
    <w:rsid w:val="386F5377"/>
    <w:rsid w:val="3878A126"/>
    <w:rsid w:val="387B8C87"/>
    <w:rsid w:val="387BFEAA"/>
    <w:rsid w:val="387C41C5"/>
    <w:rsid w:val="387E7328"/>
    <w:rsid w:val="3881DB43"/>
    <w:rsid w:val="388326E1"/>
    <w:rsid w:val="3887E3D1"/>
    <w:rsid w:val="3891EE0E"/>
    <w:rsid w:val="38965B90"/>
    <w:rsid w:val="389B557D"/>
    <w:rsid w:val="389E8F96"/>
    <w:rsid w:val="38A418AB"/>
    <w:rsid w:val="38A75641"/>
    <w:rsid w:val="38AF7994"/>
    <w:rsid w:val="38BC9B71"/>
    <w:rsid w:val="38C1CC61"/>
    <w:rsid w:val="38C79CAF"/>
    <w:rsid w:val="38CA601C"/>
    <w:rsid w:val="38CAADF2"/>
    <w:rsid w:val="38CE38F6"/>
    <w:rsid w:val="38D149DA"/>
    <w:rsid w:val="38DDC054"/>
    <w:rsid w:val="38DEFE16"/>
    <w:rsid w:val="38DF7075"/>
    <w:rsid w:val="38E33F2A"/>
    <w:rsid w:val="38E58A5D"/>
    <w:rsid w:val="38F6C286"/>
    <w:rsid w:val="38F835C4"/>
    <w:rsid w:val="38FD579C"/>
    <w:rsid w:val="39073E04"/>
    <w:rsid w:val="3922CD3A"/>
    <w:rsid w:val="3924D83A"/>
    <w:rsid w:val="3925D280"/>
    <w:rsid w:val="3927953E"/>
    <w:rsid w:val="3930AD1F"/>
    <w:rsid w:val="39348303"/>
    <w:rsid w:val="3936CBD1"/>
    <w:rsid w:val="3939FE99"/>
    <w:rsid w:val="393F669B"/>
    <w:rsid w:val="3956A12A"/>
    <w:rsid w:val="396598B7"/>
    <w:rsid w:val="3965DB0A"/>
    <w:rsid w:val="3966B5FA"/>
    <w:rsid w:val="39677CF5"/>
    <w:rsid w:val="396CEE21"/>
    <w:rsid w:val="3973633F"/>
    <w:rsid w:val="3979ABCD"/>
    <w:rsid w:val="397DB4D7"/>
    <w:rsid w:val="397FCA49"/>
    <w:rsid w:val="39812039"/>
    <w:rsid w:val="39877F76"/>
    <w:rsid w:val="3989646A"/>
    <w:rsid w:val="398BCCEE"/>
    <w:rsid w:val="39921279"/>
    <w:rsid w:val="39942845"/>
    <w:rsid w:val="39A61B2A"/>
    <w:rsid w:val="39ABCFAC"/>
    <w:rsid w:val="39ACB768"/>
    <w:rsid w:val="39AF7D50"/>
    <w:rsid w:val="39B01F32"/>
    <w:rsid w:val="39B1D56D"/>
    <w:rsid w:val="39B8C046"/>
    <w:rsid w:val="39C6541F"/>
    <w:rsid w:val="39C738E4"/>
    <w:rsid w:val="39CA8A8E"/>
    <w:rsid w:val="39D096B6"/>
    <w:rsid w:val="39D2ED01"/>
    <w:rsid w:val="39D74F7A"/>
    <w:rsid w:val="39D91031"/>
    <w:rsid w:val="39DD954B"/>
    <w:rsid w:val="39DE24AE"/>
    <w:rsid w:val="39E0C3EC"/>
    <w:rsid w:val="39F710C8"/>
    <w:rsid w:val="39F7EBEB"/>
    <w:rsid w:val="39F88D7E"/>
    <w:rsid w:val="39FDF369"/>
    <w:rsid w:val="39FE076A"/>
    <w:rsid w:val="3A017723"/>
    <w:rsid w:val="3A031039"/>
    <w:rsid w:val="3A05524B"/>
    <w:rsid w:val="3A06D5D3"/>
    <w:rsid w:val="3A07624D"/>
    <w:rsid w:val="3A0C013D"/>
    <w:rsid w:val="3A0DB404"/>
    <w:rsid w:val="3A16316E"/>
    <w:rsid w:val="3A18100B"/>
    <w:rsid w:val="3A196D78"/>
    <w:rsid w:val="3A2A2E1B"/>
    <w:rsid w:val="3A2EB8FD"/>
    <w:rsid w:val="3A2F5891"/>
    <w:rsid w:val="3A31F611"/>
    <w:rsid w:val="3A349076"/>
    <w:rsid w:val="3A37CEEE"/>
    <w:rsid w:val="3A3A94BA"/>
    <w:rsid w:val="3A3AE7D8"/>
    <w:rsid w:val="3A3BBE26"/>
    <w:rsid w:val="3A3C8078"/>
    <w:rsid w:val="3A3CB631"/>
    <w:rsid w:val="3A3EC675"/>
    <w:rsid w:val="3A406639"/>
    <w:rsid w:val="3A433023"/>
    <w:rsid w:val="3A456E9D"/>
    <w:rsid w:val="3A4B15BD"/>
    <w:rsid w:val="3A4B2997"/>
    <w:rsid w:val="3A4BAADF"/>
    <w:rsid w:val="3A4D2B40"/>
    <w:rsid w:val="3A4DA79C"/>
    <w:rsid w:val="3A5773BD"/>
    <w:rsid w:val="3A5B3B03"/>
    <w:rsid w:val="3A5CA2D0"/>
    <w:rsid w:val="3A653821"/>
    <w:rsid w:val="3A69A9EC"/>
    <w:rsid w:val="3A6FA5C3"/>
    <w:rsid w:val="3A7BC8A9"/>
    <w:rsid w:val="3A7BCDC5"/>
    <w:rsid w:val="3A7D67C4"/>
    <w:rsid w:val="3A7E709A"/>
    <w:rsid w:val="3A806354"/>
    <w:rsid w:val="3A83B9C3"/>
    <w:rsid w:val="3A8F4931"/>
    <w:rsid w:val="3A9CEE7B"/>
    <w:rsid w:val="3AA306BB"/>
    <w:rsid w:val="3AB10A1A"/>
    <w:rsid w:val="3ABDC706"/>
    <w:rsid w:val="3AC04783"/>
    <w:rsid w:val="3ACF9EB9"/>
    <w:rsid w:val="3AD01B31"/>
    <w:rsid w:val="3AD49821"/>
    <w:rsid w:val="3AD58D1C"/>
    <w:rsid w:val="3AD71B73"/>
    <w:rsid w:val="3AD8565A"/>
    <w:rsid w:val="3AD9EF3E"/>
    <w:rsid w:val="3ADAB9C2"/>
    <w:rsid w:val="3ADB6EDA"/>
    <w:rsid w:val="3ADBF3B7"/>
    <w:rsid w:val="3AE31653"/>
    <w:rsid w:val="3AE40C18"/>
    <w:rsid w:val="3AE5A99B"/>
    <w:rsid w:val="3AECF223"/>
    <w:rsid w:val="3AEFC5CB"/>
    <w:rsid w:val="3AEFFCDE"/>
    <w:rsid w:val="3AF1F21D"/>
    <w:rsid w:val="3AF4E77B"/>
    <w:rsid w:val="3AFA7ECD"/>
    <w:rsid w:val="3AFE7108"/>
    <w:rsid w:val="3B045CBD"/>
    <w:rsid w:val="3B06288C"/>
    <w:rsid w:val="3B08BC66"/>
    <w:rsid w:val="3B0B9272"/>
    <w:rsid w:val="3B114436"/>
    <w:rsid w:val="3B13F11E"/>
    <w:rsid w:val="3B1EB6C9"/>
    <w:rsid w:val="3B219EB8"/>
    <w:rsid w:val="3B21FC95"/>
    <w:rsid w:val="3B28B340"/>
    <w:rsid w:val="3B291A16"/>
    <w:rsid w:val="3B2F0A40"/>
    <w:rsid w:val="3B326DCE"/>
    <w:rsid w:val="3B348757"/>
    <w:rsid w:val="3B35436F"/>
    <w:rsid w:val="3B3FB6E4"/>
    <w:rsid w:val="3B473FE5"/>
    <w:rsid w:val="3B4B9B57"/>
    <w:rsid w:val="3B4E7FF0"/>
    <w:rsid w:val="3B4F9D7A"/>
    <w:rsid w:val="3B53A2E3"/>
    <w:rsid w:val="3B54A087"/>
    <w:rsid w:val="3B5896E9"/>
    <w:rsid w:val="3B5BC0DC"/>
    <w:rsid w:val="3B60D83B"/>
    <w:rsid w:val="3B6190F3"/>
    <w:rsid w:val="3B672001"/>
    <w:rsid w:val="3B7C9F6B"/>
    <w:rsid w:val="3B82E472"/>
    <w:rsid w:val="3B8EEDF0"/>
    <w:rsid w:val="3B90A778"/>
    <w:rsid w:val="3B91C68C"/>
    <w:rsid w:val="3B98C709"/>
    <w:rsid w:val="3BA0A719"/>
    <w:rsid w:val="3BA3A9D0"/>
    <w:rsid w:val="3BA7A627"/>
    <w:rsid w:val="3BA9A456"/>
    <w:rsid w:val="3BAB56D9"/>
    <w:rsid w:val="3BB5F644"/>
    <w:rsid w:val="3BB93D54"/>
    <w:rsid w:val="3BC14038"/>
    <w:rsid w:val="3BC3E65C"/>
    <w:rsid w:val="3BCEA33B"/>
    <w:rsid w:val="3BD29737"/>
    <w:rsid w:val="3BD4EF13"/>
    <w:rsid w:val="3BDC46FA"/>
    <w:rsid w:val="3BDD3DA4"/>
    <w:rsid w:val="3BE01813"/>
    <w:rsid w:val="3BE3ED8C"/>
    <w:rsid w:val="3BE99AA3"/>
    <w:rsid w:val="3BF38B2B"/>
    <w:rsid w:val="3BFCACD5"/>
    <w:rsid w:val="3BFE265F"/>
    <w:rsid w:val="3C01B750"/>
    <w:rsid w:val="3C03614A"/>
    <w:rsid w:val="3C0A670A"/>
    <w:rsid w:val="3C15446A"/>
    <w:rsid w:val="3C1A3D60"/>
    <w:rsid w:val="3C2063B2"/>
    <w:rsid w:val="3C252238"/>
    <w:rsid w:val="3C279F75"/>
    <w:rsid w:val="3C2D2499"/>
    <w:rsid w:val="3C2FAE3D"/>
    <w:rsid w:val="3C3120DC"/>
    <w:rsid w:val="3C31936A"/>
    <w:rsid w:val="3C323601"/>
    <w:rsid w:val="3C34CBFE"/>
    <w:rsid w:val="3C39F4A8"/>
    <w:rsid w:val="3C3CE0C2"/>
    <w:rsid w:val="3C4090EF"/>
    <w:rsid w:val="3C40EBF8"/>
    <w:rsid w:val="3C4C7B86"/>
    <w:rsid w:val="3C587FB7"/>
    <w:rsid w:val="3C5AACC1"/>
    <w:rsid w:val="3C67CC13"/>
    <w:rsid w:val="3C68B37B"/>
    <w:rsid w:val="3C6AC31E"/>
    <w:rsid w:val="3C6B95E6"/>
    <w:rsid w:val="3C703581"/>
    <w:rsid w:val="3C76257D"/>
    <w:rsid w:val="3C7DFB4A"/>
    <w:rsid w:val="3C81E596"/>
    <w:rsid w:val="3C83D901"/>
    <w:rsid w:val="3C85DCBD"/>
    <w:rsid w:val="3C8974A5"/>
    <w:rsid w:val="3C970259"/>
    <w:rsid w:val="3C9D325A"/>
    <w:rsid w:val="3CA4FCA1"/>
    <w:rsid w:val="3CA63089"/>
    <w:rsid w:val="3CA6501A"/>
    <w:rsid w:val="3CA89033"/>
    <w:rsid w:val="3CAAEB01"/>
    <w:rsid w:val="3CACDF2E"/>
    <w:rsid w:val="3CAD694B"/>
    <w:rsid w:val="3CB314AB"/>
    <w:rsid w:val="3CBC5265"/>
    <w:rsid w:val="3CC3DED9"/>
    <w:rsid w:val="3CC756CC"/>
    <w:rsid w:val="3CC795A1"/>
    <w:rsid w:val="3CD150BC"/>
    <w:rsid w:val="3CD6EF97"/>
    <w:rsid w:val="3CD9F74E"/>
    <w:rsid w:val="3CDE1D6C"/>
    <w:rsid w:val="3CDF84FA"/>
    <w:rsid w:val="3CE08387"/>
    <w:rsid w:val="3CE987E3"/>
    <w:rsid w:val="3CEABCB9"/>
    <w:rsid w:val="3CEC4D4E"/>
    <w:rsid w:val="3CF4CE30"/>
    <w:rsid w:val="3CFDD79C"/>
    <w:rsid w:val="3D004E0E"/>
    <w:rsid w:val="3D0C8C31"/>
    <w:rsid w:val="3D0F735E"/>
    <w:rsid w:val="3D17F9A1"/>
    <w:rsid w:val="3D1915A9"/>
    <w:rsid w:val="3D280EE4"/>
    <w:rsid w:val="3D2F96C8"/>
    <w:rsid w:val="3D30E37E"/>
    <w:rsid w:val="3D402C16"/>
    <w:rsid w:val="3D413F7F"/>
    <w:rsid w:val="3D43A310"/>
    <w:rsid w:val="3D4837B3"/>
    <w:rsid w:val="3D4A69A3"/>
    <w:rsid w:val="3D59FDEF"/>
    <w:rsid w:val="3D5A56E4"/>
    <w:rsid w:val="3D5F256F"/>
    <w:rsid w:val="3D60A647"/>
    <w:rsid w:val="3D630049"/>
    <w:rsid w:val="3D648BB2"/>
    <w:rsid w:val="3D6773D2"/>
    <w:rsid w:val="3D67C6BE"/>
    <w:rsid w:val="3D6C0245"/>
    <w:rsid w:val="3D7C741E"/>
    <w:rsid w:val="3D7FD1E6"/>
    <w:rsid w:val="3D7FF330"/>
    <w:rsid w:val="3D81708A"/>
    <w:rsid w:val="3D878C9B"/>
    <w:rsid w:val="3D87F2AA"/>
    <w:rsid w:val="3D8B4721"/>
    <w:rsid w:val="3D8F8A6B"/>
    <w:rsid w:val="3D946CE3"/>
    <w:rsid w:val="3DA00581"/>
    <w:rsid w:val="3DA37B19"/>
    <w:rsid w:val="3DA5D52A"/>
    <w:rsid w:val="3DA63EA0"/>
    <w:rsid w:val="3DA6C427"/>
    <w:rsid w:val="3DAA921A"/>
    <w:rsid w:val="3DADDC8A"/>
    <w:rsid w:val="3DB0CBD5"/>
    <w:rsid w:val="3DB5FC66"/>
    <w:rsid w:val="3DBB7F6D"/>
    <w:rsid w:val="3DBE922C"/>
    <w:rsid w:val="3DBFC4A2"/>
    <w:rsid w:val="3DC1B67D"/>
    <w:rsid w:val="3DC38912"/>
    <w:rsid w:val="3DCD9533"/>
    <w:rsid w:val="3DD7D622"/>
    <w:rsid w:val="3DD7FFDD"/>
    <w:rsid w:val="3DDA26F9"/>
    <w:rsid w:val="3DDC7F63"/>
    <w:rsid w:val="3DE1099F"/>
    <w:rsid w:val="3DE1BA70"/>
    <w:rsid w:val="3DE73580"/>
    <w:rsid w:val="3DE78D06"/>
    <w:rsid w:val="3DE7D0CF"/>
    <w:rsid w:val="3DEE0A0C"/>
    <w:rsid w:val="3DF0E18E"/>
    <w:rsid w:val="3DF72270"/>
    <w:rsid w:val="3DFA1DCF"/>
    <w:rsid w:val="3DFA7D2B"/>
    <w:rsid w:val="3DFF5438"/>
    <w:rsid w:val="3E0BEF9C"/>
    <w:rsid w:val="3E187B2F"/>
    <w:rsid w:val="3E1FE768"/>
    <w:rsid w:val="3E24AE72"/>
    <w:rsid w:val="3E2ADF1E"/>
    <w:rsid w:val="3E2AF4A6"/>
    <w:rsid w:val="3E2F4B07"/>
    <w:rsid w:val="3E30C42C"/>
    <w:rsid w:val="3E3369EC"/>
    <w:rsid w:val="3E3752C2"/>
    <w:rsid w:val="3E3CF1B4"/>
    <w:rsid w:val="3E4411B4"/>
    <w:rsid w:val="3E44AE9F"/>
    <w:rsid w:val="3E46A90E"/>
    <w:rsid w:val="3E4CE35F"/>
    <w:rsid w:val="3E512186"/>
    <w:rsid w:val="3E52CF4D"/>
    <w:rsid w:val="3E52EA37"/>
    <w:rsid w:val="3E546D97"/>
    <w:rsid w:val="3E56A75A"/>
    <w:rsid w:val="3E5BFFB1"/>
    <w:rsid w:val="3E5EAF85"/>
    <w:rsid w:val="3E60065F"/>
    <w:rsid w:val="3E62F137"/>
    <w:rsid w:val="3E70A47B"/>
    <w:rsid w:val="3E759973"/>
    <w:rsid w:val="3E7EB154"/>
    <w:rsid w:val="3E85893A"/>
    <w:rsid w:val="3E869B6B"/>
    <w:rsid w:val="3E90A46D"/>
    <w:rsid w:val="3E956293"/>
    <w:rsid w:val="3E9AE691"/>
    <w:rsid w:val="3E9D732F"/>
    <w:rsid w:val="3E9F3A59"/>
    <w:rsid w:val="3EA05C79"/>
    <w:rsid w:val="3EA13733"/>
    <w:rsid w:val="3EA4F488"/>
    <w:rsid w:val="3EAD15AA"/>
    <w:rsid w:val="3EB491C0"/>
    <w:rsid w:val="3EB718F4"/>
    <w:rsid w:val="3EC2034E"/>
    <w:rsid w:val="3ECE8164"/>
    <w:rsid w:val="3EE2E663"/>
    <w:rsid w:val="3EE8EED4"/>
    <w:rsid w:val="3EEA90EB"/>
    <w:rsid w:val="3EEA9B5E"/>
    <w:rsid w:val="3EEF4BB6"/>
    <w:rsid w:val="3EF99FE3"/>
    <w:rsid w:val="3EFE5B92"/>
    <w:rsid w:val="3F093A97"/>
    <w:rsid w:val="3F0BB070"/>
    <w:rsid w:val="3F0BEA34"/>
    <w:rsid w:val="3F0C99C2"/>
    <w:rsid w:val="3F10E551"/>
    <w:rsid w:val="3F125413"/>
    <w:rsid w:val="3F131F7D"/>
    <w:rsid w:val="3F1A27F0"/>
    <w:rsid w:val="3F1AED92"/>
    <w:rsid w:val="3F246032"/>
    <w:rsid w:val="3F248BAA"/>
    <w:rsid w:val="3F267341"/>
    <w:rsid w:val="3F274574"/>
    <w:rsid w:val="3F281638"/>
    <w:rsid w:val="3F28F2FF"/>
    <w:rsid w:val="3F2C1EAC"/>
    <w:rsid w:val="3F31BB2C"/>
    <w:rsid w:val="3F487ABE"/>
    <w:rsid w:val="3F49B991"/>
    <w:rsid w:val="3F503248"/>
    <w:rsid w:val="3F506CB8"/>
    <w:rsid w:val="3F51C5C5"/>
    <w:rsid w:val="3F521EEE"/>
    <w:rsid w:val="3F5551FF"/>
    <w:rsid w:val="3F5F7CAD"/>
    <w:rsid w:val="3F6BF85B"/>
    <w:rsid w:val="3F6C9BCC"/>
    <w:rsid w:val="3F72D12D"/>
    <w:rsid w:val="3F7CCD6A"/>
    <w:rsid w:val="3F83C779"/>
    <w:rsid w:val="3F8ABFC1"/>
    <w:rsid w:val="3F8AD299"/>
    <w:rsid w:val="3F8FD30C"/>
    <w:rsid w:val="3F916251"/>
    <w:rsid w:val="3F946598"/>
    <w:rsid w:val="3F9DBE22"/>
    <w:rsid w:val="3FA0A4EA"/>
    <w:rsid w:val="3FA8C4E8"/>
    <w:rsid w:val="3FB06DE8"/>
    <w:rsid w:val="3FB4286F"/>
    <w:rsid w:val="3FB9762E"/>
    <w:rsid w:val="3FBF80E0"/>
    <w:rsid w:val="3FC7A826"/>
    <w:rsid w:val="3FC822DE"/>
    <w:rsid w:val="3FCF08A5"/>
    <w:rsid w:val="3FD06B71"/>
    <w:rsid w:val="3FD0F67F"/>
    <w:rsid w:val="3FD618C6"/>
    <w:rsid w:val="3FD7480D"/>
    <w:rsid w:val="3FDEC502"/>
    <w:rsid w:val="3FDFA67F"/>
    <w:rsid w:val="3FE1FF3D"/>
    <w:rsid w:val="3FF1AD80"/>
    <w:rsid w:val="3FFC9B85"/>
    <w:rsid w:val="40001C11"/>
    <w:rsid w:val="40008622"/>
    <w:rsid w:val="40106B03"/>
    <w:rsid w:val="401777E2"/>
    <w:rsid w:val="401A692F"/>
    <w:rsid w:val="402059E0"/>
    <w:rsid w:val="4040EE1F"/>
    <w:rsid w:val="40412919"/>
    <w:rsid w:val="404B61B9"/>
    <w:rsid w:val="404F497C"/>
    <w:rsid w:val="4050B63B"/>
    <w:rsid w:val="405BA1C4"/>
    <w:rsid w:val="4060E2D4"/>
    <w:rsid w:val="406562B2"/>
    <w:rsid w:val="40662E78"/>
    <w:rsid w:val="4066FA3A"/>
    <w:rsid w:val="4075DCA9"/>
    <w:rsid w:val="40770F9A"/>
    <w:rsid w:val="4079C518"/>
    <w:rsid w:val="407A5880"/>
    <w:rsid w:val="407C3FF1"/>
    <w:rsid w:val="407D3E3D"/>
    <w:rsid w:val="4081AA4C"/>
    <w:rsid w:val="408DD5AF"/>
    <w:rsid w:val="4093CDD5"/>
    <w:rsid w:val="40A0FFAF"/>
    <w:rsid w:val="40A38AAC"/>
    <w:rsid w:val="40AB0273"/>
    <w:rsid w:val="40B28BCA"/>
    <w:rsid w:val="40B59B6D"/>
    <w:rsid w:val="40B61A8A"/>
    <w:rsid w:val="40B784FC"/>
    <w:rsid w:val="40B8E714"/>
    <w:rsid w:val="40BBC614"/>
    <w:rsid w:val="40C19E93"/>
    <w:rsid w:val="40CA247A"/>
    <w:rsid w:val="40CC71CF"/>
    <w:rsid w:val="40D09045"/>
    <w:rsid w:val="40D0B6F8"/>
    <w:rsid w:val="40D5ACD8"/>
    <w:rsid w:val="40D71CD9"/>
    <w:rsid w:val="40D9F814"/>
    <w:rsid w:val="40DCB87F"/>
    <w:rsid w:val="40DCEC27"/>
    <w:rsid w:val="40DD3C41"/>
    <w:rsid w:val="40E1AB4D"/>
    <w:rsid w:val="40E51223"/>
    <w:rsid w:val="40EF7216"/>
    <w:rsid w:val="40F00B42"/>
    <w:rsid w:val="40F3E159"/>
    <w:rsid w:val="40F4E426"/>
    <w:rsid w:val="40F546F9"/>
    <w:rsid w:val="40F5525F"/>
    <w:rsid w:val="40F6BB58"/>
    <w:rsid w:val="40FF1FA1"/>
    <w:rsid w:val="40FF6591"/>
    <w:rsid w:val="41004A25"/>
    <w:rsid w:val="4102A07D"/>
    <w:rsid w:val="4104F511"/>
    <w:rsid w:val="4117A3B1"/>
    <w:rsid w:val="4121938B"/>
    <w:rsid w:val="412559CE"/>
    <w:rsid w:val="41283048"/>
    <w:rsid w:val="4129892B"/>
    <w:rsid w:val="412B304A"/>
    <w:rsid w:val="412E8643"/>
    <w:rsid w:val="41369C28"/>
    <w:rsid w:val="413A1669"/>
    <w:rsid w:val="414039C6"/>
    <w:rsid w:val="414F96CD"/>
    <w:rsid w:val="41590095"/>
    <w:rsid w:val="41598828"/>
    <w:rsid w:val="415AA2E9"/>
    <w:rsid w:val="415E7430"/>
    <w:rsid w:val="416C1551"/>
    <w:rsid w:val="416C5DE4"/>
    <w:rsid w:val="416E6C26"/>
    <w:rsid w:val="417CCFD7"/>
    <w:rsid w:val="417F667D"/>
    <w:rsid w:val="418359B9"/>
    <w:rsid w:val="418408C8"/>
    <w:rsid w:val="41868D07"/>
    <w:rsid w:val="418E871B"/>
    <w:rsid w:val="4197281A"/>
    <w:rsid w:val="419C6239"/>
    <w:rsid w:val="41A5E2E1"/>
    <w:rsid w:val="41A8DE7E"/>
    <w:rsid w:val="41B4B783"/>
    <w:rsid w:val="41C1F571"/>
    <w:rsid w:val="41C2B418"/>
    <w:rsid w:val="41C3A4FE"/>
    <w:rsid w:val="41CBC305"/>
    <w:rsid w:val="41CD4BC8"/>
    <w:rsid w:val="41D0967C"/>
    <w:rsid w:val="41DA6938"/>
    <w:rsid w:val="41E295CB"/>
    <w:rsid w:val="41E5922D"/>
    <w:rsid w:val="41E603B1"/>
    <w:rsid w:val="41E85115"/>
    <w:rsid w:val="41E95AAA"/>
    <w:rsid w:val="41E9CE7C"/>
    <w:rsid w:val="41ED68B7"/>
    <w:rsid w:val="41F0392F"/>
    <w:rsid w:val="41F6F854"/>
    <w:rsid w:val="41F853F7"/>
    <w:rsid w:val="42031325"/>
    <w:rsid w:val="42184A10"/>
    <w:rsid w:val="421E4A60"/>
    <w:rsid w:val="42209638"/>
    <w:rsid w:val="422608DD"/>
    <w:rsid w:val="42367A70"/>
    <w:rsid w:val="423745F3"/>
    <w:rsid w:val="4238F269"/>
    <w:rsid w:val="423F6873"/>
    <w:rsid w:val="4241C59D"/>
    <w:rsid w:val="4256F52A"/>
    <w:rsid w:val="42593FBF"/>
    <w:rsid w:val="425E1215"/>
    <w:rsid w:val="4260029B"/>
    <w:rsid w:val="4261F815"/>
    <w:rsid w:val="42653740"/>
    <w:rsid w:val="426B4C92"/>
    <w:rsid w:val="426D9E30"/>
    <w:rsid w:val="42759AC4"/>
    <w:rsid w:val="427B4F12"/>
    <w:rsid w:val="427BF99A"/>
    <w:rsid w:val="427F44B7"/>
    <w:rsid w:val="42859686"/>
    <w:rsid w:val="4287B48A"/>
    <w:rsid w:val="42880F35"/>
    <w:rsid w:val="428D0945"/>
    <w:rsid w:val="429264C0"/>
    <w:rsid w:val="42933E4E"/>
    <w:rsid w:val="42969B24"/>
    <w:rsid w:val="429B8EFF"/>
    <w:rsid w:val="42A79C8B"/>
    <w:rsid w:val="42A7AA63"/>
    <w:rsid w:val="42AD64DF"/>
    <w:rsid w:val="42B31CA0"/>
    <w:rsid w:val="42BB699D"/>
    <w:rsid w:val="42BEB2B2"/>
    <w:rsid w:val="42CA9AFC"/>
    <w:rsid w:val="42D148DB"/>
    <w:rsid w:val="42DC4F0B"/>
    <w:rsid w:val="42EB04AE"/>
    <w:rsid w:val="42ECA152"/>
    <w:rsid w:val="42EF2B30"/>
    <w:rsid w:val="42F0FB73"/>
    <w:rsid w:val="42F4C79D"/>
    <w:rsid w:val="430742B6"/>
    <w:rsid w:val="4307CDA2"/>
    <w:rsid w:val="430CF316"/>
    <w:rsid w:val="430E6A01"/>
    <w:rsid w:val="4316042E"/>
    <w:rsid w:val="431716F9"/>
    <w:rsid w:val="43193399"/>
    <w:rsid w:val="432454B3"/>
    <w:rsid w:val="432ADAA7"/>
    <w:rsid w:val="432EB768"/>
    <w:rsid w:val="4332A325"/>
    <w:rsid w:val="4334F1D4"/>
    <w:rsid w:val="43373BA6"/>
    <w:rsid w:val="433CC878"/>
    <w:rsid w:val="434121C2"/>
    <w:rsid w:val="4341737C"/>
    <w:rsid w:val="4343E129"/>
    <w:rsid w:val="434784EB"/>
    <w:rsid w:val="4347D988"/>
    <w:rsid w:val="434EA9FB"/>
    <w:rsid w:val="434EB02B"/>
    <w:rsid w:val="434F21F1"/>
    <w:rsid w:val="4354A16C"/>
    <w:rsid w:val="435544EC"/>
    <w:rsid w:val="43559E46"/>
    <w:rsid w:val="4359C7C7"/>
    <w:rsid w:val="435A4C29"/>
    <w:rsid w:val="4368620E"/>
    <w:rsid w:val="436C6ADB"/>
    <w:rsid w:val="436CDFA7"/>
    <w:rsid w:val="437B5D3F"/>
    <w:rsid w:val="437C5612"/>
    <w:rsid w:val="437DB8C9"/>
    <w:rsid w:val="437F4E42"/>
    <w:rsid w:val="43842A00"/>
    <w:rsid w:val="4397C86F"/>
    <w:rsid w:val="43A0E2F5"/>
    <w:rsid w:val="43A4496B"/>
    <w:rsid w:val="43A58004"/>
    <w:rsid w:val="43AE8650"/>
    <w:rsid w:val="43BA6C78"/>
    <w:rsid w:val="43BB7847"/>
    <w:rsid w:val="43C30B06"/>
    <w:rsid w:val="43CBB60A"/>
    <w:rsid w:val="43D2FDBE"/>
    <w:rsid w:val="43D6A592"/>
    <w:rsid w:val="43DC18D8"/>
    <w:rsid w:val="43DEE1A3"/>
    <w:rsid w:val="43E06120"/>
    <w:rsid w:val="43E4A13B"/>
    <w:rsid w:val="43E59FDE"/>
    <w:rsid w:val="43E774BE"/>
    <w:rsid w:val="43E77861"/>
    <w:rsid w:val="43E9233A"/>
    <w:rsid w:val="43F9C1B9"/>
    <w:rsid w:val="43FB1E4B"/>
    <w:rsid w:val="43FD1B31"/>
    <w:rsid w:val="440191AD"/>
    <w:rsid w:val="44085DD9"/>
    <w:rsid w:val="440A0633"/>
    <w:rsid w:val="440CD720"/>
    <w:rsid w:val="440E6D9E"/>
    <w:rsid w:val="4411DDD1"/>
    <w:rsid w:val="4421DA7E"/>
    <w:rsid w:val="442E7722"/>
    <w:rsid w:val="442F8CA4"/>
    <w:rsid w:val="443C8F50"/>
    <w:rsid w:val="4446C942"/>
    <w:rsid w:val="44470EBF"/>
    <w:rsid w:val="444B46E7"/>
    <w:rsid w:val="444BEFC5"/>
    <w:rsid w:val="444F9BE6"/>
    <w:rsid w:val="44515B9C"/>
    <w:rsid w:val="44567580"/>
    <w:rsid w:val="445B15ED"/>
    <w:rsid w:val="44712105"/>
    <w:rsid w:val="448761D0"/>
    <w:rsid w:val="448802E8"/>
    <w:rsid w:val="448896BC"/>
    <w:rsid w:val="448AF391"/>
    <w:rsid w:val="4491AB6A"/>
    <w:rsid w:val="44933D87"/>
    <w:rsid w:val="4495E0B1"/>
    <w:rsid w:val="4499391B"/>
    <w:rsid w:val="449ACA55"/>
    <w:rsid w:val="449C8EF2"/>
    <w:rsid w:val="44AED598"/>
    <w:rsid w:val="44BB2106"/>
    <w:rsid w:val="44BE099A"/>
    <w:rsid w:val="44C15C36"/>
    <w:rsid w:val="44C34F45"/>
    <w:rsid w:val="44C8BDA9"/>
    <w:rsid w:val="44CF9B09"/>
    <w:rsid w:val="44D05115"/>
    <w:rsid w:val="44D0D32B"/>
    <w:rsid w:val="44D12B4C"/>
    <w:rsid w:val="44D14496"/>
    <w:rsid w:val="44D73B13"/>
    <w:rsid w:val="44DD98D2"/>
    <w:rsid w:val="44E2639C"/>
    <w:rsid w:val="44E365D9"/>
    <w:rsid w:val="44EE4BBF"/>
    <w:rsid w:val="44F443BA"/>
    <w:rsid w:val="44F468EF"/>
    <w:rsid w:val="44FA9FE5"/>
    <w:rsid w:val="44FB44BB"/>
    <w:rsid w:val="44FF2BB3"/>
    <w:rsid w:val="4505A378"/>
    <w:rsid w:val="450604E2"/>
    <w:rsid w:val="450CF06F"/>
    <w:rsid w:val="451B8C49"/>
    <w:rsid w:val="45285E98"/>
    <w:rsid w:val="452CB9E7"/>
    <w:rsid w:val="452F40BB"/>
    <w:rsid w:val="4533948E"/>
    <w:rsid w:val="45365AE5"/>
    <w:rsid w:val="45461515"/>
    <w:rsid w:val="454A09EE"/>
    <w:rsid w:val="45534F54"/>
    <w:rsid w:val="4554DFE2"/>
    <w:rsid w:val="4556FC9C"/>
    <w:rsid w:val="455BFC0D"/>
    <w:rsid w:val="456C6FDE"/>
    <w:rsid w:val="457FF2EF"/>
    <w:rsid w:val="45805CE0"/>
    <w:rsid w:val="45877667"/>
    <w:rsid w:val="4590BF9E"/>
    <w:rsid w:val="4598F25A"/>
    <w:rsid w:val="459D3DCE"/>
    <w:rsid w:val="45A7F032"/>
    <w:rsid w:val="45AD99D4"/>
    <w:rsid w:val="45B36C01"/>
    <w:rsid w:val="45B93D9C"/>
    <w:rsid w:val="45C10CCA"/>
    <w:rsid w:val="45C5E9FC"/>
    <w:rsid w:val="45C7B3C3"/>
    <w:rsid w:val="45D3501E"/>
    <w:rsid w:val="45D3F0D4"/>
    <w:rsid w:val="45D80FD6"/>
    <w:rsid w:val="45D8FC6B"/>
    <w:rsid w:val="45DC39F7"/>
    <w:rsid w:val="45E30754"/>
    <w:rsid w:val="45E533B2"/>
    <w:rsid w:val="45E96194"/>
    <w:rsid w:val="45E9BCA1"/>
    <w:rsid w:val="45EBD036"/>
    <w:rsid w:val="45EC6231"/>
    <w:rsid w:val="45FCE497"/>
    <w:rsid w:val="45FF2314"/>
    <w:rsid w:val="460CEBD9"/>
    <w:rsid w:val="46137755"/>
    <w:rsid w:val="461DDCB0"/>
    <w:rsid w:val="462022CB"/>
    <w:rsid w:val="462255A1"/>
    <w:rsid w:val="4628D93B"/>
    <w:rsid w:val="462D6E21"/>
    <w:rsid w:val="463A042C"/>
    <w:rsid w:val="463AA668"/>
    <w:rsid w:val="46427C79"/>
    <w:rsid w:val="4642A60E"/>
    <w:rsid w:val="464C993B"/>
    <w:rsid w:val="4654FE3F"/>
    <w:rsid w:val="4662F186"/>
    <w:rsid w:val="466B2413"/>
    <w:rsid w:val="466BC78E"/>
    <w:rsid w:val="46721E9A"/>
    <w:rsid w:val="467628D9"/>
    <w:rsid w:val="467878B0"/>
    <w:rsid w:val="467EE03B"/>
    <w:rsid w:val="46816CD5"/>
    <w:rsid w:val="4686F2CC"/>
    <w:rsid w:val="468FCF4E"/>
    <w:rsid w:val="4692E3E0"/>
    <w:rsid w:val="469615A6"/>
    <w:rsid w:val="469B3E2F"/>
    <w:rsid w:val="46A7CF4B"/>
    <w:rsid w:val="46AEC4B4"/>
    <w:rsid w:val="46B20358"/>
    <w:rsid w:val="46B5116B"/>
    <w:rsid w:val="46BA5F03"/>
    <w:rsid w:val="46C17CFB"/>
    <w:rsid w:val="46C36ADC"/>
    <w:rsid w:val="46C70C07"/>
    <w:rsid w:val="46D24251"/>
    <w:rsid w:val="46D74868"/>
    <w:rsid w:val="46D78A2F"/>
    <w:rsid w:val="46DBD13E"/>
    <w:rsid w:val="46DCA02C"/>
    <w:rsid w:val="46DEA886"/>
    <w:rsid w:val="46EC8EC4"/>
    <w:rsid w:val="46EFC950"/>
    <w:rsid w:val="46F8662E"/>
    <w:rsid w:val="470D688F"/>
    <w:rsid w:val="47170F8D"/>
    <w:rsid w:val="471B6467"/>
    <w:rsid w:val="471BCAC7"/>
    <w:rsid w:val="471DCF55"/>
    <w:rsid w:val="472018A3"/>
    <w:rsid w:val="47220CC2"/>
    <w:rsid w:val="4726E259"/>
    <w:rsid w:val="472A3B5A"/>
    <w:rsid w:val="472E1B14"/>
    <w:rsid w:val="472F743D"/>
    <w:rsid w:val="4733FE44"/>
    <w:rsid w:val="47345E5B"/>
    <w:rsid w:val="473AF0E1"/>
    <w:rsid w:val="47402B09"/>
    <w:rsid w:val="47413653"/>
    <w:rsid w:val="47447629"/>
    <w:rsid w:val="4747BFC5"/>
    <w:rsid w:val="474F758E"/>
    <w:rsid w:val="47505B26"/>
    <w:rsid w:val="4751CC52"/>
    <w:rsid w:val="475B38DC"/>
    <w:rsid w:val="475BA04E"/>
    <w:rsid w:val="476EC6C4"/>
    <w:rsid w:val="477017AB"/>
    <w:rsid w:val="47702F46"/>
    <w:rsid w:val="477393A2"/>
    <w:rsid w:val="477ED2E9"/>
    <w:rsid w:val="47809382"/>
    <w:rsid w:val="4784A4B9"/>
    <w:rsid w:val="478ADC3F"/>
    <w:rsid w:val="478DB497"/>
    <w:rsid w:val="4791F6E0"/>
    <w:rsid w:val="4793253D"/>
    <w:rsid w:val="4795A272"/>
    <w:rsid w:val="47979CBA"/>
    <w:rsid w:val="479C1282"/>
    <w:rsid w:val="47A05332"/>
    <w:rsid w:val="47A598B7"/>
    <w:rsid w:val="47A7FC7B"/>
    <w:rsid w:val="47AB82EA"/>
    <w:rsid w:val="47ABFE01"/>
    <w:rsid w:val="47AEA7FA"/>
    <w:rsid w:val="47AFA930"/>
    <w:rsid w:val="47B5669E"/>
    <w:rsid w:val="47CCFBD1"/>
    <w:rsid w:val="47CE8FC4"/>
    <w:rsid w:val="47D779FA"/>
    <w:rsid w:val="47E3A128"/>
    <w:rsid w:val="47E5CC3F"/>
    <w:rsid w:val="47F26056"/>
    <w:rsid w:val="47F35D2B"/>
    <w:rsid w:val="4800336F"/>
    <w:rsid w:val="48075A5F"/>
    <w:rsid w:val="48096E1E"/>
    <w:rsid w:val="4811460F"/>
    <w:rsid w:val="48157E58"/>
    <w:rsid w:val="4815F24B"/>
    <w:rsid w:val="48188BBD"/>
    <w:rsid w:val="482CA0F0"/>
    <w:rsid w:val="482DFCFF"/>
    <w:rsid w:val="48378FF8"/>
    <w:rsid w:val="4839B637"/>
    <w:rsid w:val="4840DE44"/>
    <w:rsid w:val="4841BEB1"/>
    <w:rsid w:val="48497772"/>
    <w:rsid w:val="484B485C"/>
    <w:rsid w:val="484E1B52"/>
    <w:rsid w:val="4850A50D"/>
    <w:rsid w:val="485C21BC"/>
    <w:rsid w:val="486544FF"/>
    <w:rsid w:val="486B3CAF"/>
    <w:rsid w:val="486D1AD5"/>
    <w:rsid w:val="486F44C6"/>
    <w:rsid w:val="486FD0A7"/>
    <w:rsid w:val="4871AEC1"/>
    <w:rsid w:val="4878F127"/>
    <w:rsid w:val="487E5347"/>
    <w:rsid w:val="487F786E"/>
    <w:rsid w:val="488165DE"/>
    <w:rsid w:val="4883D7BD"/>
    <w:rsid w:val="4891B50D"/>
    <w:rsid w:val="489269DE"/>
    <w:rsid w:val="48957747"/>
    <w:rsid w:val="489DD165"/>
    <w:rsid w:val="48A225B4"/>
    <w:rsid w:val="48A369B9"/>
    <w:rsid w:val="48AAFA94"/>
    <w:rsid w:val="48BAC2FF"/>
    <w:rsid w:val="48BC10C1"/>
    <w:rsid w:val="48C92EEE"/>
    <w:rsid w:val="48D31703"/>
    <w:rsid w:val="48D42B77"/>
    <w:rsid w:val="48D8CD6D"/>
    <w:rsid w:val="48E58B78"/>
    <w:rsid w:val="48E7700A"/>
    <w:rsid w:val="48EC5B58"/>
    <w:rsid w:val="48ED697B"/>
    <w:rsid w:val="48F02408"/>
    <w:rsid w:val="48FA4E89"/>
    <w:rsid w:val="48FD718E"/>
    <w:rsid w:val="4924AEC8"/>
    <w:rsid w:val="492763F8"/>
    <w:rsid w:val="4927BBCE"/>
    <w:rsid w:val="492D6075"/>
    <w:rsid w:val="492F4FA9"/>
    <w:rsid w:val="4930347B"/>
    <w:rsid w:val="4939712C"/>
    <w:rsid w:val="49448C9B"/>
    <w:rsid w:val="4959F7D9"/>
    <w:rsid w:val="4960C602"/>
    <w:rsid w:val="49693F60"/>
    <w:rsid w:val="496C1280"/>
    <w:rsid w:val="497604DB"/>
    <w:rsid w:val="497C6F6A"/>
    <w:rsid w:val="497C94E7"/>
    <w:rsid w:val="49942A3A"/>
    <w:rsid w:val="49956709"/>
    <w:rsid w:val="49981377"/>
    <w:rsid w:val="49983BE2"/>
    <w:rsid w:val="49A1A812"/>
    <w:rsid w:val="49A6A4B0"/>
    <w:rsid w:val="49B12875"/>
    <w:rsid w:val="49B253C0"/>
    <w:rsid w:val="49C186AC"/>
    <w:rsid w:val="49C582D4"/>
    <w:rsid w:val="49E2C27F"/>
    <w:rsid w:val="49EC545D"/>
    <w:rsid w:val="49F60287"/>
    <w:rsid w:val="49FC8777"/>
    <w:rsid w:val="49FF3791"/>
    <w:rsid w:val="4A0262FB"/>
    <w:rsid w:val="4A0D4948"/>
    <w:rsid w:val="4A0F4853"/>
    <w:rsid w:val="4A17DCE7"/>
    <w:rsid w:val="4A1AEEC9"/>
    <w:rsid w:val="4A1F85C9"/>
    <w:rsid w:val="4A216D18"/>
    <w:rsid w:val="4A235C07"/>
    <w:rsid w:val="4A240F6F"/>
    <w:rsid w:val="4A2E186A"/>
    <w:rsid w:val="4A343EA6"/>
    <w:rsid w:val="4A35AC2F"/>
    <w:rsid w:val="4A3ACFE0"/>
    <w:rsid w:val="4A3B2C47"/>
    <w:rsid w:val="4A4A8831"/>
    <w:rsid w:val="4A52BF62"/>
    <w:rsid w:val="4A54C476"/>
    <w:rsid w:val="4A5F1D77"/>
    <w:rsid w:val="4A60C68A"/>
    <w:rsid w:val="4A6CAB9D"/>
    <w:rsid w:val="4A6F1497"/>
    <w:rsid w:val="4A6F82D5"/>
    <w:rsid w:val="4A7116F4"/>
    <w:rsid w:val="4A7AF22C"/>
    <w:rsid w:val="4A81F48F"/>
    <w:rsid w:val="4A847045"/>
    <w:rsid w:val="4A9CF19B"/>
    <w:rsid w:val="4A9E7805"/>
    <w:rsid w:val="4A9F4858"/>
    <w:rsid w:val="4A9FB454"/>
    <w:rsid w:val="4AA83B1B"/>
    <w:rsid w:val="4AAD20B8"/>
    <w:rsid w:val="4AB7B3B6"/>
    <w:rsid w:val="4AB9D1AD"/>
    <w:rsid w:val="4ABBA123"/>
    <w:rsid w:val="4ACEF0D6"/>
    <w:rsid w:val="4AD582C6"/>
    <w:rsid w:val="4ADAFF76"/>
    <w:rsid w:val="4AE9130B"/>
    <w:rsid w:val="4AF713C7"/>
    <w:rsid w:val="4AF774A6"/>
    <w:rsid w:val="4AF932C5"/>
    <w:rsid w:val="4AFDB976"/>
    <w:rsid w:val="4B035E3B"/>
    <w:rsid w:val="4B04F654"/>
    <w:rsid w:val="4B06FBDE"/>
    <w:rsid w:val="4B18D18B"/>
    <w:rsid w:val="4B23AB9D"/>
    <w:rsid w:val="4B246543"/>
    <w:rsid w:val="4B2CD838"/>
    <w:rsid w:val="4B34E703"/>
    <w:rsid w:val="4B359FD2"/>
    <w:rsid w:val="4B37F553"/>
    <w:rsid w:val="4B3DF23C"/>
    <w:rsid w:val="4B44A800"/>
    <w:rsid w:val="4B52C9C9"/>
    <w:rsid w:val="4B52CEF2"/>
    <w:rsid w:val="4B54138A"/>
    <w:rsid w:val="4B59B768"/>
    <w:rsid w:val="4B615A7A"/>
    <w:rsid w:val="4B66A235"/>
    <w:rsid w:val="4B67B487"/>
    <w:rsid w:val="4B6EC3D2"/>
    <w:rsid w:val="4B8789A2"/>
    <w:rsid w:val="4B8EF343"/>
    <w:rsid w:val="4B9CA479"/>
    <w:rsid w:val="4BA03F59"/>
    <w:rsid w:val="4BA3F389"/>
    <w:rsid w:val="4BAA2059"/>
    <w:rsid w:val="4BB8E460"/>
    <w:rsid w:val="4BB90C53"/>
    <w:rsid w:val="4BC3F87B"/>
    <w:rsid w:val="4BC7B532"/>
    <w:rsid w:val="4BCDB381"/>
    <w:rsid w:val="4BDE2B32"/>
    <w:rsid w:val="4BE1892D"/>
    <w:rsid w:val="4BE8C95D"/>
    <w:rsid w:val="4BF2AB7D"/>
    <w:rsid w:val="4BF8F65F"/>
    <w:rsid w:val="4BFFD06D"/>
    <w:rsid w:val="4C056062"/>
    <w:rsid w:val="4C05BEA4"/>
    <w:rsid w:val="4C060BDC"/>
    <w:rsid w:val="4C07AE01"/>
    <w:rsid w:val="4C0AEACF"/>
    <w:rsid w:val="4C0E3AAA"/>
    <w:rsid w:val="4C190944"/>
    <w:rsid w:val="4C1C1C0B"/>
    <w:rsid w:val="4C1E85F5"/>
    <w:rsid w:val="4C2102C1"/>
    <w:rsid w:val="4C21E09C"/>
    <w:rsid w:val="4C222CAD"/>
    <w:rsid w:val="4C2DCB0C"/>
    <w:rsid w:val="4C328E0E"/>
    <w:rsid w:val="4C33A990"/>
    <w:rsid w:val="4C373748"/>
    <w:rsid w:val="4C38E05A"/>
    <w:rsid w:val="4C3D88A7"/>
    <w:rsid w:val="4C417479"/>
    <w:rsid w:val="4C41FEB7"/>
    <w:rsid w:val="4C47D621"/>
    <w:rsid w:val="4C4DEC67"/>
    <w:rsid w:val="4C5044EA"/>
    <w:rsid w:val="4C50F850"/>
    <w:rsid w:val="4C56F285"/>
    <w:rsid w:val="4C71F0EB"/>
    <w:rsid w:val="4C765CE9"/>
    <w:rsid w:val="4C7D4CEC"/>
    <w:rsid w:val="4C82B882"/>
    <w:rsid w:val="4C866F49"/>
    <w:rsid w:val="4C8CC66A"/>
    <w:rsid w:val="4C918F5E"/>
    <w:rsid w:val="4C92667C"/>
    <w:rsid w:val="4C936008"/>
    <w:rsid w:val="4CA1E430"/>
    <w:rsid w:val="4CA42E33"/>
    <w:rsid w:val="4CAA7DE9"/>
    <w:rsid w:val="4CAB955A"/>
    <w:rsid w:val="4CABA6FD"/>
    <w:rsid w:val="4CB2B4EC"/>
    <w:rsid w:val="4CB3F690"/>
    <w:rsid w:val="4CB61EDE"/>
    <w:rsid w:val="4CB6E751"/>
    <w:rsid w:val="4CBC3BA9"/>
    <w:rsid w:val="4CBF2B6D"/>
    <w:rsid w:val="4CC3C7F5"/>
    <w:rsid w:val="4CC6DC3C"/>
    <w:rsid w:val="4CC6E522"/>
    <w:rsid w:val="4CCDCA7A"/>
    <w:rsid w:val="4CD27268"/>
    <w:rsid w:val="4CD9FDBE"/>
    <w:rsid w:val="4CDB0806"/>
    <w:rsid w:val="4CDDFBA7"/>
    <w:rsid w:val="4CE09ABB"/>
    <w:rsid w:val="4CE37194"/>
    <w:rsid w:val="4CE769F8"/>
    <w:rsid w:val="4CECD229"/>
    <w:rsid w:val="4CEDAE57"/>
    <w:rsid w:val="4CF12CE3"/>
    <w:rsid w:val="4CF3B7D7"/>
    <w:rsid w:val="4CF7DC4F"/>
    <w:rsid w:val="4D05EDDC"/>
    <w:rsid w:val="4D083DDE"/>
    <w:rsid w:val="4D092F59"/>
    <w:rsid w:val="4D0F490F"/>
    <w:rsid w:val="4D11ECD2"/>
    <w:rsid w:val="4D1A3F5A"/>
    <w:rsid w:val="4D1FDDF2"/>
    <w:rsid w:val="4D218D5C"/>
    <w:rsid w:val="4D358885"/>
    <w:rsid w:val="4D3F98A4"/>
    <w:rsid w:val="4D429B54"/>
    <w:rsid w:val="4D47E572"/>
    <w:rsid w:val="4D4EE0C6"/>
    <w:rsid w:val="4D57D068"/>
    <w:rsid w:val="4D5809A4"/>
    <w:rsid w:val="4D5897EA"/>
    <w:rsid w:val="4D5A27D1"/>
    <w:rsid w:val="4D5ABCC1"/>
    <w:rsid w:val="4D5C02CB"/>
    <w:rsid w:val="4D5E385D"/>
    <w:rsid w:val="4D60307B"/>
    <w:rsid w:val="4D63CD60"/>
    <w:rsid w:val="4D66381D"/>
    <w:rsid w:val="4D6C4763"/>
    <w:rsid w:val="4D6DF275"/>
    <w:rsid w:val="4D76106A"/>
    <w:rsid w:val="4D7B3540"/>
    <w:rsid w:val="4D7CC933"/>
    <w:rsid w:val="4DA60A0A"/>
    <w:rsid w:val="4DA614C4"/>
    <w:rsid w:val="4DB932C3"/>
    <w:rsid w:val="4DC49746"/>
    <w:rsid w:val="4DC49E99"/>
    <w:rsid w:val="4DC55356"/>
    <w:rsid w:val="4DCBFDC4"/>
    <w:rsid w:val="4DD18215"/>
    <w:rsid w:val="4DD2E07E"/>
    <w:rsid w:val="4DE0BF60"/>
    <w:rsid w:val="4DF4CC6E"/>
    <w:rsid w:val="4DF71F9F"/>
    <w:rsid w:val="4DF9A8F3"/>
    <w:rsid w:val="4DFFA939"/>
    <w:rsid w:val="4E002025"/>
    <w:rsid w:val="4E196DE9"/>
    <w:rsid w:val="4E1A0BB4"/>
    <w:rsid w:val="4E24CCED"/>
    <w:rsid w:val="4E252706"/>
    <w:rsid w:val="4E256D82"/>
    <w:rsid w:val="4E26D499"/>
    <w:rsid w:val="4E2F06CD"/>
    <w:rsid w:val="4E30C186"/>
    <w:rsid w:val="4E405015"/>
    <w:rsid w:val="4E43882C"/>
    <w:rsid w:val="4E496949"/>
    <w:rsid w:val="4E4D6126"/>
    <w:rsid w:val="4E4E4E39"/>
    <w:rsid w:val="4E4F50A0"/>
    <w:rsid w:val="4E573C83"/>
    <w:rsid w:val="4E5AD029"/>
    <w:rsid w:val="4E5B1D94"/>
    <w:rsid w:val="4E5D83E9"/>
    <w:rsid w:val="4E5D93FD"/>
    <w:rsid w:val="4E5DA657"/>
    <w:rsid w:val="4E5EAEB7"/>
    <w:rsid w:val="4E635604"/>
    <w:rsid w:val="4E63F7E5"/>
    <w:rsid w:val="4E6438A4"/>
    <w:rsid w:val="4E682797"/>
    <w:rsid w:val="4E742D60"/>
    <w:rsid w:val="4E74437F"/>
    <w:rsid w:val="4E74C582"/>
    <w:rsid w:val="4E7A059E"/>
    <w:rsid w:val="4E816308"/>
    <w:rsid w:val="4E87C1F1"/>
    <w:rsid w:val="4E8CEFC1"/>
    <w:rsid w:val="4E8DC4FC"/>
    <w:rsid w:val="4E8DDDE1"/>
    <w:rsid w:val="4E9050AC"/>
    <w:rsid w:val="4E917421"/>
    <w:rsid w:val="4E91ABAD"/>
    <w:rsid w:val="4E94A158"/>
    <w:rsid w:val="4E9D836A"/>
    <w:rsid w:val="4EA01D51"/>
    <w:rsid w:val="4EA31FC9"/>
    <w:rsid w:val="4EA400DD"/>
    <w:rsid w:val="4EA5F3F4"/>
    <w:rsid w:val="4EA88ECB"/>
    <w:rsid w:val="4EA9227D"/>
    <w:rsid w:val="4EAAE371"/>
    <w:rsid w:val="4EAE919D"/>
    <w:rsid w:val="4EB0BF1E"/>
    <w:rsid w:val="4EB902AC"/>
    <w:rsid w:val="4EBBBF40"/>
    <w:rsid w:val="4EC35F46"/>
    <w:rsid w:val="4EC3C733"/>
    <w:rsid w:val="4EC6C51F"/>
    <w:rsid w:val="4EC75B87"/>
    <w:rsid w:val="4EC9FA7F"/>
    <w:rsid w:val="4ED1DDF3"/>
    <w:rsid w:val="4ED68908"/>
    <w:rsid w:val="4ED79F1E"/>
    <w:rsid w:val="4ED81FF0"/>
    <w:rsid w:val="4EDEE02C"/>
    <w:rsid w:val="4EE1A905"/>
    <w:rsid w:val="4EE5E609"/>
    <w:rsid w:val="4EE6FA27"/>
    <w:rsid w:val="4EE707B6"/>
    <w:rsid w:val="4EE97879"/>
    <w:rsid w:val="4EEA6E21"/>
    <w:rsid w:val="4EEC984D"/>
    <w:rsid w:val="4EED34C4"/>
    <w:rsid w:val="4EF68FAA"/>
    <w:rsid w:val="4EFC7B1E"/>
    <w:rsid w:val="4F03A66C"/>
    <w:rsid w:val="4F05B018"/>
    <w:rsid w:val="4F19B919"/>
    <w:rsid w:val="4F1AAF9C"/>
    <w:rsid w:val="4F21C1EC"/>
    <w:rsid w:val="4F2ACD3E"/>
    <w:rsid w:val="4F3799D4"/>
    <w:rsid w:val="4F3CDFA5"/>
    <w:rsid w:val="4F3EE74F"/>
    <w:rsid w:val="4F58A8C2"/>
    <w:rsid w:val="4F5AC68B"/>
    <w:rsid w:val="4F5D7C8F"/>
    <w:rsid w:val="4F63FE2D"/>
    <w:rsid w:val="4F66FFBB"/>
    <w:rsid w:val="4F753B76"/>
    <w:rsid w:val="4F782719"/>
    <w:rsid w:val="4F7B3423"/>
    <w:rsid w:val="4F7DF452"/>
    <w:rsid w:val="4F7F6DC5"/>
    <w:rsid w:val="4F839652"/>
    <w:rsid w:val="4F86F2EE"/>
    <w:rsid w:val="4F8A4A64"/>
    <w:rsid w:val="4F921457"/>
    <w:rsid w:val="4FAB4D4B"/>
    <w:rsid w:val="4FB0051D"/>
    <w:rsid w:val="4FB2C4BC"/>
    <w:rsid w:val="4FB53B41"/>
    <w:rsid w:val="4FB807C8"/>
    <w:rsid w:val="4FB86FFD"/>
    <w:rsid w:val="4FBC4539"/>
    <w:rsid w:val="4FC4A490"/>
    <w:rsid w:val="4FCE3E58"/>
    <w:rsid w:val="4FDEF271"/>
    <w:rsid w:val="4FE059CF"/>
    <w:rsid w:val="4FE1A068"/>
    <w:rsid w:val="4FE46830"/>
    <w:rsid w:val="4FEB0BEF"/>
    <w:rsid w:val="4FEB892C"/>
    <w:rsid w:val="4FF41589"/>
    <w:rsid w:val="5005EAA6"/>
    <w:rsid w:val="500707CF"/>
    <w:rsid w:val="50120ACC"/>
    <w:rsid w:val="5015BC4D"/>
    <w:rsid w:val="5015E58C"/>
    <w:rsid w:val="50184952"/>
    <w:rsid w:val="502AB35E"/>
    <w:rsid w:val="502BAD18"/>
    <w:rsid w:val="50322023"/>
    <w:rsid w:val="50326C1D"/>
    <w:rsid w:val="503DEA48"/>
    <w:rsid w:val="503F64E3"/>
    <w:rsid w:val="5042B429"/>
    <w:rsid w:val="5044FCD9"/>
    <w:rsid w:val="504580F0"/>
    <w:rsid w:val="5045DC2F"/>
    <w:rsid w:val="505400B4"/>
    <w:rsid w:val="505F49EE"/>
    <w:rsid w:val="505F652A"/>
    <w:rsid w:val="50625B20"/>
    <w:rsid w:val="5072F4FA"/>
    <w:rsid w:val="50758621"/>
    <w:rsid w:val="507E9684"/>
    <w:rsid w:val="507FE059"/>
    <w:rsid w:val="50817842"/>
    <w:rsid w:val="50923FE8"/>
    <w:rsid w:val="50927CEC"/>
    <w:rsid w:val="5096C070"/>
    <w:rsid w:val="5097B3BC"/>
    <w:rsid w:val="509AF695"/>
    <w:rsid w:val="509D2F44"/>
    <w:rsid w:val="509F0149"/>
    <w:rsid w:val="50A60153"/>
    <w:rsid w:val="50A68A59"/>
    <w:rsid w:val="50B488AC"/>
    <w:rsid w:val="50B4C2F8"/>
    <w:rsid w:val="50B5EE62"/>
    <w:rsid w:val="50B83941"/>
    <w:rsid w:val="50BBC653"/>
    <w:rsid w:val="50C0E07F"/>
    <w:rsid w:val="50C94648"/>
    <w:rsid w:val="50D36B37"/>
    <w:rsid w:val="50DB4F2C"/>
    <w:rsid w:val="50DE28AA"/>
    <w:rsid w:val="50DED26D"/>
    <w:rsid w:val="50DF1001"/>
    <w:rsid w:val="50E1B5DD"/>
    <w:rsid w:val="50E5E703"/>
    <w:rsid w:val="50E9A3AD"/>
    <w:rsid w:val="50EBC29E"/>
    <w:rsid w:val="50F6F1D4"/>
    <w:rsid w:val="50F94AA5"/>
    <w:rsid w:val="50F97407"/>
    <w:rsid w:val="50FA9148"/>
    <w:rsid w:val="50FD7967"/>
    <w:rsid w:val="50FDE1D2"/>
    <w:rsid w:val="51035BD3"/>
    <w:rsid w:val="510D3053"/>
    <w:rsid w:val="510F22F5"/>
    <w:rsid w:val="510FF082"/>
    <w:rsid w:val="5116ABAC"/>
    <w:rsid w:val="511BE2A2"/>
    <w:rsid w:val="511C407A"/>
    <w:rsid w:val="511CB640"/>
    <w:rsid w:val="511D7BCA"/>
    <w:rsid w:val="5126B769"/>
    <w:rsid w:val="5127B9AF"/>
    <w:rsid w:val="51286F4A"/>
    <w:rsid w:val="5128E7BD"/>
    <w:rsid w:val="512E7DED"/>
    <w:rsid w:val="5138BB93"/>
    <w:rsid w:val="513B12F2"/>
    <w:rsid w:val="5140B1AD"/>
    <w:rsid w:val="51467F24"/>
    <w:rsid w:val="514F1697"/>
    <w:rsid w:val="514FB8B2"/>
    <w:rsid w:val="51525B65"/>
    <w:rsid w:val="5154F02B"/>
    <w:rsid w:val="515DA66F"/>
    <w:rsid w:val="515FAFBE"/>
    <w:rsid w:val="5161BA2D"/>
    <w:rsid w:val="516316EA"/>
    <w:rsid w:val="5164724D"/>
    <w:rsid w:val="516971A5"/>
    <w:rsid w:val="516FBA61"/>
    <w:rsid w:val="5170E6B8"/>
    <w:rsid w:val="517C0DA4"/>
    <w:rsid w:val="517F6111"/>
    <w:rsid w:val="5186E1CA"/>
    <w:rsid w:val="5189CFBF"/>
    <w:rsid w:val="519B8BD4"/>
    <w:rsid w:val="519F72B6"/>
    <w:rsid w:val="51A0A3BE"/>
    <w:rsid w:val="51A397B0"/>
    <w:rsid w:val="51A3AED0"/>
    <w:rsid w:val="51A7C1DE"/>
    <w:rsid w:val="51C19151"/>
    <w:rsid w:val="51C4DF78"/>
    <w:rsid w:val="51C7373A"/>
    <w:rsid w:val="51D025FD"/>
    <w:rsid w:val="51D95262"/>
    <w:rsid w:val="51E1C983"/>
    <w:rsid w:val="51F37018"/>
    <w:rsid w:val="51F44C81"/>
    <w:rsid w:val="51FBC8C2"/>
    <w:rsid w:val="52014E1B"/>
    <w:rsid w:val="520A822F"/>
    <w:rsid w:val="520E17A3"/>
    <w:rsid w:val="520F81C0"/>
    <w:rsid w:val="521E6AAE"/>
    <w:rsid w:val="52213B4B"/>
    <w:rsid w:val="522153C3"/>
    <w:rsid w:val="5223D468"/>
    <w:rsid w:val="522860E9"/>
    <w:rsid w:val="522B297B"/>
    <w:rsid w:val="5230A982"/>
    <w:rsid w:val="5234CD02"/>
    <w:rsid w:val="52373926"/>
    <w:rsid w:val="5237A5D8"/>
    <w:rsid w:val="5237D1C8"/>
    <w:rsid w:val="523C2E08"/>
    <w:rsid w:val="5240A31E"/>
    <w:rsid w:val="52449E52"/>
    <w:rsid w:val="524F2A9C"/>
    <w:rsid w:val="52584E13"/>
    <w:rsid w:val="52595F97"/>
    <w:rsid w:val="52692EC2"/>
    <w:rsid w:val="526A5116"/>
    <w:rsid w:val="526EB910"/>
    <w:rsid w:val="52861728"/>
    <w:rsid w:val="5287188E"/>
    <w:rsid w:val="528B52F7"/>
    <w:rsid w:val="528D272C"/>
    <w:rsid w:val="5290558D"/>
    <w:rsid w:val="5291027D"/>
    <w:rsid w:val="52A3D67D"/>
    <w:rsid w:val="52AA4773"/>
    <w:rsid w:val="52AFF890"/>
    <w:rsid w:val="52B23B9E"/>
    <w:rsid w:val="52B7DD2E"/>
    <w:rsid w:val="52C27A1E"/>
    <w:rsid w:val="52C73BD9"/>
    <w:rsid w:val="52CDCC5A"/>
    <w:rsid w:val="52D390CB"/>
    <w:rsid w:val="52D8295B"/>
    <w:rsid w:val="52E07145"/>
    <w:rsid w:val="52E27FE2"/>
    <w:rsid w:val="52E2B261"/>
    <w:rsid w:val="52E583EF"/>
    <w:rsid w:val="52F91BA3"/>
    <w:rsid w:val="52FE0A63"/>
    <w:rsid w:val="5303AF16"/>
    <w:rsid w:val="530485C0"/>
    <w:rsid w:val="530939D4"/>
    <w:rsid w:val="531358F6"/>
    <w:rsid w:val="5314F907"/>
    <w:rsid w:val="531D48EA"/>
    <w:rsid w:val="531DB6C2"/>
    <w:rsid w:val="531E6B32"/>
    <w:rsid w:val="53213BCD"/>
    <w:rsid w:val="5321EB6A"/>
    <w:rsid w:val="532E93AE"/>
    <w:rsid w:val="533B3F34"/>
    <w:rsid w:val="53430AAC"/>
    <w:rsid w:val="53460316"/>
    <w:rsid w:val="5348A4EF"/>
    <w:rsid w:val="5349E5EF"/>
    <w:rsid w:val="534E7C00"/>
    <w:rsid w:val="5351C124"/>
    <w:rsid w:val="5352256E"/>
    <w:rsid w:val="53551686"/>
    <w:rsid w:val="5355C747"/>
    <w:rsid w:val="535D6066"/>
    <w:rsid w:val="535E61C7"/>
    <w:rsid w:val="535E9D28"/>
    <w:rsid w:val="5365F3FF"/>
    <w:rsid w:val="536DCA00"/>
    <w:rsid w:val="536F159D"/>
    <w:rsid w:val="53728EDE"/>
    <w:rsid w:val="5373E384"/>
    <w:rsid w:val="537B35C6"/>
    <w:rsid w:val="5385A82F"/>
    <w:rsid w:val="5388DBCB"/>
    <w:rsid w:val="538CCB44"/>
    <w:rsid w:val="539787D6"/>
    <w:rsid w:val="5399426E"/>
    <w:rsid w:val="539FC2D5"/>
    <w:rsid w:val="53B8450E"/>
    <w:rsid w:val="53BBA829"/>
    <w:rsid w:val="53C2C2D8"/>
    <w:rsid w:val="53C2E35B"/>
    <w:rsid w:val="53CD46FC"/>
    <w:rsid w:val="53DD2EE3"/>
    <w:rsid w:val="53DDA7CC"/>
    <w:rsid w:val="53E7BB2D"/>
    <w:rsid w:val="53FE5FB5"/>
    <w:rsid w:val="5406E9E1"/>
    <w:rsid w:val="540CD85B"/>
    <w:rsid w:val="540FEF1E"/>
    <w:rsid w:val="54131907"/>
    <w:rsid w:val="5414FE6D"/>
    <w:rsid w:val="541A8F4B"/>
    <w:rsid w:val="542B5AC8"/>
    <w:rsid w:val="5437AC5B"/>
    <w:rsid w:val="543CA9ED"/>
    <w:rsid w:val="54442084"/>
    <w:rsid w:val="544AE04D"/>
    <w:rsid w:val="544EA0D9"/>
    <w:rsid w:val="5453D7ED"/>
    <w:rsid w:val="5455F6C8"/>
    <w:rsid w:val="545A6D05"/>
    <w:rsid w:val="54631BDD"/>
    <w:rsid w:val="546D2350"/>
    <w:rsid w:val="54706BAC"/>
    <w:rsid w:val="54709C8D"/>
    <w:rsid w:val="5480E2EB"/>
    <w:rsid w:val="5485721F"/>
    <w:rsid w:val="5489388C"/>
    <w:rsid w:val="54A508BA"/>
    <w:rsid w:val="54A75D2C"/>
    <w:rsid w:val="54AC2270"/>
    <w:rsid w:val="54AD49C0"/>
    <w:rsid w:val="54AD76BA"/>
    <w:rsid w:val="54B1BAB8"/>
    <w:rsid w:val="54B30C91"/>
    <w:rsid w:val="54B8B179"/>
    <w:rsid w:val="54BB503A"/>
    <w:rsid w:val="54BDBF55"/>
    <w:rsid w:val="54BF7B12"/>
    <w:rsid w:val="54C14F03"/>
    <w:rsid w:val="54C58C31"/>
    <w:rsid w:val="54C8581A"/>
    <w:rsid w:val="54C8C43E"/>
    <w:rsid w:val="54CB9309"/>
    <w:rsid w:val="54D18759"/>
    <w:rsid w:val="54DC61CA"/>
    <w:rsid w:val="54E1B6E3"/>
    <w:rsid w:val="54EBCFC6"/>
    <w:rsid w:val="54EC008F"/>
    <w:rsid w:val="54F7785B"/>
    <w:rsid w:val="550762B3"/>
    <w:rsid w:val="550D01D8"/>
    <w:rsid w:val="550E52F8"/>
    <w:rsid w:val="55115A5A"/>
    <w:rsid w:val="551525F8"/>
    <w:rsid w:val="551577DD"/>
    <w:rsid w:val="551DCC02"/>
    <w:rsid w:val="551DF809"/>
    <w:rsid w:val="5522E5DD"/>
    <w:rsid w:val="552343DB"/>
    <w:rsid w:val="552438BD"/>
    <w:rsid w:val="552611D0"/>
    <w:rsid w:val="55281FE7"/>
    <w:rsid w:val="552936E2"/>
    <w:rsid w:val="552D8B10"/>
    <w:rsid w:val="552FAA81"/>
    <w:rsid w:val="55312034"/>
    <w:rsid w:val="553877D0"/>
    <w:rsid w:val="5539144A"/>
    <w:rsid w:val="553A0BDC"/>
    <w:rsid w:val="553AB40F"/>
    <w:rsid w:val="5544A95E"/>
    <w:rsid w:val="554D32AD"/>
    <w:rsid w:val="555176F9"/>
    <w:rsid w:val="555573F8"/>
    <w:rsid w:val="55562885"/>
    <w:rsid w:val="555B904F"/>
    <w:rsid w:val="555C1AAE"/>
    <w:rsid w:val="555EE8F1"/>
    <w:rsid w:val="5568912C"/>
    <w:rsid w:val="55709387"/>
    <w:rsid w:val="55791860"/>
    <w:rsid w:val="5580AC37"/>
    <w:rsid w:val="558A44DF"/>
    <w:rsid w:val="558BFF11"/>
    <w:rsid w:val="558EAF86"/>
    <w:rsid w:val="558F7888"/>
    <w:rsid w:val="55923740"/>
    <w:rsid w:val="5593F772"/>
    <w:rsid w:val="559453E9"/>
    <w:rsid w:val="55973316"/>
    <w:rsid w:val="5598DE3B"/>
    <w:rsid w:val="559CF8D2"/>
    <w:rsid w:val="559F6C15"/>
    <w:rsid w:val="55A64B9A"/>
    <w:rsid w:val="55A727C7"/>
    <w:rsid w:val="55AACBCD"/>
    <w:rsid w:val="55B57EB3"/>
    <w:rsid w:val="55BF4A06"/>
    <w:rsid w:val="55D6E8B3"/>
    <w:rsid w:val="55E10AE3"/>
    <w:rsid w:val="55E2181A"/>
    <w:rsid w:val="55E30207"/>
    <w:rsid w:val="55E37611"/>
    <w:rsid w:val="55EE5E14"/>
    <w:rsid w:val="55EFDC1C"/>
    <w:rsid w:val="55FD1CBF"/>
    <w:rsid w:val="55FE8D86"/>
    <w:rsid w:val="5602EDDB"/>
    <w:rsid w:val="56038847"/>
    <w:rsid w:val="5605AE20"/>
    <w:rsid w:val="5616065D"/>
    <w:rsid w:val="5617C768"/>
    <w:rsid w:val="561A13E2"/>
    <w:rsid w:val="561F9E2A"/>
    <w:rsid w:val="56287676"/>
    <w:rsid w:val="562CECD9"/>
    <w:rsid w:val="5636092C"/>
    <w:rsid w:val="5637B176"/>
    <w:rsid w:val="563DA8EE"/>
    <w:rsid w:val="5645B987"/>
    <w:rsid w:val="5647009D"/>
    <w:rsid w:val="564B68D1"/>
    <w:rsid w:val="564F17E5"/>
    <w:rsid w:val="56551899"/>
    <w:rsid w:val="56577CC4"/>
    <w:rsid w:val="56581938"/>
    <w:rsid w:val="565CDB5F"/>
    <w:rsid w:val="565E7214"/>
    <w:rsid w:val="56654A65"/>
    <w:rsid w:val="5665DA53"/>
    <w:rsid w:val="566B9C03"/>
    <w:rsid w:val="56705088"/>
    <w:rsid w:val="56720F8E"/>
    <w:rsid w:val="56722E96"/>
    <w:rsid w:val="56735456"/>
    <w:rsid w:val="567E6FAD"/>
    <w:rsid w:val="568094AB"/>
    <w:rsid w:val="56848112"/>
    <w:rsid w:val="568D6391"/>
    <w:rsid w:val="5697BAAD"/>
    <w:rsid w:val="56A80B8B"/>
    <w:rsid w:val="56B51C6B"/>
    <w:rsid w:val="56C29CD5"/>
    <w:rsid w:val="56C53298"/>
    <w:rsid w:val="56C8FF70"/>
    <w:rsid w:val="56CE6F5A"/>
    <w:rsid w:val="56CFC25D"/>
    <w:rsid w:val="56DBFCD0"/>
    <w:rsid w:val="56DC6A54"/>
    <w:rsid w:val="56E749CB"/>
    <w:rsid w:val="56E982F0"/>
    <w:rsid w:val="56EFD848"/>
    <w:rsid w:val="56FE104D"/>
    <w:rsid w:val="56FEF5A3"/>
    <w:rsid w:val="57025E84"/>
    <w:rsid w:val="570E48D1"/>
    <w:rsid w:val="571ACCCE"/>
    <w:rsid w:val="571CD37D"/>
    <w:rsid w:val="57261540"/>
    <w:rsid w:val="572A68DD"/>
    <w:rsid w:val="572FC4DC"/>
    <w:rsid w:val="573486C4"/>
    <w:rsid w:val="573BD697"/>
    <w:rsid w:val="57405936"/>
    <w:rsid w:val="5741859A"/>
    <w:rsid w:val="5743C9F3"/>
    <w:rsid w:val="5743F753"/>
    <w:rsid w:val="5745C97B"/>
    <w:rsid w:val="5747436B"/>
    <w:rsid w:val="574A3500"/>
    <w:rsid w:val="574D7C50"/>
    <w:rsid w:val="574DE03F"/>
    <w:rsid w:val="57519EB9"/>
    <w:rsid w:val="5751EA87"/>
    <w:rsid w:val="5758DAAA"/>
    <w:rsid w:val="575A27CD"/>
    <w:rsid w:val="57616E0B"/>
    <w:rsid w:val="576C5554"/>
    <w:rsid w:val="577E1BD2"/>
    <w:rsid w:val="57920B6F"/>
    <w:rsid w:val="5795A3C9"/>
    <w:rsid w:val="579B084B"/>
    <w:rsid w:val="57A1B6A1"/>
    <w:rsid w:val="57A285D2"/>
    <w:rsid w:val="57B54D94"/>
    <w:rsid w:val="57C558CF"/>
    <w:rsid w:val="57CB1577"/>
    <w:rsid w:val="57CDCE59"/>
    <w:rsid w:val="57CE65D2"/>
    <w:rsid w:val="57D244A7"/>
    <w:rsid w:val="57D4FA40"/>
    <w:rsid w:val="57D902A0"/>
    <w:rsid w:val="57DDB14F"/>
    <w:rsid w:val="57EB3F53"/>
    <w:rsid w:val="57F16FB4"/>
    <w:rsid w:val="57FCCDE8"/>
    <w:rsid w:val="57FE8CBE"/>
    <w:rsid w:val="5800733A"/>
    <w:rsid w:val="5802D582"/>
    <w:rsid w:val="580F0BF3"/>
    <w:rsid w:val="5811886B"/>
    <w:rsid w:val="581B5587"/>
    <w:rsid w:val="581B57AC"/>
    <w:rsid w:val="58233093"/>
    <w:rsid w:val="582AFB7F"/>
    <w:rsid w:val="582E1C9E"/>
    <w:rsid w:val="5838998B"/>
    <w:rsid w:val="58392716"/>
    <w:rsid w:val="583A6BFB"/>
    <w:rsid w:val="583BC542"/>
    <w:rsid w:val="5844C8FC"/>
    <w:rsid w:val="58489F4F"/>
    <w:rsid w:val="584E5347"/>
    <w:rsid w:val="5854D76D"/>
    <w:rsid w:val="5854ED0F"/>
    <w:rsid w:val="58571A01"/>
    <w:rsid w:val="585AC025"/>
    <w:rsid w:val="58685403"/>
    <w:rsid w:val="586906C8"/>
    <w:rsid w:val="586DB0E1"/>
    <w:rsid w:val="586FAD80"/>
    <w:rsid w:val="587155D5"/>
    <w:rsid w:val="5872C184"/>
    <w:rsid w:val="587763E1"/>
    <w:rsid w:val="587841F3"/>
    <w:rsid w:val="587E8EA4"/>
    <w:rsid w:val="588B2D65"/>
    <w:rsid w:val="5899671D"/>
    <w:rsid w:val="589A8EB0"/>
    <w:rsid w:val="58A8E309"/>
    <w:rsid w:val="58AB649C"/>
    <w:rsid w:val="58B05D44"/>
    <w:rsid w:val="58B1D154"/>
    <w:rsid w:val="58B3EC19"/>
    <w:rsid w:val="58C54F8F"/>
    <w:rsid w:val="58C756AF"/>
    <w:rsid w:val="58CA7322"/>
    <w:rsid w:val="58CE7DE6"/>
    <w:rsid w:val="58CF41BA"/>
    <w:rsid w:val="58CFC11F"/>
    <w:rsid w:val="58CFE1BF"/>
    <w:rsid w:val="58DEDC3D"/>
    <w:rsid w:val="58E474F8"/>
    <w:rsid w:val="58EA55C3"/>
    <w:rsid w:val="58F727FE"/>
    <w:rsid w:val="58FFB5CD"/>
    <w:rsid w:val="590846D4"/>
    <w:rsid w:val="5909CA7F"/>
    <w:rsid w:val="590AD1C9"/>
    <w:rsid w:val="590B9DF0"/>
    <w:rsid w:val="59112FB2"/>
    <w:rsid w:val="59175960"/>
    <w:rsid w:val="5928D3F4"/>
    <w:rsid w:val="593459FF"/>
    <w:rsid w:val="59364075"/>
    <w:rsid w:val="593886E8"/>
    <w:rsid w:val="593CCC65"/>
    <w:rsid w:val="5946CC8D"/>
    <w:rsid w:val="59474218"/>
    <w:rsid w:val="594D81E8"/>
    <w:rsid w:val="59521F81"/>
    <w:rsid w:val="595D2B16"/>
    <w:rsid w:val="595F0A04"/>
    <w:rsid w:val="59689775"/>
    <w:rsid w:val="597082D9"/>
    <w:rsid w:val="59718FAF"/>
    <w:rsid w:val="59722B9D"/>
    <w:rsid w:val="597E1E7C"/>
    <w:rsid w:val="5982FFF1"/>
    <w:rsid w:val="5986BE52"/>
    <w:rsid w:val="598FE1D8"/>
    <w:rsid w:val="5992ECED"/>
    <w:rsid w:val="59976F59"/>
    <w:rsid w:val="59979E96"/>
    <w:rsid w:val="599BEB4F"/>
    <w:rsid w:val="599E44B1"/>
    <w:rsid w:val="599EB1F7"/>
    <w:rsid w:val="599EECE1"/>
    <w:rsid w:val="59A36C08"/>
    <w:rsid w:val="59A6C9EE"/>
    <w:rsid w:val="59A8F035"/>
    <w:rsid w:val="59B09680"/>
    <w:rsid w:val="59B16226"/>
    <w:rsid w:val="59B3B899"/>
    <w:rsid w:val="59B782CE"/>
    <w:rsid w:val="59C3E4FC"/>
    <w:rsid w:val="59C7FB37"/>
    <w:rsid w:val="59C83C6A"/>
    <w:rsid w:val="59C9A3C4"/>
    <w:rsid w:val="59CC4101"/>
    <w:rsid w:val="59D1165F"/>
    <w:rsid w:val="59D6A4CC"/>
    <w:rsid w:val="59D719AF"/>
    <w:rsid w:val="59E0471C"/>
    <w:rsid w:val="59E324B9"/>
    <w:rsid w:val="59E41802"/>
    <w:rsid w:val="59E4B725"/>
    <w:rsid w:val="59ECF9B7"/>
    <w:rsid w:val="59EE1448"/>
    <w:rsid w:val="59EF128B"/>
    <w:rsid w:val="59F08F97"/>
    <w:rsid w:val="59F17564"/>
    <w:rsid w:val="59F231F3"/>
    <w:rsid w:val="59F49286"/>
    <w:rsid w:val="59F80FB7"/>
    <w:rsid w:val="59FD71D5"/>
    <w:rsid w:val="5A0B5537"/>
    <w:rsid w:val="5A1C2FE2"/>
    <w:rsid w:val="5A1E15DA"/>
    <w:rsid w:val="5A208042"/>
    <w:rsid w:val="5A246DB4"/>
    <w:rsid w:val="5A267D92"/>
    <w:rsid w:val="5A26EBB8"/>
    <w:rsid w:val="5A28C900"/>
    <w:rsid w:val="5A29CD40"/>
    <w:rsid w:val="5A29F906"/>
    <w:rsid w:val="5A319BC5"/>
    <w:rsid w:val="5A35DAEB"/>
    <w:rsid w:val="5A370D79"/>
    <w:rsid w:val="5A3851AA"/>
    <w:rsid w:val="5A40040B"/>
    <w:rsid w:val="5A40F97F"/>
    <w:rsid w:val="5A4119E1"/>
    <w:rsid w:val="5A5218B1"/>
    <w:rsid w:val="5A597964"/>
    <w:rsid w:val="5A5BB680"/>
    <w:rsid w:val="5A5C0590"/>
    <w:rsid w:val="5A5E5F61"/>
    <w:rsid w:val="5A62EA8F"/>
    <w:rsid w:val="5A72EFCE"/>
    <w:rsid w:val="5A73F924"/>
    <w:rsid w:val="5A7596BF"/>
    <w:rsid w:val="5A7795FE"/>
    <w:rsid w:val="5A7A2220"/>
    <w:rsid w:val="5A85D6EC"/>
    <w:rsid w:val="5A8CC548"/>
    <w:rsid w:val="5A8FD917"/>
    <w:rsid w:val="5A96CDFF"/>
    <w:rsid w:val="5A9CF858"/>
    <w:rsid w:val="5AAFA64A"/>
    <w:rsid w:val="5AB3196D"/>
    <w:rsid w:val="5AB48503"/>
    <w:rsid w:val="5AB95DCB"/>
    <w:rsid w:val="5AC04F64"/>
    <w:rsid w:val="5AC33EB1"/>
    <w:rsid w:val="5AC883CD"/>
    <w:rsid w:val="5ACB206A"/>
    <w:rsid w:val="5ACD20C5"/>
    <w:rsid w:val="5ACDA759"/>
    <w:rsid w:val="5AD125D2"/>
    <w:rsid w:val="5AD21ED0"/>
    <w:rsid w:val="5AD6C422"/>
    <w:rsid w:val="5ADADB81"/>
    <w:rsid w:val="5ADE7494"/>
    <w:rsid w:val="5AE13541"/>
    <w:rsid w:val="5AE8C507"/>
    <w:rsid w:val="5AE9CED7"/>
    <w:rsid w:val="5AEB8769"/>
    <w:rsid w:val="5AED3DE1"/>
    <w:rsid w:val="5AEEE043"/>
    <w:rsid w:val="5AEEFE0F"/>
    <w:rsid w:val="5AF05B06"/>
    <w:rsid w:val="5AF5E293"/>
    <w:rsid w:val="5AFB1797"/>
    <w:rsid w:val="5AFC0955"/>
    <w:rsid w:val="5B072654"/>
    <w:rsid w:val="5B091983"/>
    <w:rsid w:val="5B0B4876"/>
    <w:rsid w:val="5B0C9D54"/>
    <w:rsid w:val="5B0D0A1C"/>
    <w:rsid w:val="5B0E472B"/>
    <w:rsid w:val="5B1325FE"/>
    <w:rsid w:val="5B16A31E"/>
    <w:rsid w:val="5B1B01A3"/>
    <w:rsid w:val="5B1D0DDA"/>
    <w:rsid w:val="5B27EFD1"/>
    <w:rsid w:val="5B2C85A2"/>
    <w:rsid w:val="5B33C430"/>
    <w:rsid w:val="5B33D732"/>
    <w:rsid w:val="5B39E9FD"/>
    <w:rsid w:val="5B3F5513"/>
    <w:rsid w:val="5B4DB476"/>
    <w:rsid w:val="5B4FFFA9"/>
    <w:rsid w:val="5B5761EA"/>
    <w:rsid w:val="5B5AC641"/>
    <w:rsid w:val="5B5C926B"/>
    <w:rsid w:val="5B5CEFED"/>
    <w:rsid w:val="5B5D621F"/>
    <w:rsid w:val="5B643EE6"/>
    <w:rsid w:val="5B67951F"/>
    <w:rsid w:val="5B6A088B"/>
    <w:rsid w:val="5B6B769C"/>
    <w:rsid w:val="5B6FA203"/>
    <w:rsid w:val="5B79BD41"/>
    <w:rsid w:val="5B7A0FCF"/>
    <w:rsid w:val="5B80399D"/>
    <w:rsid w:val="5B811266"/>
    <w:rsid w:val="5B81C86C"/>
    <w:rsid w:val="5B858755"/>
    <w:rsid w:val="5B88C965"/>
    <w:rsid w:val="5B8A0F98"/>
    <w:rsid w:val="5B8B4296"/>
    <w:rsid w:val="5B8DF3A8"/>
    <w:rsid w:val="5B92393D"/>
    <w:rsid w:val="5B9B8FEE"/>
    <w:rsid w:val="5BA14599"/>
    <w:rsid w:val="5BA31927"/>
    <w:rsid w:val="5BA6DCF8"/>
    <w:rsid w:val="5BACAC5F"/>
    <w:rsid w:val="5BB1D9E6"/>
    <w:rsid w:val="5BBFD18E"/>
    <w:rsid w:val="5BC79F64"/>
    <w:rsid w:val="5BD4063B"/>
    <w:rsid w:val="5BD85B44"/>
    <w:rsid w:val="5BDFDD28"/>
    <w:rsid w:val="5BE0DBDB"/>
    <w:rsid w:val="5BE3B87E"/>
    <w:rsid w:val="5BE65027"/>
    <w:rsid w:val="5BE7310D"/>
    <w:rsid w:val="5BED011A"/>
    <w:rsid w:val="5BEDA242"/>
    <w:rsid w:val="5BEFF97B"/>
    <w:rsid w:val="5BF55D3D"/>
    <w:rsid w:val="5BF99DCF"/>
    <w:rsid w:val="5BF9D651"/>
    <w:rsid w:val="5C008871"/>
    <w:rsid w:val="5C036FB2"/>
    <w:rsid w:val="5C039A1C"/>
    <w:rsid w:val="5C03F8CB"/>
    <w:rsid w:val="5C04CA98"/>
    <w:rsid w:val="5C06C651"/>
    <w:rsid w:val="5C090185"/>
    <w:rsid w:val="5C0A4EAC"/>
    <w:rsid w:val="5C10EF82"/>
    <w:rsid w:val="5C156640"/>
    <w:rsid w:val="5C160D26"/>
    <w:rsid w:val="5C1AAAC2"/>
    <w:rsid w:val="5C24202C"/>
    <w:rsid w:val="5C25B015"/>
    <w:rsid w:val="5C282A1A"/>
    <w:rsid w:val="5C293979"/>
    <w:rsid w:val="5C2A5934"/>
    <w:rsid w:val="5C2EC8C0"/>
    <w:rsid w:val="5C2F2636"/>
    <w:rsid w:val="5C3381FA"/>
    <w:rsid w:val="5C38A16F"/>
    <w:rsid w:val="5C39E325"/>
    <w:rsid w:val="5C3DD284"/>
    <w:rsid w:val="5C3E9585"/>
    <w:rsid w:val="5C45BCF7"/>
    <w:rsid w:val="5C56C7AB"/>
    <w:rsid w:val="5C61489C"/>
    <w:rsid w:val="5C6321DB"/>
    <w:rsid w:val="5C6AA9BF"/>
    <w:rsid w:val="5C6B6349"/>
    <w:rsid w:val="5C6C2A7F"/>
    <w:rsid w:val="5C6ED278"/>
    <w:rsid w:val="5C7293C2"/>
    <w:rsid w:val="5C74E341"/>
    <w:rsid w:val="5C75525D"/>
    <w:rsid w:val="5C792144"/>
    <w:rsid w:val="5C818C8D"/>
    <w:rsid w:val="5C81A855"/>
    <w:rsid w:val="5C8313BD"/>
    <w:rsid w:val="5C832D46"/>
    <w:rsid w:val="5C98479B"/>
    <w:rsid w:val="5C9AE2EE"/>
    <w:rsid w:val="5C9B282D"/>
    <w:rsid w:val="5C9D0593"/>
    <w:rsid w:val="5CA27A73"/>
    <w:rsid w:val="5CA9BCAB"/>
    <w:rsid w:val="5CAA0C8B"/>
    <w:rsid w:val="5CB1C6C1"/>
    <w:rsid w:val="5CB6A52F"/>
    <w:rsid w:val="5CBB5865"/>
    <w:rsid w:val="5CC57AF0"/>
    <w:rsid w:val="5CC6662C"/>
    <w:rsid w:val="5CC7BBFE"/>
    <w:rsid w:val="5CC7F22D"/>
    <w:rsid w:val="5CC8B727"/>
    <w:rsid w:val="5CD1F6CC"/>
    <w:rsid w:val="5CD2D132"/>
    <w:rsid w:val="5CD7D016"/>
    <w:rsid w:val="5CDA214F"/>
    <w:rsid w:val="5CE4D63E"/>
    <w:rsid w:val="5CE7EF8D"/>
    <w:rsid w:val="5CE855E7"/>
    <w:rsid w:val="5CE95018"/>
    <w:rsid w:val="5CF21A3C"/>
    <w:rsid w:val="5CF25A08"/>
    <w:rsid w:val="5CF35B23"/>
    <w:rsid w:val="5CFD6413"/>
    <w:rsid w:val="5CFDCBF6"/>
    <w:rsid w:val="5D060A86"/>
    <w:rsid w:val="5D252731"/>
    <w:rsid w:val="5D27A3A0"/>
    <w:rsid w:val="5D29D68D"/>
    <w:rsid w:val="5D29F27A"/>
    <w:rsid w:val="5D2E4CD7"/>
    <w:rsid w:val="5D311334"/>
    <w:rsid w:val="5D3EF0EB"/>
    <w:rsid w:val="5D40AD58"/>
    <w:rsid w:val="5D43461C"/>
    <w:rsid w:val="5D4A0C0D"/>
    <w:rsid w:val="5D4A6FCB"/>
    <w:rsid w:val="5D4CA9C9"/>
    <w:rsid w:val="5D4FD1B4"/>
    <w:rsid w:val="5D556E3D"/>
    <w:rsid w:val="5D57075A"/>
    <w:rsid w:val="5D5B0720"/>
    <w:rsid w:val="5D5B7E75"/>
    <w:rsid w:val="5D6A1CE4"/>
    <w:rsid w:val="5D6A314D"/>
    <w:rsid w:val="5D6AA4AD"/>
    <w:rsid w:val="5D712F87"/>
    <w:rsid w:val="5D77A1A9"/>
    <w:rsid w:val="5D80BD1C"/>
    <w:rsid w:val="5D872D36"/>
    <w:rsid w:val="5D88F1F2"/>
    <w:rsid w:val="5D8B1BF4"/>
    <w:rsid w:val="5D8EF4AF"/>
    <w:rsid w:val="5D92FF58"/>
    <w:rsid w:val="5D9382F7"/>
    <w:rsid w:val="5D9BB8B8"/>
    <w:rsid w:val="5D9D2BC4"/>
    <w:rsid w:val="5D9FCFEA"/>
    <w:rsid w:val="5DA08864"/>
    <w:rsid w:val="5DA6DED9"/>
    <w:rsid w:val="5DAF93AC"/>
    <w:rsid w:val="5DB0C071"/>
    <w:rsid w:val="5DB3104F"/>
    <w:rsid w:val="5DB68B37"/>
    <w:rsid w:val="5DB90F76"/>
    <w:rsid w:val="5DBB5D94"/>
    <w:rsid w:val="5DC18D38"/>
    <w:rsid w:val="5DC692ED"/>
    <w:rsid w:val="5DC8F4A3"/>
    <w:rsid w:val="5DCA0608"/>
    <w:rsid w:val="5DCAB6A2"/>
    <w:rsid w:val="5DD09E4C"/>
    <w:rsid w:val="5DD1B668"/>
    <w:rsid w:val="5DD7E907"/>
    <w:rsid w:val="5DDBA4E8"/>
    <w:rsid w:val="5DE6FB11"/>
    <w:rsid w:val="5DFBB900"/>
    <w:rsid w:val="5DFFDFB1"/>
    <w:rsid w:val="5E0325AF"/>
    <w:rsid w:val="5E0340AF"/>
    <w:rsid w:val="5E06BAC4"/>
    <w:rsid w:val="5E0F5A5A"/>
    <w:rsid w:val="5E141BB7"/>
    <w:rsid w:val="5E1994C9"/>
    <w:rsid w:val="5E1A595F"/>
    <w:rsid w:val="5E317522"/>
    <w:rsid w:val="5E35581C"/>
    <w:rsid w:val="5E3D19CA"/>
    <w:rsid w:val="5E3D1DA4"/>
    <w:rsid w:val="5E4D2F9A"/>
    <w:rsid w:val="5E4E9D8E"/>
    <w:rsid w:val="5E545CBA"/>
    <w:rsid w:val="5E57985B"/>
    <w:rsid w:val="5E5C6B1D"/>
    <w:rsid w:val="5E6134E8"/>
    <w:rsid w:val="5E660725"/>
    <w:rsid w:val="5E6A099A"/>
    <w:rsid w:val="5E725A80"/>
    <w:rsid w:val="5E7EC3B6"/>
    <w:rsid w:val="5E7FF868"/>
    <w:rsid w:val="5E80BBBF"/>
    <w:rsid w:val="5E811423"/>
    <w:rsid w:val="5E8483D5"/>
    <w:rsid w:val="5E848A55"/>
    <w:rsid w:val="5E8725AE"/>
    <w:rsid w:val="5E9F3531"/>
    <w:rsid w:val="5EA32C49"/>
    <w:rsid w:val="5EA58CB1"/>
    <w:rsid w:val="5EB924C4"/>
    <w:rsid w:val="5EB9F760"/>
    <w:rsid w:val="5EBBF2CC"/>
    <w:rsid w:val="5EC1062F"/>
    <w:rsid w:val="5ECB7929"/>
    <w:rsid w:val="5ECE7A79"/>
    <w:rsid w:val="5ED4CDED"/>
    <w:rsid w:val="5ED4D7BF"/>
    <w:rsid w:val="5ED6E3C0"/>
    <w:rsid w:val="5EE00FA5"/>
    <w:rsid w:val="5EE27EFD"/>
    <w:rsid w:val="5EEE42FA"/>
    <w:rsid w:val="5EF00789"/>
    <w:rsid w:val="5EF0BD43"/>
    <w:rsid w:val="5EF24F8D"/>
    <w:rsid w:val="5EF608B1"/>
    <w:rsid w:val="5EF7A734"/>
    <w:rsid w:val="5EF86456"/>
    <w:rsid w:val="5EF9D317"/>
    <w:rsid w:val="5EFBF0A4"/>
    <w:rsid w:val="5F14AC93"/>
    <w:rsid w:val="5F195798"/>
    <w:rsid w:val="5F1A1DC9"/>
    <w:rsid w:val="5F1CF24C"/>
    <w:rsid w:val="5F289836"/>
    <w:rsid w:val="5F2F0758"/>
    <w:rsid w:val="5F2F8750"/>
    <w:rsid w:val="5F355A68"/>
    <w:rsid w:val="5F3ADEBA"/>
    <w:rsid w:val="5F3BC835"/>
    <w:rsid w:val="5F3E8AC6"/>
    <w:rsid w:val="5F454149"/>
    <w:rsid w:val="5F4C151F"/>
    <w:rsid w:val="5F5AF489"/>
    <w:rsid w:val="5F5B7B52"/>
    <w:rsid w:val="5F6C38FA"/>
    <w:rsid w:val="5F7A2B2A"/>
    <w:rsid w:val="5F7F8ABD"/>
    <w:rsid w:val="5F81F3D9"/>
    <w:rsid w:val="5F82BFF5"/>
    <w:rsid w:val="5F848379"/>
    <w:rsid w:val="5F9CF565"/>
    <w:rsid w:val="5F9DC574"/>
    <w:rsid w:val="5FA973D8"/>
    <w:rsid w:val="5FA9E991"/>
    <w:rsid w:val="5FB5C790"/>
    <w:rsid w:val="5FB729F6"/>
    <w:rsid w:val="5FB91EC7"/>
    <w:rsid w:val="5FBC7C0D"/>
    <w:rsid w:val="5FC43EA4"/>
    <w:rsid w:val="5FC51784"/>
    <w:rsid w:val="5FC9983C"/>
    <w:rsid w:val="5FCB1FF5"/>
    <w:rsid w:val="5FD12215"/>
    <w:rsid w:val="5FD29E84"/>
    <w:rsid w:val="5FD64109"/>
    <w:rsid w:val="5FD74164"/>
    <w:rsid w:val="5FD80DA5"/>
    <w:rsid w:val="5FE30CF6"/>
    <w:rsid w:val="5FE43060"/>
    <w:rsid w:val="5FEC8DFE"/>
    <w:rsid w:val="5FEEBE4F"/>
    <w:rsid w:val="5FEEFA6A"/>
    <w:rsid w:val="5FEFAD5C"/>
    <w:rsid w:val="5FF701E9"/>
    <w:rsid w:val="5FF756D6"/>
    <w:rsid w:val="5FFC9535"/>
    <w:rsid w:val="5FFE2C9E"/>
    <w:rsid w:val="60058D43"/>
    <w:rsid w:val="60073058"/>
    <w:rsid w:val="6009247A"/>
    <w:rsid w:val="60098E39"/>
    <w:rsid w:val="60112994"/>
    <w:rsid w:val="6011B5B8"/>
    <w:rsid w:val="6012E40D"/>
    <w:rsid w:val="60259311"/>
    <w:rsid w:val="602F3483"/>
    <w:rsid w:val="6035EE18"/>
    <w:rsid w:val="60410BDA"/>
    <w:rsid w:val="6044090D"/>
    <w:rsid w:val="604C8824"/>
    <w:rsid w:val="6053189D"/>
    <w:rsid w:val="605AE634"/>
    <w:rsid w:val="606065AC"/>
    <w:rsid w:val="6062C64D"/>
    <w:rsid w:val="606692A0"/>
    <w:rsid w:val="6072B00E"/>
    <w:rsid w:val="6074BEA9"/>
    <w:rsid w:val="6075E3EC"/>
    <w:rsid w:val="607A6B75"/>
    <w:rsid w:val="607C4F62"/>
    <w:rsid w:val="607F1B23"/>
    <w:rsid w:val="608467FC"/>
    <w:rsid w:val="609008B1"/>
    <w:rsid w:val="6098BFB8"/>
    <w:rsid w:val="6098C35C"/>
    <w:rsid w:val="6099FDF0"/>
    <w:rsid w:val="60A1E440"/>
    <w:rsid w:val="60AC1C69"/>
    <w:rsid w:val="60AC613C"/>
    <w:rsid w:val="60B54371"/>
    <w:rsid w:val="60C28A6E"/>
    <w:rsid w:val="60C686AF"/>
    <w:rsid w:val="60C94AE1"/>
    <w:rsid w:val="60CD7F25"/>
    <w:rsid w:val="60CE31A6"/>
    <w:rsid w:val="60DB4C01"/>
    <w:rsid w:val="60DE0358"/>
    <w:rsid w:val="60E16EFE"/>
    <w:rsid w:val="60EC614C"/>
    <w:rsid w:val="60F18233"/>
    <w:rsid w:val="60F55699"/>
    <w:rsid w:val="61076FD9"/>
    <w:rsid w:val="6109257D"/>
    <w:rsid w:val="610B831D"/>
    <w:rsid w:val="610C0516"/>
    <w:rsid w:val="610C6B45"/>
    <w:rsid w:val="610F39A6"/>
    <w:rsid w:val="611BB504"/>
    <w:rsid w:val="611CF54B"/>
    <w:rsid w:val="61212AEB"/>
    <w:rsid w:val="613B7824"/>
    <w:rsid w:val="613EB651"/>
    <w:rsid w:val="61402013"/>
    <w:rsid w:val="61416838"/>
    <w:rsid w:val="61448ED4"/>
    <w:rsid w:val="61480C31"/>
    <w:rsid w:val="614DD783"/>
    <w:rsid w:val="61588F6F"/>
    <w:rsid w:val="615EE856"/>
    <w:rsid w:val="6162BD11"/>
    <w:rsid w:val="61751F15"/>
    <w:rsid w:val="617B9F2C"/>
    <w:rsid w:val="61829E64"/>
    <w:rsid w:val="6186DCDB"/>
    <w:rsid w:val="618D3311"/>
    <w:rsid w:val="6196491E"/>
    <w:rsid w:val="61981982"/>
    <w:rsid w:val="61985F7A"/>
    <w:rsid w:val="619EDA40"/>
    <w:rsid w:val="61C91B96"/>
    <w:rsid w:val="61D48C7A"/>
    <w:rsid w:val="61D63D58"/>
    <w:rsid w:val="61D6484F"/>
    <w:rsid w:val="61DCC1FC"/>
    <w:rsid w:val="61DE0FC5"/>
    <w:rsid w:val="61E0B717"/>
    <w:rsid w:val="61E607F7"/>
    <w:rsid w:val="61E7CEA6"/>
    <w:rsid w:val="61ECCB30"/>
    <w:rsid w:val="61EE9B6A"/>
    <w:rsid w:val="61F0038B"/>
    <w:rsid w:val="61F4C8D9"/>
    <w:rsid w:val="61F5BFCC"/>
    <w:rsid w:val="620002BA"/>
    <w:rsid w:val="62017446"/>
    <w:rsid w:val="6206A2EF"/>
    <w:rsid w:val="6207B324"/>
    <w:rsid w:val="620C7EED"/>
    <w:rsid w:val="62124816"/>
    <w:rsid w:val="621B5B65"/>
    <w:rsid w:val="62257FB0"/>
    <w:rsid w:val="6228085B"/>
    <w:rsid w:val="62324699"/>
    <w:rsid w:val="6232D79B"/>
    <w:rsid w:val="6236A531"/>
    <w:rsid w:val="6236B605"/>
    <w:rsid w:val="6237E26C"/>
    <w:rsid w:val="62398938"/>
    <w:rsid w:val="623E8FD2"/>
    <w:rsid w:val="623EF106"/>
    <w:rsid w:val="62423E9F"/>
    <w:rsid w:val="6245E549"/>
    <w:rsid w:val="6245F065"/>
    <w:rsid w:val="6248AB24"/>
    <w:rsid w:val="624A60DB"/>
    <w:rsid w:val="624CA5E7"/>
    <w:rsid w:val="6250C2AF"/>
    <w:rsid w:val="6252EC18"/>
    <w:rsid w:val="625C512D"/>
    <w:rsid w:val="625DE082"/>
    <w:rsid w:val="625E003B"/>
    <w:rsid w:val="625E6293"/>
    <w:rsid w:val="625F3FFE"/>
    <w:rsid w:val="6262EB12"/>
    <w:rsid w:val="626505E8"/>
    <w:rsid w:val="626B7E24"/>
    <w:rsid w:val="626C126B"/>
    <w:rsid w:val="6271ECE0"/>
    <w:rsid w:val="62802FAA"/>
    <w:rsid w:val="628625B3"/>
    <w:rsid w:val="6286CE9D"/>
    <w:rsid w:val="6286E1D3"/>
    <w:rsid w:val="62897C08"/>
    <w:rsid w:val="628E1C7D"/>
    <w:rsid w:val="6296B3B1"/>
    <w:rsid w:val="62992751"/>
    <w:rsid w:val="629B4D48"/>
    <w:rsid w:val="62A1C949"/>
    <w:rsid w:val="62A2CB86"/>
    <w:rsid w:val="62AB7CF9"/>
    <w:rsid w:val="62B0E8D5"/>
    <w:rsid w:val="62B6C287"/>
    <w:rsid w:val="62B7DFEE"/>
    <w:rsid w:val="62BC9186"/>
    <w:rsid w:val="62BF6C54"/>
    <w:rsid w:val="62C13CEC"/>
    <w:rsid w:val="62C2AED0"/>
    <w:rsid w:val="62C6CC51"/>
    <w:rsid w:val="62CD8B2B"/>
    <w:rsid w:val="62CE9926"/>
    <w:rsid w:val="62D58BCF"/>
    <w:rsid w:val="62E0BB3E"/>
    <w:rsid w:val="62E62BBE"/>
    <w:rsid w:val="62E67B9F"/>
    <w:rsid w:val="62EC144C"/>
    <w:rsid w:val="62F93441"/>
    <w:rsid w:val="62FD9F10"/>
    <w:rsid w:val="63044741"/>
    <w:rsid w:val="630CF8A4"/>
    <w:rsid w:val="630E1D81"/>
    <w:rsid w:val="63111BB0"/>
    <w:rsid w:val="6312A53B"/>
    <w:rsid w:val="6324F66E"/>
    <w:rsid w:val="6335E102"/>
    <w:rsid w:val="633D1031"/>
    <w:rsid w:val="633FA4B5"/>
    <w:rsid w:val="6342869F"/>
    <w:rsid w:val="63449B61"/>
    <w:rsid w:val="6345AE41"/>
    <w:rsid w:val="6352390C"/>
    <w:rsid w:val="63564190"/>
    <w:rsid w:val="63588658"/>
    <w:rsid w:val="635CE511"/>
    <w:rsid w:val="635F6DFB"/>
    <w:rsid w:val="63613DD8"/>
    <w:rsid w:val="6361B8CA"/>
    <w:rsid w:val="63699005"/>
    <w:rsid w:val="63705933"/>
    <w:rsid w:val="637CB658"/>
    <w:rsid w:val="638870D9"/>
    <w:rsid w:val="63895F09"/>
    <w:rsid w:val="638C5366"/>
    <w:rsid w:val="63929ECA"/>
    <w:rsid w:val="639545D5"/>
    <w:rsid w:val="639669A4"/>
    <w:rsid w:val="639C33FB"/>
    <w:rsid w:val="63A288AC"/>
    <w:rsid w:val="63AF1622"/>
    <w:rsid w:val="63B04610"/>
    <w:rsid w:val="63B79A30"/>
    <w:rsid w:val="63BCED53"/>
    <w:rsid w:val="63C85CEC"/>
    <w:rsid w:val="63CA0D56"/>
    <w:rsid w:val="63CC4703"/>
    <w:rsid w:val="63D1B4A5"/>
    <w:rsid w:val="63D22C83"/>
    <w:rsid w:val="63D6BD2D"/>
    <w:rsid w:val="63DD3C32"/>
    <w:rsid w:val="63E62BD7"/>
    <w:rsid w:val="63EFCB08"/>
    <w:rsid w:val="63F05F90"/>
    <w:rsid w:val="63F36D6D"/>
    <w:rsid w:val="63FA575B"/>
    <w:rsid w:val="63FB42B3"/>
    <w:rsid w:val="64058794"/>
    <w:rsid w:val="640BA969"/>
    <w:rsid w:val="6413A842"/>
    <w:rsid w:val="641AC06B"/>
    <w:rsid w:val="642072ED"/>
    <w:rsid w:val="6428619F"/>
    <w:rsid w:val="642B1D78"/>
    <w:rsid w:val="6436CBD1"/>
    <w:rsid w:val="6437BFA2"/>
    <w:rsid w:val="6438E179"/>
    <w:rsid w:val="6439009B"/>
    <w:rsid w:val="643BBB77"/>
    <w:rsid w:val="643EAA4B"/>
    <w:rsid w:val="6457642E"/>
    <w:rsid w:val="6463791B"/>
    <w:rsid w:val="64645611"/>
    <w:rsid w:val="646AE6C2"/>
    <w:rsid w:val="646C8764"/>
    <w:rsid w:val="64730977"/>
    <w:rsid w:val="64735DC4"/>
    <w:rsid w:val="6480FF64"/>
    <w:rsid w:val="64829DDF"/>
    <w:rsid w:val="648B04AE"/>
    <w:rsid w:val="648F505D"/>
    <w:rsid w:val="648F8221"/>
    <w:rsid w:val="64954948"/>
    <w:rsid w:val="6496D526"/>
    <w:rsid w:val="649966E3"/>
    <w:rsid w:val="649FC0C1"/>
    <w:rsid w:val="64A2DB38"/>
    <w:rsid w:val="64A45C17"/>
    <w:rsid w:val="64A9EE36"/>
    <w:rsid w:val="64AD0E7E"/>
    <w:rsid w:val="64B5736B"/>
    <w:rsid w:val="64B6E64A"/>
    <w:rsid w:val="64BA705B"/>
    <w:rsid w:val="64BC4D72"/>
    <w:rsid w:val="64CA98E9"/>
    <w:rsid w:val="64CC5242"/>
    <w:rsid w:val="64CD4BDB"/>
    <w:rsid w:val="64D354C0"/>
    <w:rsid w:val="64DBA19D"/>
    <w:rsid w:val="64E0482B"/>
    <w:rsid w:val="64E3A31D"/>
    <w:rsid w:val="64E8195A"/>
    <w:rsid w:val="64E96499"/>
    <w:rsid w:val="64FAED3D"/>
    <w:rsid w:val="64FD146A"/>
    <w:rsid w:val="650686FE"/>
    <w:rsid w:val="650A0240"/>
    <w:rsid w:val="651170C5"/>
    <w:rsid w:val="651752D4"/>
    <w:rsid w:val="651B715A"/>
    <w:rsid w:val="651E70D4"/>
    <w:rsid w:val="65211F22"/>
    <w:rsid w:val="6523A313"/>
    <w:rsid w:val="652D6A5D"/>
    <w:rsid w:val="6530A8D8"/>
    <w:rsid w:val="65312EF8"/>
    <w:rsid w:val="6537C148"/>
    <w:rsid w:val="6549AFF3"/>
    <w:rsid w:val="654A8FD1"/>
    <w:rsid w:val="654DC4AD"/>
    <w:rsid w:val="6556647F"/>
    <w:rsid w:val="6558CFA5"/>
    <w:rsid w:val="656CEF30"/>
    <w:rsid w:val="657108A1"/>
    <w:rsid w:val="6574131D"/>
    <w:rsid w:val="65788F2F"/>
    <w:rsid w:val="6579277A"/>
    <w:rsid w:val="657A9F00"/>
    <w:rsid w:val="6580F29B"/>
    <w:rsid w:val="65928B72"/>
    <w:rsid w:val="659E59BC"/>
    <w:rsid w:val="65A8F766"/>
    <w:rsid w:val="65AE0C0F"/>
    <w:rsid w:val="65AE9C0B"/>
    <w:rsid w:val="65B40C8D"/>
    <w:rsid w:val="65B76D92"/>
    <w:rsid w:val="65B9985D"/>
    <w:rsid w:val="65BDF6ED"/>
    <w:rsid w:val="65C313B8"/>
    <w:rsid w:val="65C4A790"/>
    <w:rsid w:val="65CAAD6E"/>
    <w:rsid w:val="65CDAF2D"/>
    <w:rsid w:val="65D31593"/>
    <w:rsid w:val="65D3F4F5"/>
    <w:rsid w:val="65D6616E"/>
    <w:rsid w:val="65D74A40"/>
    <w:rsid w:val="65E02CD2"/>
    <w:rsid w:val="65E2ECDA"/>
    <w:rsid w:val="65E5373B"/>
    <w:rsid w:val="65E90E9B"/>
    <w:rsid w:val="65E9DE3A"/>
    <w:rsid w:val="65EC9714"/>
    <w:rsid w:val="65ED5329"/>
    <w:rsid w:val="65FD866D"/>
    <w:rsid w:val="6606560C"/>
    <w:rsid w:val="6608151B"/>
    <w:rsid w:val="660B7DCE"/>
    <w:rsid w:val="661E94D4"/>
    <w:rsid w:val="6621046E"/>
    <w:rsid w:val="662299C8"/>
    <w:rsid w:val="6626E3BC"/>
    <w:rsid w:val="6629F262"/>
    <w:rsid w:val="662EAB98"/>
    <w:rsid w:val="6630C52D"/>
    <w:rsid w:val="663118E1"/>
    <w:rsid w:val="6633489B"/>
    <w:rsid w:val="6638FEB1"/>
    <w:rsid w:val="663A6D34"/>
    <w:rsid w:val="663C5E1C"/>
    <w:rsid w:val="6648DE6A"/>
    <w:rsid w:val="664A6E98"/>
    <w:rsid w:val="664C7EF5"/>
    <w:rsid w:val="6658E545"/>
    <w:rsid w:val="66599245"/>
    <w:rsid w:val="665CC022"/>
    <w:rsid w:val="665CF07D"/>
    <w:rsid w:val="6667C070"/>
    <w:rsid w:val="6686253F"/>
    <w:rsid w:val="668B362C"/>
    <w:rsid w:val="668DA73A"/>
    <w:rsid w:val="66910EDC"/>
    <w:rsid w:val="6699C18C"/>
    <w:rsid w:val="669A7103"/>
    <w:rsid w:val="669BE558"/>
    <w:rsid w:val="66A09EBB"/>
    <w:rsid w:val="66A276F8"/>
    <w:rsid w:val="66A9326B"/>
    <w:rsid w:val="66AC9B73"/>
    <w:rsid w:val="66B8F620"/>
    <w:rsid w:val="66BF2EC8"/>
    <w:rsid w:val="66C1B8CF"/>
    <w:rsid w:val="66C1F72B"/>
    <w:rsid w:val="66C24477"/>
    <w:rsid w:val="66C681CE"/>
    <w:rsid w:val="66D8415F"/>
    <w:rsid w:val="66D8C667"/>
    <w:rsid w:val="66D9D236"/>
    <w:rsid w:val="66E3C9D6"/>
    <w:rsid w:val="66F17300"/>
    <w:rsid w:val="66F63893"/>
    <w:rsid w:val="66F686F8"/>
    <w:rsid w:val="66FBA0A5"/>
    <w:rsid w:val="66FC5FA8"/>
    <w:rsid w:val="66FE9466"/>
    <w:rsid w:val="6701F260"/>
    <w:rsid w:val="6702A01C"/>
    <w:rsid w:val="67045CD4"/>
    <w:rsid w:val="6709333B"/>
    <w:rsid w:val="670BB383"/>
    <w:rsid w:val="670C306A"/>
    <w:rsid w:val="670FCBBE"/>
    <w:rsid w:val="6710ED1C"/>
    <w:rsid w:val="67176AF2"/>
    <w:rsid w:val="671E21D7"/>
    <w:rsid w:val="67250930"/>
    <w:rsid w:val="6728C706"/>
    <w:rsid w:val="672AF82A"/>
    <w:rsid w:val="67316719"/>
    <w:rsid w:val="673DEAB8"/>
    <w:rsid w:val="673FFA81"/>
    <w:rsid w:val="6745E966"/>
    <w:rsid w:val="674B49BA"/>
    <w:rsid w:val="674CA1D4"/>
    <w:rsid w:val="674D9C06"/>
    <w:rsid w:val="674E44D7"/>
    <w:rsid w:val="6753708A"/>
    <w:rsid w:val="6757853B"/>
    <w:rsid w:val="675D2E0E"/>
    <w:rsid w:val="675EB8BE"/>
    <w:rsid w:val="677111BA"/>
    <w:rsid w:val="67764F11"/>
    <w:rsid w:val="67798C8C"/>
    <w:rsid w:val="677C2AAB"/>
    <w:rsid w:val="6782074A"/>
    <w:rsid w:val="67842D4C"/>
    <w:rsid w:val="678D3905"/>
    <w:rsid w:val="67905CA2"/>
    <w:rsid w:val="67921A31"/>
    <w:rsid w:val="6793D243"/>
    <w:rsid w:val="679DBDAE"/>
    <w:rsid w:val="67A1A9FC"/>
    <w:rsid w:val="67A2B6B0"/>
    <w:rsid w:val="67A90377"/>
    <w:rsid w:val="67A9E9AC"/>
    <w:rsid w:val="67ABE936"/>
    <w:rsid w:val="67AC92BC"/>
    <w:rsid w:val="67ADF0A3"/>
    <w:rsid w:val="67B95171"/>
    <w:rsid w:val="67BA8C1E"/>
    <w:rsid w:val="67C7816A"/>
    <w:rsid w:val="67CBB550"/>
    <w:rsid w:val="67CE5E77"/>
    <w:rsid w:val="67D57F09"/>
    <w:rsid w:val="67DEB84F"/>
    <w:rsid w:val="67E7F729"/>
    <w:rsid w:val="67EB1D41"/>
    <w:rsid w:val="67F1F44D"/>
    <w:rsid w:val="67F861B8"/>
    <w:rsid w:val="68029B6B"/>
    <w:rsid w:val="6807577D"/>
    <w:rsid w:val="680C1E71"/>
    <w:rsid w:val="6814E052"/>
    <w:rsid w:val="6815F191"/>
    <w:rsid w:val="6817129F"/>
    <w:rsid w:val="681D6A8B"/>
    <w:rsid w:val="681FCC06"/>
    <w:rsid w:val="682B18A4"/>
    <w:rsid w:val="683D4B2B"/>
    <w:rsid w:val="683FF2D9"/>
    <w:rsid w:val="68461C8A"/>
    <w:rsid w:val="684E50FB"/>
    <w:rsid w:val="684EB995"/>
    <w:rsid w:val="684F12A8"/>
    <w:rsid w:val="6851BF78"/>
    <w:rsid w:val="68525BD1"/>
    <w:rsid w:val="6858468B"/>
    <w:rsid w:val="685972CF"/>
    <w:rsid w:val="685A5434"/>
    <w:rsid w:val="685CADFE"/>
    <w:rsid w:val="685CBC16"/>
    <w:rsid w:val="685DC78C"/>
    <w:rsid w:val="6861D890"/>
    <w:rsid w:val="68658BCD"/>
    <w:rsid w:val="686B37AC"/>
    <w:rsid w:val="686BF1B1"/>
    <w:rsid w:val="68705230"/>
    <w:rsid w:val="687312E1"/>
    <w:rsid w:val="687463F7"/>
    <w:rsid w:val="6875E047"/>
    <w:rsid w:val="688565B4"/>
    <w:rsid w:val="6886226F"/>
    <w:rsid w:val="68871E47"/>
    <w:rsid w:val="688C0D04"/>
    <w:rsid w:val="68900EAE"/>
    <w:rsid w:val="6892C82B"/>
    <w:rsid w:val="68A07A30"/>
    <w:rsid w:val="68A92CD1"/>
    <w:rsid w:val="68ACA285"/>
    <w:rsid w:val="68AE1205"/>
    <w:rsid w:val="68B0C10E"/>
    <w:rsid w:val="68C5EAA8"/>
    <w:rsid w:val="68C87753"/>
    <w:rsid w:val="68CE6525"/>
    <w:rsid w:val="68D27FEC"/>
    <w:rsid w:val="68D3FDA5"/>
    <w:rsid w:val="68D8F845"/>
    <w:rsid w:val="68DC38E0"/>
    <w:rsid w:val="68E40C3C"/>
    <w:rsid w:val="68E4C11D"/>
    <w:rsid w:val="68EB1163"/>
    <w:rsid w:val="68EBACD8"/>
    <w:rsid w:val="68F12D20"/>
    <w:rsid w:val="68F36D11"/>
    <w:rsid w:val="68FF8973"/>
    <w:rsid w:val="68FFE5C3"/>
    <w:rsid w:val="69001F7E"/>
    <w:rsid w:val="6900D6DA"/>
    <w:rsid w:val="69081E30"/>
    <w:rsid w:val="690BACFD"/>
    <w:rsid w:val="690CB70A"/>
    <w:rsid w:val="6910037E"/>
    <w:rsid w:val="691FE473"/>
    <w:rsid w:val="692920EC"/>
    <w:rsid w:val="692E4158"/>
    <w:rsid w:val="69333522"/>
    <w:rsid w:val="6935966B"/>
    <w:rsid w:val="693749B9"/>
    <w:rsid w:val="69383C4F"/>
    <w:rsid w:val="69385198"/>
    <w:rsid w:val="69468B8B"/>
    <w:rsid w:val="694FF055"/>
    <w:rsid w:val="69519C55"/>
    <w:rsid w:val="695A5FB3"/>
    <w:rsid w:val="695EF2DC"/>
    <w:rsid w:val="695F45CC"/>
    <w:rsid w:val="6968C930"/>
    <w:rsid w:val="696B8D29"/>
    <w:rsid w:val="69704C9F"/>
    <w:rsid w:val="697498AD"/>
    <w:rsid w:val="697E79C7"/>
    <w:rsid w:val="69822AC7"/>
    <w:rsid w:val="698D6F9A"/>
    <w:rsid w:val="69924C45"/>
    <w:rsid w:val="69938481"/>
    <w:rsid w:val="69A77B36"/>
    <w:rsid w:val="69B15E30"/>
    <w:rsid w:val="69B43983"/>
    <w:rsid w:val="69B57EBB"/>
    <w:rsid w:val="69BE1744"/>
    <w:rsid w:val="69C1EA45"/>
    <w:rsid w:val="69C25945"/>
    <w:rsid w:val="69C34D47"/>
    <w:rsid w:val="69C3739F"/>
    <w:rsid w:val="69CE1233"/>
    <w:rsid w:val="69D08DD0"/>
    <w:rsid w:val="69D2F34A"/>
    <w:rsid w:val="69D6CB25"/>
    <w:rsid w:val="69D82764"/>
    <w:rsid w:val="69DEF032"/>
    <w:rsid w:val="69E1DB95"/>
    <w:rsid w:val="69EB1F9D"/>
    <w:rsid w:val="69F42153"/>
    <w:rsid w:val="69FEB86D"/>
    <w:rsid w:val="6A0847CD"/>
    <w:rsid w:val="6A0BB3A8"/>
    <w:rsid w:val="6A1765B9"/>
    <w:rsid w:val="6A202FBA"/>
    <w:rsid w:val="6A22B930"/>
    <w:rsid w:val="6A296BFA"/>
    <w:rsid w:val="6A2DA74A"/>
    <w:rsid w:val="6A2E8042"/>
    <w:rsid w:val="6A2E9F05"/>
    <w:rsid w:val="6A362F45"/>
    <w:rsid w:val="6A372279"/>
    <w:rsid w:val="6A3CB551"/>
    <w:rsid w:val="6A4532A5"/>
    <w:rsid w:val="6A4656FA"/>
    <w:rsid w:val="6A48B964"/>
    <w:rsid w:val="6A4AEE37"/>
    <w:rsid w:val="6A4D9319"/>
    <w:rsid w:val="6A5673D3"/>
    <w:rsid w:val="6A65367F"/>
    <w:rsid w:val="6A663B4D"/>
    <w:rsid w:val="6A666A6B"/>
    <w:rsid w:val="6A67D7D1"/>
    <w:rsid w:val="6A71D0AE"/>
    <w:rsid w:val="6A77C92E"/>
    <w:rsid w:val="6A8A2F75"/>
    <w:rsid w:val="6A8F0E7D"/>
    <w:rsid w:val="6A9C4C98"/>
    <w:rsid w:val="6AA24459"/>
    <w:rsid w:val="6AA38DBF"/>
    <w:rsid w:val="6AA3D037"/>
    <w:rsid w:val="6AA43E3A"/>
    <w:rsid w:val="6AA69A3B"/>
    <w:rsid w:val="6AA7E674"/>
    <w:rsid w:val="6AC13FD4"/>
    <w:rsid w:val="6AC39D9E"/>
    <w:rsid w:val="6AC518E7"/>
    <w:rsid w:val="6ACE1FCD"/>
    <w:rsid w:val="6ADB5950"/>
    <w:rsid w:val="6ADDE6DE"/>
    <w:rsid w:val="6AE07E84"/>
    <w:rsid w:val="6AE26B15"/>
    <w:rsid w:val="6AEA631C"/>
    <w:rsid w:val="6AED1372"/>
    <w:rsid w:val="6AF17A69"/>
    <w:rsid w:val="6AF5310B"/>
    <w:rsid w:val="6AF65C97"/>
    <w:rsid w:val="6AFC04BA"/>
    <w:rsid w:val="6AFDA1EA"/>
    <w:rsid w:val="6AFDDA68"/>
    <w:rsid w:val="6B074A1A"/>
    <w:rsid w:val="6B09116D"/>
    <w:rsid w:val="6B0B72A0"/>
    <w:rsid w:val="6B0D32DF"/>
    <w:rsid w:val="6B0F6D4F"/>
    <w:rsid w:val="6B12D617"/>
    <w:rsid w:val="6B16FF0A"/>
    <w:rsid w:val="6B1AC1C8"/>
    <w:rsid w:val="6B1B8207"/>
    <w:rsid w:val="6B20CF6B"/>
    <w:rsid w:val="6B216E1C"/>
    <w:rsid w:val="6B319EB3"/>
    <w:rsid w:val="6B333445"/>
    <w:rsid w:val="6B350A8C"/>
    <w:rsid w:val="6B391984"/>
    <w:rsid w:val="6B3C15EC"/>
    <w:rsid w:val="6B3D6C13"/>
    <w:rsid w:val="6B3FF6DA"/>
    <w:rsid w:val="6B43CB22"/>
    <w:rsid w:val="6B45F9DD"/>
    <w:rsid w:val="6B472957"/>
    <w:rsid w:val="6B489ED5"/>
    <w:rsid w:val="6B4A1061"/>
    <w:rsid w:val="6B530EE2"/>
    <w:rsid w:val="6B5DAF11"/>
    <w:rsid w:val="6B71BEA3"/>
    <w:rsid w:val="6B797EAB"/>
    <w:rsid w:val="6B7F5839"/>
    <w:rsid w:val="6B9BF423"/>
    <w:rsid w:val="6BA0857C"/>
    <w:rsid w:val="6BA1A98C"/>
    <w:rsid w:val="6BA1E8E0"/>
    <w:rsid w:val="6BA8683E"/>
    <w:rsid w:val="6BAA1C2B"/>
    <w:rsid w:val="6BB1A36B"/>
    <w:rsid w:val="6BB84140"/>
    <w:rsid w:val="6BB9157B"/>
    <w:rsid w:val="6BC6A0DD"/>
    <w:rsid w:val="6BCB2540"/>
    <w:rsid w:val="6BCB9FC0"/>
    <w:rsid w:val="6BD7D446"/>
    <w:rsid w:val="6BDA3B5C"/>
    <w:rsid w:val="6BE22D6C"/>
    <w:rsid w:val="6BE303BF"/>
    <w:rsid w:val="6BE8D435"/>
    <w:rsid w:val="6BE9FC78"/>
    <w:rsid w:val="6BF4676C"/>
    <w:rsid w:val="6BFF1A58"/>
    <w:rsid w:val="6C01F0E2"/>
    <w:rsid w:val="6C04D427"/>
    <w:rsid w:val="6C0B2F2F"/>
    <w:rsid w:val="6C0E7381"/>
    <w:rsid w:val="6C10C5B3"/>
    <w:rsid w:val="6C12F379"/>
    <w:rsid w:val="6C163752"/>
    <w:rsid w:val="6C17D307"/>
    <w:rsid w:val="6C24766E"/>
    <w:rsid w:val="6C24FF3C"/>
    <w:rsid w:val="6C28129A"/>
    <w:rsid w:val="6C2A03EF"/>
    <w:rsid w:val="6C330363"/>
    <w:rsid w:val="6C378D84"/>
    <w:rsid w:val="6C3CD39E"/>
    <w:rsid w:val="6C3F8776"/>
    <w:rsid w:val="6C420AE6"/>
    <w:rsid w:val="6C44938D"/>
    <w:rsid w:val="6C49C034"/>
    <w:rsid w:val="6C648E1B"/>
    <w:rsid w:val="6C6567C1"/>
    <w:rsid w:val="6C6613B1"/>
    <w:rsid w:val="6C67D2FE"/>
    <w:rsid w:val="6C6DD3F2"/>
    <w:rsid w:val="6C728E67"/>
    <w:rsid w:val="6C79800A"/>
    <w:rsid w:val="6C7A8128"/>
    <w:rsid w:val="6C7B8296"/>
    <w:rsid w:val="6C82D0DD"/>
    <w:rsid w:val="6C8393BC"/>
    <w:rsid w:val="6C8397F0"/>
    <w:rsid w:val="6C86F7AF"/>
    <w:rsid w:val="6C8D304F"/>
    <w:rsid w:val="6C8ED17F"/>
    <w:rsid w:val="6C8F499B"/>
    <w:rsid w:val="6C933ED7"/>
    <w:rsid w:val="6C96579A"/>
    <w:rsid w:val="6C9A5E99"/>
    <w:rsid w:val="6C9D9A28"/>
    <w:rsid w:val="6CA47CBF"/>
    <w:rsid w:val="6CA999BE"/>
    <w:rsid w:val="6CAF33FD"/>
    <w:rsid w:val="6CBA53AA"/>
    <w:rsid w:val="6CC3737B"/>
    <w:rsid w:val="6CC566B6"/>
    <w:rsid w:val="6CC86BB9"/>
    <w:rsid w:val="6CCE00F2"/>
    <w:rsid w:val="6CCECF0A"/>
    <w:rsid w:val="6CCFDBB1"/>
    <w:rsid w:val="6CD4C18C"/>
    <w:rsid w:val="6CD7BB7A"/>
    <w:rsid w:val="6CD8E623"/>
    <w:rsid w:val="6CDEA0F5"/>
    <w:rsid w:val="6CE5F2E3"/>
    <w:rsid w:val="6CE6D754"/>
    <w:rsid w:val="6CEBA563"/>
    <w:rsid w:val="6CED3E58"/>
    <w:rsid w:val="6CF27178"/>
    <w:rsid w:val="6CF65352"/>
    <w:rsid w:val="6CFFC8C5"/>
    <w:rsid w:val="6D014123"/>
    <w:rsid w:val="6D0CBE6D"/>
    <w:rsid w:val="6D10A869"/>
    <w:rsid w:val="6D131DEC"/>
    <w:rsid w:val="6D1C6D44"/>
    <w:rsid w:val="6D1D4B1B"/>
    <w:rsid w:val="6D1FC5A9"/>
    <w:rsid w:val="6D22C05F"/>
    <w:rsid w:val="6D231849"/>
    <w:rsid w:val="6D2370D1"/>
    <w:rsid w:val="6D2765F9"/>
    <w:rsid w:val="6D2AC0EC"/>
    <w:rsid w:val="6D2B2C21"/>
    <w:rsid w:val="6D34F5F6"/>
    <w:rsid w:val="6D3855EC"/>
    <w:rsid w:val="6D38ABFE"/>
    <w:rsid w:val="6D3A20B8"/>
    <w:rsid w:val="6D3E1477"/>
    <w:rsid w:val="6D3FE5DF"/>
    <w:rsid w:val="6D400DCA"/>
    <w:rsid w:val="6D496168"/>
    <w:rsid w:val="6D53AD6A"/>
    <w:rsid w:val="6D53E03B"/>
    <w:rsid w:val="6D5967BC"/>
    <w:rsid w:val="6D5D1A44"/>
    <w:rsid w:val="6D5D8B63"/>
    <w:rsid w:val="6D6870C7"/>
    <w:rsid w:val="6D6C4225"/>
    <w:rsid w:val="6D75E215"/>
    <w:rsid w:val="6D7C7908"/>
    <w:rsid w:val="6D8187F4"/>
    <w:rsid w:val="6D8CE993"/>
    <w:rsid w:val="6D8DD7D8"/>
    <w:rsid w:val="6D8F18A4"/>
    <w:rsid w:val="6D923957"/>
    <w:rsid w:val="6D9F3EE0"/>
    <w:rsid w:val="6D9F9572"/>
    <w:rsid w:val="6DB4DEA6"/>
    <w:rsid w:val="6DB7A245"/>
    <w:rsid w:val="6DC69888"/>
    <w:rsid w:val="6DCB55B6"/>
    <w:rsid w:val="6DCDB96E"/>
    <w:rsid w:val="6DD3B0F1"/>
    <w:rsid w:val="6DD670C3"/>
    <w:rsid w:val="6DE2D0CC"/>
    <w:rsid w:val="6DEBA9C5"/>
    <w:rsid w:val="6DF5BF6E"/>
    <w:rsid w:val="6DF8E3DE"/>
    <w:rsid w:val="6DFD8844"/>
    <w:rsid w:val="6E040D05"/>
    <w:rsid w:val="6E09311C"/>
    <w:rsid w:val="6E099BF9"/>
    <w:rsid w:val="6E0BE7B4"/>
    <w:rsid w:val="6E153AC2"/>
    <w:rsid w:val="6E26145C"/>
    <w:rsid w:val="6E2E50C0"/>
    <w:rsid w:val="6E314DE2"/>
    <w:rsid w:val="6E334A6B"/>
    <w:rsid w:val="6E39637C"/>
    <w:rsid w:val="6E398E04"/>
    <w:rsid w:val="6E3A01C0"/>
    <w:rsid w:val="6E483C43"/>
    <w:rsid w:val="6E4DC8CB"/>
    <w:rsid w:val="6E4FE355"/>
    <w:rsid w:val="6E502731"/>
    <w:rsid w:val="6E5449A2"/>
    <w:rsid w:val="6E582FE9"/>
    <w:rsid w:val="6E6B67C6"/>
    <w:rsid w:val="6E6BF2D5"/>
    <w:rsid w:val="6E6F4E0E"/>
    <w:rsid w:val="6E7A4976"/>
    <w:rsid w:val="6E8A7D17"/>
    <w:rsid w:val="6E8C945A"/>
    <w:rsid w:val="6E99FD83"/>
    <w:rsid w:val="6E9A2B79"/>
    <w:rsid w:val="6E9E0AAF"/>
    <w:rsid w:val="6EA0026F"/>
    <w:rsid w:val="6EA9EF23"/>
    <w:rsid w:val="6EADF187"/>
    <w:rsid w:val="6EB25B53"/>
    <w:rsid w:val="6EB811A6"/>
    <w:rsid w:val="6EC13497"/>
    <w:rsid w:val="6EC2F35C"/>
    <w:rsid w:val="6EC40204"/>
    <w:rsid w:val="6EC51822"/>
    <w:rsid w:val="6EC65CF0"/>
    <w:rsid w:val="6EC786D5"/>
    <w:rsid w:val="6EC9358E"/>
    <w:rsid w:val="6EDA1703"/>
    <w:rsid w:val="6EE20B02"/>
    <w:rsid w:val="6EF340D8"/>
    <w:rsid w:val="6EF61A64"/>
    <w:rsid w:val="6EFDE497"/>
    <w:rsid w:val="6EFE5CCC"/>
    <w:rsid w:val="6F086C04"/>
    <w:rsid w:val="6F08E5F6"/>
    <w:rsid w:val="6F0AAEB0"/>
    <w:rsid w:val="6F0D38B4"/>
    <w:rsid w:val="6F11C0D9"/>
    <w:rsid w:val="6F197C58"/>
    <w:rsid w:val="6F205F48"/>
    <w:rsid w:val="6F2695FD"/>
    <w:rsid w:val="6F280D13"/>
    <w:rsid w:val="6F2A36C2"/>
    <w:rsid w:val="6F2B4DAD"/>
    <w:rsid w:val="6F2B5E88"/>
    <w:rsid w:val="6F2DA009"/>
    <w:rsid w:val="6F2F56F3"/>
    <w:rsid w:val="6F308531"/>
    <w:rsid w:val="6F38292B"/>
    <w:rsid w:val="6F39824A"/>
    <w:rsid w:val="6F406F49"/>
    <w:rsid w:val="6F418718"/>
    <w:rsid w:val="6F45E308"/>
    <w:rsid w:val="6F474343"/>
    <w:rsid w:val="6F4A272C"/>
    <w:rsid w:val="6F4EECF4"/>
    <w:rsid w:val="6F596222"/>
    <w:rsid w:val="6F60734C"/>
    <w:rsid w:val="6F7D23D4"/>
    <w:rsid w:val="6F852189"/>
    <w:rsid w:val="6F8D3D07"/>
    <w:rsid w:val="6F9C5EEB"/>
    <w:rsid w:val="6F9C8A14"/>
    <w:rsid w:val="6F9D30BA"/>
    <w:rsid w:val="6FA03031"/>
    <w:rsid w:val="6FA54D53"/>
    <w:rsid w:val="6FA73374"/>
    <w:rsid w:val="6FA93C7B"/>
    <w:rsid w:val="6FAFB172"/>
    <w:rsid w:val="6FB1DF8E"/>
    <w:rsid w:val="6FB6C1CE"/>
    <w:rsid w:val="6FC6EED2"/>
    <w:rsid w:val="6FD6120F"/>
    <w:rsid w:val="6FDF5181"/>
    <w:rsid w:val="6FE1314A"/>
    <w:rsid w:val="6FE362BE"/>
    <w:rsid w:val="6FF27858"/>
    <w:rsid w:val="6FFA310C"/>
    <w:rsid w:val="7005ECAB"/>
    <w:rsid w:val="70068D7D"/>
    <w:rsid w:val="70112BEC"/>
    <w:rsid w:val="701C48AF"/>
    <w:rsid w:val="7024E1FC"/>
    <w:rsid w:val="702ED0C5"/>
    <w:rsid w:val="703A85A3"/>
    <w:rsid w:val="7045EDBA"/>
    <w:rsid w:val="704E6C01"/>
    <w:rsid w:val="70522456"/>
    <w:rsid w:val="7052E551"/>
    <w:rsid w:val="705ADDF1"/>
    <w:rsid w:val="705B56D5"/>
    <w:rsid w:val="705DDB44"/>
    <w:rsid w:val="706AF738"/>
    <w:rsid w:val="706E17E8"/>
    <w:rsid w:val="707C043C"/>
    <w:rsid w:val="7086E649"/>
    <w:rsid w:val="7087CB7C"/>
    <w:rsid w:val="7088069A"/>
    <w:rsid w:val="708AA741"/>
    <w:rsid w:val="708AF678"/>
    <w:rsid w:val="708E7623"/>
    <w:rsid w:val="70A06912"/>
    <w:rsid w:val="70AA2A7C"/>
    <w:rsid w:val="70AFE9A8"/>
    <w:rsid w:val="70B708AD"/>
    <w:rsid w:val="70B84BAE"/>
    <w:rsid w:val="70BD4B8E"/>
    <w:rsid w:val="70C84BF9"/>
    <w:rsid w:val="70C85890"/>
    <w:rsid w:val="70C9A11A"/>
    <w:rsid w:val="70D17559"/>
    <w:rsid w:val="70D1EBC0"/>
    <w:rsid w:val="70D575CC"/>
    <w:rsid w:val="70D58ECA"/>
    <w:rsid w:val="70D5F967"/>
    <w:rsid w:val="70D6062F"/>
    <w:rsid w:val="70E56BC2"/>
    <w:rsid w:val="70F278B3"/>
    <w:rsid w:val="7102B535"/>
    <w:rsid w:val="710634A7"/>
    <w:rsid w:val="7108CA53"/>
    <w:rsid w:val="710FC626"/>
    <w:rsid w:val="7112C0C0"/>
    <w:rsid w:val="711336F0"/>
    <w:rsid w:val="711438A8"/>
    <w:rsid w:val="7117C8EF"/>
    <w:rsid w:val="711898AC"/>
    <w:rsid w:val="711C56AC"/>
    <w:rsid w:val="713991D2"/>
    <w:rsid w:val="713A229C"/>
    <w:rsid w:val="713B6F62"/>
    <w:rsid w:val="713B70B1"/>
    <w:rsid w:val="7149D2CD"/>
    <w:rsid w:val="714A4E50"/>
    <w:rsid w:val="714C3260"/>
    <w:rsid w:val="714D4BB2"/>
    <w:rsid w:val="714DACA1"/>
    <w:rsid w:val="7159BB7B"/>
    <w:rsid w:val="715BAF53"/>
    <w:rsid w:val="715E6BEB"/>
    <w:rsid w:val="715FAE46"/>
    <w:rsid w:val="71621CFA"/>
    <w:rsid w:val="71631301"/>
    <w:rsid w:val="7165EF6F"/>
    <w:rsid w:val="716F1433"/>
    <w:rsid w:val="71703CDA"/>
    <w:rsid w:val="71785D0E"/>
    <w:rsid w:val="717A0832"/>
    <w:rsid w:val="717A467A"/>
    <w:rsid w:val="717B578E"/>
    <w:rsid w:val="717DA565"/>
    <w:rsid w:val="718240EF"/>
    <w:rsid w:val="7189C163"/>
    <w:rsid w:val="7190DB21"/>
    <w:rsid w:val="719A1B45"/>
    <w:rsid w:val="71A26AC1"/>
    <w:rsid w:val="71A9526C"/>
    <w:rsid w:val="71A9C7A9"/>
    <w:rsid w:val="71AA87C9"/>
    <w:rsid w:val="71BA4459"/>
    <w:rsid w:val="71BAD314"/>
    <w:rsid w:val="71BC7C3E"/>
    <w:rsid w:val="71C0A42E"/>
    <w:rsid w:val="71C2F6CB"/>
    <w:rsid w:val="71CE1C0F"/>
    <w:rsid w:val="71DA419D"/>
    <w:rsid w:val="71DEE685"/>
    <w:rsid w:val="71E571CB"/>
    <w:rsid w:val="71EA7A1B"/>
    <w:rsid w:val="71F88C20"/>
    <w:rsid w:val="7200A7A4"/>
    <w:rsid w:val="720180E2"/>
    <w:rsid w:val="7206F4F1"/>
    <w:rsid w:val="720D2940"/>
    <w:rsid w:val="7212AAFB"/>
    <w:rsid w:val="72333FAA"/>
    <w:rsid w:val="72368864"/>
    <w:rsid w:val="723A0889"/>
    <w:rsid w:val="723F073B"/>
    <w:rsid w:val="724DF0BD"/>
    <w:rsid w:val="72592B8D"/>
    <w:rsid w:val="725CF2DD"/>
    <w:rsid w:val="7260441D"/>
    <w:rsid w:val="7261F24F"/>
    <w:rsid w:val="72660829"/>
    <w:rsid w:val="72693C35"/>
    <w:rsid w:val="72801FB8"/>
    <w:rsid w:val="7281C89B"/>
    <w:rsid w:val="7281EEB7"/>
    <w:rsid w:val="7284CCD1"/>
    <w:rsid w:val="7287F52E"/>
    <w:rsid w:val="728B2D27"/>
    <w:rsid w:val="728E74A5"/>
    <w:rsid w:val="728E7F66"/>
    <w:rsid w:val="72913424"/>
    <w:rsid w:val="7299C75E"/>
    <w:rsid w:val="729AC6EE"/>
    <w:rsid w:val="729BAE84"/>
    <w:rsid w:val="729E18E9"/>
    <w:rsid w:val="729E258D"/>
    <w:rsid w:val="729E5D6E"/>
    <w:rsid w:val="729EF487"/>
    <w:rsid w:val="729F470F"/>
    <w:rsid w:val="72AE6E2A"/>
    <w:rsid w:val="72B23497"/>
    <w:rsid w:val="72B32691"/>
    <w:rsid w:val="72B3B022"/>
    <w:rsid w:val="72B899D1"/>
    <w:rsid w:val="72BDF124"/>
    <w:rsid w:val="72C8E07A"/>
    <w:rsid w:val="72CB0179"/>
    <w:rsid w:val="72CBD223"/>
    <w:rsid w:val="72CCDF57"/>
    <w:rsid w:val="72CE8D3E"/>
    <w:rsid w:val="72D1620A"/>
    <w:rsid w:val="72DD1C6E"/>
    <w:rsid w:val="72E00FC0"/>
    <w:rsid w:val="72E30F4C"/>
    <w:rsid w:val="72E4DB54"/>
    <w:rsid w:val="72E75CBD"/>
    <w:rsid w:val="72E75E16"/>
    <w:rsid w:val="72EF0894"/>
    <w:rsid w:val="72F1CC98"/>
    <w:rsid w:val="72F3E015"/>
    <w:rsid w:val="72F4A199"/>
    <w:rsid w:val="72F8C263"/>
    <w:rsid w:val="72FAED3D"/>
    <w:rsid w:val="73005A94"/>
    <w:rsid w:val="73056A28"/>
    <w:rsid w:val="730EB25B"/>
    <w:rsid w:val="730ECE9C"/>
    <w:rsid w:val="73121718"/>
    <w:rsid w:val="73176C00"/>
    <w:rsid w:val="731814B8"/>
    <w:rsid w:val="7325A7B0"/>
    <w:rsid w:val="733695BE"/>
    <w:rsid w:val="7337C6CF"/>
    <w:rsid w:val="73447141"/>
    <w:rsid w:val="734FBE63"/>
    <w:rsid w:val="73537AB7"/>
    <w:rsid w:val="735619CE"/>
    <w:rsid w:val="73564216"/>
    <w:rsid w:val="735AC897"/>
    <w:rsid w:val="735AEBBF"/>
    <w:rsid w:val="7361E355"/>
    <w:rsid w:val="73686031"/>
    <w:rsid w:val="73691C3E"/>
    <w:rsid w:val="736BB14D"/>
    <w:rsid w:val="736E3EBA"/>
    <w:rsid w:val="736EE837"/>
    <w:rsid w:val="73742F71"/>
    <w:rsid w:val="7385FD97"/>
    <w:rsid w:val="73873456"/>
    <w:rsid w:val="73879272"/>
    <w:rsid w:val="73880060"/>
    <w:rsid w:val="73892DA0"/>
    <w:rsid w:val="73899342"/>
    <w:rsid w:val="738B9B18"/>
    <w:rsid w:val="738D075F"/>
    <w:rsid w:val="738D74D1"/>
    <w:rsid w:val="7390A211"/>
    <w:rsid w:val="7391E381"/>
    <w:rsid w:val="73A6E9AE"/>
    <w:rsid w:val="73ABAC09"/>
    <w:rsid w:val="73BEFA46"/>
    <w:rsid w:val="73CF8FB9"/>
    <w:rsid w:val="73D226EF"/>
    <w:rsid w:val="73D2F3B3"/>
    <w:rsid w:val="73D966BD"/>
    <w:rsid w:val="73E45398"/>
    <w:rsid w:val="73E49F67"/>
    <w:rsid w:val="73E65586"/>
    <w:rsid w:val="73E67D07"/>
    <w:rsid w:val="73E82723"/>
    <w:rsid w:val="73E8603B"/>
    <w:rsid w:val="73E8D65B"/>
    <w:rsid w:val="73EBB81D"/>
    <w:rsid w:val="73EEE517"/>
    <w:rsid w:val="73F7FD21"/>
    <w:rsid w:val="73FB878F"/>
    <w:rsid w:val="73FD0698"/>
    <w:rsid w:val="74016B5D"/>
    <w:rsid w:val="740A97B6"/>
    <w:rsid w:val="7410797A"/>
    <w:rsid w:val="74137A03"/>
    <w:rsid w:val="7417E0DB"/>
    <w:rsid w:val="741E81C6"/>
    <w:rsid w:val="742832DE"/>
    <w:rsid w:val="742B08B5"/>
    <w:rsid w:val="743436C5"/>
    <w:rsid w:val="7436F16D"/>
    <w:rsid w:val="743E41F5"/>
    <w:rsid w:val="743F9B33"/>
    <w:rsid w:val="7446734A"/>
    <w:rsid w:val="744D50A4"/>
    <w:rsid w:val="7450F89B"/>
    <w:rsid w:val="7454DECC"/>
    <w:rsid w:val="7457B0A8"/>
    <w:rsid w:val="745FC7C4"/>
    <w:rsid w:val="74644A3B"/>
    <w:rsid w:val="746767C5"/>
    <w:rsid w:val="746BA1C2"/>
    <w:rsid w:val="74716710"/>
    <w:rsid w:val="74773509"/>
    <w:rsid w:val="74797181"/>
    <w:rsid w:val="7484AFD8"/>
    <w:rsid w:val="7488C88A"/>
    <w:rsid w:val="74895AB5"/>
    <w:rsid w:val="7494F478"/>
    <w:rsid w:val="749AAD3B"/>
    <w:rsid w:val="749BA712"/>
    <w:rsid w:val="749E8591"/>
    <w:rsid w:val="74A3BD7A"/>
    <w:rsid w:val="74A65D46"/>
    <w:rsid w:val="74AA62DC"/>
    <w:rsid w:val="74AC6C28"/>
    <w:rsid w:val="74B03A41"/>
    <w:rsid w:val="74B0D06F"/>
    <w:rsid w:val="74B2F7DA"/>
    <w:rsid w:val="74B3089D"/>
    <w:rsid w:val="74B4EAC5"/>
    <w:rsid w:val="74B582F1"/>
    <w:rsid w:val="74BA2F82"/>
    <w:rsid w:val="74BCDA83"/>
    <w:rsid w:val="74BE256A"/>
    <w:rsid w:val="74C85570"/>
    <w:rsid w:val="74CD5CB4"/>
    <w:rsid w:val="74CDE7DA"/>
    <w:rsid w:val="74CED079"/>
    <w:rsid w:val="74D0E1E8"/>
    <w:rsid w:val="74D0E8BD"/>
    <w:rsid w:val="74DADE8E"/>
    <w:rsid w:val="74DD142C"/>
    <w:rsid w:val="74DDBEA8"/>
    <w:rsid w:val="74DF0AF3"/>
    <w:rsid w:val="74E66A2C"/>
    <w:rsid w:val="74EE521B"/>
    <w:rsid w:val="74F1849B"/>
    <w:rsid w:val="74F1ACE3"/>
    <w:rsid w:val="74F873BC"/>
    <w:rsid w:val="74FB77AF"/>
    <w:rsid w:val="74FC1796"/>
    <w:rsid w:val="75166300"/>
    <w:rsid w:val="751B87FC"/>
    <w:rsid w:val="751D1D78"/>
    <w:rsid w:val="7520BC52"/>
    <w:rsid w:val="752BD88A"/>
    <w:rsid w:val="752C51F4"/>
    <w:rsid w:val="752F4C32"/>
    <w:rsid w:val="75377DF1"/>
    <w:rsid w:val="75388FEC"/>
    <w:rsid w:val="7538AEAF"/>
    <w:rsid w:val="753AC3DD"/>
    <w:rsid w:val="754007B8"/>
    <w:rsid w:val="7540AD67"/>
    <w:rsid w:val="7543D1AE"/>
    <w:rsid w:val="7547F59B"/>
    <w:rsid w:val="75495D7B"/>
    <w:rsid w:val="754CF6AF"/>
    <w:rsid w:val="754EA8CD"/>
    <w:rsid w:val="75502575"/>
    <w:rsid w:val="7552686B"/>
    <w:rsid w:val="7552B06A"/>
    <w:rsid w:val="75668E40"/>
    <w:rsid w:val="75675642"/>
    <w:rsid w:val="756C2C31"/>
    <w:rsid w:val="756E4F7F"/>
    <w:rsid w:val="756E8DC9"/>
    <w:rsid w:val="756FE59B"/>
    <w:rsid w:val="757C37A3"/>
    <w:rsid w:val="757D6502"/>
    <w:rsid w:val="7580C092"/>
    <w:rsid w:val="7584261C"/>
    <w:rsid w:val="75949615"/>
    <w:rsid w:val="759D04F7"/>
    <w:rsid w:val="759E7E19"/>
    <w:rsid w:val="75A2A1FE"/>
    <w:rsid w:val="75A45F11"/>
    <w:rsid w:val="75ABFAE3"/>
    <w:rsid w:val="75ADBE14"/>
    <w:rsid w:val="75AFC36E"/>
    <w:rsid w:val="75B00C64"/>
    <w:rsid w:val="75B051FD"/>
    <w:rsid w:val="75B2615F"/>
    <w:rsid w:val="75BD257C"/>
    <w:rsid w:val="75BEF6D3"/>
    <w:rsid w:val="75C2BB32"/>
    <w:rsid w:val="75C585E2"/>
    <w:rsid w:val="75CAF412"/>
    <w:rsid w:val="75CDF73B"/>
    <w:rsid w:val="75D021B7"/>
    <w:rsid w:val="75D3601C"/>
    <w:rsid w:val="75DCB3D1"/>
    <w:rsid w:val="75DF778A"/>
    <w:rsid w:val="75E22DD0"/>
    <w:rsid w:val="75E25D95"/>
    <w:rsid w:val="75E7649D"/>
    <w:rsid w:val="75E9C511"/>
    <w:rsid w:val="75EB3A12"/>
    <w:rsid w:val="75F5EBF5"/>
    <w:rsid w:val="75FA119D"/>
    <w:rsid w:val="75FE1F80"/>
    <w:rsid w:val="760CE23B"/>
    <w:rsid w:val="76126B8F"/>
    <w:rsid w:val="761275A9"/>
    <w:rsid w:val="76143A65"/>
    <w:rsid w:val="76148F92"/>
    <w:rsid w:val="76167BC8"/>
    <w:rsid w:val="762BCD39"/>
    <w:rsid w:val="762E0AAF"/>
    <w:rsid w:val="762ED0F5"/>
    <w:rsid w:val="7632AA2A"/>
    <w:rsid w:val="763671CA"/>
    <w:rsid w:val="763E015E"/>
    <w:rsid w:val="7643597D"/>
    <w:rsid w:val="7644B3FA"/>
    <w:rsid w:val="76478012"/>
    <w:rsid w:val="764BF67D"/>
    <w:rsid w:val="765B218C"/>
    <w:rsid w:val="76610175"/>
    <w:rsid w:val="7667C38D"/>
    <w:rsid w:val="7669780B"/>
    <w:rsid w:val="7669FC06"/>
    <w:rsid w:val="766C6304"/>
    <w:rsid w:val="766CCCF1"/>
    <w:rsid w:val="766F6346"/>
    <w:rsid w:val="766FFF9C"/>
    <w:rsid w:val="7677682C"/>
    <w:rsid w:val="767E1C15"/>
    <w:rsid w:val="768424A2"/>
    <w:rsid w:val="768514D5"/>
    <w:rsid w:val="7686599F"/>
    <w:rsid w:val="7687E8FC"/>
    <w:rsid w:val="76915D65"/>
    <w:rsid w:val="76994657"/>
    <w:rsid w:val="769B962A"/>
    <w:rsid w:val="769FFF99"/>
    <w:rsid w:val="76A07175"/>
    <w:rsid w:val="76AC1BB1"/>
    <w:rsid w:val="76AE74C4"/>
    <w:rsid w:val="76AE8955"/>
    <w:rsid w:val="76B5ADDB"/>
    <w:rsid w:val="76C36A52"/>
    <w:rsid w:val="76C9AF37"/>
    <w:rsid w:val="76CD1029"/>
    <w:rsid w:val="76CE49A0"/>
    <w:rsid w:val="76D0B893"/>
    <w:rsid w:val="76D13963"/>
    <w:rsid w:val="76D20B0C"/>
    <w:rsid w:val="76D89E10"/>
    <w:rsid w:val="76DF34D0"/>
    <w:rsid w:val="76E6605C"/>
    <w:rsid w:val="76E73498"/>
    <w:rsid w:val="76EE318C"/>
    <w:rsid w:val="76F217A0"/>
    <w:rsid w:val="76F8BE7C"/>
    <w:rsid w:val="76F94AC7"/>
    <w:rsid w:val="76FCED54"/>
    <w:rsid w:val="77020A77"/>
    <w:rsid w:val="77023FCD"/>
    <w:rsid w:val="77026E62"/>
    <w:rsid w:val="7704E241"/>
    <w:rsid w:val="770CEFD5"/>
    <w:rsid w:val="77187F73"/>
    <w:rsid w:val="7723E580"/>
    <w:rsid w:val="77287642"/>
    <w:rsid w:val="77289CB7"/>
    <w:rsid w:val="77297026"/>
    <w:rsid w:val="772B6F65"/>
    <w:rsid w:val="772F3338"/>
    <w:rsid w:val="773AF33C"/>
    <w:rsid w:val="77401621"/>
    <w:rsid w:val="77417772"/>
    <w:rsid w:val="77558DB5"/>
    <w:rsid w:val="775D69C1"/>
    <w:rsid w:val="775E9A80"/>
    <w:rsid w:val="7760C9BA"/>
    <w:rsid w:val="77645A2D"/>
    <w:rsid w:val="7769770E"/>
    <w:rsid w:val="77799390"/>
    <w:rsid w:val="777A4736"/>
    <w:rsid w:val="777E021E"/>
    <w:rsid w:val="77826D07"/>
    <w:rsid w:val="7787F161"/>
    <w:rsid w:val="778A93BE"/>
    <w:rsid w:val="7790C9C3"/>
    <w:rsid w:val="779B2931"/>
    <w:rsid w:val="77A7C7AA"/>
    <w:rsid w:val="77AC9E11"/>
    <w:rsid w:val="77B3850D"/>
    <w:rsid w:val="77B99A6C"/>
    <w:rsid w:val="77C34E38"/>
    <w:rsid w:val="77C731EE"/>
    <w:rsid w:val="77C8BB79"/>
    <w:rsid w:val="77D0EEEF"/>
    <w:rsid w:val="77D51C16"/>
    <w:rsid w:val="77E3FA0F"/>
    <w:rsid w:val="77E4215C"/>
    <w:rsid w:val="77E90618"/>
    <w:rsid w:val="77F1D576"/>
    <w:rsid w:val="77F52F1B"/>
    <w:rsid w:val="77F5F14B"/>
    <w:rsid w:val="77F69C28"/>
    <w:rsid w:val="77FD27E5"/>
    <w:rsid w:val="77FDF22E"/>
    <w:rsid w:val="77FF7DB6"/>
    <w:rsid w:val="7807152D"/>
    <w:rsid w:val="7808406C"/>
    <w:rsid w:val="780CB9F5"/>
    <w:rsid w:val="781A1149"/>
    <w:rsid w:val="781AA540"/>
    <w:rsid w:val="781D7B6D"/>
    <w:rsid w:val="78220840"/>
    <w:rsid w:val="782F840F"/>
    <w:rsid w:val="7838C082"/>
    <w:rsid w:val="783997F3"/>
    <w:rsid w:val="783DE5CD"/>
    <w:rsid w:val="783FD23A"/>
    <w:rsid w:val="784035E9"/>
    <w:rsid w:val="7842CEF7"/>
    <w:rsid w:val="784A80D4"/>
    <w:rsid w:val="784A84B6"/>
    <w:rsid w:val="78574F8D"/>
    <w:rsid w:val="7857929B"/>
    <w:rsid w:val="785CB4B9"/>
    <w:rsid w:val="78618473"/>
    <w:rsid w:val="786817F8"/>
    <w:rsid w:val="786BBD82"/>
    <w:rsid w:val="786C0B86"/>
    <w:rsid w:val="786E4E18"/>
    <w:rsid w:val="78725C7E"/>
    <w:rsid w:val="787D2D1C"/>
    <w:rsid w:val="78809BE2"/>
    <w:rsid w:val="78888A17"/>
    <w:rsid w:val="7890C1E9"/>
    <w:rsid w:val="7894BBA7"/>
    <w:rsid w:val="7898FFDB"/>
    <w:rsid w:val="789E259D"/>
    <w:rsid w:val="78A29AEC"/>
    <w:rsid w:val="78A29EA0"/>
    <w:rsid w:val="78A60076"/>
    <w:rsid w:val="78A82894"/>
    <w:rsid w:val="78A91BDD"/>
    <w:rsid w:val="78ACDB04"/>
    <w:rsid w:val="78AFFEC7"/>
    <w:rsid w:val="78BCE633"/>
    <w:rsid w:val="78BD35AE"/>
    <w:rsid w:val="78C1641B"/>
    <w:rsid w:val="78C2CA2D"/>
    <w:rsid w:val="78D28CA2"/>
    <w:rsid w:val="78D76AC8"/>
    <w:rsid w:val="78DD9B6F"/>
    <w:rsid w:val="78DF378E"/>
    <w:rsid w:val="78E1464E"/>
    <w:rsid w:val="78E378B5"/>
    <w:rsid w:val="78EFF9CC"/>
    <w:rsid w:val="78F8F20C"/>
    <w:rsid w:val="78FAD0D0"/>
    <w:rsid w:val="78FB90B6"/>
    <w:rsid w:val="78FBEB5C"/>
    <w:rsid w:val="78FFC0B8"/>
    <w:rsid w:val="790C5643"/>
    <w:rsid w:val="790D2C46"/>
    <w:rsid w:val="79114AA7"/>
    <w:rsid w:val="79116BF9"/>
    <w:rsid w:val="791A9E23"/>
    <w:rsid w:val="791B2BC5"/>
    <w:rsid w:val="792030D5"/>
    <w:rsid w:val="7922A94B"/>
    <w:rsid w:val="79290E3C"/>
    <w:rsid w:val="792D4ABC"/>
    <w:rsid w:val="793568EB"/>
    <w:rsid w:val="793955DD"/>
    <w:rsid w:val="79395EC8"/>
    <w:rsid w:val="793C4531"/>
    <w:rsid w:val="793F9E34"/>
    <w:rsid w:val="794086B2"/>
    <w:rsid w:val="7947A77C"/>
    <w:rsid w:val="794BBBB4"/>
    <w:rsid w:val="794D5536"/>
    <w:rsid w:val="794E0550"/>
    <w:rsid w:val="7955E9FE"/>
    <w:rsid w:val="7957AE80"/>
    <w:rsid w:val="7966C5B2"/>
    <w:rsid w:val="796B1AA8"/>
    <w:rsid w:val="796EF139"/>
    <w:rsid w:val="797066B0"/>
    <w:rsid w:val="797B6B75"/>
    <w:rsid w:val="798808F0"/>
    <w:rsid w:val="798D055F"/>
    <w:rsid w:val="798DC77A"/>
    <w:rsid w:val="7991450A"/>
    <w:rsid w:val="7994DB0E"/>
    <w:rsid w:val="79974328"/>
    <w:rsid w:val="799807E8"/>
    <w:rsid w:val="79ACE638"/>
    <w:rsid w:val="79B4E89E"/>
    <w:rsid w:val="79BA3189"/>
    <w:rsid w:val="79BC84BF"/>
    <w:rsid w:val="79BEF40F"/>
    <w:rsid w:val="79C2368D"/>
    <w:rsid w:val="79C28EAF"/>
    <w:rsid w:val="79C3FA66"/>
    <w:rsid w:val="79DAE868"/>
    <w:rsid w:val="79E44BAD"/>
    <w:rsid w:val="79E8515E"/>
    <w:rsid w:val="7A017638"/>
    <w:rsid w:val="7A027FEC"/>
    <w:rsid w:val="7A050FFE"/>
    <w:rsid w:val="7A116F5E"/>
    <w:rsid w:val="7A120181"/>
    <w:rsid w:val="7A148092"/>
    <w:rsid w:val="7A23A55E"/>
    <w:rsid w:val="7A365C81"/>
    <w:rsid w:val="7A565876"/>
    <w:rsid w:val="7A5713D5"/>
    <w:rsid w:val="7A57AE45"/>
    <w:rsid w:val="7A5A8FFD"/>
    <w:rsid w:val="7A5CB859"/>
    <w:rsid w:val="7A5E03FB"/>
    <w:rsid w:val="7A5FE99C"/>
    <w:rsid w:val="7A64BF88"/>
    <w:rsid w:val="7A680E61"/>
    <w:rsid w:val="7A6A073E"/>
    <w:rsid w:val="7A6B7701"/>
    <w:rsid w:val="7A6CFC19"/>
    <w:rsid w:val="7A71F2CD"/>
    <w:rsid w:val="7A7990CC"/>
    <w:rsid w:val="7A7E181A"/>
    <w:rsid w:val="7A818253"/>
    <w:rsid w:val="7A83F34C"/>
    <w:rsid w:val="7A968444"/>
    <w:rsid w:val="7A97C6E0"/>
    <w:rsid w:val="7A993868"/>
    <w:rsid w:val="7A9DECDC"/>
    <w:rsid w:val="7AA4593A"/>
    <w:rsid w:val="7AA7A124"/>
    <w:rsid w:val="7AACB2C3"/>
    <w:rsid w:val="7AAD7E10"/>
    <w:rsid w:val="7AC2CBB6"/>
    <w:rsid w:val="7AC9CEA4"/>
    <w:rsid w:val="7ACCC58F"/>
    <w:rsid w:val="7ACE1024"/>
    <w:rsid w:val="7ADABEBE"/>
    <w:rsid w:val="7ADAD0C8"/>
    <w:rsid w:val="7ADEB8DC"/>
    <w:rsid w:val="7AE40A72"/>
    <w:rsid w:val="7AE6EA94"/>
    <w:rsid w:val="7AE7E027"/>
    <w:rsid w:val="7AED111D"/>
    <w:rsid w:val="7AEFB333"/>
    <w:rsid w:val="7AF725F5"/>
    <w:rsid w:val="7B022B3E"/>
    <w:rsid w:val="7B02CBDE"/>
    <w:rsid w:val="7B059D09"/>
    <w:rsid w:val="7B0A4104"/>
    <w:rsid w:val="7B0FCD3B"/>
    <w:rsid w:val="7B1FE815"/>
    <w:rsid w:val="7B203BB6"/>
    <w:rsid w:val="7B2515B9"/>
    <w:rsid w:val="7B28F5B0"/>
    <w:rsid w:val="7B2C83BE"/>
    <w:rsid w:val="7B2F629E"/>
    <w:rsid w:val="7B3B4CF4"/>
    <w:rsid w:val="7B472230"/>
    <w:rsid w:val="7B53558E"/>
    <w:rsid w:val="7B536E54"/>
    <w:rsid w:val="7B559EC4"/>
    <w:rsid w:val="7B5AAB39"/>
    <w:rsid w:val="7B5F5578"/>
    <w:rsid w:val="7B60033B"/>
    <w:rsid w:val="7B6031E6"/>
    <w:rsid w:val="7B69FE7F"/>
    <w:rsid w:val="7B6AB783"/>
    <w:rsid w:val="7B6AF79A"/>
    <w:rsid w:val="7B747792"/>
    <w:rsid w:val="7B79B435"/>
    <w:rsid w:val="7B7A508C"/>
    <w:rsid w:val="7B7EDB57"/>
    <w:rsid w:val="7B858673"/>
    <w:rsid w:val="7B8C99B0"/>
    <w:rsid w:val="7B93DADE"/>
    <w:rsid w:val="7B95DE53"/>
    <w:rsid w:val="7B97288A"/>
    <w:rsid w:val="7B97BF86"/>
    <w:rsid w:val="7BA50A32"/>
    <w:rsid w:val="7BA55398"/>
    <w:rsid w:val="7BA5CF5B"/>
    <w:rsid w:val="7BC9B302"/>
    <w:rsid w:val="7BCC4BB0"/>
    <w:rsid w:val="7BCCCC9F"/>
    <w:rsid w:val="7BCD7490"/>
    <w:rsid w:val="7BCFEFC5"/>
    <w:rsid w:val="7BD3E041"/>
    <w:rsid w:val="7BDA36EB"/>
    <w:rsid w:val="7BDBC583"/>
    <w:rsid w:val="7BDDB394"/>
    <w:rsid w:val="7BDE6D33"/>
    <w:rsid w:val="7BE2A526"/>
    <w:rsid w:val="7BE47ACF"/>
    <w:rsid w:val="7BE8B887"/>
    <w:rsid w:val="7BF5F14D"/>
    <w:rsid w:val="7BF6A578"/>
    <w:rsid w:val="7BF7A553"/>
    <w:rsid w:val="7BF80970"/>
    <w:rsid w:val="7BF88FA2"/>
    <w:rsid w:val="7BF97529"/>
    <w:rsid w:val="7BFB2A1E"/>
    <w:rsid w:val="7BFDF40F"/>
    <w:rsid w:val="7C01BBF5"/>
    <w:rsid w:val="7C027FB9"/>
    <w:rsid w:val="7C0666A0"/>
    <w:rsid w:val="7C0B4646"/>
    <w:rsid w:val="7C0DEA79"/>
    <w:rsid w:val="7C0FD702"/>
    <w:rsid w:val="7C14CE7A"/>
    <w:rsid w:val="7C21F7C6"/>
    <w:rsid w:val="7C2BEC7B"/>
    <w:rsid w:val="7C342578"/>
    <w:rsid w:val="7C392C7C"/>
    <w:rsid w:val="7C425BC0"/>
    <w:rsid w:val="7C42C75C"/>
    <w:rsid w:val="7C43CF05"/>
    <w:rsid w:val="7C43E925"/>
    <w:rsid w:val="7C49AFAF"/>
    <w:rsid w:val="7C569D54"/>
    <w:rsid w:val="7C5AC8CF"/>
    <w:rsid w:val="7C633B16"/>
    <w:rsid w:val="7C6A179B"/>
    <w:rsid w:val="7C6ACE64"/>
    <w:rsid w:val="7C6C1625"/>
    <w:rsid w:val="7C6E03EC"/>
    <w:rsid w:val="7C7FD90E"/>
    <w:rsid w:val="7C7FDF26"/>
    <w:rsid w:val="7C86421E"/>
    <w:rsid w:val="7C8A83A0"/>
    <w:rsid w:val="7C96866C"/>
    <w:rsid w:val="7CAC6A5E"/>
    <w:rsid w:val="7CB9B8BB"/>
    <w:rsid w:val="7CBB39C0"/>
    <w:rsid w:val="7CC17403"/>
    <w:rsid w:val="7CC2C084"/>
    <w:rsid w:val="7CCCD77F"/>
    <w:rsid w:val="7CCE1C28"/>
    <w:rsid w:val="7CCED624"/>
    <w:rsid w:val="7CD034BA"/>
    <w:rsid w:val="7CD108F2"/>
    <w:rsid w:val="7CD1B351"/>
    <w:rsid w:val="7CDD96BB"/>
    <w:rsid w:val="7CE36757"/>
    <w:rsid w:val="7CEB1172"/>
    <w:rsid w:val="7CF74AC6"/>
    <w:rsid w:val="7CF855CD"/>
    <w:rsid w:val="7CFA3BF5"/>
    <w:rsid w:val="7CFB535C"/>
    <w:rsid w:val="7CFB54A8"/>
    <w:rsid w:val="7CFBB68A"/>
    <w:rsid w:val="7CFC0BA3"/>
    <w:rsid w:val="7CFCB997"/>
    <w:rsid w:val="7D001882"/>
    <w:rsid w:val="7D080E1C"/>
    <w:rsid w:val="7D087058"/>
    <w:rsid w:val="7D0CB29F"/>
    <w:rsid w:val="7D14C801"/>
    <w:rsid w:val="7D197E69"/>
    <w:rsid w:val="7D20CCF5"/>
    <w:rsid w:val="7D2595FD"/>
    <w:rsid w:val="7D2922CE"/>
    <w:rsid w:val="7D2B1BED"/>
    <w:rsid w:val="7D2D2C72"/>
    <w:rsid w:val="7D2F4088"/>
    <w:rsid w:val="7D302D55"/>
    <w:rsid w:val="7D3092C4"/>
    <w:rsid w:val="7D3EE741"/>
    <w:rsid w:val="7D4046C7"/>
    <w:rsid w:val="7D439A4E"/>
    <w:rsid w:val="7D454D26"/>
    <w:rsid w:val="7D486B7C"/>
    <w:rsid w:val="7D496183"/>
    <w:rsid w:val="7D4C3030"/>
    <w:rsid w:val="7D50482D"/>
    <w:rsid w:val="7D5461BD"/>
    <w:rsid w:val="7D57E1B9"/>
    <w:rsid w:val="7D67926B"/>
    <w:rsid w:val="7D6DB1C2"/>
    <w:rsid w:val="7D70F471"/>
    <w:rsid w:val="7D7A89D2"/>
    <w:rsid w:val="7D839D83"/>
    <w:rsid w:val="7D85D894"/>
    <w:rsid w:val="7D87D75A"/>
    <w:rsid w:val="7D88633D"/>
    <w:rsid w:val="7D8B02E2"/>
    <w:rsid w:val="7D9B35B8"/>
    <w:rsid w:val="7D9D9D7C"/>
    <w:rsid w:val="7D9DBC97"/>
    <w:rsid w:val="7D9FBBF2"/>
    <w:rsid w:val="7DB0D1A6"/>
    <w:rsid w:val="7DB17F00"/>
    <w:rsid w:val="7DBD106B"/>
    <w:rsid w:val="7DBE06B6"/>
    <w:rsid w:val="7DBF14E8"/>
    <w:rsid w:val="7DC2C04A"/>
    <w:rsid w:val="7DC5D8A4"/>
    <w:rsid w:val="7DC8AA49"/>
    <w:rsid w:val="7DCD551C"/>
    <w:rsid w:val="7DCFFD05"/>
    <w:rsid w:val="7DD0E991"/>
    <w:rsid w:val="7DD30B33"/>
    <w:rsid w:val="7DDDB447"/>
    <w:rsid w:val="7DEA2F41"/>
    <w:rsid w:val="7DF7047B"/>
    <w:rsid w:val="7DFB04DE"/>
    <w:rsid w:val="7DFBEEDB"/>
    <w:rsid w:val="7DFCB03B"/>
    <w:rsid w:val="7DFE77EC"/>
    <w:rsid w:val="7DFE7AAA"/>
    <w:rsid w:val="7E05C686"/>
    <w:rsid w:val="7E08AAF4"/>
    <w:rsid w:val="7E0C1A62"/>
    <w:rsid w:val="7E0D6CEE"/>
    <w:rsid w:val="7E1AFB85"/>
    <w:rsid w:val="7E1D28F3"/>
    <w:rsid w:val="7E20662A"/>
    <w:rsid w:val="7E228264"/>
    <w:rsid w:val="7E2407D4"/>
    <w:rsid w:val="7E26E29D"/>
    <w:rsid w:val="7E2A1D7B"/>
    <w:rsid w:val="7E2A4870"/>
    <w:rsid w:val="7E3FCFF5"/>
    <w:rsid w:val="7E41B840"/>
    <w:rsid w:val="7E4805A9"/>
    <w:rsid w:val="7E5C2A6C"/>
    <w:rsid w:val="7E643317"/>
    <w:rsid w:val="7E646C08"/>
    <w:rsid w:val="7E77ED34"/>
    <w:rsid w:val="7E7EB701"/>
    <w:rsid w:val="7E7FFDE1"/>
    <w:rsid w:val="7E82945F"/>
    <w:rsid w:val="7E830F3D"/>
    <w:rsid w:val="7E8CD793"/>
    <w:rsid w:val="7E9387E8"/>
    <w:rsid w:val="7E969193"/>
    <w:rsid w:val="7E982702"/>
    <w:rsid w:val="7E9C69E2"/>
    <w:rsid w:val="7EA17DD3"/>
    <w:rsid w:val="7EA2A48C"/>
    <w:rsid w:val="7EAACEDF"/>
    <w:rsid w:val="7EB24C9E"/>
    <w:rsid w:val="7EB59A57"/>
    <w:rsid w:val="7EB7F071"/>
    <w:rsid w:val="7EC307E8"/>
    <w:rsid w:val="7ECB4333"/>
    <w:rsid w:val="7ECC383C"/>
    <w:rsid w:val="7ECECED3"/>
    <w:rsid w:val="7ECFC7BD"/>
    <w:rsid w:val="7ED225E3"/>
    <w:rsid w:val="7EDE7C1C"/>
    <w:rsid w:val="7EE267EB"/>
    <w:rsid w:val="7EE303DE"/>
    <w:rsid w:val="7EEAAC86"/>
    <w:rsid w:val="7EEF177E"/>
    <w:rsid w:val="7EF519B2"/>
    <w:rsid w:val="7EF7E1AA"/>
    <w:rsid w:val="7EF9436B"/>
    <w:rsid w:val="7F044310"/>
    <w:rsid w:val="7F0B06B4"/>
    <w:rsid w:val="7F183DEA"/>
    <w:rsid w:val="7F1944E4"/>
    <w:rsid w:val="7F1AD87B"/>
    <w:rsid w:val="7F24902E"/>
    <w:rsid w:val="7F259C9C"/>
    <w:rsid w:val="7F260D59"/>
    <w:rsid w:val="7F344261"/>
    <w:rsid w:val="7F48AD39"/>
    <w:rsid w:val="7F4CE870"/>
    <w:rsid w:val="7F4DB096"/>
    <w:rsid w:val="7F533C81"/>
    <w:rsid w:val="7F55CD32"/>
    <w:rsid w:val="7F5619F0"/>
    <w:rsid w:val="7F5ED930"/>
    <w:rsid w:val="7F5FEAF3"/>
    <w:rsid w:val="7F67467B"/>
    <w:rsid w:val="7F67F40B"/>
    <w:rsid w:val="7F6CA3A3"/>
    <w:rsid w:val="7F6D1AEC"/>
    <w:rsid w:val="7F729D0F"/>
    <w:rsid w:val="7F747342"/>
    <w:rsid w:val="7F765160"/>
    <w:rsid w:val="7F78B257"/>
    <w:rsid w:val="7F7D2768"/>
    <w:rsid w:val="7F7E1B59"/>
    <w:rsid w:val="7F80D563"/>
    <w:rsid w:val="7F85BCF1"/>
    <w:rsid w:val="7F892BA0"/>
    <w:rsid w:val="7F8F0940"/>
    <w:rsid w:val="7F9D153C"/>
    <w:rsid w:val="7FA09A66"/>
    <w:rsid w:val="7FA13B77"/>
    <w:rsid w:val="7FAB4CFB"/>
    <w:rsid w:val="7FAD4D20"/>
    <w:rsid w:val="7FB059A6"/>
    <w:rsid w:val="7FB13776"/>
    <w:rsid w:val="7FBB6F4D"/>
    <w:rsid w:val="7FBC5C17"/>
    <w:rsid w:val="7FBF964B"/>
    <w:rsid w:val="7FD38544"/>
    <w:rsid w:val="7FD3FF3E"/>
    <w:rsid w:val="7FD51AF6"/>
    <w:rsid w:val="7FDEBFE4"/>
    <w:rsid w:val="7FE13CF5"/>
    <w:rsid w:val="7FF3DB9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C0EF4F"/>
  <w15:docId w15:val="{2E1D6737-5D08-43E9-B896-5E11FC8F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4D9C"/>
    <w:rPr>
      <w:rFonts w:ascii="Cambria" w:hAnsi="Cambria"/>
      <w:lang w:eastAsia="en-US"/>
    </w:rPr>
  </w:style>
  <w:style w:type="paragraph" w:styleId="Heading1">
    <w:name w:val="heading 1"/>
    <w:next w:val="DHHSbody"/>
    <w:link w:val="Heading1Char"/>
    <w:uiPriority w:val="9"/>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9"/>
    <w:qFormat/>
    <w:rsid w:val="00032BA9"/>
    <w:pPr>
      <w:keepNext/>
      <w:keepLines/>
      <w:spacing w:before="240" w:after="90" w:line="320" w:lineRule="atLeast"/>
      <w:outlineLvl w:val="1"/>
    </w:pPr>
    <w:rPr>
      <w:rFonts w:ascii="Arial" w:hAnsi="Arial"/>
      <w:b/>
      <w:color w:val="004EA8"/>
      <w:sz w:val="32"/>
      <w:szCs w:val="28"/>
      <w:lang w:eastAsia="en-US"/>
    </w:rPr>
  </w:style>
  <w:style w:type="paragraph" w:styleId="Heading3">
    <w:name w:val="heading 3"/>
    <w:next w:val="DHHSbody"/>
    <w:link w:val="Heading3Char"/>
    <w:uiPriority w:val="9"/>
    <w:qFormat/>
    <w:rsid w:val="007C34C8"/>
    <w:pPr>
      <w:keepNext/>
      <w:keepLines/>
      <w:spacing w:before="280" w:after="120" w:line="280" w:lineRule="atLeast"/>
      <w:outlineLvl w:val="2"/>
    </w:pPr>
    <w:rPr>
      <w:rFonts w:ascii="Arial" w:eastAsia="MS Gothic" w:hAnsi="Arial"/>
      <w:bCs/>
      <w:sz w:val="28"/>
      <w:szCs w:val="28"/>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3241"/>
    <w:rPr>
      <w:rFonts w:ascii="Arial" w:hAnsi="Arial"/>
      <w:bCs/>
      <w:color w:val="004EA8"/>
      <w:sz w:val="44"/>
      <w:szCs w:val="44"/>
      <w:lang w:eastAsia="en-US"/>
    </w:rPr>
  </w:style>
  <w:style w:type="character" w:customStyle="1" w:styleId="Heading2Char">
    <w:name w:val="Heading 2 Char"/>
    <w:link w:val="Heading2"/>
    <w:uiPriority w:val="9"/>
    <w:rsid w:val="00032BA9"/>
    <w:rPr>
      <w:rFonts w:ascii="Arial" w:hAnsi="Arial"/>
      <w:b/>
      <w:color w:val="004EA8"/>
      <w:sz w:val="32"/>
      <w:szCs w:val="28"/>
      <w:lang w:eastAsia="en-US"/>
    </w:rPr>
  </w:style>
  <w:style w:type="character" w:customStyle="1" w:styleId="Heading3Char">
    <w:name w:val="Heading 3 Char"/>
    <w:link w:val="Heading3"/>
    <w:uiPriority w:val="9"/>
    <w:rsid w:val="007C34C8"/>
    <w:rPr>
      <w:rFonts w:ascii="Arial" w:eastAsia="MS Gothic" w:hAnsi="Arial"/>
      <w:bCs/>
      <w:sz w:val="28"/>
      <w:szCs w:val="28"/>
      <w:lang w:eastAsia="en-US"/>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D7458D"/>
    <w:rPr>
      <w:color w:val="53565A"/>
    </w:rPr>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0D0B9B"/>
    <w:pPr>
      <w:keepNext/>
      <w:keepLines/>
      <w:tabs>
        <w:tab w:val="right" w:leader="dot" w:pos="9299"/>
      </w:tabs>
      <w:spacing w:before="160" w:after="60" w:line="270" w:lineRule="atLeast"/>
      <w:ind w:right="680"/>
    </w:pPr>
    <w:rPr>
      <w:rFonts w:ascii="Arial" w:hAnsi="Arial"/>
      <w:b/>
      <w:noProof/>
      <w:sz w:val="21"/>
    </w:rPr>
  </w:style>
  <w:style w:type="paragraph" w:styleId="TOC2">
    <w:name w:val="toc 2"/>
    <w:basedOn w:val="Normal"/>
    <w:next w:val="Normal"/>
    <w:uiPriority w:val="39"/>
    <w:rsid w:val="000D0B9B"/>
    <w:pPr>
      <w:keepNext/>
      <w:keepLines/>
      <w:tabs>
        <w:tab w:val="right" w:leader="dot" w:pos="9299"/>
      </w:tabs>
      <w:spacing w:after="60" w:line="270" w:lineRule="atLeast"/>
      <w:ind w:right="680"/>
    </w:pPr>
    <w:rPr>
      <w:rFonts w:ascii="Arial" w:hAnsi="Arial"/>
      <w:noProof/>
      <w:sz w:val="21"/>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uiPriority w:val="99"/>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3"/>
      </w:numPr>
      <w:tabs>
        <w:tab w:val="clear" w:pos="397"/>
        <w:tab w:val="num" w:pos="360"/>
      </w:tabs>
    </w:pPr>
  </w:style>
  <w:style w:type="paragraph" w:customStyle="1" w:styleId="DHHSnumberloweralphaindent">
    <w:name w:val="DHHS number lower alpha indent"/>
    <w:basedOn w:val="DHHSbody"/>
    <w:uiPriority w:val="3"/>
    <w:rsid w:val="00CF7CB6"/>
    <w:pPr>
      <w:numPr>
        <w:ilvl w:val="3"/>
        <w:numId w:val="3"/>
      </w:numPr>
      <w:tabs>
        <w:tab w:val="clear" w:pos="794"/>
        <w:tab w:val="num" w:pos="360"/>
      </w:tabs>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tabs>
        <w:tab w:val="num" w:pos="397"/>
      </w:tabs>
      <w:spacing w:after="40"/>
      <w:ind w:left="2520" w:hanging="283"/>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tabs>
        <w:tab w:val="num" w:pos="360"/>
        <w:tab w:val="num" w:pos="397"/>
      </w:tabs>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numId w:val="0"/>
      </w:numPr>
      <w:tabs>
        <w:tab w:val="num" w:pos="794"/>
      </w:tabs>
      <w:spacing w:after="120"/>
      <w:ind w:left="2520" w:hanging="397"/>
    </w:pPr>
  </w:style>
  <w:style w:type="paragraph" w:customStyle="1" w:styleId="DHHSbullet2lastline">
    <w:name w:val="DHHS bullet 2 last line"/>
    <w:basedOn w:val="DHHSbullet2"/>
    <w:uiPriority w:val="2"/>
    <w:qFormat/>
    <w:rsid w:val="00CF7CB6"/>
    <w:pPr>
      <w:spacing w:after="120"/>
      <w:ind w:left="3240"/>
    </w:pPr>
  </w:style>
  <w:style w:type="paragraph" w:customStyle="1" w:styleId="DHHStablebullet">
    <w:name w:val="DHHS table bullet"/>
    <w:basedOn w:val="DHHStabletext"/>
    <w:uiPriority w:val="3"/>
    <w:qFormat/>
    <w:rsid w:val="00CF7CB6"/>
    <w:pPr>
      <w:numPr>
        <w:ilvl w:val="6"/>
        <w:numId w:val="3"/>
      </w:numPr>
      <w:tabs>
        <w:tab w:val="num" w:pos="360"/>
      </w:tabs>
    </w:pPr>
  </w:style>
  <w:style w:type="paragraph" w:customStyle="1" w:styleId="TOCheadingreport">
    <w:name w:val="TOC heading report"/>
    <w:basedOn w:val="Heading1"/>
    <w:link w:val="TOCheadingreportChar"/>
    <w:uiPriority w:val="5"/>
    <w:rsid w:val="00636934"/>
    <w:pPr>
      <w:spacing w:before="0"/>
      <w:outlineLvl w:val="9"/>
    </w:pPr>
  </w:style>
  <w:style w:type="character" w:customStyle="1" w:styleId="TOCheadingreportChar">
    <w:name w:val="TOC heading report Char"/>
    <w:link w:val="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3"/>
      </w:numPr>
      <w:tabs>
        <w:tab w:val="num" w:pos="360"/>
      </w:tabs>
    </w:pPr>
  </w:style>
  <w:style w:type="paragraph" w:customStyle="1" w:styleId="DHHSnumberlowerromanindent">
    <w:name w:val="DHHS number lower roman indent"/>
    <w:basedOn w:val="DHHSbody"/>
    <w:uiPriority w:val="3"/>
    <w:rsid w:val="00CF7CB6"/>
    <w:pPr>
      <w:numPr>
        <w:ilvl w:val="5"/>
        <w:numId w:val="3"/>
      </w:numPr>
      <w:tabs>
        <w:tab w:val="num" w:pos="360"/>
      </w:tabs>
    </w:pPr>
  </w:style>
  <w:style w:type="paragraph" w:customStyle="1" w:styleId="DHHSnumberdigitindent">
    <w:name w:val="DHHS number digit indent"/>
    <w:basedOn w:val="DHHSnumberloweralphaindent"/>
    <w:uiPriority w:val="3"/>
    <w:rsid w:val="00CF7CB6"/>
    <w:pPr>
      <w:numPr>
        <w:ilvl w:val="1"/>
      </w:numPr>
      <w:tabs>
        <w:tab w:val="num" w:pos="360"/>
      </w:tabs>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806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664"/>
    <w:rPr>
      <w:rFonts w:ascii="Segoe UI" w:hAnsi="Segoe UI" w:cs="Segoe UI"/>
      <w:sz w:val="18"/>
      <w:szCs w:val="18"/>
      <w:lang w:eastAsia="en-US"/>
    </w:rPr>
  </w:style>
  <w:style w:type="character" w:customStyle="1" w:styleId="normaltextrun">
    <w:name w:val="normaltextrun"/>
    <w:basedOn w:val="DefaultParagraphFont"/>
    <w:rsid w:val="00381B2F"/>
  </w:style>
  <w:style w:type="character" w:customStyle="1" w:styleId="FootnoteTextChar">
    <w:name w:val="Footnote Text Char"/>
    <w:basedOn w:val="DefaultParagraphFont"/>
    <w:link w:val="FootnoteText"/>
    <w:uiPriority w:val="99"/>
    <w:rsid w:val="00381B2F"/>
    <w:rPr>
      <w:rFonts w:ascii="Arial" w:eastAsia="MS Gothic" w:hAnsi="Arial" w:cs="Arial"/>
      <w:sz w:val="16"/>
      <w:szCs w:val="16"/>
      <w:lang w:eastAsia="en-US"/>
    </w:rPr>
  </w:style>
  <w:style w:type="paragraph" w:customStyle="1" w:styleId="paragraph">
    <w:name w:val="paragraph"/>
    <w:basedOn w:val="Normal"/>
    <w:rsid w:val="00381B2F"/>
    <w:pPr>
      <w:spacing w:before="100" w:beforeAutospacing="1" w:after="100" w:afterAutospacing="1"/>
    </w:pPr>
    <w:rPr>
      <w:rFonts w:ascii="Times New Roman" w:hAnsi="Times New Roman"/>
      <w:sz w:val="24"/>
      <w:szCs w:val="24"/>
      <w:lang w:eastAsia="en-AU"/>
    </w:rPr>
  </w:style>
  <w:style w:type="character" w:customStyle="1" w:styleId="eop">
    <w:name w:val="eop"/>
    <w:basedOn w:val="DefaultParagraphFont"/>
    <w:rsid w:val="00381B2F"/>
  </w:style>
  <w:style w:type="paragraph" w:styleId="ListParagraph">
    <w:name w:val="List Paragraph"/>
    <w:basedOn w:val="Normal"/>
    <w:uiPriority w:val="34"/>
    <w:qFormat/>
    <w:rsid w:val="00381B2F"/>
    <w:pPr>
      <w:spacing w:after="200" w:line="276" w:lineRule="auto"/>
      <w:ind w:left="720"/>
      <w:contextualSpacing/>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7458D"/>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381B2F"/>
    <w:rPr>
      <w:rFonts w:ascii="Arial" w:hAnsi="Arial" w:cs="Arial"/>
      <w:sz w:val="18"/>
      <w:szCs w:val="18"/>
      <w:lang w:eastAsia="en-US"/>
    </w:rPr>
  </w:style>
  <w:style w:type="character" w:styleId="CommentReference">
    <w:name w:val="annotation reference"/>
    <w:basedOn w:val="DefaultParagraphFont"/>
    <w:uiPriority w:val="99"/>
    <w:semiHidden/>
    <w:unhideWhenUsed/>
    <w:rsid w:val="00381B2F"/>
    <w:rPr>
      <w:sz w:val="16"/>
      <w:szCs w:val="16"/>
    </w:rPr>
  </w:style>
  <w:style w:type="paragraph" w:styleId="CommentText">
    <w:name w:val="annotation text"/>
    <w:basedOn w:val="Normal"/>
    <w:link w:val="CommentTextChar"/>
    <w:uiPriority w:val="99"/>
    <w:unhideWhenUsed/>
    <w:rsid w:val="00381B2F"/>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381B2F"/>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381B2F"/>
    <w:rPr>
      <w:b/>
      <w:bCs/>
    </w:rPr>
  </w:style>
  <w:style w:type="character" w:customStyle="1" w:styleId="CommentSubjectChar">
    <w:name w:val="Comment Subject Char"/>
    <w:basedOn w:val="CommentTextChar"/>
    <w:link w:val="CommentSubject"/>
    <w:uiPriority w:val="99"/>
    <w:semiHidden/>
    <w:rsid w:val="00381B2F"/>
    <w:rPr>
      <w:rFonts w:asciiTheme="minorHAnsi" w:eastAsiaTheme="minorHAnsi" w:hAnsiTheme="minorHAnsi" w:cstheme="minorBidi"/>
      <w:b/>
      <w:bCs/>
      <w:lang w:eastAsia="en-US"/>
    </w:rPr>
  </w:style>
  <w:style w:type="character" w:styleId="Mention">
    <w:name w:val="Mention"/>
    <w:basedOn w:val="DefaultParagraphFont"/>
    <w:uiPriority w:val="99"/>
    <w:unhideWhenUsed/>
    <w:rsid w:val="00381B2F"/>
    <w:rPr>
      <w:color w:val="2B579A"/>
      <w:shd w:val="clear" w:color="auto" w:fill="E6E6E6"/>
    </w:rPr>
  </w:style>
  <w:style w:type="character" w:styleId="UnresolvedMention">
    <w:name w:val="Unresolved Mention"/>
    <w:basedOn w:val="DefaultParagraphFont"/>
    <w:uiPriority w:val="99"/>
    <w:unhideWhenUsed/>
    <w:rsid w:val="00381B2F"/>
    <w:rPr>
      <w:color w:val="605E5C"/>
      <w:shd w:val="clear" w:color="auto" w:fill="E1DFDD"/>
    </w:rPr>
  </w:style>
  <w:style w:type="paragraph" w:styleId="Revision">
    <w:name w:val="Revision"/>
    <w:hidden/>
    <w:uiPriority w:val="99"/>
    <w:semiHidden/>
    <w:rsid w:val="00381B2F"/>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381B2F"/>
    <w:pPr>
      <w:spacing w:before="100" w:beforeAutospacing="1" w:after="100" w:afterAutospacing="1"/>
    </w:pPr>
    <w:rPr>
      <w:rFonts w:ascii="Times New Roman" w:hAnsi="Times New Roman"/>
      <w:sz w:val="24"/>
      <w:szCs w:val="24"/>
      <w:lang w:eastAsia="en-AU"/>
    </w:rPr>
  </w:style>
  <w:style w:type="character" w:customStyle="1" w:styleId="spellingerror">
    <w:name w:val="spellingerror"/>
    <w:basedOn w:val="DefaultParagraphFont"/>
    <w:rsid w:val="00DD0930"/>
  </w:style>
  <w:style w:type="character" w:customStyle="1" w:styleId="contextualspellingandgrammarerror">
    <w:name w:val="contextualspellingandgrammarerror"/>
    <w:basedOn w:val="DefaultParagraphFont"/>
    <w:rsid w:val="00DD0930"/>
  </w:style>
  <w:style w:type="paragraph" w:customStyle="1" w:styleId="Body">
    <w:name w:val="Body"/>
    <w:basedOn w:val="Normal"/>
    <w:link w:val="BodyChar"/>
    <w:qFormat/>
    <w:rsid w:val="00643556"/>
    <w:pPr>
      <w:spacing w:after="160" w:line="280" w:lineRule="atLeast"/>
    </w:pPr>
    <w:rPr>
      <w:rFonts w:ascii="Arial" w:eastAsia="Times" w:hAnsi="Arial"/>
      <w:sz w:val="21"/>
      <w:szCs w:val="21"/>
    </w:rPr>
  </w:style>
  <w:style w:type="paragraph" w:customStyle="1" w:styleId="Bullet1">
    <w:name w:val="Bullet 1"/>
    <w:basedOn w:val="DHHSbullet1"/>
    <w:rsid w:val="00643556"/>
    <w:pPr>
      <w:spacing w:line="280" w:lineRule="atLeast"/>
    </w:pPr>
    <w:rPr>
      <w:sz w:val="21"/>
      <w:szCs w:val="21"/>
    </w:rPr>
  </w:style>
  <w:style w:type="paragraph" w:customStyle="1" w:styleId="Bodyafterbullets">
    <w:name w:val="Body after bullets"/>
    <w:basedOn w:val="Body"/>
    <w:rsid w:val="00643556"/>
    <w:pPr>
      <w:spacing w:before="160"/>
    </w:pPr>
  </w:style>
  <w:style w:type="paragraph" w:customStyle="1" w:styleId="Tabletext">
    <w:name w:val="Table text"/>
    <w:basedOn w:val="DHHStabletext"/>
    <w:rsid w:val="000D0B9B"/>
    <w:rPr>
      <w:sz w:val="21"/>
      <w:szCs w:val="21"/>
      <w:lang w:val="en-US"/>
    </w:rPr>
  </w:style>
  <w:style w:type="paragraph" w:customStyle="1" w:styleId="Tablecolhead">
    <w:name w:val="Table col head"/>
    <w:basedOn w:val="DHHStablecolhead"/>
    <w:rsid w:val="007C34C8"/>
    <w:rPr>
      <w:color w:val="FFFFFF" w:themeColor="background1"/>
      <w:sz w:val="21"/>
      <w:szCs w:val="21"/>
      <w:lang w:eastAsia="en-AU"/>
    </w:rPr>
  </w:style>
  <w:style w:type="paragraph" w:customStyle="1" w:styleId="Tablecaption">
    <w:name w:val="Table caption"/>
    <w:basedOn w:val="DHHStablecaption"/>
    <w:rsid w:val="000D0B9B"/>
    <w:rPr>
      <w:sz w:val="21"/>
      <w:szCs w:val="21"/>
    </w:rPr>
  </w:style>
  <w:style w:type="paragraph" w:customStyle="1" w:styleId="Figurecaption">
    <w:name w:val="Figure caption"/>
    <w:basedOn w:val="Tablecaption"/>
    <w:rsid w:val="007B2175"/>
    <w:rPr>
      <w:lang w:val="en-US"/>
    </w:rPr>
  </w:style>
  <w:style w:type="paragraph" w:customStyle="1" w:styleId="Bodyaftertable">
    <w:name w:val="Body after table"/>
    <w:basedOn w:val="Bodyafterbullets"/>
    <w:rsid w:val="00643556"/>
    <w:pPr>
      <w:spacing w:before="200"/>
    </w:pPr>
  </w:style>
  <w:style w:type="paragraph" w:customStyle="1" w:styleId="Tablefigurenote">
    <w:name w:val="Table/figure note"/>
    <w:basedOn w:val="DHHStablefigurenote"/>
    <w:rsid w:val="00643556"/>
    <w:rPr>
      <w:rFonts w:eastAsia="Arial"/>
      <w:i w:val="0"/>
      <w:iCs/>
      <w:lang w:val="en-US"/>
    </w:rPr>
  </w:style>
  <w:style w:type="paragraph" w:customStyle="1" w:styleId="Bodynospace">
    <w:name w:val="Body no space"/>
    <w:basedOn w:val="Body"/>
    <w:rsid w:val="00D40C2B"/>
    <w:pPr>
      <w:spacing w:after="0"/>
    </w:pPr>
  </w:style>
  <w:style w:type="paragraph" w:customStyle="1" w:styleId="Boxtitle">
    <w:name w:val="Box title"/>
    <w:basedOn w:val="Body"/>
    <w:rsid w:val="00BF3C21"/>
    <w:pPr>
      <w:spacing w:before="120"/>
    </w:pPr>
    <w:rPr>
      <w:b/>
      <w:bCs/>
    </w:rPr>
  </w:style>
  <w:style w:type="paragraph" w:customStyle="1" w:styleId="Documenttitle">
    <w:name w:val="Document title"/>
    <w:uiPriority w:val="8"/>
    <w:rsid w:val="00B41C39"/>
    <w:pPr>
      <w:spacing w:after="240" w:line="560" w:lineRule="atLeast"/>
    </w:pPr>
    <w:rPr>
      <w:rFonts w:ascii="Arial" w:hAnsi="Arial"/>
      <w:b/>
      <w:color w:val="201547"/>
      <w:sz w:val="48"/>
      <w:szCs w:val="50"/>
      <w:lang w:eastAsia="en-US"/>
    </w:rPr>
  </w:style>
  <w:style w:type="paragraph" w:customStyle="1" w:styleId="Documentsubtitle">
    <w:name w:val="Document subtitle"/>
    <w:uiPriority w:val="8"/>
    <w:rsid w:val="00B41C39"/>
    <w:pPr>
      <w:spacing w:after="120"/>
    </w:pPr>
    <w:rPr>
      <w:rFonts w:ascii="Arial" w:hAnsi="Arial"/>
      <w:color w:val="53565A"/>
      <w:sz w:val="28"/>
      <w:szCs w:val="24"/>
      <w:lang w:eastAsia="en-US"/>
    </w:rPr>
  </w:style>
  <w:style w:type="paragraph" w:customStyle="1" w:styleId="Bannermarking">
    <w:name w:val="Banner marking"/>
    <w:basedOn w:val="Normal"/>
    <w:uiPriority w:val="11"/>
    <w:rsid w:val="00B41C39"/>
    <w:pPr>
      <w:spacing w:line="280" w:lineRule="atLeast"/>
    </w:pPr>
    <w:rPr>
      <w:rFonts w:ascii="Arial" w:eastAsia="Times" w:hAnsi="Arial"/>
      <w:b/>
      <w:bCs/>
      <w:color w:val="000000" w:themeColor="text1"/>
      <w:sz w:val="21"/>
    </w:rPr>
  </w:style>
  <w:style w:type="paragraph" w:customStyle="1" w:styleId="EmptyLayoutCell">
    <w:name w:val="EmptyLayoutCell"/>
    <w:basedOn w:val="Normal"/>
    <w:rsid w:val="00CC2020"/>
    <w:rPr>
      <w:rFonts w:ascii="Times New Roman" w:hAnsi="Times New Roman"/>
      <w:sz w:val="2"/>
      <w:lang w:val="en-US"/>
    </w:rPr>
  </w:style>
  <w:style w:type="table" w:customStyle="1" w:styleId="TableGrid1">
    <w:name w:val="Table Grid1"/>
    <w:basedOn w:val="TableNormal"/>
    <w:next w:val="TableGrid"/>
    <w:uiPriority w:val="59"/>
    <w:rsid w:val="0074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rsid w:val="006109B7"/>
    <w:rPr>
      <w:rFonts w:ascii="Arial" w:eastAsia="Times" w:hAnsi="Arial"/>
      <w:sz w:val="21"/>
      <w:szCs w:val="21"/>
      <w:lang w:eastAsia="en-US"/>
    </w:rPr>
  </w:style>
  <w:style w:type="paragraph" w:customStyle="1" w:styleId="Bulletafternumbers1">
    <w:name w:val="Bullet after numbers 1"/>
    <w:basedOn w:val="Body"/>
    <w:uiPriority w:val="4"/>
    <w:rsid w:val="005D2F48"/>
    <w:pPr>
      <w:numPr>
        <w:ilvl w:val="2"/>
        <w:numId w:val="5"/>
      </w:numPr>
      <w:spacing w:after="120"/>
    </w:pPr>
    <w:rPr>
      <w:szCs w:val="20"/>
    </w:rPr>
  </w:style>
  <w:style w:type="numbering" w:customStyle="1" w:styleId="ZZNumbersdigit">
    <w:name w:val="ZZ Numbers digit"/>
    <w:rsid w:val="005D2F48"/>
    <w:pPr>
      <w:numPr>
        <w:numId w:val="4"/>
      </w:numPr>
    </w:pPr>
  </w:style>
  <w:style w:type="paragraph" w:customStyle="1" w:styleId="Numberdigit">
    <w:name w:val="Number digit"/>
    <w:basedOn w:val="Body"/>
    <w:uiPriority w:val="2"/>
    <w:rsid w:val="00D40630"/>
    <w:pPr>
      <w:numPr>
        <w:numId w:val="5"/>
      </w:numPr>
      <w:spacing w:after="120"/>
    </w:pPr>
    <w:rPr>
      <w:szCs w:val="20"/>
    </w:rPr>
  </w:style>
  <w:style w:type="paragraph" w:customStyle="1" w:styleId="Numberdigitindent">
    <w:name w:val="Number digit indent"/>
    <w:basedOn w:val="Normal"/>
    <w:uiPriority w:val="3"/>
    <w:rsid w:val="005D2F48"/>
    <w:pPr>
      <w:numPr>
        <w:ilvl w:val="1"/>
        <w:numId w:val="5"/>
      </w:numPr>
      <w:spacing w:after="120" w:line="280" w:lineRule="atLeast"/>
    </w:pPr>
    <w:rPr>
      <w:rFonts w:ascii="Arial" w:eastAsia="Times" w:hAnsi="Arial"/>
      <w:sz w:val="21"/>
    </w:rPr>
  </w:style>
  <w:style w:type="paragraph" w:customStyle="1" w:styleId="Bulletafternumbers2">
    <w:name w:val="Bullet after numbers 2"/>
    <w:basedOn w:val="Body"/>
    <w:rsid w:val="005D2F48"/>
    <w:pPr>
      <w:numPr>
        <w:ilvl w:val="3"/>
        <w:numId w:val="5"/>
      </w:numPr>
      <w:spacing w:after="120"/>
    </w:pPr>
    <w:rPr>
      <w:szCs w:val="20"/>
    </w:rPr>
  </w:style>
  <w:style w:type="character" w:customStyle="1" w:styleId="DHHSbodyChar">
    <w:name w:val="DHHS body Char"/>
    <w:link w:val="DHHSbody"/>
    <w:uiPriority w:val="99"/>
    <w:locked/>
    <w:rsid w:val="005D2F48"/>
    <w:rPr>
      <w:rFonts w:ascii="Arial" w:eastAsia="Times" w:hAnsi="Arial"/>
      <w:lang w:eastAsia="en-US"/>
    </w:rPr>
  </w:style>
  <w:style w:type="paragraph" w:customStyle="1" w:styleId="Bullet2">
    <w:name w:val="Bullet 2"/>
    <w:basedOn w:val="Bullet1"/>
    <w:rsid w:val="007C34C8"/>
    <w:pPr>
      <w:numPr>
        <w:numId w:val="6"/>
      </w:numPr>
      <w:ind w:left="567"/>
    </w:pPr>
    <w:rPr>
      <w:lang w:val="en-US"/>
    </w:rPr>
  </w:style>
  <w:style w:type="paragraph" w:customStyle="1" w:styleId="Sectionbreakfirstpage">
    <w:name w:val="Section break first page"/>
    <w:basedOn w:val="Normal"/>
    <w:uiPriority w:val="5"/>
    <w:rsid w:val="00DD5583"/>
    <w:rPr>
      <w:rFonts w:ascii="Arial" w:eastAsia="Times" w:hAnsi="Arial"/>
      <w:noProof/>
      <w:sz w:val="12"/>
    </w:rPr>
  </w:style>
  <w:style w:type="table" w:styleId="MediumShading2-Accent5">
    <w:name w:val="Medium Shading 2 Accent 5"/>
    <w:basedOn w:val="TableNormal"/>
    <w:uiPriority w:val="64"/>
    <w:rsid w:val="00515844"/>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Quote">
    <w:name w:val="Quote"/>
    <w:basedOn w:val="Normal"/>
    <w:next w:val="Normal"/>
    <w:link w:val="QuoteChar"/>
    <w:uiPriority w:val="73"/>
    <w:qFormat/>
    <w:rsid w:val="0031728F"/>
    <w:pPr>
      <w:spacing w:before="200" w:after="160"/>
      <w:ind w:left="864" w:right="864"/>
    </w:pPr>
    <w:rPr>
      <w:rFonts w:ascii="Arial" w:eastAsia="Arial" w:hAnsi="Arial" w:cs="Arial"/>
      <w:color w:val="404040" w:themeColor="text1" w:themeTint="BF"/>
      <w:sz w:val="21"/>
      <w:szCs w:val="21"/>
    </w:rPr>
  </w:style>
  <w:style w:type="character" w:customStyle="1" w:styleId="QuoteChar">
    <w:name w:val="Quote Char"/>
    <w:basedOn w:val="DefaultParagraphFont"/>
    <w:link w:val="Quote"/>
    <w:uiPriority w:val="73"/>
    <w:rsid w:val="0031728F"/>
    <w:rPr>
      <w:rFonts w:ascii="Arial" w:eastAsia="Arial" w:hAnsi="Arial" w:cs="Arial"/>
      <w:color w:val="404040" w:themeColor="text1" w:themeTint="BF"/>
      <w:sz w:val="21"/>
      <w:szCs w:val="21"/>
      <w:lang w:eastAsia="en-US"/>
    </w:rPr>
  </w:style>
  <w:style w:type="table" w:styleId="GridTable4-Accent1">
    <w:name w:val="Grid Table 4 Accent 1"/>
    <w:basedOn w:val="TableNormal"/>
    <w:uiPriority w:val="49"/>
    <w:rsid w:val="00FF02DC"/>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0721">
      <w:bodyDiv w:val="1"/>
      <w:marLeft w:val="0"/>
      <w:marRight w:val="0"/>
      <w:marTop w:val="0"/>
      <w:marBottom w:val="0"/>
      <w:divBdr>
        <w:top w:val="none" w:sz="0" w:space="0" w:color="auto"/>
        <w:left w:val="none" w:sz="0" w:space="0" w:color="auto"/>
        <w:bottom w:val="none" w:sz="0" w:space="0" w:color="auto"/>
        <w:right w:val="none" w:sz="0" w:space="0" w:color="auto"/>
      </w:divBdr>
    </w:div>
    <w:div w:id="58793270">
      <w:bodyDiv w:val="1"/>
      <w:marLeft w:val="0"/>
      <w:marRight w:val="0"/>
      <w:marTop w:val="0"/>
      <w:marBottom w:val="0"/>
      <w:divBdr>
        <w:top w:val="none" w:sz="0" w:space="0" w:color="auto"/>
        <w:left w:val="none" w:sz="0" w:space="0" w:color="auto"/>
        <w:bottom w:val="none" w:sz="0" w:space="0" w:color="auto"/>
        <w:right w:val="none" w:sz="0" w:space="0" w:color="auto"/>
      </w:divBdr>
      <w:divsChild>
        <w:div w:id="158814113">
          <w:marLeft w:val="0"/>
          <w:marRight w:val="0"/>
          <w:marTop w:val="0"/>
          <w:marBottom w:val="0"/>
          <w:divBdr>
            <w:top w:val="none" w:sz="0" w:space="0" w:color="auto"/>
            <w:left w:val="none" w:sz="0" w:space="0" w:color="auto"/>
            <w:bottom w:val="none" w:sz="0" w:space="0" w:color="auto"/>
            <w:right w:val="none" w:sz="0" w:space="0" w:color="auto"/>
          </w:divBdr>
        </w:div>
        <w:div w:id="371350260">
          <w:marLeft w:val="0"/>
          <w:marRight w:val="0"/>
          <w:marTop w:val="0"/>
          <w:marBottom w:val="0"/>
          <w:divBdr>
            <w:top w:val="none" w:sz="0" w:space="0" w:color="auto"/>
            <w:left w:val="none" w:sz="0" w:space="0" w:color="auto"/>
            <w:bottom w:val="none" w:sz="0" w:space="0" w:color="auto"/>
            <w:right w:val="none" w:sz="0" w:space="0" w:color="auto"/>
          </w:divBdr>
        </w:div>
        <w:div w:id="530265855">
          <w:marLeft w:val="0"/>
          <w:marRight w:val="0"/>
          <w:marTop w:val="0"/>
          <w:marBottom w:val="0"/>
          <w:divBdr>
            <w:top w:val="none" w:sz="0" w:space="0" w:color="auto"/>
            <w:left w:val="none" w:sz="0" w:space="0" w:color="auto"/>
            <w:bottom w:val="none" w:sz="0" w:space="0" w:color="auto"/>
            <w:right w:val="none" w:sz="0" w:space="0" w:color="auto"/>
          </w:divBdr>
        </w:div>
        <w:div w:id="793522161">
          <w:marLeft w:val="0"/>
          <w:marRight w:val="0"/>
          <w:marTop w:val="0"/>
          <w:marBottom w:val="0"/>
          <w:divBdr>
            <w:top w:val="none" w:sz="0" w:space="0" w:color="auto"/>
            <w:left w:val="none" w:sz="0" w:space="0" w:color="auto"/>
            <w:bottom w:val="none" w:sz="0" w:space="0" w:color="auto"/>
            <w:right w:val="none" w:sz="0" w:space="0" w:color="auto"/>
          </w:divBdr>
        </w:div>
        <w:div w:id="910044704">
          <w:marLeft w:val="0"/>
          <w:marRight w:val="0"/>
          <w:marTop w:val="0"/>
          <w:marBottom w:val="0"/>
          <w:divBdr>
            <w:top w:val="none" w:sz="0" w:space="0" w:color="auto"/>
            <w:left w:val="none" w:sz="0" w:space="0" w:color="auto"/>
            <w:bottom w:val="none" w:sz="0" w:space="0" w:color="auto"/>
            <w:right w:val="none" w:sz="0" w:space="0" w:color="auto"/>
          </w:divBdr>
        </w:div>
        <w:div w:id="942299481">
          <w:marLeft w:val="0"/>
          <w:marRight w:val="0"/>
          <w:marTop w:val="0"/>
          <w:marBottom w:val="0"/>
          <w:divBdr>
            <w:top w:val="none" w:sz="0" w:space="0" w:color="auto"/>
            <w:left w:val="none" w:sz="0" w:space="0" w:color="auto"/>
            <w:bottom w:val="none" w:sz="0" w:space="0" w:color="auto"/>
            <w:right w:val="none" w:sz="0" w:space="0" w:color="auto"/>
          </w:divBdr>
        </w:div>
        <w:div w:id="1217621240">
          <w:marLeft w:val="0"/>
          <w:marRight w:val="0"/>
          <w:marTop w:val="0"/>
          <w:marBottom w:val="0"/>
          <w:divBdr>
            <w:top w:val="none" w:sz="0" w:space="0" w:color="auto"/>
            <w:left w:val="none" w:sz="0" w:space="0" w:color="auto"/>
            <w:bottom w:val="none" w:sz="0" w:space="0" w:color="auto"/>
            <w:right w:val="none" w:sz="0" w:space="0" w:color="auto"/>
          </w:divBdr>
        </w:div>
        <w:div w:id="1220435346">
          <w:marLeft w:val="0"/>
          <w:marRight w:val="0"/>
          <w:marTop w:val="0"/>
          <w:marBottom w:val="0"/>
          <w:divBdr>
            <w:top w:val="none" w:sz="0" w:space="0" w:color="auto"/>
            <w:left w:val="none" w:sz="0" w:space="0" w:color="auto"/>
            <w:bottom w:val="none" w:sz="0" w:space="0" w:color="auto"/>
            <w:right w:val="none" w:sz="0" w:space="0" w:color="auto"/>
          </w:divBdr>
        </w:div>
        <w:div w:id="1297878978">
          <w:marLeft w:val="0"/>
          <w:marRight w:val="0"/>
          <w:marTop w:val="0"/>
          <w:marBottom w:val="0"/>
          <w:divBdr>
            <w:top w:val="none" w:sz="0" w:space="0" w:color="auto"/>
            <w:left w:val="none" w:sz="0" w:space="0" w:color="auto"/>
            <w:bottom w:val="none" w:sz="0" w:space="0" w:color="auto"/>
            <w:right w:val="none" w:sz="0" w:space="0" w:color="auto"/>
          </w:divBdr>
        </w:div>
        <w:div w:id="1304964010">
          <w:marLeft w:val="0"/>
          <w:marRight w:val="0"/>
          <w:marTop w:val="0"/>
          <w:marBottom w:val="0"/>
          <w:divBdr>
            <w:top w:val="none" w:sz="0" w:space="0" w:color="auto"/>
            <w:left w:val="none" w:sz="0" w:space="0" w:color="auto"/>
            <w:bottom w:val="none" w:sz="0" w:space="0" w:color="auto"/>
            <w:right w:val="none" w:sz="0" w:space="0" w:color="auto"/>
          </w:divBdr>
        </w:div>
      </w:divsChild>
    </w:div>
    <w:div w:id="63184093">
      <w:bodyDiv w:val="1"/>
      <w:marLeft w:val="0"/>
      <w:marRight w:val="0"/>
      <w:marTop w:val="0"/>
      <w:marBottom w:val="0"/>
      <w:divBdr>
        <w:top w:val="none" w:sz="0" w:space="0" w:color="auto"/>
        <w:left w:val="none" w:sz="0" w:space="0" w:color="auto"/>
        <w:bottom w:val="none" w:sz="0" w:space="0" w:color="auto"/>
        <w:right w:val="none" w:sz="0" w:space="0" w:color="auto"/>
      </w:divBdr>
    </w:div>
    <w:div w:id="99617427">
      <w:bodyDiv w:val="1"/>
      <w:marLeft w:val="0"/>
      <w:marRight w:val="0"/>
      <w:marTop w:val="0"/>
      <w:marBottom w:val="0"/>
      <w:divBdr>
        <w:top w:val="none" w:sz="0" w:space="0" w:color="auto"/>
        <w:left w:val="none" w:sz="0" w:space="0" w:color="auto"/>
        <w:bottom w:val="none" w:sz="0" w:space="0" w:color="auto"/>
        <w:right w:val="none" w:sz="0" w:space="0" w:color="auto"/>
      </w:divBdr>
    </w:div>
    <w:div w:id="148599909">
      <w:bodyDiv w:val="1"/>
      <w:marLeft w:val="0"/>
      <w:marRight w:val="0"/>
      <w:marTop w:val="0"/>
      <w:marBottom w:val="0"/>
      <w:divBdr>
        <w:top w:val="none" w:sz="0" w:space="0" w:color="auto"/>
        <w:left w:val="none" w:sz="0" w:space="0" w:color="auto"/>
        <w:bottom w:val="none" w:sz="0" w:space="0" w:color="auto"/>
        <w:right w:val="none" w:sz="0" w:space="0" w:color="auto"/>
      </w:divBdr>
      <w:divsChild>
        <w:div w:id="750003138">
          <w:marLeft w:val="0"/>
          <w:marRight w:val="0"/>
          <w:marTop w:val="0"/>
          <w:marBottom w:val="0"/>
          <w:divBdr>
            <w:top w:val="none" w:sz="0" w:space="0" w:color="auto"/>
            <w:left w:val="none" w:sz="0" w:space="0" w:color="auto"/>
            <w:bottom w:val="none" w:sz="0" w:space="0" w:color="auto"/>
            <w:right w:val="none" w:sz="0" w:space="0" w:color="auto"/>
          </w:divBdr>
          <w:divsChild>
            <w:div w:id="1503274224">
              <w:marLeft w:val="-75"/>
              <w:marRight w:val="0"/>
              <w:marTop w:val="30"/>
              <w:marBottom w:val="30"/>
              <w:divBdr>
                <w:top w:val="none" w:sz="0" w:space="0" w:color="auto"/>
                <w:left w:val="none" w:sz="0" w:space="0" w:color="auto"/>
                <w:bottom w:val="none" w:sz="0" w:space="0" w:color="auto"/>
                <w:right w:val="none" w:sz="0" w:space="0" w:color="auto"/>
              </w:divBdr>
              <w:divsChild>
                <w:div w:id="102263204">
                  <w:marLeft w:val="0"/>
                  <w:marRight w:val="0"/>
                  <w:marTop w:val="0"/>
                  <w:marBottom w:val="0"/>
                  <w:divBdr>
                    <w:top w:val="none" w:sz="0" w:space="0" w:color="auto"/>
                    <w:left w:val="none" w:sz="0" w:space="0" w:color="auto"/>
                    <w:bottom w:val="none" w:sz="0" w:space="0" w:color="auto"/>
                    <w:right w:val="none" w:sz="0" w:space="0" w:color="auto"/>
                  </w:divBdr>
                  <w:divsChild>
                    <w:div w:id="998117127">
                      <w:marLeft w:val="0"/>
                      <w:marRight w:val="0"/>
                      <w:marTop w:val="0"/>
                      <w:marBottom w:val="0"/>
                      <w:divBdr>
                        <w:top w:val="none" w:sz="0" w:space="0" w:color="auto"/>
                        <w:left w:val="none" w:sz="0" w:space="0" w:color="auto"/>
                        <w:bottom w:val="none" w:sz="0" w:space="0" w:color="auto"/>
                        <w:right w:val="none" w:sz="0" w:space="0" w:color="auto"/>
                      </w:divBdr>
                    </w:div>
                  </w:divsChild>
                </w:div>
                <w:div w:id="147400104">
                  <w:marLeft w:val="0"/>
                  <w:marRight w:val="0"/>
                  <w:marTop w:val="0"/>
                  <w:marBottom w:val="0"/>
                  <w:divBdr>
                    <w:top w:val="none" w:sz="0" w:space="0" w:color="auto"/>
                    <w:left w:val="none" w:sz="0" w:space="0" w:color="auto"/>
                    <w:bottom w:val="none" w:sz="0" w:space="0" w:color="auto"/>
                    <w:right w:val="none" w:sz="0" w:space="0" w:color="auto"/>
                  </w:divBdr>
                  <w:divsChild>
                    <w:div w:id="1329358498">
                      <w:marLeft w:val="0"/>
                      <w:marRight w:val="0"/>
                      <w:marTop w:val="0"/>
                      <w:marBottom w:val="0"/>
                      <w:divBdr>
                        <w:top w:val="none" w:sz="0" w:space="0" w:color="auto"/>
                        <w:left w:val="none" w:sz="0" w:space="0" w:color="auto"/>
                        <w:bottom w:val="none" w:sz="0" w:space="0" w:color="auto"/>
                        <w:right w:val="none" w:sz="0" w:space="0" w:color="auto"/>
                      </w:divBdr>
                    </w:div>
                  </w:divsChild>
                </w:div>
                <w:div w:id="167135860">
                  <w:marLeft w:val="0"/>
                  <w:marRight w:val="0"/>
                  <w:marTop w:val="0"/>
                  <w:marBottom w:val="0"/>
                  <w:divBdr>
                    <w:top w:val="none" w:sz="0" w:space="0" w:color="auto"/>
                    <w:left w:val="none" w:sz="0" w:space="0" w:color="auto"/>
                    <w:bottom w:val="none" w:sz="0" w:space="0" w:color="auto"/>
                    <w:right w:val="none" w:sz="0" w:space="0" w:color="auto"/>
                  </w:divBdr>
                  <w:divsChild>
                    <w:div w:id="1835534146">
                      <w:marLeft w:val="0"/>
                      <w:marRight w:val="0"/>
                      <w:marTop w:val="0"/>
                      <w:marBottom w:val="0"/>
                      <w:divBdr>
                        <w:top w:val="none" w:sz="0" w:space="0" w:color="auto"/>
                        <w:left w:val="none" w:sz="0" w:space="0" w:color="auto"/>
                        <w:bottom w:val="none" w:sz="0" w:space="0" w:color="auto"/>
                        <w:right w:val="none" w:sz="0" w:space="0" w:color="auto"/>
                      </w:divBdr>
                    </w:div>
                  </w:divsChild>
                </w:div>
                <w:div w:id="191110502">
                  <w:marLeft w:val="0"/>
                  <w:marRight w:val="0"/>
                  <w:marTop w:val="0"/>
                  <w:marBottom w:val="0"/>
                  <w:divBdr>
                    <w:top w:val="none" w:sz="0" w:space="0" w:color="auto"/>
                    <w:left w:val="none" w:sz="0" w:space="0" w:color="auto"/>
                    <w:bottom w:val="none" w:sz="0" w:space="0" w:color="auto"/>
                    <w:right w:val="none" w:sz="0" w:space="0" w:color="auto"/>
                  </w:divBdr>
                  <w:divsChild>
                    <w:div w:id="1625574552">
                      <w:marLeft w:val="0"/>
                      <w:marRight w:val="0"/>
                      <w:marTop w:val="0"/>
                      <w:marBottom w:val="0"/>
                      <w:divBdr>
                        <w:top w:val="none" w:sz="0" w:space="0" w:color="auto"/>
                        <w:left w:val="none" w:sz="0" w:space="0" w:color="auto"/>
                        <w:bottom w:val="none" w:sz="0" w:space="0" w:color="auto"/>
                        <w:right w:val="none" w:sz="0" w:space="0" w:color="auto"/>
                      </w:divBdr>
                    </w:div>
                  </w:divsChild>
                </w:div>
                <w:div w:id="215627772">
                  <w:marLeft w:val="0"/>
                  <w:marRight w:val="0"/>
                  <w:marTop w:val="0"/>
                  <w:marBottom w:val="0"/>
                  <w:divBdr>
                    <w:top w:val="none" w:sz="0" w:space="0" w:color="auto"/>
                    <w:left w:val="none" w:sz="0" w:space="0" w:color="auto"/>
                    <w:bottom w:val="none" w:sz="0" w:space="0" w:color="auto"/>
                    <w:right w:val="none" w:sz="0" w:space="0" w:color="auto"/>
                  </w:divBdr>
                  <w:divsChild>
                    <w:div w:id="886064563">
                      <w:marLeft w:val="0"/>
                      <w:marRight w:val="0"/>
                      <w:marTop w:val="0"/>
                      <w:marBottom w:val="0"/>
                      <w:divBdr>
                        <w:top w:val="none" w:sz="0" w:space="0" w:color="auto"/>
                        <w:left w:val="none" w:sz="0" w:space="0" w:color="auto"/>
                        <w:bottom w:val="none" w:sz="0" w:space="0" w:color="auto"/>
                        <w:right w:val="none" w:sz="0" w:space="0" w:color="auto"/>
                      </w:divBdr>
                    </w:div>
                  </w:divsChild>
                </w:div>
                <w:div w:id="216161676">
                  <w:marLeft w:val="0"/>
                  <w:marRight w:val="0"/>
                  <w:marTop w:val="0"/>
                  <w:marBottom w:val="0"/>
                  <w:divBdr>
                    <w:top w:val="none" w:sz="0" w:space="0" w:color="auto"/>
                    <w:left w:val="none" w:sz="0" w:space="0" w:color="auto"/>
                    <w:bottom w:val="none" w:sz="0" w:space="0" w:color="auto"/>
                    <w:right w:val="none" w:sz="0" w:space="0" w:color="auto"/>
                  </w:divBdr>
                  <w:divsChild>
                    <w:div w:id="176047319">
                      <w:marLeft w:val="0"/>
                      <w:marRight w:val="0"/>
                      <w:marTop w:val="0"/>
                      <w:marBottom w:val="0"/>
                      <w:divBdr>
                        <w:top w:val="none" w:sz="0" w:space="0" w:color="auto"/>
                        <w:left w:val="none" w:sz="0" w:space="0" w:color="auto"/>
                        <w:bottom w:val="none" w:sz="0" w:space="0" w:color="auto"/>
                        <w:right w:val="none" w:sz="0" w:space="0" w:color="auto"/>
                      </w:divBdr>
                    </w:div>
                  </w:divsChild>
                </w:div>
                <w:div w:id="262107346">
                  <w:marLeft w:val="0"/>
                  <w:marRight w:val="0"/>
                  <w:marTop w:val="0"/>
                  <w:marBottom w:val="0"/>
                  <w:divBdr>
                    <w:top w:val="none" w:sz="0" w:space="0" w:color="auto"/>
                    <w:left w:val="none" w:sz="0" w:space="0" w:color="auto"/>
                    <w:bottom w:val="none" w:sz="0" w:space="0" w:color="auto"/>
                    <w:right w:val="none" w:sz="0" w:space="0" w:color="auto"/>
                  </w:divBdr>
                  <w:divsChild>
                    <w:div w:id="702050752">
                      <w:marLeft w:val="0"/>
                      <w:marRight w:val="0"/>
                      <w:marTop w:val="0"/>
                      <w:marBottom w:val="0"/>
                      <w:divBdr>
                        <w:top w:val="none" w:sz="0" w:space="0" w:color="auto"/>
                        <w:left w:val="none" w:sz="0" w:space="0" w:color="auto"/>
                        <w:bottom w:val="none" w:sz="0" w:space="0" w:color="auto"/>
                        <w:right w:val="none" w:sz="0" w:space="0" w:color="auto"/>
                      </w:divBdr>
                    </w:div>
                  </w:divsChild>
                </w:div>
                <w:div w:id="290551613">
                  <w:marLeft w:val="0"/>
                  <w:marRight w:val="0"/>
                  <w:marTop w:val="0"/>
                  <w:marBottom w:val="0"/>
                  <w:divBdr>
                    <w:top w:val="none" w:sz="0" w:space="0" w:color="auto"/>
                    <w:left w:val="none" w:sz="0" w:space="0" w:color="auto"/>
                    <w:bottom w:val="none" w:sz="0" w:space="0" w:color="auto"/>
                    <w:right w:val="none" w:sz="0" w:space="0" w:color="auto"/>
                  </w:divBdr>
                  <w:divsChild>
                    <w:div w:id="1197767435">
                      <w:marLeft w:val="0"/>
                      <w:marRight w:val="0"/>
                      <w:marTop w:val="0"/>
                      <w:marBottom w:val="0"/>
                      <w:divBdr>
                        <w:top w:val="none" w:sz="0" w:space="0" w:color="auto"/>
                        <w:left w:val="none" w:sz="0" w:space="0" w:color="auto"/>
                        <w:bottom w:val="none" w:sz="0" w:space="0" w:color="auto"/>
                        <w:right w:val="none" w:sz="0" w:space="0" w:color="auto"/>
                      </w:divBdr>
                    </w:div>
                  </w:divsChild>
                </w:div>
                <w:div w:id="320159777">
                  <w:marLeft w:val="0"/>
                  <w:marRight w:val="0"/>
                  <w:marTop w:val="0"/>
                  <w:marBottom w:val="0"/>
                  <w:divBdr>
                    <w:top w:val="none" w:sz="0" w:space="0" w:color="auto"/>
                    <w:left w:val="none" w:sz="0" w:space="0" w:color="auto"/>
                    <w:bottom w:val="none" w:sz="0" w:space="0" w:color="auto"/>
                    <w:right w:val="none" w:sz="0" w:space="0" w:color="auto"/>
                  </w:divBdr>
                  <w:divsChild>
                    <w:div w:id="1704136799">
                      <w:marLeft w:val="0"/>
                      <w:marRight w:val="0"/>
                      <w:marTop w:val="0"/>
                      <w:marBottom w:val="0"/>
                      <w:divBdr>
                        <w:top w:val="none" w:sz="0" w:space="0" w:color="auto"/>
                        <w:left w:val="none" w:sz="0" w:space="0" w:color="auto"/>
                        <w:bottom w:val="none" w:sz="0" w:space="0" w:color="auto"/>
                        <w:right w:val="none" w:sz="0" w:space="0" w:color="auto"/>
                      </w:divBdr>
                    </w:div>
                  </w:divsChild>
                </w:div>
                <w:div w:id="518276237">
                  <w:marLeft w:val="0"/>
                  <w:marRight w:val="0"/>
                  <w:marTop w:val="0"/>
                  <w:marBottom w:val="0"/>
                  <w:divBdr>
                    <w:top w:val="none" w:sz="0" w:space="0" w:color="auto"/>
                    <w:left w:val="none" w:sz="0" w:space="0" w:color="auto"/>
                    <w:bottom w:val="none" w:sz="0" w:space="0" w:color="auto"/>
                    <w:right w:val="none" w:sz="0" w:space="0" w:color="auto"/>
                  </w:divBdr>
                  <w:divsChild>
                    <w:div w:id="1488008400">
                      <w:marLeft w:val="0"/>
                      <w:marRight w:val="0"/>
                      <w:marTop w:val="0"/>
                      <w:marBottom w:val="0"/>
                      <w:divBdr>
                        <w:top w:val="none" w:sz="0" w:space="0" w:color="auto"/>
                        <w:left w:val="none" w:sz="0" w:space="0" w:color="auto"/>
                        <w:bottom w:val="none" w:sz="0" w:space="0" w:color="auto"/>
                        <w:right w:val="none" w:sz="0" w:space="0" w:color="auto"/>
                      </w:divBdr>
                    </w:div>
                  </w:divsChild>
                </w:div>
                <w:div w:id="553124415">
                  <w:marLeft w:val="0"/>
                  <w:marRight w:val="0"/>
                  <w:marTop w:val="0"/>
                  <w:marBottom w:val="0"/>
                  <w:divBdr>
                    <w:top w:val="none" w:sz="0" w:space="0" w:color="auto"/>
                    <w:left w:val="none" w:sz="0" w:space="0" w:color="auto"/>
                    <w:bottom w:val="none" w:sz="0" w:space="0" w:color="auto"/>
                    <w:right w:val="none" w:sz="0" w:space="0" w:color="auto"/>
                  </w:divBdr>
                  <w:divsChild>
                    <w:div w:id="2070837571">
                      <w:marLeft w:val="0"/>
                      <w:marRight w:val="0"/>
                      <w:marTop w:val="0"/>
                      <w:marBottom w:val="0"/>
                      <w:divBdr>
                        <w:top w:val="none" w:sz="0" w:space="0" w:color="auto"/>
                        <w:left w:val="none" w:sz="0" w:space="0" w:color="auto"/>
                        <w:bottom w:val="none" w:sz="0" w:space="0" w:color="auto"/>
                        <w:right w:val="none" w:sz="0" w:space="0" w:color="auto"/>
                      </w:divBdr>
                    </w:div>
                  </w:divsChild>
                </w:div>
                <w:div w:id="612782312">
                  <w:marLeft w:val="0"/>
                  <w:marRight w:val="0"/>
                  <w:marTop w:val="0"/>
                  <w:marBottom w:val="0"/>
                  <w:divBdr>
                    <w:top w:val="none" w:sz="0" w:space="0" w:color="auto"/>
                    <w:left w:val="none" w:sz="0" w:space="0" w:color="auto"/>
                    <w:bottom w:val="none" w:sz="0" w:space="0" w:color="auto"/>
                    <w:right w:val="none" w:sz="0" w:space="0" w:color="auto"/>
                  </w:divBdr>
                  <w:divsChild>
                    <w:div w:id="250117917">
                      <w:marLeft w:val="0"/>
                      <w:marRight w:val="0"/>
                      <w:marTop w:val="0"/>
                      <w:marBottom w:val="0"/>
                      <w:divBdr>
                        <w:top w:val="none" w:sz="0" w:space="0" w:color="auto"/>
                        <w:left w:val="none" w:sz="0" w:space="0" w:color="auto"/>
                        <w:bottom w:val="none" w:sz="0" w:space="0" w:color="auto"/>
                        <w:right w:val="none" w:sz="0" w:space="0" w:color="auto"/>
                      </w:divBdr>
                    </w:div>
                  </w:divsChild>
                </w:div>
                <w:div w:id="700983297">
                  <w:marLeft w:val="0"/>
                  <w:marRight w:val="0"/>
                  <w:marTop w:val="0"/>
                  <w:marBottom w:val="0"/>
                  <w:divBdr>
                    <w:top w:val="none" w:sz="0" w:space="0" w:color="auto"/>
                    <w:left w:val="none" w:sz="0" w:space="0" w:color="auto"/>
                    <w:bottom w:val="none" w:sz="0" w:space="0" w:color="auto"/>
                    <w:right w:val="none" w:sz="0" w:space="0" w:color="auto"/>
                  </w:divBdr>
                  <w:divsChild>
                    <w:div w:id="650213515">
                      <w:marLeft w:val="0"/>
                      <w:marRight w:val="0"/>
                      <w:marTop w:val="0"/>
                      <w:marBottom w:val="0"/>
                      <w:divBdr>
                        <w:top w:val="none" w:sz="0" w:space="0" w:color="auto"/>
                        <w:left w:val="none" w:sz="0" w:space="0" w:color="auto"/>
                        <w:bottom w:val="none" w:sz="0" w:space="0" w:color="auto"/>
                        <w:right w:val="none" w:sz="0" w:space="0" w:color="auto"/>
                      </w:divBdr>
                    </w:div>
                  </w:divsChild>
                </w:div>
                <w:div w:id="839543003">
                  <w:marLeft w:val="0"/>
                  <w:marRight w:val="0"/>
                  <w:marTop w:val="0"/>
                  <w:marBottom w:val="0"/>
                  <w:divBdr>
                    <w:top w:val="none" w:sz="0" w:space="0" w:color="auto"/>
                    <w:left w:val="none" w:sz="0" w:space="0" w:color="auto"/>
                    <w:bottom w:val="none" w:sz="0" w:space="0" w:color="auto"/>
                    <w:right w:val="none" w:sz="0" w:space="0" w:color="auto"/>
                  </w:divBdr>
                  <w:divsChild>
                    <w:div w:id="664285692">
                      <w:marLeft w:val="0"/>
                      <w:marRight w:val="0"/>
                      <w:marTop w:val="0"/>
                      <w:marBottom w:val="0"/>
                      <w:divBdr>
                        <w:top w:val="none" w:sz="0" w:space="0" w:color="auto"/>
                        <w:left w:val="none" w:sz="0" w:space="0" w:color="auto"/>
                        <w:bottom w:val="none" w:sz="0" w:space="0" w:color="auto"/>
                        <w:right w:val="none" w:sz="0" w:space="0" w:color="auto"/>
                      </w:divBdr>
                    </w:div>
                  </w:divsChild>
                </w:div>
                <w:div w:id="887566009">
                  <w:marLeft w:val="0"/>
                  <w:marRight w:val="0"/>
                  <w:marTop w:val="0"/>
                  <w:marBottom w:val="0"/>
                  <w:divBdr>
                    <w:top w:val="none" w:sz="0" w:space="0" w:color="auto"/>
                    <w:left w:val="none" w:sz="0" w:space="0" w:color="auto"/>
                    <w:bottom w:val="none" w:sz="0" w:space="0" w:color="auto"/>
                    <w:right w:val="none" w:sz="0" w:space="0" w:color="auto"/>
                  </w:divBdr>
                  <w:divsChild>
                    <w:div w:id="1399589903">
                      <w:marLeft w:val="0"/>
                      <w:marRight w:val="0"/>
                      <w:marTop w:val="0"/>
                      <w:marBottom w:val="0"/>
                      <w:divBdr>
                        <w:top w:val="none" w:sz="0" w:space="0" w:color="auto"/>
                        <w:left w:val="none" w:sz="0" w:space="0" w:color="auto"/>
                        <w:bottom w:val="none" w:sz="0" w:space="0" w:color="auto"/>
                        <w:right w:val="none" w:sz="0" w:space="0" w:color="auto"/>
                      </w:divBdr>
                    </w:div>
                  </w:divsChild>
                </w:div>
                <w:div w:id="896816266">
                  <w:marLeft w:val="0"/>
                  <w:marRight w:val="0"/>
                  <w:marTop w:val="0"/>
                  <w:marBottom w:val="0"/>
                  <w:divBdr>
                    <w:top w:val="none" w:sz="0" w:space="0" w:color="auto"/>
                    <w:left w:val="none" w:sz="0" w:space="0" w:color="auto"/>
                    <w:bottom w:val="none" w:sz="0" w:space="0" w:color="auto"/>
                    <w:right w:val="none" w:sz="0" w:space="0" w:color="auto"/>
                  </w:divBdr>
                  <w:divsChild>
                    <w:div w:id="2022927082">
                      <w:marLeft w:val="0"/>
                      <w:marRight w:val="0"/>
                      <w:marTop w:val="0"/>
                      <w:marBottom w:val="0"/>
                      <w:divBdr>
                        <w:top w:val="none" w:sz="0" w:space="0" w:color="auto"/>
                        <w:left w:val="none" w:sz="0" w:space="0" w:color="auto"/>
                        <w:bottom w:val="none" w:sz="0" w:space="0" w:color="auto"/>
                        <w:right w:val="none" w:sz="0" w:space="0" w:color="auto"/>
                      </w:divBdr>
                    </w:div>
                  </w:divsChild>
                </w:div>
                <w:div w:id="954409802">
                  <w:marLeft w:val="0"/>
                  <w:marRight w:val="0"/>
                  <w:marTop w:val="0"/>
                  <w:marBottom w:val="0"/>
                  <w:divBdr>
                    <w:top w:val="none" w:sz="0" w:space="0" w:color="auto"/>
                    <w:left w:val="none" w:sz="0" w:space="0" w:color="auto"/>
                    <w:bottom w:val="none" w:sz="0" w:space="0" w:color="auto"/>
                    <w:right w:val="none" w:sz="0" w:space="0" w:color="auto"/>
                  </w:divBdr>
                  <w:divsChild>
                    <w:div w:id="70279863">
                      <w:marLeft w:val="0"/>
                      <w:marRight w:val="0"/>
                      <w:marTop w:val="0"/>
                      <w:marBottom w:val="0"/>
                      <w:divBdr>
                        <w:top w:val="none" w:sz="0" w:space="0" w:color="auto"/>
                        <w:left w:val="none" w:sz="0" w:space="0" w:color="auto"/>
                        <w:bottom w:val="none" w:sz="0" w:space="0" w:color="auto"/>
                        <w:right w:val="none" w:sz="0" w:space="0" w:color="auto"/>
                      </w:divBdr>
                    </w:div>
                  </w:divsChild>
                </w:div>
                <w:div w:id="960495790">
                  <w:marLeft w:val="0"/>
                  <w:marRight w:val="0"/>
                  <w:marTop w:val="0"/>
                  <w:marBottom w:val="0"/>
                  <w:divBdr>
                    <w:top w:val="none" w:sz="0" w:space="0" w:color="auto"/>
                    <w:left w:val="none" w:sz="0" w:space="0" w:color="auto"/>
                    <w:bottom w:val="none" w:sz="0" w:space="0" w:color="auto"/>
                    <w:right w:val="none" w:sz="0" w:space="0" w:color="auto"/>
                  </w:divBdr>
                  <w:divsChild>
                    <w:div w:id="762839835">
                      <w:marLeft w:val="0"/>
                      <w:marRight w:val="0"/>
                      <w:marTop w:val="0"/>
                      <w:marBottom w:val="0"/>
                      <w:divBdr>
                        <w:top w:val="none" w:sz="0" w:space="0" w:color="auto"/>
                        <w:left w:val="none" w:sz="0" w:space="0" w:color="auto"/>
                        <w:bottom w:val="none" w:sz="0" w:space="0" w:color="auto"/>
                        <w:right w:val="none" w:sz="0" w:space="0" w:color="auto"/>
                      </w:divBdr>
                    </w:div>
                  </w:divsChild>
                </w:div>
                <w:div w:id="991179482">
                  <w:marLeft w:val="0"/>
                  <w:marRight w:val="0"/>
                  <w:marTop w:val="0"/>
                  <w:marBottom w:val="0"/>
                  <w:divBdr>
                    <w:top w:val="none" w:sz="0" w:space="0" w:color="auto"/>
                    <w:left w:val="none" w:sz="0" w:space="0" w:color="auto"/>
                    <w:bottom w:val="none" w:sz="0" w:space="0" w:color="auto"/>
                    <w:right w:val="none" w:sz="0" w:space="0" w:color="auto"/>
                  </w:divBdr>
                  <w:divsChild>
                    <w:div w:id="1941403554">
                      <w:marLeft w:val="0"/>
                      <w:marRight w:val="0"/>
                      <w:marTop w:val="0"/>
                      <w:marBottom w:val="0"/>
                      <w:divBdr>
                        <w:top w:val="none" w:sz="0" w:space="0" w:color="auto"/>
                        <w:left w:val="none" w:sz="0" w:space="0" w:color="auto"/>
                        <w:bottom w:val="none" w:sz="0" w:space="0" w:color="auto"/>
                        <w:right w:val="none" w:sz="0" w:space="0" w:color="auto"/>
                      </w:divBdr>
                    </w:div>
                  </w:divsChild>
                </w:div>
                <w:div w:id="1118991412">
                  <w:marLeft w:val="0"/>
                  <w:marRight w:val="0"/>
                  <w:marTop w:val="0"/>
                  <w:marBottom w:val="0"/>
                  <w:divBdr>
                    <w:top w:val="none" w:sz="0" w:space="0" w:color="auto"/>
                    <w:left w:val="none" w:sz="0" w:space="0" w:color="auto"/>
                    <w:bottom w:val="none" w:sz="0" w:space="0" w:color="auto"/>
                    <w:right w:val="none" w:sz="0" w:space="0" w:color="auto"/>
                  </w:divBdr>
                  <w:divsChild>
                    <w:div w:id="1464301628">
                      <w:marLeft w:val="0"/>
                      <w:marRight w:val="0"/>
                      <w:marTop w:val="0"/>
                      <w:marBottom w:val="0"/>
                      <w:divBdr>
                        <w:top w:val="none" w:sz="0" w:space="0" w:color="auto"/>
                        <w:left w:val="none" w:sz="0" w:space="0" w:color="auto"/>
                        <w:bottom w:val="none" w:sz="0" w:space="0" w:color="auto"/>
                        <w:right w:val="none" w:sz="0" w:space="0" w:color="auto"/>
                      </w:divBdr>
                    </w:div>
                  </w:divsChild>
                </w:div>
                <w:div w:id="1158573712">
                  <w:marLeft w:val="0"/>
                  <w:marRight w:val="0"/>
                  <w:marTop w:val="0"/>
                  <w:marBottom w:val="0"/>
                  <w:divBdr>
                    <w:top w:val="none" w:sz="0" w:space="0" w:color="auto"/>
                    <w:left w:val="none" w:sz="0" w:space="0" w:color="auto"/>
                    <w:bottom w:val="none" w:sz="0" w:space="0" w:color="auto"/>
                    <w:right w:val="none" w:sz="0" w:space="0" w:color="auto"/>
                  </w:divBdr>
                  <w:divsChild>
                    <w:div w:id="1512259163">
                      <w:marLeft w:val="0"/>
                      <w:marRight w:val="0"/>
                      <w:marTop w:val="0"/>
                      <w:marBottom w:val="0"/>
                      <w:divBdr>
                        <w:top w:val="none" w:sz="0" w:space="0" w:color="auto"/>
                        <w:left w:val="none" w:sz="0" w:space="0" w:color="auto"/>
                        <w:bottom w:val="none" w:sz="0" w:space="0" w:color="auto"/>
                        <w:right w:val="none" w:sz="0" w:space="0" w:color="auto"/>
                      </w:divBdr>
                    </w:div>
                  </w:divsChild>
                </w:div>
                <w:div w:id="1170409778">
                  <w:marLeft w:val="0"/>
                  <w:marRight w:val="0"/>
                  <w:marTop w:val="0"/>
                  <w:marBottom w:val="0"/>
                  <w:divBdr>
                    <w:top w:val="none" w:sz="0" w:space="0" w:color="auto"/>
                    <w:left w:val="none" w:sz="0" w:space="0" w:color="auto"/>
                    <w:bottom w:val="none" w:sz="0" w:space="0" w:color="auto"/>
                    <w:right w:val="none" w:sz="0" w:space="0" w:color="auto"/>
                  </w:divBdr>
                  <w:divsChild>
                    <w:div w:id="990869060">
                      <w:marLeft w:val="0"/>
                      <w:marRight w:val="0"/>
                      <w:marTop w:val="0"/>
                      <w:marBottom w:val="0"/>
                      <w:divBdr>
                        <w:top w:val="none" w:sz="0" w:space="0" w:color="auto"/>
                        <w:left w:val="none" w:sz="0" w:space="0" w:color="auto"/>
                        <w:bottom w:val="none" w:sz="0" w:space="0" w:color="auto"/>
                        <w:right w:val="none" w:sz="0" w:space="0" w:color="auto"/>
                      </w:divBdr>
                    </w:div>
                  </w:divsChild>
                </w:div>
                <w:div w:id="1339578444">
                  <w:marLeft w:val="0"/>
                  <w:marRight w:val="0"/>
                  <w:marTop w:val="0"/>
                  <w:marBottom w:val="0"/>
                  <w:divBdr>
                    <w:top w:val="none" w:sz="0" w:space="0" w:color="auto"/>
                    <w:left w:val="none" w:sz="0" w:space="0" w:color="auto"/>
                    <w:bottom w:val="none" w:sz="0" w:space="0" w:color="auto"/>
                    <w:right w:val="none" w:sz="0" w:space="0" w:color="auto"/>
                  </w:divBdr>
                  <w:divsChild>
                    <w:div w:id="1165248849">
                      <w:marLeft w:val="0"/>
                      <w:marRight w:val="0"/>
                      <w:marTop w:val="0"/>
                      <w:marBottom w:val="0"/>
                      <w:divBdr>
                        <w:top w:val="none" w:sz="0" w:space="0" w:color="auto"/>
                        <w:left w:val="none" w:sz="0" w:space="0" w:color="auto"/>
                        <w:bottom w:val="none" w:sz="0" w:space="0" w:color="auto"/>
                        <w:right w:val="none" w:sz="0" w:space="0" w:color="auto"/>
                      </w:divBdr>
                    </w:div>
                  </w:divsChild>
                </w:div>
                <w:div w:id="1358966440">
                  <w:marLeft w:val="0"/>
                  <w:marRight w:val="0"/>
                  <w:marTop w:val="0"/>
                  <w:marBottom w:val="0"/>
                  <w:divBdr>
                    <w:top w:val="none" w:sz="0" w:space="0" w:color="auto"/>
                    <w:left w:val="none" w:sz="0" w:space="0" w:color="auto"/>
                    <w:bottom w:val="none" w:sz="0" w:space="0" w:color="auto"/>
                    <w:right w:val="none" w:sz="0" w:space="0" w:color="auto"/>
                  </w:divBdr>
                  <w:divsChild>
                    <w:div w:id="1677613121">
                      <w:marLeft w:val="0"/>
                      <w:marRight w:val="0"/>
                      <w:marTop w:val="0"/>
                      <w:marBottom w:val="0"/>
                      <w:divBdr>
                        <w:top w:val="none" w:sz="0" w:space="0" w:color="auto"/>
                        <w:left w:val="none" w:sz="0" w:space="0" w:color="auto"/>
                        <w:bottom w:val="none" w:sz="0" w:space="0" w:color="auto"/>
                        <w:right w:val="none" w:sz="0" w:space="0" w:color="auto"/>
                      </w:divBdr>
                    </w:div>
                  </w:divsChild>
                </w:div>
                <w:div w:id="1360204186">
                  <w:marLeft w:val="0"/>
                  <w:marRight w:val="0"/>
                  <w:marTop w:val="0"/>
                  <w:marBottom w:val="0"/>
                  <w:divBdr>
                    <w:top w:val="none" w:sz="0" w:space="0" w:color="auto"/>
                    <w:left w:val="none" w:sz="0" w:space="0" w:color="auto"/>
                    <w:bottom w:val="none" w:sz="0" w:space="0" w:color="auto"/>
                    <w:right w:val="none" w:sz="0" w:space="0" w:color="auto"/>
                  </w:divBdr>
                  <w:divsChild>
                    <w:div w:id="1223640344">
                      <w:marLeft w:val="0"/>
                      <w:marRight w:val="0"/>
                      <w:marTop w:val="0"/>
                      <w:marBottom w:val="0"/>
                      <w:divBdr>
                        <w:top w:val="none" w:sz="0" w:space="0" w:color="auto"/>
                        <w:left w:val="none" w:sz="0" w:space="0" w:color="auto"/>
                        <w:bottom w:val="none" w:sz="0" w:space="0" w:color="auto"/>
                        <w:right w:val="none" w:sz="0" w:space="0" w:color="auto"/>
                      </w:divBdr>
                    </w:div>
                  </w:divsChild>
                </w:div>
                <w:div w:id="1380936129">
                  <w:marLeft w:val="0"/>
                  <w:marRight w:val="0"/>
                  <w:marTop w:val="0"/>
                  <w:marBottom w:val="0"/>
                  <w:divBdr>
                    <w:top w:val="none" w:sz="0" w:space="0" w:color="auto"/>
                    <w:left w:val="none" w:sz="0" w:space="0" w:color="auto"/>
                    <w:bottom w:val="none" w:sz="0" w:space="0" w:color="auto"/>
                    <w:right w:val="none" w:sz="0" w:space="0" w:color="auto"/>
                  </w:divBdr>
                  <w:divsChild>
                    <w:div w:id="1305157543">
                      <w:marLeft w:val="0"/>
                      <w:marRight w:val="0"/>
                      <w:marTop w:val="0"/>
                      <w:marBottom w:val="0"/>
                      <w:divBdr>
                        <w:top w:val="none" w:sz="0" w:space="0" w:color="auto"/>
                        <w:left w:val="none" w:sz="0" w:space="0" w:color="auto"/>
                        <w:bottom w:val="none" w:sz="0" w:space="0" w:color="auto"/>
                        <w:right w:val="none" w:sz="0" w:space="0" w:color="auto"/>
                      </w:divBdr>
                    </w:div>
                  </w:divsChild>
                </w:div>
                <w:div w:id="1545674195">
                  <w:marLeft w:val="0"/>
                  <w:marRight w:val="0"/>
                  <w:marTop w:val="0"/>
                  <w:marBottom w:val="0"/>
                  <w:divBdr>
                    <w:top w:val="none" w:sz="0" w:space="0" w:color="auto"/>
                    <w:left w:val="none" w:sz="0" w:space="0" w:color="auto"/>
                    <w:bottom w:val="none" w:sz="0" w:space="0" w:color="auto"/>
                    <w:right w:val="none" w:sz="0" w:space="0" w:color="auto"/>
                  </w:divBdr>
                  <w:divsChild>
                    <w:div w:id="581062544">
                      <w:marLeft w:val="0"/>
                      <w:marRight w:val="0"/>
                      <w:marTop w:val="0"/>
                      <w:marBottom w:val="0"/>
                      <w:divBdr>
                        <w:top w:val="none" w:sz="0" w:space="0" w:color="auto"/>
                        <w:left w:val="none" w:sz="0" w:space="0" w:color="auto"/>
                        <w:bottom w:val="none" w:sz="0" w:space="0" w:color="auto"/>
                        <w:right w:val="none" w:sz="0" w:space="0" w:color="auto"/>
                      </w:divBdr>
                    </w:div>
                  </w:divsChild>
                </w:div>
                <w:div w:id="1626159629">
                  <w:marLeft w:val="0"/>
                  <w:marRight w:val="0"/>
                  <w:marTop w:val="0"/>
                  <w:marBottom w:val="0"/>
                  <w:divBdr>
                    <w:top w:val="none" w:sz="0" w:space="0" w:color="auto"/>
                    <w:left w:val="none" w:sz="0" w:space="0" w:color="auto"/>
                    <w:bottom w:val="none" w:sz="0" w:space="0" w:color="auto"/>
                    <w:right w:val="none" w:sz="0" w:space="0" w:color="auto"/>
                  </w:divBdr>
                  <w:divsChild>
                    <w:div w:id="1906334722">
                      <w:marLeft w:val="0"/>
                      <w:marRight w:val="0"/>
                      <w:marTop w:val="0"/>
                      <w:marBottom w:val="0"/>
                      <w:divBdr>
                        <w:top w:val="none" w:sz="0" w:space="0" w:color="auto"/>
                        <w:left w:val="none" w:sz="0" w:space="0" w:color="auto"/>
                        <w:bottom w:val="none" w:sz="0" w:space="0" w:color="auto"/>
                        <w:right w:val="none" w:sz="0" w:space="0" w:color="auto"/>
                      </w:divBdr>
                    </w:div>
                  </w:divsChild>
                </w:div>
                <w:div w:id="1748264688">
                  <w:marLeft w:val="0"/>
                  <w:marRight w:val="0"/>
                  <w:marTop w:val="0"/>
                  <w:marBottom w:val="0"/>
                  <w:divBdr>
                    <w:top w:val="none" w:sz="0" w:space="0" w:color="auto"/>
                    <w:left w:val="none" w:sz="0" w:space="0" w:color="auto"/>
                    <w:bottom w:val="none" w:sz="0" w:space="0" w:color="auto"/>
                    <w:right w:val="none" w:sz="0" w:space="0" w:color="auto"/>
                  </w:divBdr>
                  <w:divsChild>
                    <w:div w:id="1109741596">
                      <w:marLeft w:val="0"/>
                      <w:marRight w:val="0"/>
                      <w:marTop w:val="0"/>
                      <w:marBottom w:val="0"/>
                      <w:divBdr>
                        <w:top w:val="none" w:sz="0" w:space="0" w:color="auto"/>
                        <w:left w:val="none" w:sz="0" w:space="0" w:color="auto"/>
                        <w:bottom w:val="none" w:sz="0" w:space="0" w:color="auto"/>
                        <w:right w:val="none" w:sz="0" w:space="0" w:color="auto"/>
                      </w:divBdr>
                    </w:div>
                  </w:divsChild>
                </w:div>
                <w:div w:id="2051610937">
                  <w:marLeft w:val="0"/>
                  <w:marRight w:val="0"/>
                  <w:marTop w:val="0"/>
                  <w:marBottom w:val="0"/>
                  <w:divBdr>
                    <w:top w:val="none" w:sz="0" w:space="0" w:color="auto"/>
                    <w:left w:val="none" w:sz="0" w:space="0" w:color="auto"/>
                    <w:bottom w:val="none" w:sz="0" w:space="0" w:color="auto"/>
                    <w:right w:val="none" w:sz="0" w:space="0" w:color="auto"/>
                  </w:divBdr>
                  <w:divsChild>
                    <w:div w:id="63787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035999">
          <w:marLeft w:val="0"/>
          <w:marRight w:val="0"/>
          <w:marTop w:val="0"/>
          <w:marBottom w:val="0"/>
          <w:divBdr>
            <w:top w:val="none" w:sz="0" w:space="0" w:color="auto"/>
            <w:left w:val="none" w:sz="0" w:space="0" w:color="auto"/>
            <w:bottom w:val="none" w:sz="0" w:space="0" w:color="auto"/>
            <w:right w:val="none" w:sz="0" w:space="0" w:color="auto"/>
          </w:divBdr>
        </w:div>
        <w:div w:id="1341156226">
          <w:marLeft w:val="0"/>
          <w:marRight w:val="0"/>
          <w:marTop w:val="0"/>
          <w:marBottom w:val="0"/>
          <w:divBdr>
            <w:top w:val="none" w:sz="0" w:space="0" w:color="auto"/>
            <w:left w:val="none" w:sz="0" w:space="0" w:color="auto"/>
            <w:bottom w:val="none" w:sz="0" w:space="0" w:color="auto"/>
            <w:right w:val="none" w:sz="0" w:space="0" w:color="auto"/>
          </w:divBdr>
        </w:div>
      </w:divsChild>
    </w:div>
    <w:div w:id="163977754">
      <w:bodyDiv w:val="1"/>
      <w:marLeft w:val="0"/>
      <w:marRight w:val="0"/>
      <w:marTop w:val="0"/>
      <w:marBottom w:val="0"/>
      <w:divBdr>
        <w:top w:val="none" w:sz="0" w:space="0" w:color="auto"/>
        <w:left w:val="none" w:sz="0" w:space="0" w:color="auto"/>
        <w:bottom w:val="none" w:sz="0" w:space="0" w:color="auto"/>
        <w:right w:val="none" w:sz="0" w:space="0" w:color="auto"/>
      </w:divBdr>
    </w:div>
    <w:div w:id="211502881">
      <w:bodyDiv w:val="1"/>
      <w:marLeft w:val="0"/>
      <w:marRight w:val="0"/>
      <w:marTop w:val="0"/>
      <w:marBottom w:val="0"/>
      <w:divBdr>
        <w:top w:val="none" w:sz="0" w:space="0" w:color="auto"/>
        <w:left w:val="none" w:sz="0" w:space="0" w:color="auto"/>
        <w:bottom w:val="none" w:sz="0" w:space="0" w:color="auto"/>
        <w:right w:val="none" w:sz="0" w:space="0" w:color="auto"/>
      </w:divBdr>
    </w:div>
    <w:div w:id="298417880">
      <w:bodyDiv w:val="1"/>
      <w:marLeft w:val="0"/>
      <w:marRight w:val="0"/>
      <w:marTop w:val="0"/>
      <w:marBottom w:val="0"/>
      <w:divBdr>
        <w:top w:val="none" w:sz="0" w:space="0" w:color="auto"/>
        <w:left w:val="none" w:sz="0" w:space="0" w:color="auto"/>
        <w:bottom w:val="none" w:sz="0" w:space="0" w:color="auto"/>
        <w:right w:val="none" w:sz="0" w:space="0" w:color="auto"/>
      </w:divBdr>
    </w:div>
    <w:div w:id="352803564">
      <w:bodyDiv w:val="1"/>
      <w:marLeft w:val="0"/>
      <w:marRight w:val="0"/>
      <w:marTop w:val="0"/>
      <w:marBottom w:val="0"/>
      <w:divBdr>
        <w:top w:val="none" w:sz="0" w:space="0" w:color="auto"/>
        <w:left w:val="none" w:sz="0" w:space="0" w:color="auto"/>
        <w:bottom w:val="none" w:sz="0" w:space="0" w:color="auto"/>
        <w:right w:val="none" w:sz="0" w:space="0" w:color="auto"/>
      </w:divBdr>
    </w:div>
    <w:div w:id="353775157">
      <w:bodyDiv w:val="1"/>
      <w:marLeft w:val="0"/>
      <w:marRight w:val="0"/>
      <w:marTop w:val="0"/>
      <w:marBottom w:val="0"/>
      <w:divBdr>
        <w:top w:val="none" w:sz="0" w:space="0" w:color="auto"/>
        <w:left w:val="none" w:sz="0" w:space="0" w:color="auto"/>
        <w:bottom w:val="none" w:sz="0" w:space="0" w:color="auto"/>
        <w:right w:val="none" w:sz="0" w:space="0" w:color="auto"/>
      </w:divBdr>
      <w:divsChild>
        <w:div w:id="77942449">
          <w:marLeft w:val="0"/>
          <w:marRight w:val="0"/>
          <w:marTop w:val="0"/>
          <w:marBottom w:val="0"/>
          <w:divBdr>
            <w:top w:val="none" w:sz="0" w:space="0" w:color="auto"/>
            <w:left w:val="none" w:sz="0" w:space="0" w:color="auto"/>
            <w:bottom w:val="none" w:sz="0" w:space="0" w:color="auto"/>
            <w:right w:val="none" w:sz="0" w:space="0" w:color="auto"/>
          </w:divBdr>
        </w:div>
        <w:div w:id="529495095">
          <w:marLeft w:val="0"/>
          <w:marRight w:val="0"/>
          <w:marTop w:val="0"/>
          <w:marBottom w:val="0"/>
          <w:divBdr>
            <w:top w:val="none" w:sz="0" w:space="0" w:color="auto"/>
            <w:left w:val="none" w:sz="0" w:space="0" w:color="auto"/>
            <w:bottom w:val="none" w:sz="0" w:space="0" w:color="auto"/>
            <w:right w:val="none" w:sz="0" w:space="0" w:color="auto"/>
          </w:divBdr>
        </w:div>
        <w:div w:id="1266230173">
          <w:marLeft w:val="0"/>
          <w:marRight w:val="0"/>
          <w:marTop w:val="0"/>
          <w:marBottom w:val="0"/>
          <w:divBdr>
            <w:top w:val="none" w:sz="0" w:space="0" w:color="auto"/>
            <w:left w:val="none" w:sz="0" w:space="0" w:color="auto"/>
            <w:bottom w:val="none" w:sz="0" w:space="0" w:color="auto"/>
            <w:right w:val="none" w:sz="0" w:space="0" w:color="auto"/>
          </w:divBdr>
        </w:div>
        <w:div w:id="1304234694">
          <w:marLeft w:val="0"/>
          <w:marRight w:val="0"/>
          <w:marTop w:val="0"/>
          <w:marBottom w:val="0"/>
          <w:divBdr>
            <w:top w:val="none" w:sz="0" w:space="0" w:color="auto"/>
            <w:left w:val="none" w:sz="0" w:space="0" w:color="auto"/>
            <w:bottom w:val="none" w:sz="0" w:space="0" w:color="auto"/>
            <w:right w:val="none" w:sz="0" w:space="0" w:color="auto"/>
          </w:divBdr>
        </w:div>
        <w:div w:id="1523399022">
          <w:marLeft w:val="0"/>
          <w:marRight w:val="0"/>
          <w:marTop w:val="0"/>
          <w:marBottom w:val="0"/>
          <w:divBdr>
            <w:top w:val="none" w:sz="0" w:space="0" w:color="auto"/>
            <w:left w:val="none" w:sz="0" w:space="0" w:color="auto"/>
            <w:bottom w:val="none" w:sz="0" w:space="0" w:color="auto"/>
            <w:right w:val="none" w:sz="0" w:space="0" w:color="auto"/>
          </w:divBdr>
        </w:div>
        <w:div w:id="1618289113">
          <w:marLeft w:val="0"/>
          <w:marRight w:val="0"/>
          <w:marTop w:val="0"/>
          <w:marBottom w:val="0"/>
          <w:divBdr>
            <w:top w:val="none" w:sz="0" w:space="0" w:color="auto"/>
            <w:left w:val="none" w:sz="0" w:space="0" w:color="auto"/>
            <w:bottom w:val="none" w:sz="0" w:space="0" w:color="auto"/>
            <w:right w:val="none" w:sz="0" w:space="0" w:color="auto"/>
          </w:divBdr>
        </w:div>
        <w:div w:id="1696465772">
          <w:marLeft w:val="0"/>
          <w:marRight w:val="0"/>
          <w:marTop w:val="0"/>
          <w:marBottom w:val="0"/>
          <w:divBdr>
            <w:top w:val="none" w:sz="0" w:space="0" w:color="auto"/>
            <w:left w:val="none" w:sz="0" w:space="0" w:color="auto"/>
            <w:bottom w:val="none" w:sz="0" w:space="0" w:color="auto"/>
            <w:right w:val="none" w:sz="0" w:space="0" w:color="auto"/>
          </w:divBdr>
        </w:div>
        <w:div w:id="1995792731">
          <w:marLeft w:val="0"/>
          <w:marRight w:val="0"/>
          <w:marTop w:val="0"/>
          <w:marBottom w:val="0"/>
          <w:divBdr>
            <w:top w:val="none" w:sz="0" w:space="0" w:color="auto"/>
            <w:left w:val="none" w:sz="0" w:space="0" w:color="auto"/>
            <w:bottom w:val="none" w:sz="0" w:space="0" w:color="auto"/>
            <w:right w:val="none" w:sz="0" w:space="0" w:color="auto"/>
          </w:divBdr>
        </w:div>
        <w:div w:id="2061004922">
          <w:marLeft w:val="0"/>
          <w:marRight w:val="0"/>
          <w:marTop w:val="0"/>
          <w:marBottom w:val="0"/>
          <w:divBdr>
            <w:top w:val="none" w:sz="0" w:space="0" w:color="auto"/>
            <w:left w:val="none" w:sz="0" w:space="0" w:color="auto"/>
            <w:bottom w:val="none" w:sz="0" w:space="0" w:color="auto"/>
            <w:right w:val="none" w:sz="0" w:space="0" w:color="auto"/>
          </w:divBdr>
        </w:div>
      </w:divsChild>
    </w:div>
    <w:div w:id="358896516">
      <w:bodyDiv w:val="1"/>
      <w:marLeft w:val="0"/>
      <w:marRight w:val="0"/>
      <w:marTop w:val="0"/>
      <w:marBottom w:val="0"/>
      <w:divBdr>
        <w:top w:val="none" w:sz="0" w:space="0" w:color="auto"/>
        <w:left w:val="none" w:sz="0" w:space="0" w:color="auto"/>
        <w:bottom w:val="none" w:sz="0" w:space="0" w:color="auto"/>
        <w:right w:val="none" w:sz="0" w:space="0" w:color="auto"/>
      </w:divBdr>
    </w:div>
    <w:div w:id="452477781">
      <w:bodyDiv w:val="1"/>
      <w:marLeft w:val="0"/>
      <w:marRight w:val="0"/>
      <w:marTop w:val="0"/>
      <w:marBottom w:val="0"/>
      <w:divBdr>
        <w:top w:val="none" w:sz="0" w:space="0" w:color="auto"/>
        <w:left w:val="none" w:sz="0" w:space="0" w:color="auto"/>
        <w:bottom w:val="none" w:sz="0" w:space="0" w:color="auto"/>
        <w:right w:val="none" w:sz="0" w:space="0" w:color="auto"/>
      </w:divBdr>
    </w:div>
    <w:div w:id="464661765">
      <w:bodyDiv w:val="1"/>
      <w:marLeft w:val="0"/>
      <w:marRight w:val="0"/>
      <w:marTop w:val="0"/>
      <w:marBottom w:val="0"/>
      <w:divBdr>
        <w:top w:val="none" w:sz="0" w:space="0" w:color="auto"/>
        <w:left w:val="none" w:sz="0" w:space="0" w:color="auto"/>
        <w:bottom w:val="none" w:sz="0" w:space="0" w:color="auto"/>
        <w:right w:val="none" w:sz="0" w:space="0" w:color="auto"/>
      </w:divBdr>
    </w:div>
    <w:div w:id="468668165">
      <w:bodyDiv w:val="1"/>
      <w:marLeft w:val="0"/>
      <w:marRight w:val="0"/>
      <w:marTop w:val="0"/>
      <w:marBottom w:val="0"/>
      <w:divBdr>
        <w:top w:val="none" w:sz="0" w:space="0" w:color="auto"/>
        <w:left w:val="none" w:sz="0" w:space="0" w:color="auto"/>
        <w:bottom w:val="none" w:sz="0" w:space="0" w:color="auto"/>
        <w:right w:val="none" w:sz="0" w:space="0" w:color="auto"/>
      </w:divBdr>
      <w:divsChild>
        <w:div w:id="175658529">
          <w:marLeft w:val="1166"/>
          <w:marRight w:val="0"/>
          <w:marTop w:val="0"/>
          <w:marBottom w:val="160"/>
          <w:divBdr>
            <w:top w:val="none" w:sz="0" w:space="0" w:color="auto"/>
            <w:left w:val="none" w:sz="0" w:space="0" w:color="auto"/>
            <w:bottom w:val="none" w:sz="0" w:space="0" w:color="auto"/>
            <w:right w:val="none" w:sz="0" w:space="0" w:color="auto"/>
          </w:divBdr>
        </w:div>
        <w:div w:id="758060745">
          <w:marLeft w:val="1166"/>
          <w:marRight w:val="0"/>
          <w:marTop w:val="0"/>
          <w:marBottom w:val="160"/>
          <w:divBdr>
            <w:top w:val="none" w:sz="0" w:space="0" w:color="auto"/>
            <w:left w:val="none" w:sz="0" w:space="0" w:color="auto"/>
            <w:bottom w:val="none" w:sz="0" w:space="0" w:color="auto"/>
            <w:right w:val="none" w:sz="0" w:space="0" w:color="auto"/>
          </w:divBdr>
        </w:div>
        <w:div w:id="768084540">
          <w:marLeft w:val="1166"/>
          <w:marRight w:val="0"/>
          <w:marTop w:val="0"/>
          <w:marBottom w:val="160"/>
          <w:divBdr>
            <w:top w:val="none" w:sz="0" w:space="0" w:color="auto"/>
            <w:left w:val="none" w:sz="0" w:space="0" w:color="auto"/>
            <w:bottom w:val="none" w:sz="0" w:space="0" w:color="auto"/>
            <w:right w:val="none" w:sz="0" w:space="0" w:color="auto"/>
          </w:divBdr>
        </w:div>
        <w:div w:id="1544710694">
          <w:marLeft w:val="1166"/>
          <w:marRight w:val="0"/>
          <w:marTop w:val="0"/>
          <w:marBottom w:val="160"/>
          <w:divBdr>
            <w:top w:val="none" w:sz="0" w:space="0" w:color="auto"/>
            <w:left w:val="none" w:sz="0" w:space="0" w:color="auto"/>
            <w:bottom w:val="none" w:sz="0" w:space="0" w:color="auto"/>
            <w:right w:val="none" w:sz="0" w:space="0" w:color="auto"/>
          </w:divBdr>
        </w:div>
        <w:div w:id="1629896053">
          <w:marLeft w:val="1166"/>
          <w:marRight w:val="0"/>
          <w:marTop w:val="0"/>
          <w:marBottom w:val="160"/>
          <w:divBdr>
            <w:top w:val="none" w:sz="0" w:space="0" w:color="auto"/>
            <w:left w:val="none" w:sz="0" w:space="0" w:color="auto"/>
            <w:bottom w:val="none" w:sz="0" w:space="0" w:color="auto"/>
            <w:right w:val="none" w:sz="0" w:space="0" w:color="auto"/>
          </w:divBdr>
        </w:div>
        <w:div w:id="1905066825">
          <w:marLeft w:val="1166"/>
          <w:marRight w:val="0"/>
          <w:marTop w:val="0"/>
          <w:marBottom w:val="160"/>
          <w:divBdr>
            <w:top w:val="none" w:sz="0" w:space="0" w:color="auto"/>
            <w:left w:val="none" w:sz="0" w:space="0" w:color="auto"/>
            <w:bottom w:val="none" w:sz="0" w:space="0" w:color="auto"/>
            <w:right w:val="none" w:sz="0" w:space="0" w:color="auto"/>
          </w:divBdr>
        </w:div>
      </w:divsChild>
    </w:div>
    <w:div w:id="482889311">
      <w:bodyDiv w:val="1"/>
      <w:marLeft w:val="0"/>
      <w:marRight w:val="0"/>
      <w:marTop w:val="0"/>
      <w:marBottom w:val="0"/>
      <w:divBdr>
        <w:top w:val="none" w:sz="0" w:space="0" w:color="auto"/>
        <w:left w:val="none" w:sz="0" w:space="0" w:color="auto"/>
        <w:bottom w:val="none" w:sz="0" w:space="0" w:color="auto"/>
        <w:right w:val="none" w:sz="0" w:space="0" w:color="auto"/>
      </w:divBdr>
    </w:div>
    <w:div w:id="502815546">
      <w:bodyDiv w:val="1"/>
      <w:marLeft w:val="0"/>
      <w:marRight w:val="0"/>
      <w:marTop w:val="0"/>
      <w:marBottom w:val="0"/>
      <w:divBdr>
        <w:top w:val="none" w:sz="0" w:space="0" w:color="auto"/>
        <w:left w:val="none" w:sz="0" w:space="0" w:color="auto"/>
        <w:bottom w:val="none" w:sz="0" w:space="0" w:color="auto"/>
        <w:right w:val="none" w:sz="0" w:space="0" w:color="auto"/>
      </w:divBdr>
    </w:div>
    <w:div w:id="520166956">
      <w:bodyDiv w:val="1"/>
      <w:marLeft w:val="0"/>
      <w:marRight w:val="0"/>
      <w:marTop w:val="0"/>
      <w:marBottom w:val="0"/>
      <w:divBdr>
        <w:top w:val="none" w:sz="0" w:space="0" w:color="auto"/>
        <w:left w:val="none" w:sz="0" w:space="0" w:color="auto"/>
        <w:bottom w:val="none" w:sz="0" w:space="0" w:color="auto"/>
        <w:right w:val="none" w:sz="0" w:space="0" w:color="auto"/>
      </w:divBdr>
    </w:div>
    <w:div w:id="525558800">
      <w:bodyDiv w:val="1"/>
      <w:marLeft w:val="0"/>
      <w:marRight w:val="0"/>
      <w:marTop w:val="0"/>
      <w:marBottom w:val="0"/>
      <w:divBdr>
        <w:top w:val="none" w:sz="0" w:space="0" w:color="auto"/>
        <w:left w:val="none" w:sz="0" w:space="0" w:color="auto"/>
        <w:bottom w:val="none" w:sz="0" w:space="0" w:color="auto"/>
        <w:right w:val="none" w:sz="0" w:space="0" w:color="auto"/>
      </w:divBdr>
    </w:div>
    <w:div w:id="527646944">
      <w:bodyDiv w:val="1"/>
      <w:marLeft w:val="0"/>
      <w:marRight w:val="0"/>
      <w:marTop w:val="0"/>
      <w:marBottom w:val="0"/>
      <w:divBdr>
        <w:top w:val="none" w:sz="0" w:space="0" w:color="auto"/>
        <w:left w:val="none" w:sz="0" w:space="0" w:color="auto"/>
        <w:bottom w:val="none" w:sz="0" w:space="0" w:color="auto"/>
        <w:right w:val="none" w:sz="0" w:space="0" w:color="auto"/>
      </w:divBdr>
    </w:div>
    <w:div w:id="533545275">
      <w:bodyDiv w:val="1"/>
      <w:marLeft w:val="0"/>
      <w:marRight w:val="0"/>
      <w:marTop w:val="0"/>
      <w:marBottom w:val="0"/>
      <w:divBdr>
        <w:top w:val="none" w:sz="0" w:space="0" w:color="auto"/>
        <w:left w:val="none" w:sz="0" w:space="0" w:color="auto"/>
        <w:bottom w:val="none" w:sz="0" w:space="0" w:color="auto"/>
        <w:right w:val="none" w:sz="0" w:space="0" w:color="auto"/>
      </w:divBdr>
    </w:div>
    <w:div w:id="544411232">
      <w:bodyDiv w:val="1"/>
      <w:marLeft w:val="0"/>
      <w:marRight w:val="0"/>
      <w:marTop w:val="0"/>
      <w:marBottom w:val="0"/>
      <w:divBdr>
        <w:top w:val="none" w:sz="0" w:space="0" w:color="auto"/>
        <w:left w:val="none" w:sz="0" w:space="0" w:color="auto"/>
        <w:bottom w:val="none" w:sz="0" w:space="0" w:color="auto"/>
        <w:right w:val="none" w:sz="0" w:space="0" w:color="auto"/>
      </w:divBdr>
    </w:div>
    <w:div w:id="550923463">
      <w:bodyDiv w:val="1"/>
      <w:marLeft w:val="0"/>
      <w:marRight w:val="0"/>
      <w:marTop w:val="0"/>
      <w:marBottom w:val="0"/>
      <w:divBdr>
        <w:top w:val="none" w:sz="0" w:space="0" w:color="auto"/>
        <w:left w:val="none" w:sz="0" w:space="0" w:color="auto"/>
        <w:bottom w:val="none" w:sz="0" w:space="0" w:color="auto"/>
        <w:right w:val="none" w:sz="0" w:space="0" w:color="auto"/>
      </w:divBdr>
    </w:div>
    <w:div w:id="554705906">
      <w:bodyDiv w:val="1"/>
      <w:marLeft w:val="0"/>
      <w:marRight w:val="0"/>
      <w:marTop w:val="0"/>
      <w:marBottom w:val="0"/>
      <w:divBdr>
        <w:top w:val="none" w:sz="0" w:space="0" w:color="auto"/>
        <w:left w:val="none" w:sz="0" w:space="0" w:color="auto"/>
        <w:bottom w:val="none" w:sz="0" w:space="0" w:color="auto"/>
        <w:right w:val="none" w:sz="0" w:space="0" w:color="auto"/>
      </w:divBdr>
    </w:div>
    <w:div w:id="580262654">
      <w:bodyDiv w:val="1"/>
      <w:marLeft w:val="0"/>
      <w:marRight w:val="0"/>
      <w:marTop w:val="0"/>
      <w:marBottom w:val="0"/>
      <w:divBdr>
        <w:top w:val="none" w:sz="0" w:space="0" w:color="auto"/>
        <w:left w:val="none" w:sz="0" w:space="0" w:color="auto"/>
        <w:bottom w:val="none" w:sz="0" w:space="0" w:color="auto"/>
        <w:right w:val="none" w:sz="0" w:space="0" w:color="auto"/>
      </w:divBdr>
    </w:div>
    <w:div w:id="592594528">
      <w:bodyDiv w:val="1"/>
      <w:marLeft w:val="0"/>
      <w:marRight w:val="0"/>
      <w:marTop w:val="0"/>
      <w:marBottom w:val="0"/>
      <w:divBdr>
        <w:top w:val="none" w:sz="0" w:space="0" w:color="auto"/>
        <w:left w:val="none" w:sz="0" w:space="0" w:color="auto"/>
        <w:bottom w:val="none" w:sz="0" w:space="0" w:color="auto"/>
        <w:right w:val="none" w:sz="0" w:space="0" w:color="auto"/>
      </w:divBdr>
    </w:div>
    <w:div w:id="635643618">
      <w:bodyDiv w:val="1"/>
      <w:marLeft w:val="0"/>
      <w:marRight w:val="0"/>
      <w:marTop w:val="0"/>
      <w:marBottom w:val="0"/>
      <w:divBdr>
        <w:top w:val="none" w:sz="0" w:space="0" w:color="auto"/>
        <w:left w:val="none" w:sz="0" w:space="0" w:color="auto"/>
        <w:bottom w:val="none" w:sz="0" w:space="0" w:color="auto"/>
        <w:right w:val="none" w:sz="0" w:space="0" w:color="auto"/>
      </w:divBdr>
    </w:div>
    <w:div w:id="686174229">
      <w:bodyDiv w:val="1"/>
      <w:marLeft w:val="0"/>
      <w:marRight w:val="0"/>
      <w:marTop w:val="0"/>
      <w:marBottom w:val="0"/>
      <w:divBdr>
        <w:top w:val="none" w:sz="0" w:space="0" w:color="auto"/>
        <w:left w:val="none" w:sz="0" w:space="0" w:color="auto"/>
        <w:bottom w:val="none" w:sz="0" w:space="0" w:color="auto"/>
        <w:right w:val="none" w:sz="0" w:space="0" w:color="auto"/>
      </w:divBdr>
    </w:div>
    <w:div w:id="697465989">
      <w:bodyDiv w:val="1"/>
      <w:marLeft w:val="0"/>
      <w:marRight w:val="0"/>
      <w:marTop w:val="0"/>
      <w:marBottom w:val="0"/>
      <w:divBdr>
        <w:top w:val="none" w:sz="0" w:space="0" w:color="auto"/>
        <w:left w:val="none" w:sz="0" w:space="0" w:color="auto"/>
        <w:bottom w:val="none" w:sz="0" w:space="0" w:color="auto"/>
        <w:right w:val="none" w:sz="0" w:space="0" w:color="auto"/>
      </w:divBdr>
    </w:div>
    <w:div w:id="722221150">
      <w:bodyDiv w:val="1"/>
      <w:marLeft w:val="0"/>
      <w:marRight w:val="0"/>
      <w:marTop w:val="0"/>
      <w:marBottom w:val="0"/>
      <w:divBdr>
        <w:top w:val="none" w:sz="0" w:space="0" w:color="auto"/>
        <w:left w:val="none" w:sz="0" w:space="0" w:color="auto"/>
        <w:bottom w:val="none" w:sz="0" w:space="0" w:color="auto"/>
        <w:right w:val="none" w:sz="0" w:space="0" w:color="auto"/>
      </w:divBdr>
      <w:divsChild>
        <w:div w:id="22368579">
          <w:marLeft w:val="0"/>
          <w:marRight w:val="0"/>
          <w:marTop w:val="0"/>
          <w:marBottom w:val="0"/>
          <w:divBdr>
            <w:top w:val="none" w:sz="0" w:space="0" w:color="auto"/>
            <w:left w:val="none" w:sz="0" w:space="0" w:color="auto"/>
            <w:bottom w:val="none" w:sz="0" w:space="0" w:color="auto"/>
            <w:right w:val="none" w:sz="0" w:space="0" w:color="auto"/>
          </w:divBdr>
        </w:div>
        <w:div w:id="48648220">
          <w:marLeft w:val="0"/>
          <w:marRight w:val="0"/>
          <w:marTop w:val="0"/>
          <w:marBottom w:val="0"/>
          <w:divBdr>
            <w:top w:val="none" w:sz="0" w:space="0" w:color="auto"/>
            <w:left w:val="none" w:sz="0" w:space="0" w:color="auto"/>
            <w:bottom w:val="none" w:sz="0" w:space="0" w:color="auto"/>
            <w:right w:val="none" w:sz="0" w:space="0" w:color="auto"/>
          </w:divBdr>
        </w:div>
        <w:div w:id="87626907">
          <w:marLeft w:val="0"/>
          <w:marRight w:val="0"/>
          <w:marTop w:val="0"/>
          <w:marBottom w:val="0"/>
          <w:divBdr>
            <w:top w:val="none" w:sz="0" w:space="0" w:color="auto"/>
            <w:left w:val="none" w:sz="0" w:space="0" w:color="auto"/>
            <w:bottom w:val="none" w:sz="0" w:space="0" w:color="auto"/>
            <w:right w:val="none" w:sz="0" w:space="0" w:color="auto"/>
          </w:divBdr>
        </w:div>
        <w:div w:id="198514563">
          <w:marLeft w:val="0"/>
          <w:marRight w:val="0"/>
          <w:marTop w:val="0"/>
          <w:marBottom w:val="0"/>
          <w:divBdr>
            <w:top w:val="none" w:sz="0" w:space="0" w:color="auto"/>
            <w:left w:val="none" w:sz="0" w:space="0" w:color="auto"/>
            <w:bottom w:val="none" w:sz="0" w:space="0" w:color="auto"/>
            <w:right w:val="none" w:sz="0" w:space="0" w:color="auto"/>
          </w:divBdr>
        </w:div>
        <w:div w:id="231475605">
          <w:marLeft w:val="0"/>
          <w:marRight w:val="0"/>
          <w:marTop w:val="0"/>
          <w:marBottom w:val="0"/>
          <w:divBdr>
            <w:top w:val="none" w:sz="0" w:space="0" w:color="auto"/>
            <w:left w:val="none" w:sz="0" w:space="0" w:color="auto"/>
            <w:bottom w:val="none" w:sz="0" w:space="0" w:color="auto"/>
            <w:right w:val="none" w:sz="0" w:space="0" w:color="auto"/>
          </w:divBdr>
        </w:div>
        <w:div w:id="297149303">
          <w:marLeft w:val="0"/>
          <w:marRight w:val="0"/>
          <w:marTop w:val="0"/>
          <w:marBottom w:val="0"/>
          <w:divBdr>
            <w:top w:val="none" w:sz="0" w:space="0" w:color="auto"/>
            <w:left w:val="none" w:sz="0" w:space="0" w:color="auto"/>
            <w:bottom w:val="none" w:sz="0" w:space="0" w:color="auto"/>
            <w:right w:val="none" w:sz="0" w:space="0" w:color="auto"/>
          </w:divBdr>
        </w:div>
        <w:div w:id="341980431">
          <w:marLeft w:val="0"/>
          <w:marRight w:val="0"/>
          <w:marTop w:val="0"/>
          <w:marBottom w:val="0"/>
          <w:divBdr>
            <w:top w:val="none" w:sz="0" w:space="0" w:color="auto"/>
            <w:left w:val="none" w:sz="0" w:space="0" w:color="auto"/>
            <w:bottom w:val="none" w:sz="0" w:space="0" w:color="auto"/>
            <w:right w:val="none" w:sz="0" w:space="0" w:color="auto"/>
          </w:divBdr>
        </w:div>
        <w:div w:id="579411000">
          <w:marLeft w:val="0"/>
          <w:marRight w:val="0"/>
          <w:marTop w:val="0"/>
          <w:marBottom w:val="0"/>
          <w:divBdr>
            <w:top w:val="none" w:sz="0" w:space="0" w:color="auto"/>
            <w:left w:val="none" w:sz="0" w:space="0" w:color="auto"/>
            <w:bottom w:val="none" w:sz="0" w:space="0" w:color="auto"/>
            <w:right w:val="none" w:sz="0" w:space="0" w:color="auto"/>
          </w:divBdr>
        </w:div>
        <w:div w:id="588730764">
          <w:marLeft w:val="0"/>
          <w:marRight w:val="0"/>
          <w:marTop w:val="0"/>
          <w:marBottom w:val="0"/>
          <w:divBdr>
            <w:top w:val="none" w:sz="0" w:space="0" w:color="auto"/>
            <w:left w:val="none" w:sz="0" w:space="0" w:color="auto"/>
            <w:bottom w:val="none" w:sz="0" w:space="0" w:color="auto"/>
            <w:right w:val="none" w:sz="0" w:space="0" w:color="auto"/>
          </w:divBdr>
        </w:div>
        <w:div w:id="651719461">
          <w:marLeft w:val="0"/>
          <w:marRight w:val="0"/>
          <w:marTop w:val="0"/>
          <w:marBottom w:val="0"/>
          <w:divBdr>
            <w:top w:val="none" w:sz="0" w:space="0" w:color="auto"/>
            <w:left w:val="none" w:sz="0" w:space="0" w:color="auto"/>
            <w:bottom w:val="none" w:sz="0" w:space="0" w:color="auto"/>
            <w:right w:val="none" w:sz="0" w:space="0" w:color="auto"/>
          </w:divBdr>
        </w:div>
        <w:div w:id="658922095">
          <w:marLeft w:val="0"/>
          <w:marRight w:val="0"/>
          <w:marTop w:val="0"/>
          <w:marBottom w:val="0"/>
          <w:divBdr>
            <w:top w:val="none" w:sz="0" w:space="0" w:color="auto"/>
            <w:left w:val="none" w:sz="0" w:space="0" w:color="auto"/>
            <w:bottom w:val="none" w:sz="0" w:space="0" w:color="auto"/>
            <w:right w:val="none" w:sz="0" w:space="0" w:color="auto"/>
          </w:divBdr>
        </w:div>
        <w:div w:id="682708711">
          <w:marLeft w:val="0"/>
          <w:marRight w:val="0"/>
          <w:marTop w:val="0"/>
          <w:marBottom w:val="0"/>
          <w:divBdr>
            <w:top w:val="none" w:sz="0" w:space="0" w:color="auto"/>
            <w:left w:val="none" w:sz="0" w:space="0" w:color="auto"/>
            <w:bottom w:val="none" w:sz="0" w:space="0" w:color="auto"/>
            <w:right w:val="none" w:sz="0" w:space="0" w:color="auto"/>
          </w:divBdr>
        </w:div>
        <w:div w:id="825783472">
          <w:marLeft w:val="0"/>
          <w:marRight w:val="0"/>
          <w:marTop w:val="0"/>
          <w:marBottom w:val="0"/>
          <w:divBdr>
            <w:top w:val="none" w:sz="0" w:space="0" w:color="auto"/>
            <w:left w:val="none" w:sz="0" w:space="0" w:color="auto"/>
            <w:bottom w:val="none" w:sz="0" w:space="0" w:color="auto"/>
            <w:right w:val="none" w:sz="0" w:space="0" w:color="auto"/>
          </w:divBdr>
        </w:div>
        <w:div w:id="939680801">
          <w:marLeft w:val="0"/>
          <w:marRight w:val="0"/>
          <w:marTop w:val="0"/>
          <w:marBottom w:val="0"/>
          <w:divBdr>
            <w:top w:val="none" w:sz="0" w:space="0" w:color="auto"/>
            <w:left w:val="none" w:sz="0" w:space="0" w:color="auto"/>
            <w:bottom w:val="none" w:sz="0" w:space="0" w:color="auto"/>
            <w:right w:val="none" w:sz="0" w:space="0" w:color="auto"/>
          </w:divBdr>
        </w:div>
        <w:div w:id="1275821074">
          <w:marLeft w:val="0"/>
          <w:marRight w:val="0"/>
          <w:marTop w:val="0"/>
          <w:marBottom w:val="0"/>
          <w:divBdr>
            <w:top w:val="none" w:sz="0" w:space="0" w:color="auto"/>
            <w:left w:val="none" w:sz="0" w:space="0" w:color="auto"/>
            <w:bottom w:val="none" w:sz="0" w:space="0" w:color="auto"/>
            <w:right w:val="none" w:sz="0" w:space="0" w:color="auto"/>
          </w:divBdr>
        </w:div>
        <w:div w:id="1659535036">
          <w:marLeft w:val="0"/>
          <w:marRight w:val="0"/>
          <w:marTop w:val="0"/>
          <w:marBottom w:val="0"/>
          <w:divBdr>
            <w:top w:val="none" w:sz="0" w:space="0" w:color="auto"/>
            <w:left w:val="none" w:sz="0" w:space="0" w:color="auto"/>
            <w:bottom w:val="none" w:sz="0" w:space="0" w:color="auto"/>
            <w:right w:val="none" w:sz="0" w:space="0" w:color="auto"/>
          </w:divBdr>
        </w:div>
        <w:div w:id="1728723373">
          <w:marLeft w:val="0"/>
          <w:marRight w:val="0"/>
          <w:marTop w:val="0"/>
          <w:marBottom w:val="0"/>
          <w:divBdr>
            <w:top w:val="none" w:sz="0" w:space="0" w:color="auto"/>
            <w:left w:val="none" w:sz="0" w:space="0" w:color="auto"/>
            <w:bottom w:val="none" w:sz="0" w:space="0" w:color="auto"/>
            <w:right w:val="none" w:sz="0" w:space="0" w:color="auto"/>
          </w:divBdr>
        </w:div>
        <w:div w:id="1799835207">
          <w:marLeft w:val="0"/>
          <w:marRight w:val="0"/>
          <w:marTop w:val="0"/>
          <w:marBottom w:val="0"/>
          <w:divBdr>
            <w:top w:val="none" w:sz="0" w:space="0" w:color="auto"/>
            <w:left w:val="none" w:sz="0" w:space="0" w:color="auto"/>
            <w:bottom w:val="none" w:sz="0" w:space="0" w:color="auto"/>
            <w:right w:val="none" w:sz="0" w:space="0" w:color="auto"/>
          </w:divBdr>
        </w:div>
        <w:div w:id="1846167757">
          <w:marLeft w:val="0"/>
          <w:marRight w:val="0"/>
          <w:marTop w:val="0"/>
          <w:marBottom w:val="0"/>
          <w:divBdr>
            <w:top w:val="none" w:sz="0" w:space="0" w:color="auto"/>
            <w:left w:val="none" w:sz="0" w:space="0" w:color="auto"/>
            <w:bottom w:val="none" w:sz="0" w:space="0" w:color="auto"/>
            <w:right w:val="none" w:sz="0" w:space="0" w:color="auto"/>
          </w:divBdr>
        </w:div>
        <w:div w:id="1883980944">
          <w:marLeft w:val="0"/>
          <w:marRight w:val="0"/>
          <w:marTop w:val="0"/>
          <w:marBottom w:val="0"/>
          <w:divBdr>
            <w:top w:val="none" w:sz="0" w:space="0" w:color="auto"/>
            <w:left w:val="none" w:sz="0" w:space="0" w:color="auto"/>
            <w:bottom w:val="none" w:sz="0" w:space="0" w:color="auto"/>
            <w:right w:val="none" w:sz="0" w:space="0" w:color="auto"/>
          </w:divBdr>
        </w:div>
        <w:div w:id="1962149109">
          <w:marLeft w:val="0"/>
          <w:marRight w:val="0"/>
          <w:marTop w:val="0"/>
          <w:marBottom w:val="0"/>
          <w:divBdr>
            <w:top w:val="none" w:sz="0" w:space="0" w:color="auto"/>
            <w:left w:val="none" w:sz="0" w:space="0" w:color="auto"/>
            <w:bottom w:val="none" w:sz="0" w:space="0" w:color="auto"/>
            <w:right w:val="none" w:sz="0" w:space="0" w:color="auto"/>
          </w:divBdr>
        </w:div>
        <w:div w:id="1994485838">
          <w:marLeft w:val="0"/>
          <w:marRight w:val="0"/>
          <w:marTop w:val="0"/>
          <w:marBottom w:val="0"/>
          <w:divBdr>
            <w:top w:val="none" w:sz="0" w:space="0" w:color="auto"/>
            <w:left w:val="none" w:sz="0" w:space="0" w:color="auto"/>
            <w:bottom w:val="none" w:sz="0" w:space="0" w:color="auto"/>
            <w:right w:val="none" w:sz="0" w:space="0" w:color="auto"/>
          </w:divBdr>
        </w:div>
        <w:div w:id="2106417108">
          <w:marLeft w:val="0"/>
          <w:marRight w:val="0"/>
          <w:marTop w:val="0"/>
          <w:marBottom w:val="0"/>
          <w:divBdr>
            <w:top w:val="none" w:sz="0" w:space="0" w:color="auto"/>
            <w:left w:val="none" w:sz="0" w:space="0" w:color="auto"/>
            <w:bottom w:val="none" w:sz="0" w:space="0" w:color="auto"/>
            <w:right w:val="none" w:sz="0" w:space="0" w:color="auto"/>
          </w:divBdr>
        </w:div>
      </w:divsChild>
    </w:div>
    <w:div w:id="736972679">
      <w:bodyDiv w:val="1"/>
      <w:marLeft w:val="0"/>
      <w:marRight w:val="0"/>
      <w:marTop w:val="0"/>
      <w:marBottom w:val="0"/>
      <w:divBdr>
        <w:top w:val="none" w:sz="0" w:space="0" w:color="auto"/>
        <w:left w:val="none" w:sz="0" w:space="0" w:color="auto"/>
        <w:bottom w:val="none" w:sz="0" w:space="0" w:color="auto"/>
        <w:right w:val="none" w:sz="0" w:space="0" w:color="auto"/>
      </w:divBdr>
    </w:div>
    <w:div w:id="815029022">
      <w:bodyDiv w:val="1"/>
      <w:marLeft w:val="0"/>
      <w:marRight w:val="0"/>
      <w:marTop w:val="0"/>
      <w:marBottom w:val="0"/>
      <w:divBdr>
        <w:top w:val="none" w:sz="0" w:space="0" w:color="auto"/>
        <w:left w:val="none" w:sz="0" w:space="0" w:color="auto"/>
        <w:bottom w:val="none" w:sz="0" w:space="0" w:color="auto"/>
        <w:right w:val="none" w:sz="0" w:space="0" w:color="auto"/>
      </w:divBdr>
      <w:divsChild>
        <w:div w:id="688533579">
          <w:marLeft w:val="0"/>
          <w:marRight w:val="0"/>
          <w:marTop w:val="0"/>
          <w:marBottom w:val="0"/>
          <w:divBdr>
            <w:top w:val="none" w:sz="0" w:space="0" w:color="auto"/>
            <w:left w:val="none" w:sz="0" w:space="0" w:color="auto"/>
            <w:bottom w:val="none" w:sz="0" w:space="0" w:color="auto"/>
            <w:right w:val="none" w:sz="0" w:space="0" w:color="auto"/>
          </w:divBdr>
        </w:div>
        <w:div w:id="1029795506">
          <w:marLeft w:val="0"/>
          <w:marRight w:val="0"/>
          <w:marTop w:val="0"/>
          <w:marBottom w:val="0"/>
          <w:divBdr>
            <w:top w:val="none" w:sz="0" w:space="0" w:color="auto"/>
            <w:left w:val="none" w:sz="0" w:space="0" w:color="auto"/>
            <w:bottom w:val="none" w:sz="0" w:space="0" w:color="auto"/>
            <w:right w:val="none" w:sz="0" w:space="0" w:color="auto"/>
          </w:divBdr>
        </w:div>
        <w:div w:id="1086804016">
          <w:marLeft w:val="0"/>
          <w:marRight w:val="0"/>
          <w:marTop w:val="0"/>
          <w:marBottom w:val="0"/>
          <w:divBdr>
            <w:top w:val="none" w:sz="0" w:space="0" w:color="auto"/>
            <w:left w:val="none" w:sz="0" w:space="0" w:color="auto"/>
            <w:bottom w:val="none" w:sz="0" w:space="0" w:color="auto"/>
            <w:right w:val="none" w:sz="0" w:space="0" w:color="auto"/>
          </w:divBdr>
          <w:divsChild>
            <w:div w:id="1503937239">
              <w:marLeft w:val="-75"/>
              <w:marRight w:val="0"/>
              <w:marTop w:val="30"/>
              <w:marBottom w:val="30"/>
              <w:divBdr>
                <w:top w:val="none" w:sz="0" w:space="0" w:color="auto"/>
                <w:left w:val="none" w:sz="0" w:space="0" w:color="auto"/>
                <w:bottom w:val="none" w:sz="0" w:space="0" w:color="auto"/>
                <w:right w:val="none" w:sz="0" w:space="0" w:color="auto"/>
              </w:divBdr>
              <w:divsChild>
                <w:div w:id="51580256">
                  <w:marLeft w:val="0"/>
                  <w:marRight w:val="0"/>
                  <w:marTop w:val="0"/>
                  <w:marBottom w:val="0"/>
                  <w:divBdr>
                    <w:top w:val="none" w:sz="0" w:space="0" w:color="auto"/>
                    <w:left w:val="none" w:sz="0" w:space="0" w:color="auto"/>
                    <w:bottom w:val="none" w:sz="0" w:space="0" w:color="auto"/>
                    <w:right w:val="none" w:sz="0" w:space="0" w:color="auto"/>
                  </w:divBdr>
                  <w:divsChild>
                    <w:div w:id="1700231784">
                      <w:marLeft w:val="0"/>
                      <w:marRight w:val="0"/>
                      <w:marTop w:val="0"/>
                      <w:marBottom w:val="0"/>
                      <w:divBdr>
                        <w:top w:val="none" w:sz="0" w:space="0" w:color="auto"/>
                        <w:left w:val="none" w:sz="0" w:space="0" w:color="auto"/>
                        <w:bottom w:val="none" w:sz="0" w:space="0" w:color="auto"/>
                        <w:right w:val="none" w:sz="0" w:space="0" w:color="auto"/>
                      </w:divBdr>
                    </w:div>
                  </w:divsChild>
                </w:div>
                <w:div w:id="152338019">
                  <w:marLeft w:val="0"/>
                  <w:marRight w:val="0"/>
                  <w:marTop w:val="0"/>
                  <w:marBottom w:val="0"/>
                  <w:divBdr>
                    <w:top w:val="none" w:sz="0" w:space="0" w:color="auto"/>
                    <w:left w:val="none" w:sz="0" w:space="0" w:color="auto"/>
                    <w:bottom w:val="none" w:sz="0" w:space="0" w:color="auto"/>
                    <w:right w:val="none" w:sz="0" w:space="0" w:color="auto"/>
                  </w:divBdr>
                  <w:divsChild>
                    <w:div w:id="37363080">
                      <w:marLeft w:val="0"/>
                      <w:marRight w:val="0"/>
                      <w:marTop w:val="0"/>
                      <w:marBottom w:val="0"/>
                      <w:divBdr>
                        <w:top w:val="none" w:sz="0" w:space="0" w:color="auto"/>
                        <w:left w:val="none" w:sz="0" w:space="0" w:color="auto"/>
                        <w:bottom w:val="none" w:sz="0" w:space="0" w:color="auto"/>
                        <w:right w:val="none" w:sz="0" w:space="0" w:color="auto"/>
                      </w:divBdr>
                    </w:div>
                  </w:divsChild>
                </w:div>
                <w:div w:id="204609947">
                  <w:marLeft w:val="0"/>
                  <w:marRight w:val="0"/>
                  <w:marTop w:val="0"/>
                  <w:marBottom w:val="0"/>
                  <w:divBdr>
                    <w:top w:val="none" w:sz="0" w:space="0" w:color="auto"/>
                    <w:left w:val="none" w:sz="0" w:space="0" w:color="auto"/>
                    <w:bottom w:val="none" w:sz="0" w:space="0" w:color="auto"/>
                    <w:right w:val="none" w:sz="0" w:space="0" w:color="auto"/>
                  </w:divBdr>
                  <w:divsChild>
                    <w:div w:id="1271740307">
                      <w:marLeft w:val="0"/>
                      <w:marRight w:val="0"/>
                      <w:marTop w:val="0"/>
                      <w:marBottom w:val="0"/>
                      <w:divBdr>
                        <w:top w:val="none" w:sz="0" w:space="0" w:color="auto"/>
                        <w:left w:val="none" w:sz="0" w:space="0" w:color="auto"/>
                        <w:bottom w:val="none" w:sz="0" w:space="0" w:color="auto"/>
                        <w:right w:val="none" w:sz="0" w:space="0" w:color="auto"/>
                      </w:divBdr>
                    </w:div>
                  </w:divsChild>
                </w:div>
                <w:div w:id="324358046">
                  <w:marLeft w:val="0"/>
                  <w:marRight w:val="0"/>
                  <w:marTop w:val="0"/>
                  <w:marBottom w:val="0"/>
                  <w:divBdr>
                    <w:top w:val="none" w:sz="0" w:space="0" w:color="auto"/>
                    <w:left w:val="none" w:sz="0" w:space="0" w:color="auto"/>
                    <w:bottom w:val="none" w:sz="0" w:space="0" w:color="auto"/>
                    <w:right w:val="none" w:sz="0" w:space="0" w:color="auto"/>
                  </w:divBdr>
                  <w:divsChild>
                    <w:div w:id="1402142900">
                      <w:marLeft w:val="0"/>
                      <w:marRight w:val="0"/>
                      <w:marTop w:val="0"/>
                      <w:marBottom w:val="0"/>
                      <w:divBdr>
                        <w:top w:val="none" w:sz="0" w:space="0" w:color="auto"/>
                        <w:left w:val="none" w:sz="0" w:space="0" w:color="auto"/>
                        <w:bottom w:val="none" w:sz="0" w:space="0" w:color="auto"/>
                        <w:right w:val="none" w:sz="0" w:space="0" w:color="auto"/>
                      </w:divBdr>
                    </w:div>
                  </w:divsChild>
                </w:div>
                <w:div w:id="529996779">
                  <w:marLeft w:val="0"/>
                  <w:marRight w:val="0"/>
                  <w:marTop w:val="0"/>
                  <w:marBottom w:val="0"/>
                  <w:divBdr>
                    <w:top w:val="none" w:sz="0" w:space="0" w:color="auto"/>
                    <w:left w:val="none" w:sz="0" w:space="0" w:color="auto"/>
                    <w:bottom w:val="none" w:sz="0" w:space="0" w:color="auto"/>
                    <w:right w:val="none" w:sz="0" w:space="0" w:color="auto"/>
                  </w:divBdr>
                  <w:divsChild>
                    <w:div w:id="1903328202">
                      <w:marLeft w:val="0"/>
                      <w:marRight w:val="0"/>
                      <w:marTop w:val="0"/>
                      <w:marBottom w:val="0"/>
                      <w:divBdr>
                        <w:top w:val="none" w:sz="0" w:space="0" w:color="auto"/>
                        <w:left w:val="none" w:sz="0" w:space="0" w:color="auto"/>
                        <w:bottom w:val="none" w:sz="0" w:space="0" w:color="auto"/>
                        <w:right w:val="none" w:sz="0" w:space="0" w:color="auto"/>
                      </w:divBdr>
                    </w:div>
                  </w:divsChild>
                </w:div>
                <w:div w:id="637884749">
                  <w:marLeft w:val="0"/>
                  <w:marRight w:val="0"/>
                  <w:marTop w:val="0"/>
                  <w:marBottom w:val="0"/>
                  <w:divBdr>
                    <w:top w:val="none" w:sz="0" w:space="0" w:color="auto"/>
                    <w:left w:val="none" w:sz="0" w:space="0" w:color="auto"/>
                    <w:bottom w:val="none" w:sz="0" w:space="0" w:color="auto"/>
                    <w:right w:val="none" w:sz="0" w:space="0" w:color="auto"/>
                  </w:divBdr>
                  <w:divsChild>
                    <w:div w:id="676543526">
                      <w:marLeft w:val="0"/>
                      <w:marRight w:val="0"/>
                      <w:marTop w:val="0"/>
                      <w:marBottom w:val="0"/>
                      <w:divBdr>
                        <w:top w:val="none" w:sz="0" w:space="0" w:color="auto"/>
                        <w:left w:val="none" w:sz="0" w:space="0" w:color="auto"/>
                        <w:bottom w:val="none" w:sz="0" w:space="0" w:color="auto"/>
                        <w:right w:val="none" w:sz="0" w:space="0" w:color="auto"/>
                      </w:divBdr>
                    </w:div>
                  </w:divsChild>
                </w:div>
                <w:div w:id="710688896">
                  <w:marLeft w:val="0"/>
                  <w:marRight w:val="0"/>
                  <w:marTop w:val="0"/>
                  <w:marBottom w:val="0"/>
                  <w:divBdr>
                    <w:top w:val="none" w:sz="0" w:space="0" w:color="auto"/>
                    <w:left w:val="none" w:sz="0" w:space="0" w:color="auto"/>
                    <w:bottom w:val="none" w:sz="0" w:space="0" w:color="auto"/>
                    <w:right w:val="none" w:sz="0" w:space="0" w:color="auto"/>
                  </w:divBdr>
                  <w:divsChild>
                    <w:div w:id="956832954">
                      <w:marLeft w:val="0"/>
                      <w:marRight w:val="0"/>
                      <w:marTop w:val="0"/>
                      <w:marBottom w:val="0"/>
                      <w:divBdr>
                        <w:top w:val="none" w:sz="0" w:space="0" w:color="auto"/>
                        <w:left w:val="none" w:sz="0" w:space="0" w:color="auto"/>
                        <w:bottom w:val="none" w:sz="0" w:space="0" w:color="auto"/>
                        <w:right w:val="none" w:sz="0" w:space="0" w:color="auto"/>
                      </w:divBdr>
                    </w:div>
                  </w:divsChild>
                </w:div>
                <w:div w:id="756901018">
                  <w:marLeft w:val="0"/>
                  <w:marRight w:val="0"/>
                  <w:marTop w:val="0"/>
                  <w:marBottom w:val="0"/>
                  <w:divBdr>
                    <w:top w:val="none" w:sz="0" w:space="0" w:color="auto"/>
                    <w:left w:val="none" w:sz="0" w:space="0" w:color="auto"/>
                    <w:bottom w:val="none" w:sz="0" w:space="0" w:color="auto"/>
                    <w:right w:val="none" w:sz="0" w:space="0" w:color="auto"/>
                  </w:divBdr>
                  <w:divsChild>
                    <w:div w:id="310257251">
                      <w:marLeft w:val="0"/>
                      <w:marRight w:val="0"/>
                      <w:marTop w:val="0"/>
                      <w:marBottom w:val="0"/>
                      <w:divBdr>
                        <w:top w:val="none" w:sz="0" w:space="0" w:color="auto"/>
                        <w:left w:val="none" w:sz="0" w:space="0" w:color="auto"/>
                        <w:bottom w:val="none" w:sz="0" w:space="0" w:color="auto"/>
                        <w:right w:val="none" w:sz="0" w:space="0" w:color="auto"/>
                      </w:divBdr>
                    </w:div>
                  </w:divsChild>
                </w:div>
                <w:div w:id="774251797">
                  <w:marLeft w:val="0"/>
                  <w:marRight w:val="0"/>
                  <w:marTop w:val="0"/>
                  <w:marBottom w:val="0"/>
                  <w:divBdr>
                    <w:top w:val="none" w:sz="0" w:space="0" w:color="auto"/>
                    <w:left w:val="none" w:sz="0" w:space="0" w:color="auto"/>
                    <w:bottom w:val="none" w:sz="0" w:space="0" w:color="auto"/>
                    <w:right w:val="none" w:sz="0" w:space="0" w:color="auto"/>
                  </w:divBdr>
                  <w:divsChild>
                    <w:div w:id="1502312261">
                      <w:marLeft w:val="0"/>
                      <w:marRight w:val="0"/>
                      <w:marTop w:val="0"/>
                      <w:marBottom w:val="0"/>
                      <w:divBdr>
                        <w:top w:val="none" w:sz="0" w:space="0" w:color="auto"/>
                        <w:left w:val="none" w:sz="0" w:space="0" w:color="auto"/>
                        <w:bottom w:val="none" w:sz="0" w:space="0" w:color="auto"/>
                        <w:right w:val="none" w:sz="0" w:space="0" w:color="auto"/>
                      </w:divBdr>
                    </w:div>
                  </w:divsChild>
                </w:div>
                <w:div w:id="774449381">
                  <w:marLeft w:val="0"/>
                  <w:marRight w:val="0"/>
                  <w:marTop w:val="0"/>
                  <w:marBottom w:val="0"/>
                  <w:divBdr>
                    <w:top w:val="none" w:sz="0" w:space="0" w:color="auto"/>
                    <w:left w:val="none" w:sz="0" w:space="0" w:color="auto"/>
                    <w:bottom w:val="none" w:sz="0" w:space="0" w:color="auto"/>
                    <w:right w:val="none" w:sz="0" w:space="0" w:color="auto"/>
                  </w:divBdr>
                  <w:divsChild>
                    <w:div w:id="2019458245">
                      <w:marLeft w:val="0"/>
                      <w:marRight w:val="0"/>
                      <w:marTop w:val="0"/>
                      <w:marBottom w:val="0"/>
                      <w:divBdr>
                        <w:top w:val="none" w:sz="0" w:space="0" w:color="auto"/>
                        <w:left w:val="none" w:sz="0" w:space="0" w:color="auto"/>
                        <w:bottom w:val="none" w:sz="0" w:space="0" w:color="auto"/>
                        <w:right w:val="none" w:sz="0" w:space="0" w:color="auto"/>
                      </w:divBdr>
                    </w:div>
                  </w:divsChild>
                </w:div>
                <w:div w:id="898327312">
                  <w:marLeft w:val="0"/>
                  <w:marRight w:val="0"/>
                  <w:marTop w:val="0"/>
                  <w:marBottom w:val="0"/>
                  <w:divBdr>
                    <w:top w:val="none" w:sz="0" w:space="0" w:color="auto"/>
                    <w:left w:val="none" w:sz="0" w:space="0" w:color="auto"/>
                    <w:bottom w:val="none" w:sz="0" w:space="0" w:color="auto"/>
                    <w:right w:val="none" w:sz="0" w:space="0" w:color="auto"/>
                  </w:divBdr>
                  <w:divsChild>
                    <w:div w:id="2098362658">
                      <w:marLeft w:val="0"/>
                      <w:marRight w:val="0"/>
                      <w:marTop w:val="0"/>
                      <w:marBottom w:val="0"/>
                      <w:divBdr>
                        <w:top w:val="none" w:sz="0" w:space="0" w:color="auto"/>
                        <w:left w:val="none" w:sz="0" w:space="0" w:color="auto"/>
                        <w:bottom w:val="none" w:sz="0" w:space="0" w:color="auto"/>
                        <w:right w:val="none" w:sz="0" w:space="0" w:color="auto"/>
                      </w:divBdr>
                    </w:div>
                  </w:divsChild>
                </w:div>
                <w:div w:id="954675128">
                  <w:marLeft w:val="0"/>
                  <w:marRight w:val="0"/>
                  <w:marTop w:val="0"/>
                  <w:marBottom w:val="0"/>
                  <w:divBdr>
                    <w:top w:val="none" w:sz="0" w:space="0" w:color="auto"/>
                    <w:left w:val="none" w:sz="0" w:space="0" w:color="auto"/>
                    <w:bottom w:val="none" w:sz="0" w:space="0" w:color="auto"/>
                    <w:right w:val="none" w:sz="0" w:space="0" w:color="auto"/>
                  </w:divBdr>
                  <w:divsChild>
                    <w:div w:id="1040209177">
                      <w:marLeft w:val="0"/>
                      <w:marRight w:val="0"/>
                      <w:marTop w:val="0"/>
                      <w:marBottom w:val="0"/>
                      <w:divBdr>
                        <w:top w:val="none" w:sz="0" w:space="0" w:color="auto"/>
                        <w:left w:val="none" w:sz="0" w:space="0" w:color="auto"/>
                        <w:bottom w:val="none" w:sz="0" w:space="0" w:color="auto"/>
                        <w:right w:val="none" w:sz="0" w:space="0" w:color="auto"/>
                      </w:divBdr>
                    </w:div>
                  </w:divsChild>
                </w:div>
                <w:div w:id="975451764">
                  <w:marLeft w:val="0"/>
                  <w:marRight w:val="0"/>
                  <w:marTop w:val="0"/>
                  <w:marBottom w:val="0"/>
                  <w:divBdr>
                    <w:top w:val="none" w:sz="0" w:space="0" w:color="auto"/>
                    <w:left w:val="none" w:sz="0" w:space="0" w:color="auto"/>
                    <w:bottom w:val="none" w:sz="0" w:space="0" w:color="auto"/>
                    <w:right w:val="none" w:sz="0" w:space="0" w:color="auto"/>
                  </w:divBdr>
                  <w:divsChild>
                    <w:div w:id="2025276402">
                      <w:marLeft w:val="0"/>
                      <w:marRight w:val="0"/>
                      <w:marTop w:val="0"/>
                      <w:marBottom w:val="0"/>
                      <w:divBdr>
                        <w:top w:val="none" w:sz="0" w:space="0" w:color="auto"/>
                        <w:left w:val="none" w:sz="0" w:space="0" w:color="auto"/>
                        <w:bottom w:val="none" w:sz="0" w:space="0" w:color="auto"/>
                        <w:right w:val="none" w:sz="0" w:space="0" w:color="auto"/>
                      </w:divBdr>
                    </w:div>
                  </w:divsChild>
                </w:div>
                <w:div w:id="985939391">
                  <w:marLeft w:val="0"/>
                  <w:marRight w:val="0"/>
                  <w:marTop w:val="0"/>
                  <w:marBottom w:val="0"/>
                  <w:divBdr>
                    <w:top w:val="none" w:sz="0" w:space="0" w:color="auto"/>
                    <w:left w:val="none" w:sz="0" w:space="0" w:color="auto"/>
                    <w:bottom w:val="none" w:sz="0" w:space="0" w:color="auto"/>
                    <w:right w:val="none" w:sz="0" w:space="0" w:color="auto"/>
                  </w:divBdr>
                  <w:divsChild>
                    <w:div w:id="1895655293">
                      <w:marLeft w:val="0"/>
                      <w:marRight w:val="0"/>
                      <w:marTop w:val="0"/>
                      <w:marBottom w:val="0"/>
                      <w:divBdr>
                        <w:top w:val="none" w:sz="0" w:space="0" w:color="auto"/>
                        <w:left w:val="none" w:sz="0" w:space="0" w:color="auto"/>
                        <w:bottom w:val="none" w:sz="0" w:space="0" w:color="auto"/>
                        <w:right w:val="none" w:sz="0" w:space="0" w:color="auto"/>
                      </w:divBdr>
                    </w:div>
                  </w:divsChild>
                </w:div>
                <w:div w:id="1136525397">
                  <w:marLeft w:val="0"/>
                  <w:marRight w:val="0"/>
                  <w:marTop w:val="0"/>
                  <w:marBottom w:val="0"/>
                  <w:divBdr>
                    <w:top w:val="none" w:sz="0" w:space="0" w:color="auto"/>
                    <w:left w:val="none" w:sz="0" w:space="0" w:color="auto"/>
                    <w:bottom w:val="none" w:sz="0" w:space="0" w:color="auto"/>
                    <w:right w:val="none" w:sz="0" w:space="0" w:color="auto"/>
                  </w:divBdr>
                  <w:divsChild>
                    <w:div w:id="1905992044">
                      <w:marLeft w:val="0"/>
                      <w:marRight w:val="0"/>
                      <w:marTop w:val="0"/>
                      <w:marBottom w:val="0"/>
                      <w:divBdr>
                        <w:top w:val="none" w:sz="0" w:space="0" w:color="auto"/>
                        <w:left w:val="none" w:sz="0" w:space="0" w:color="auto"/>
                        <w:bottom w:val="none" w:sz="0" w:space="0" w:color="auto"/>
                        <w:right w:val="none" w:sz="0" w:space="0" w:color="auto"/>
                      </w:divBdr>
                    </w:div>
                  </w:divsChild>
                </w:div>
                <w:div w:id="1143691577">
                  <w:marLeft w:val="0"/>
                  <w:marRight w:val="0"/>
                  <w:marTop w:val="0"/>
                  <w:marBottom w:val="0"/>
                  <w:divBdr>
                    <w:top w:val="none" w:sz="0" w:space="0" w:color="auto"/>
                    <w:left w:val="none" w:sz="0" w:space="0" w:color="auto"/>
                    <w:bottom w:val="none" w:sz="0" w:space="0" w:color="auto"/>
                    <w:right w:val="none" w:sz="0" w:space="0" w:color="auto"/>
                  </w:divBdr>
                  <w:divsChild>
                    <w:div w:id="862017734">
                      <w:marLeft w:val="0"/>
                      <w:marRight w:val="0"/>
                      <w:marTop w:val="0"/>
                      <w:marBottom w:val="0"/>
                      <w:divBdr>
                        <w:top w:val="none" w:sz="0" w:space="0" w:color="auto"/>
                        <w:left w:val="none" w:sz="0" w:space="0" w:color="auto"/>
                        <w:bottom w:val="none" w:sz="0" w:space="0" w:color="auto"/>
                        <w:right w:val="none" w:sz="0" w:space="0" w:color="auto"/>
                      </w:divBdr>
                    </w:div>
                  </w:divsChild>
                </w:div>
                <w:div w:id="1193417647">
                  <w:marLeft w:val="0"/>
                  <w:marRight w:val="0"/>
                  <w:marTop w:val="0"/>
                  <w:marBottom w:val="0"/>
                  <w:divBdr>
                    <w:top w:val="none" w:sz="0" w:space="0" w:color="auto"/>
                    <w:left w:val="none" w:sz="0" w:space="0" w:color="auto"/>
                    <w:bottom w:val="none" w:sz="0" w:space="0" w:color="auto"/>
                    <w:right w:val="none" w:sz="0" w:space="0" w:color="auto"/>
                  </w:divBdr>
                  <w:divsChild>
                    <w:div w:id="244539280">
                      <w:marLeft w:val="0"/>
                      <w:marRight w:val="0"/>
                      <w:marTop w:val="0"/>
                      <w:marBottom w:val="0"/>
                      <w:divBdr>
                        <w:top w:val="none" w:sz="0" w:space="0" w:color="auto"/>
                        <w:left w:val="none" w:sz="0" w:space="0" w:color="auto"/>
                        <w:bottom w:val="none" w:sz="0" w:space="0" w:color="auto"/>
                        <w:right w:val="none" w:sz="0" w:space="0" w:color="auto"/>
                      </w:divBdr>
                    </w:div>
                  </w:divsChild>
                </w:div>
                <w:div w:id="1243300354">
                  <w:marLeft w:val="0"/>
                  <w:marRight w:val="0"/>
                  <w:marTop w:val="0"/>
                  <w:marBottom w:val="0"/>
                  <w:divBdr>
                    <w:top w:val="none" w:sz="0" w:space="0" w:color="auto"/>
                    <w:left w:val="none" w:sz="0" w:space="0" w:color="auto"/>
                    <w:bottom w:val="none" w:sz="0" w:space="0" w:color="auto"/>
                    <w:right w:val="none" w:sz="0" w:space="0" w:color="auto"/>
                  </w:divBdr>
                  <w:divsChild>
                    <w:div w:id="544828826">
                      <w:marLeft w:val="0"/>
                      <w:marRight w:val="0"/>
                      <w:marTop w:val="0"/>
                      <w:marBottom w:val="0"/>
                      <w:divBdr>
                        <w:top w:val="none" w:sz="0" w:space="0" w:color="auto"/>
                        <w:left w:val="none" w:sz="0" w:space="0" w:color="auto"/>
                        <w:bottom w:val="none" w:sz="0" w:space="0" w:color="auto"/>
                        <w:right w:val="none" w:sz="0" w:space="0" w:color="auto"/>
                      </w:divBdr>
                    </w:div>
                  </w:divsChild>
                </w:div>
                <w:div w:id="1281186125">
                  <w:marLeft w:val="0"/>
                  <w:marRight w:val="0"/>
                  <w:marTop w:val="0"/>
                  <w:marBottom w:val="0"/>
                  <w:divBdr>
                    <w:top w:val="none" w:sz="0" w:space="0" w:color="auto"/>
                    <w:left w:val="none" w:sz="0" w:space="0" w:color="auto"/>
                    <w:bottom w:val="none" w:sz="0" w:space="0" w:color="auto"/>
                    <w:right w:val="none" w:sz="0" w:space="0" w:color="auto"/>
                  </w:divBdr>
                  <w:divsChild>
                    <w:div w:id="775903440">
                      <w:marLeft w:val="0"/>
                      <w:marRight w:val="0"/>
                      <w:marTop w:val="0"/>
                      <w:marBottom w:val="0"/>
                      <w:divBdr>
                        <w:top w:val="none" w:sz="0" w:space="0" w:color="auto"/>
                        <w:left w:val="none" w:sz="0" w:space="0" w:color="auto"/>
                        <w:bottom w:val="none" w:sz="0" w:space="0" w:color="auto"/>
                        <w:right w:val="none" w:sz="0" w:space="0" w:color="auto"/>
                      </w:divBdr>
                    </w:div>
                  </w:divsChild>
                </w:div>
                <w:div w:id="1302344467">
                  <w:marLeft w:val="0"/>
                  <w:marRight w:val="0"/>
                  <w:marTop w:val="0"/>
                  <w:marBottom w:val="0"/>
                  <w:divBdr>
                    <w:top w:val="none" w:sz="0" w:space="0" w:color="auto"/>
                    <w:left w:val="none" w:sz="0" w:space="0" w:color="auto"/>
                    <w:bottom w:val="none" w:sz="0" w:space="0" w:color="auto"/>
                    <w:right w:val="none" w:sz="0" w:space="0" w:color="auto"/>
                  </w:divBdr>
                  <w:divsChild>
                    <w:div w:id="433986841">
                      <w:marLeft w:val="0"/>
                      <w:marRight w:val="0"/>
                      <w:marTop w:val="0"/>
                      <w:marBottom w:val="0"/>
                      <w:divBdr>
                        <w:top w:val="none" w:sz="0" w:space="0" w:color="auto"/>
                        <w:left w:val="none" w:sz="0" w:space="0" w:color="auto"/>
                        <w:bottom w:val="none" w:sz="0" w:space="0" w:color="auto"/>
                        <w:right w:val="none" w:sz="0" w:space="0" w:color="auto"/>
                      </w:divBdr>
                    </w:div>
                  </w:divsChild>
                </w:div>
                <w:div w:id="1498033273">
                  <w:marLeft w:val="0"/>
                  <w:marRight w:val="0"/>
                  <w:marTop w:val="0"/>
                  <w:marBottom w:val="0"/>
                  <w:divBdr>
                    <w:top w:val="none" w:sz="0" w:space="0" w:color="auto"/>
                    <w:left w:val="none" w:sz="0" w:space="0" w:color="auto"/>
                    <w:bottom w:val="none" w:sz="0" w:space="0" w:color="auto"/>
                    <w:right w:val="none" w:sz="0" w:space="0" w:color="auto"/>
                  </w:divBdr>
                  <w:divsChild>
                    <w:div w:id="1400637896">
                      <w:marLeft w:val="0"/>
                      <w:marRight w:val="0"/>
                      <w:marTop w:val="0"/>
                      <w:marBottom w:val="0"/>
                      <w:divBdr>
                        <w:top w:val="none" w:sz="0" w:space="0" w:color="auto"/>
                        <w:left w:val="none" w:sz="0" w:space="0" w:color="auto"/>
                        <w:bottom w:val="none" w:sz="0" w:space="0" w:color="auto"/>
                        <w:right w:val="none" w:sz="0" w:space="0" w:color="auto"/>
                      </w:divBdr>
                    </w:div>
                  </w:divsChild>
                </w:div>
                <w:div w:id="1501309324">
                  <w:marLeft w:val="0"/>
                  <w:marRight w:val="0"/>
                  <w:marTop w:val="0"/>
                  <w:marBottom w:val="0"/>
                  <w:divBdr>
                    <w:top w:val="none" w:sz="0" w:space="0" w:color="auto"/>
                    <w:left w:val="none" w:sz="0" w:space="0" w:color="auto"/>
                    <w:bottom w:val="none" w:sz="0" w:space="0" w:color="auto"/>
                    <w:right w:val="none" w:sz="0" w:space="0" w:color="auto"/>
                  </w:divBdr>
                  <w:divsChild>
                    <w:div w:id="464591329">
                      <w:marLeft w:val="0"/>
                      <w:marRight w:val="0"/>
                      <w:marTop w:val="0"/>
                      <w:marBottom w:val="0"/>
                      <w:divBdr>
                        <w:top w:val="none" w:sz="0" w:space="0" w:color="auto"/>
                        <w:left w:val="none" w:sz="0" w:space="0" w:color="auto"/>
                        <w:bottom w:val="none" w:sz="0" w:space="0" w:color="auto"/>
                        <w:right w:val="none" w:sz="0" w:space="0" w:color="auto"/>
                      </w:divBdr>
                    </w:div>
                  </w:divsChild>
                </w:div>
                <w:div w:id="1510439398">
                  <w:marLeft w:val="0"/>
                  <w:marRight w:val="0"/>
                  <w:marTop w:val="0"/>
                  <w:marBottom w:val="0"/>
                  <w:divBdr>
                    <w:top w:val="none" w:sz="0" w:space="0" w:color="auto"/>
                    <w:left w:val="none" w:sz="0" w:space="0" w:color="auto"/>
                    <w:bottom w:val="none" w:sz="0" w:space="0" w:color="auto"/>
                    <w:right w:val="none" w:sz="0" w:space="0" w:color="auto"/>
                  </w:divBdr>
                  <w:divsChild>
                    <w:div w:id="224264301">
                      <w:marLeft w:val="0"/>
                      <w:marRight w:val="0"/>
                      <w:marTop w:val="0"/>
                      <w:marBottom w:val="0"/>
                      <w:divBdr>
                        <w:top w:val="none" w:sz="0" w:space="0" w:color="auto"/>
                        <w:left w:val="none" w:sz="0" w:space="0" w:color="auto"/>
                        <w:bottom w:val="none" w:sz="0" w:space="0" w:color="auto"/>
                        <w:right w:val="none" w:sz="0" w:space="0" w:color="auto"/>
                      </w:divBdr>
                    </w:div>
                  </w:divsChild>
                </w:div>
                <w:div w:id="1812676258">
                  <w:marLeft w:val="0"/>
                  <w:marRight w:val="0"/>
                  <w:marTop w:val="0"/>
                  <w:marBottom w:val="0"/>
                  <w:divBdr>
                    <w:top w:val="none" w:sz="0" w:space="0" w:color="auto"/>
                    <w:left w:val="none" w:sz="0" w:space="0" w:color="auto"/>
                    <w:bottom w:val="none" w:sz="0" w:space="0" w:color="auto"/>
                    <w:right w:val="none" w:sz="0" w:space="0" w:color="auto"/>
                  </w:divBdr>
                  <w:divsChild>
                    <w:div w:id="2083983941">
                      <w:marLeft w:val="0"/>
                      <w:marRight w:val="0"/>
                      <w:marTop w:val="0"/>
                      <w:marBottom w:val="0"/>
                      <w:divBdr>
                        <w:top w:val="none" w:sz="0" w:space="0" w:color="auto"/>
                        <w:left w:val="none" w:sz="0" w:space="0" w:color="auto"/>
                        <w:bottom w:val="none" w:sz="0" w:space="0" w:color="auto"/>
                        <w:right w:val="none" w:sz="0" w:space="0" w:color="auto"/>
                      </w:divBdr>
                    </w:div>
                  </w:divsChild>
                </w:div>
                <w:div w:id="1889294644">
                  <w:marLeft w:val="0"/>
                  <w:marRight w:val="0"/>
                  <w:marTop w:val="0"/>
                  <w:marBottom w:val="0"/>
                  <w:divBdr>
                    <w:top w:val="none" w:sz="0" w:space="0" w:color="auto"/>
                    <w:left w:val="none" w:sz="0" w:space="0" w:color="auto"/>
                    <w:bottom w:val="none" w:sz="0" w:space="0" w:color="auto"/>
                    <w:right w:val="none" w:sz="0" w:space="0" w:color="auto"/>
                  </w:divBdr>
                  <w:divsChild>
                    <w:div w:id="1984116673">
                      <w:marLeft w:val="0"/>
                      <w:marRight w:val="0"/>
                      <w:marTop w:val="0"/>
                      <w:marBottom w:val="0"/>
                      <w:divBdr>
                        <w:top w:val="none" w:sz="0" w:space="0" w:color="auto"/>
                        <w:left w:val="none" w:sz="0" w:space="0" w:color="auto"/>
                        <w:bottom w:val="none" w:sz="0" w:space="0" w:color="auto"/>
                        <w:right w:val="none" w:sz="0" w:space="0" w:color="auto"/>
                      </w:divBdr>
                    </w:div>
                  </w:divsChild>
                </w:div>
                <w:div w:id="2007391942">
                  <w:marLeft w:val="0"/>
                  <w:marRight w:val="0"/>
                  <w:marTop w:val="0"/>
                  <w:marBottom w:val="0"/>
                  <w:divBdr>
                    <w:top w:val="none" w:sz="0" w:space="0" w:color="auto"/>
                    <w:left w:val="none" w:sz="0" w:space="0" w:color="auto"/>
                    <w:bottom w:val="none" w:sz="0" w:space="0" w:color="auto"/>
                    <w:right w:val="none" w:sz="0" w:space="0" w:color="auto"/>
                  </w:divBdr>
                  <w:divsChild>
                    <w:div w:id="426853417">
                      <w:marLeft w:val="0"/>
                      <w:marRight w:val="0"/>
                      <w:marTop w:val="0"/>
                      <w:marBottom w:val="0"/>
                      <w:divBdr>
                        <w:top w:val="none" w:sz="0" w:space="0" w:color="auto"/>
                        <w:left w:val="none" w:sz="0" w:space="0" w:color="auto"/>
                        <w:bottom w:val="none" w:sz="0" w:space="0" w:color="auto"/>
                        <w:right w:val="none" w:sz="0" w:space="0" w:color="auto"/>
                      </w:divBdr>
                    </w:div>
                  </w:divsChild>
                </w:div>
                <w:div w:id="2060006048">
                  <w:marLeft w:val="0"/>
                  <w:marRight w:val="0"/>
                  <w:marTop w:val="0"/>
                  <w:marBottom w:val="0"/>
                  <w:divBdr>
                    <w:top w:val="none" w:sz="0" w:space="0" w:color="auto"/>
                    <w:left w:val="none" w:sz="0" w:space="0" w:color="auto"/>
                    <w:bottom w:val="none" w:sz="0" w:space="0" w:color="auto"/>
                    <w:right w:val="none" w:sz="0" w:space="0" w:color="auto"/>
                  </w:divBdr>
                  <w:divsChild>
                    <w:div w:id="2976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76222">
          <w:marLeft w:val="0"/>
          <w:marRight w:val="0"/>
          <w:marTop w:val="0"/>
          <w:marBottom w:val="0"/>
          <w:divBdr>
            <w:top w:val="none" w:sz="0" w:space="0" w:color="auto"/>
            <w:left w:val="none" w:sz="0" w:space="0" w:color="auto"/>
            <w:bottom w:val="none" w:sz="0" w:space="0" w:color="auto"/>
            <w:right w:val="none" w:sz="0" w:space="0" w:color="auto"/>
          </w:divBdr>
        </w:div>
        <w:div w:id="1535121408">
          <w:marLeft w:val="0"/>
          <w:marRight w:val="0"/>
          <w:marTop w:val="0"/>
          <w:marBottom w:val="0"/>
          <w:divBdr>
            <w:top w:val="none" w:sz="0" w:space="0" w:color="auto"/>
            <w:left w:val="none" w:sz="0" w:space="0" w:color="auto"/>
            <w:bottom w:val="none" w:sz="0" w:space="0" w:color="auto"/>
            <w:right w:val="none" w:sz="0" w:space="0" w:color="auto"/>
          </w:divBdr>
        </w:div>
        <w:div w:id="1733457953">
          <w:marLeft w:val="0"/>
          <w:marRight w:val="0"/>
          <w:marTop w:val="0"/>
          <w:marBottom w:val="0"/>
          <w:divBdr>
            <w:top w:val="none" w:sz="0" w:space="0" w:color="auto"/>
            <w:left w:val="none" w:sz="0" w:space="0" w:color="auto"/>
            <w:bottom w:val="none" w:sz="0" w:space="0" w:color="auto"/>
            <w:right w:val="none" w:sz="0" w:space="0" w:color="auto"/>
          </w:divBdr>
        </w:div>
        <w:div w:id="2014912147">
          <w:marLeft w:val="0"/>
          <w:marRight w:val="0"/>
          <w:marTop w:val="0"/>
          <w:marBottom w:val="0"/>
          <w:divBdr>
            <w:top w:val="none" w:sz="0" w:space="0" w:color="auto"/>
            <w:left w:val="none" w:sz="0" w:space="0" w:color="auto"/>
            <w:bottom w:val="none" w:sz="0" w:space="0" w:color="auto"/>
            <w:right w:val="none" w:sz="0" w:space="0" w:color="auto"/>
          </w:divBdr>
        </w:div>
      </w:divsChild>
    </w:div>
    <w:div w:id="830487930">
      <w:bodyDiv w:val="1"/>
      <w:marLeft w:val="0"/>
      <w:marRight w:val="0"/>
      <w:marTop w:val="0"/>
      <w:marBottom w:val="0"/>
      <w:divBdr>
        <w:top w:val="none" w:sz="0" w:space="0" w:color="auto"/>
        <w:left w:val="none" w:sz="0" w:space="0" w:color="auto"/>
        <w:bottom w:val="none" w:sz="0" w:space="0" w:color="auto"/>
        <w:right w:val="none" w:sz="0" w:space="0" w:color="auto"/>
      </w:divBdr>
    </w:div>
    <w:div w:id="874804310">
      <w:bodyDiv w:val="1"/>
      <w:marLeft w:val="0"/>
      <w:marRight w:val="0"/>
      <w:marTop w:val="0"/>
      <w:marBottom w:val="0"/>
      <w:divBdr>
        <w:top w:val="none" w:sz="0" w:space="0" w:color="auto"/>
        <w:left w:val="none" w:sz="0" w:space="0" w:color="auto"/>
        <w:bottom w:val="none" w:sz="0" w:space="0" w:color="auto"/>
        <w:right w:val="none" w:sz="0" w:space="0" w:color="auto"/>
      </w:divBdr>
    </w:div>
    <w:div w:id="932278119">
      <w:bodyDiv w:val="1"/>
      <w:marLeft w:val="0"/>
      <w:marRight w:val="0"/>
      <w:marTop w:val="0"/>
      <w:marBottom w:val="0"/>
      <w:divBdr>
        <w:top w:val="none" w:sz="0" w:space="0" w:color="auto"/>
        <w:left w:val="none" w:sz="0" w:space="0" w:color="auto"/>
        <w:bottom w:val="none" w:sz="0" w:space="0" w:color="auto"/>
        <w:right w:val="none" w:sz="0" w:space="0" w:color="auto"/>
      </w:divBdr>
    </w:div>
    <w:div w:id="1053189260">
      <w:bodyDiv w:val="1"/>
      <w:marLeft w:val="0"/>
      <w:marRight w:val="0"/>
      <w:marTop w:val="0"/>
      <w:marBottom w:val="0"/>
      <w:divBdr>
        <w:top w:val="none" w:sz="0" w:space="0" w:color="auto"/>
        <w:left w:val="none" w:sz="0" w:space="0" w:color="auto"/>
        <w:bottom w:val="none" w:sz="0" w:space="0" w:color="auto"/>
        <w:right w:val="none" w:sz="0" w:space="0" w:color="auto"/>
      </w:divBdr>
    </w:div>
    <w:div w:id="1127237317">
      <w:bodyDiv w:val="1"/>
      <w:marLeft w:val="0"/>
      <w:marRight w:val="0"/>
      <w:marTop w:val="0"/>
      <w:marBottom w:val="0"/>
      <w:divBdr>
        <w:top w:val="none" w:sz="0" w:space="0" w:color="auto"/>
        <w:left w:val="none" w:sz="0" w:space="0" w:color="auto"/>
        <w:bottom w:val="none" w:sz="0" w:space="0" w:color="auto"/>
        <w:right w:val="none" w:sz="0" w:space="0" w:color="auto"/>
      </w:divBdr>
    </w:div>
    <w:div w:id="1137727253">
      <w:bodyDiv w:val="1"/>
      <w:marLeft w:val="0"/>
      <w:marRight w:val="0"/>
      <w:marTop w:val="0"/>
      <w:marBottom w:val="0"/>
      <w:divBdr>
        <w:top w:val="none" w:sz="0" w:space="0" w:color="auto"/>
        <w:left w:val="none" w:sz="0" w:space="0" w:color="auto"/>
        <w:bottom w:val="none" w:sz="0" w:space="0" w:color="auto"/>
        <w:right w:val="none" w:sz="0" w:space="0" w:color="auto"/>
      </w:divBdr>
      <w:divsChild>
        <w:div w:id="253977869">
          <w:marLeft w:val="1166"/>
          <w:marRight w:val="0"/>
          <w:marTop w:val="0"/>
          <w:marBottom w:val="160"/>
          <w:divBdr>
            <w:top w:val="none" w:sz="0" w:space="0" w:color="auto"/>
            <w:left w:val="none" w:sz="0" w:space="0" w:color="auto"/>
            <w:bottom w:val="none" w:sz="0" w:space="0" w:color="auto"/>
            <w:right w:val="none" w:sz="0" w:space="0" w:color="auto"/>
          </w:divBdr>
        </w:div>
      </w:divsChild>
    </w:div>
    <w:div w:id="1197618651">
      <w:bodyDiv w:val="1"/>
      <w:marLeft w:val="0"/>
      <w:marRight w:val="0"/>
      <w:marTop w:val="0"/>
      <w:marBottom w:val="0"/>
      <w:divBdr>
        <w:top w:val="none" w:sz="0" w:space="0" w:color="auto"/>
        <w:left w:val="none" w:sz="0" w:space="0" w:color="auto"/>
        <w:bottom w:val="none" w:sz="0" w:space="0" w:color="auto"/>
        <w:right w:val="none" w:sz="0" w:space="0" w:color="auto"/>
      </w:divBdr>
    </w:div>
    <w:div w:id="1205750100">
      <w:bodyDiv w:val="1"/>
      <w:marLeft w:val="0"/>
      <w:marRight w:val="0"/>
      <w:marTop w:val="0"/>
      <w:marBottom w:val="0"/>
      <w:divBdr>
        <w:top w:val="none" w:sz="0" w:space="0" w:color="auto"/>
        <w:left w:val="none" w:sz="0" w:space="0" w:color="auto"/>
        <w:bottom w:val="none" w:sz="0" w:space="0" w:color="auto"/>
        <w:right w:val="none" w:sz="0" w:space="0" w:color="auto"/>
      </w:divBdr>
    </w:div>
    <w:div w:id="1223247435">
      <w:bodyDiv w:val="1"/>
      <w:marLeft w:val="0"/>
      <w:marRight w:val="0"/>
      <w:marTop w:val="0"/>
      <w:marBottom w:val="0"/>
      <w:divBdr>
        <w:top w:val="none" w:sz="0" w:space="0" w:color="auto"/>
        <w:left w:val="none" w:sz="0" w:space="0" w:color="auto"/>
        <w:bottom w:val="none" w:sz="0" w:space="0" w:color="auto"/>
        <w:right w:val="none" w:sz="0" w:space="0" w:color="auto"/>
      </w:divBdr>
    </w:div>
    <w:div w:id="1248228836">
      <w:bodyDiv w:val="1"/>
      <w:marLeft w:val="0"/>
      <w:marRight w:val="0"/>
      <w:marTop w:val="0"/>
      <w:marBottom w:val="0"/>
      <w:divBdr>
        <w:top w:val="none" w:sz="0" w:space="0" w:color="auto"/>
        <w:left w:val="none" w:sz="0" w:space="0" w:color="auto"/>
        <w:bottom w:val="none" w:sz="0" w:space="0" w:color="auto"/>
        <w:right w:val="none" w:sz="0" w:space="0" w:color="auto"/>
      </w:divBdr>
    </w:div>
    <w:div w:id="1279988150">
      <w:bodyDiv w:val="1"/>
      <w:marLeft w:val="0"/>
      <w:marRight w:val="0"/>
      <w:marTop w:val="0"/>
      <w:marBottom w:val="0"/>
      <w:divBdr>
        <w:top w:val="none" w:sz="0" w:space="0" w:color="auto"/>
        <w:left w:val="none" w:sz="0" w:space="0" w:color="auto"/>
        <w:bottom w:val="none" w:sz="0" w:space="0" w:color="auto"/>
        <w:right w:val="none" w:sz="0" w:space="0" w:color="auto"/>
      </w:divBdr>
    </w:div>
    <w:div w:id="1291284188">
      <w:bodyDiv w:val="1"/>
      <w:marLeft w:val="0"/>
      <w:marRight w:val="0"/>
      <w:marTop w:val="0"/>
      <w:marBottom w:val="0"/>
      <w:divBdr>
        <w:top w:val="none" w:sz="0" w:space="0" w:color="auto"/>
        <w:left w:val="none" w:sz="0" w:space="0" w:color="auto"/>
        <w:bottom w:val="none" w:sz="0" w:space="0" w:color="auto"/>
        <w:right w:val="none" w:sz="0" w:space="0" w:color="auto"/>
      </w:divBdr>
      <w:divsChild>
        <w:div w:id="519706846">
          <w:marLeft w:val="446"/>
          <w:marRight w:val="0"/>
          <w:marTop w:val="0"/>
          <w:marBottom w:val="0"/>
          <w:divBdr>
            <w:top w:val="none" w:sz="0" w:space="0" w:color="auto"/>
            <w:left w:val="none" w:sz="0" w:space="0" w:color="auto"/>
            <w:bottom w:val="none" w:sz="0" w:space="0" w:color="auto"/>
            <w:right w:val="none" w:sz="0" w:space="0" w:color="auto"/>
          </w:divBdr>
        </w:div>
        <w:div w:id="1090126572">
          <w:marLeft w:val="446"/>
          <w:marRight w:val="0"/>
          <w:marTop w:val="0"/>
          <w:marBottom w:val="0"/>
          <w:divBdr>
            <w:top w:val="none" w:sz="0" w:space="0" w:color="auto"/>
            <w:left w:val="none" w:sz="0" w:space="0" w:color="auto"/>
            <w:bottom w:val="none" w:sz="0" w:space="0" w:color="auto"/>
            <w:right w:val="none" w:sz="0" w:space="0" w:color="auto"/>
          </w:divBdr>
        </w:div>
        <w:div w:id="2008289822">
          <w:marLeft w:val="446"/>
          <w:marRight w:val="0"/>
          <w:marTop w:val="0"/>
          <w:marBottom w:val="0"/>
          <w:divBdr>
            <w:top w:val="none" w:sz="0" w:space="0" w:color="auto"/>
            <w:left w:val="none" w:sz="0" w:space="0" w:color="auto"/>
            <w:bottom w:val="none" w:sz="0" w:space="0" w:color="auto"/>
            <w:right w:val="none" w:sz="0" w:space="0" w:color="auto"/>
          </w:divBdr>
        </w:div>
      </w:divsChild>
    </w:div>
    <w:div w:id="1334990120">
      <w:bodyDiv w:val="1"/>
      <w:marLeft w:val="0"/>
      <w:marRight w:val="0"/>
      <w:marTop w:val="0"/>
      <w:marBottom w:val="0"/>
      <w:divBdr>
        <w:top w:val="none" w:sz="0" w:space="0" w:color="auto"/>
        <w:left w:val="none" w:sz="0" w:space="0" w:color="auto"/>
        <w:bottom w:val="none" w:sz="0" w:space="0" w:color="auto"/>
        <w:right w:val="none" w:sz="0" w:space="0" w:color="auto"/>
      </w:divBdr>
    </w:div>
    <w:div w:id="1365328367">
      <w:bodyDiv w:val="1"/>
      <w:marLeft w:val="0"/>
      <w:marRight w:val="0"/>
      <w:marTop w:val="0"/>
      <w:marBottom w:val="0"/>
      <w:divBdr>
        <w:top w:val="none" w:sz="0" w:space="0" w:color="auto"/>
        <w:left w:val="none" w:sz="0" w:space="0" w:color="auto"/>
        <w:bottom w:val="none" w:sz="0" w:space="0" w:color="auto"/>
        <w:right w:val="none" w:sz="0" w:space="0" w:color="auto"/>
      </w:divBdr>
      <w:divsChild>
        <w:div w:id="106895931">
          <w:marLeft w:val="0"/>
          <w:marRight w:val="0"/>
          <w:marTop w:val="0"/>
          <w:marBottom w:val="0"/>
          <w:divBdr>
            <w:top w:val="none" w:sz="0" w:space="0" w:color="auto"/>
            <w:left w:val="none" w:sz="0" w:space="0" w:color="auto"/>
            <w:bottom w:val="none" w:sz="0" w:space="0" w:color="auto"/>
            <w:right w:val="none" w:sz="0" w:space="0" w:color="auto"/>
          </w:divBdr>
        </w:div>
        <w:div w:id="120536773">
          <w:marLeft w:val="0"/>
          <w:marRight w:val="0"/>
          <w:marTop w:val="0"/>
          <w:marBottom w:val="0"/>
          <w:divBdr>
            <w:top w:val="none" w:sz="0" w:space="0" w:color="auto"/>
            <w:left w:val="none" w:sz="0" w:space="0" w:color="auto"/>
            <w:bottom w:val="none" w:sz="0" w:space="0" w:color="auto"/>
            <w:right w:val="none" w:sz="0" w:space="0" w:color="auto"/>
          </w:divBdr>
        </w:div>
        <w:div w:id="349722757">
          <w:marLeft w:val="0"/>
          <w:marRight w:val="0"/>
          <w:marTop w:val="0"/>
          <w:marBottom w:val="0"/>
          <w:divBdr>
            <w:top w:val="none" w:sz="0" w:space="0" w:color="auto"/>
            <w:left w:val="none" w:sz="0" w:space="0" w:color="auto"/>
            <w:bottom w:val="none" w:sz="0" w:space="0" w:color="auto"/>
            <w:right w:val="none" w:sz="0" w:space="0" w:color="auto"/>
          </w:divBdr>
        </w:div>
        <w:div w:id="375588580">
          <w:marLeft w:val="0"/>
          <w:marRight w:val="0"/>
          <w:marTop w:val="0"/>
          <w:marBottom w:val="0"/>
          <w:divBdr>
            <w:top w:val="none" w:sz="0" w:space="0" w:color="auto"/>
            <w:left w:val="none" w:sz="0" w:space="0" w:color="auto"/>
            <w:bottom w:val="none" w:sz="0" w:space="0" w:color="auto"/>
            <w:right w:val="none" w:sz="0" w:space="0" w:color="auto"/>
          </w:divBdr>
        </w:div>
        <w:div w:id="375935928">
          <w:marLeft w:val="0"/>
          <w:marRight w:val="0"/>
          <w:marTop w:val="0"/>
          <w:marBottom w:val="0"/>
          <w:divBdr>
            <w:top w:val="none" w:sz="0" w:space="0" w:color="auto"/>
            <w:left w:val="none" w:sz="0" w:space="0" w:color="auto"/>
            <w:bottom w:val="none" w:sz="0" w:space="0" w:color="auto"/>
            <w:right w:val="none" w:sz="0" w:space="0" w:color="auto"/>
          </w:divBdr>
        </w:div>
        <w:div w:id="501628401">
          <w:marLeft w:val="0"/>
          <w:marRight w:val="0"/>
          <w:marTop w:val="0"/>
          <w:marBottom w:val="0"/>
          <w:divBdr>
            <w:top w:val="none" w:sz="0" w:space="0" w:color="auto"/>
            <w:left w:val="none" w:sz="0" w:space="0" w:color="auto"/>
            <w:bottom w:val="none" w:sz="0" w:space="0" w:color="auto"/>
            <w:right w:val="none" w:sz="0" w:space="0" w:color="auto"/>
          </w:divBdr>
        </w:div>
        <w:div w:id="518010471">
          <w:marLeft w:val="0"/>
          <w:marRight w:val="0"/>
          <w:marTop w:val="0"/>
          <w:marBottom w:val="0"/>
          <w:divBdr>
            <w:top w:val="none" w:sz="0" w:space="0" w:color="auto"/>
            <w:left w:val="none" w:sz="0" w:space="0" w:color="auto"/>
            <w:bottom w:val="none" w:sz="0" w:space="0" w:color="auto"/>
            <w:right w:val="none" w:sz="0" w:space="0" w:color="auto"/>
          </w:divBdr>
        </w:div>
        <w:div w:id="774251011">
          <w:marLeft w:val="0"/>
          <w:marRight w:val="0"/>
          <w:marTop w:val="0"/>
          <w:marBottom w:val="0"/>
          <w:divBdr>
            <w:top w:val="none" w:sz="0" w:space="0" w:color="auto"/>
            <w:left w:val="none" w:sz="0" w:space="0" w:color="auto"/>
            <w:bottom w:val="none" w:sz="0" w:space="0" w:color="auto"/>
            <w:right w:val="none" w:sz="0" w:space="0" w:color="auto"/>
          </w:divBdr>
        </w:div>
        <w:div w:id="778110194">
          <w:marLeft w:val="0"/>
          <w:marRight w:val="0"/>
          <w:marTop w:val="0"/>
          <w:marBottom w:val="0"/>
          <w:divBdr>
            <w:top w:val="none" w:sz="0" w:space="0" w:color="auto"/>
            <w:left w:val="none" w:sz="0" w:space="0" w:color="auto"/>
            <w:bottom w:val="none" w:sz="0" w:space="0" w:color="auto"/>
            <w:right w:val="none" w:sz="0" w:space="0" w:color="auto"/>
          </w:divBdr>
        </w:div>
        <w:div w:id="912466497">
          <w:marLeft w:val="0"/>
          <w:marRight w:val="0"/>
          <w:marTop w:val="0"/>
          <w:marBottom w:val="0"/>
          <w:divBdr>
            <w:top w:val="none" w:sz="0" w:space="0" w:color="auto"/>
            <w:left w:val="none" w:sz="0" w:space="0" w:color="auto"/>
            <w:bottom w:val="none" w:sz="0" w:space="0" w:color="auto"/>
            <w:right w:val="none" w:sz="0" w:space="0" w:color="auto"/>
          </w:divBdr>
        </w:div>
        <w:div w:id="1080446337">
          <w:marLeft w:val="0"/>
          <w:marRight w:val="0"/>
          <w:marTop w:val="0"/>
          <w:marBottom w:val="0"/>
          <w:divBdr>
            <w:top w:val="none" w:sz="0" w:space="0" w:color="auto"/>
            <w:left w:val="none" w:sz="0" w:space="0" w:color="auto"/>
            <w:bottom w:val="none" w:sz="0" w:space="0" w:color="auto"/>
            <w:right w:val="none" w:sz="0" w:space="0" w:color="auto"/>
          </w:divBdr>
        </w:div>
        <w:div w:id="1367218473">
          <w:marLeft w:val="0"/>
          <w:marRight w:val="0"/>
          <w:marTop w:val="0"/>
          <w:marBottom w:val="0"/>
          <w:divBdr>
            <w:top w:val="none" w:sz="0" w:space="0" w:color="auto"/>
            <w:left w:val="none" w:sz="0" w:space="0" w:color="auto"/>
            <w:bottom w:val="none" w:sz="0" w:space="0" w:color="auto"/>
            <w:right w:val="none" w:sz="0" w:space="0" w:color="auto"/>
          </w:divBdr>
        </w:div>
        <w:div w:id="1530027641">
          <w:marLeft w:val="0"/>
          <w:marRight w:val="0"/>
          <w:marTop w:val="0"/>
          <w:marBottom w:val="0"/>
          <w:divBdr>
            <w:top w:val="none" w:sz="0" w:space="0" w:color="auto"/>
            <w:left w:val="none" w:sz="0" w:space="0" w:color="auto"/>
            <w:bottom w:val="none" w:sz="0" w:space="0" w:color="auto"/>
            <w:right w:val="none" w:sz="0" w:space="0" w:color="auto"/>
          </w:divBdr>
        </w:div>
        <w:div w:id="1535802807">
          <w:marLeft w:val="0"/>
          <w:marRight w:val="0"/>
          <w:marTop w:val="0"/>
          <w:marBottom w:val="0"/>
          <w:divBdr>
            <w:top w:val="none" w:sz="0" w:space="0" w:color="auto"/>
            <w:left w:val="none" w:sz="0" w:space="0" w:color="auto"/>
            <w:bottom w:val="none" w:sz="0" w:space="0" w:color="auto"/>
            <w:right w:val="none" w:sz="0" w:space="0" w:color="auto"/>
          </w:divBdr>
        </w:div>
        <w:div w:id="1580358609">
          <w:marLeft w:val="0"/>
          <w:marRight w:val="0"/>
          <w:marTop w:val="0"/>
          <w:marBottom w:val="0"/>
          <w:divBdr>
            <w:top w:val="none" w:sz="0" w:space="0" w:color="auto"/>
            <w:left w:val="none" w:sz="0" w:space="0" w:color="auto"/>
            <w:bottom w:val="none" w:sz="0" w:space="0" w:color="auto"/>
            <w:right w:val="none" w:sz="0" w:space="0" w:color="auto"/>
          </w:divBdr>
        </w:div>
        <w:div w:id="1700741751">
          <w:marLeft w:val="0"/>
          <w:marRight w:val="0"/>
          <w:marTop w:val="0"/>
          <w:marBottom w:val="0"/>
          <w:divBdr>
            <w:top w:val="none" w:sz="0" w:space="0" w:color="auto"/>
            <w:left w:val="none" w:sz="0" w:space="0" w:color="auto"/>
            <w:bottom w:val="none" w:sz="0" w:space="0" w:color="auto"/>
            <w:right w:val="none" w:sz="0" w:space="0" w:color="auto"/>
          </w:divBdr>
        </w:div>
        <w:div w:id="1727070603">
          <w:marLeft w:val="0"/>
          <w:marRight w:val="0"/>
          <w:marTop w:val="0"/>
          <w:marBottom w:val="0"/>
          <w:divBdr>
            <w:top w:val="none" w:sz="0" w:space="0" w:color="auto"/>
            <w:left w:val="none" w:sz="0" w:space="0" w:color="auto"/>
            <w:bottom w:val="none" w:sz="0" w:space="0" w:color="auto"/>
            <w:right w:val="none" w:sz="0" w:space="0" w:color="auto"/>
          </w:divBdr>
        </w:div>
        <w:div w:id="1878929739">
          <w:marLeft w:val="0"/>
          <w:marRight w:val="0"/>
          <w:marTop w:val="0"/>
          <w:marBottom w:val="0"/>
          <w:divBdr>
            <w:top w:val="none" w:sz="0" w:space="0" w:color="auto"/>
            <w:left w:val="none" w:sz="0" w:space="0" w:color="auto"/>
            <w:bottom w:val="none" w:sz="0" w:space="0" w:color="auto"/>
            <w:right w:val="none" w:sz="0" w:space="0" w:color="auto"/>
          </w:divBdr>
        </w:div>
        <w:div w:id="1932926460">
          <w:marLeft w:val="0"/>
          <w:marRight w:val="0"/>
          <w:marTop w:val="0"/>
          <w:marBottom w:val="0"/>
          <w:divBdr>
            <w:top w:val="none" w:sz="0" w:space="0" w:color="auto"/>
            <w:left w:val="none" w:sz="0" w:space="0" w:color="auto"/>
            <w:bottom w:val="none" w:sz="0" w:space="0" w:color="auto"/>
            <w:right w:val="none" w:sz="0" w:space="0" w:color="auto"/>
          </w:divBdr>
        </w:div>
        <w:div w:id="1992252289">
          <w:marLeft w:val="0"/>
          <w:marRight w:val="0"/>
          <w:marTop w:val="0"/>
          <w:marBottom w:val="0"/>
          <w:divBdr>
            <w:top w:val="none" w:sz="0" w:space="0" w:color="auto"/>
            <w:left w:val="none" w:sz="0" w:space="0" w:color="auto"/>
            <w:bottom w:val="none" w:sz="0" w:space="0" w:color="auto"/>
            <w:right w:val="none" w:sz="0" w:space="0" w:color="auto"/>
          </w:divBdr>
        </w:div>
        <w:div w:id="2067801520">
          <w:marLeft w:val="0"/>
          <w:marRight w:val="0"/>
          <w:marTop w:val="0"/>
          <w:marBottom w:val="0"/>
          <w:divBdr>
            <w:top w:val="none" w:sz="0" w:space="0" w:color="auto"/>
            <w:left w:val="none" w:sz="0" w:space="0" w:color="auto"/>
            <w:bottom w:val="none" w:sz="0" w:space="0" w:color="auto"/>
            <w:right w:val="none" w:sz="0" w:space="0" w:color="auto"/>
          </w:divBdr>
        </w:div>
        <w:div w:id="2101833405">
          <w:marLeft w:val="0"/>
          <w:marRight w:val="0"/>
          <w:marTop w:val="0"/>
          <w:marBottom w:val="0"/>
          <w:divBdr>
            <w:top w:val="none" w:sz="0" w:space="0" w:color="auto"/>
            <w:left w:val="none" w:sz="0" w:space="0" w:color="auto"/>
            <w:bottom w:val="none" w:sz="0" w:space="0" w:color="auto"/>
            <w:right w:val="none" w:sz="0" w:space="0" w:color="auto"/>
          </w:divBdr>
        </w:div>
        <w:div w:id="2113429926">
          <w:marLeft w:val="0"/>
          <w:marRight w:val="0"/>
          <w:marTop w:val="0"/>
          <w:marBottom w:val="0"/>
          <w:divBdr>
            <w:top w:val="none" w:sz="0" w:space="0" w:color="auto"/>
            <w:left w:val="none" w:sz="0" w:space="0" w:color="auto"/>
            <w:bottom w:val="none" w:sz="0" w:space="0" w:color="auto"/>
            <w:right w:val="none" w:sz="0" w:space="0" w:color="auto"/>
          </w:divBdr>
        </w:div>
      </w:divsChild>
    </w:div>
    <w:div w:id="1373192434">
      <w:bodyDiv w:val="1"/>
      <w:marLeft w:val="0"/>
      <w:marRight w:val="0"/>
      <w:marTop w:val="0"/>
      <w:marBottom w:val="0"/>
      <w:divBdr>
        <w:top w:val="none" w:sz="0" w:space="0" w:color="auto"/>
        <w:left w:val="none" w:sz="0" w:space="0" w:color="auto"/>
        <w:bottom w:val="none" w:sz="0" w:space="0" w:color="auto"/>
        <w:right w:val="none" w:sz="0" w:space="0" w:color="auto"/>
      </w:divBdr>
    </w:div>
    <w:div w:id="1400057679">
      <w:bodyDiv w:val="1"/>
      <w:marLeft w:val="0"/>
      <w:marRight w:val="0"/>
      <w:marTop w:val="0"/>
      <w:marBottom w:val="0"/>
      <w:divBdr>
        <w:top w:val="none" w:sz="0" w:space="0" w:color="auto"/>
        <w:left w:val="none" w:sz="0" w:space="0" w:color="auto"/>
        <w:bottom w:val="none" w:sz="0" w:space="0" w:color="auto"/>
        <w:right w:val="none" w:sz="0" w:space="0" w:color="auto"/>
      </w:divBdr>
    </w:div>
    <w:div w:id="1421023123">
      <w:bodyDiv w:val="1"/>
      <w:marLeft w:val="0"/>
      <w:marRight w:val="0"/>
      <w:marTop w:val="0"/>
      <w:marBottom w:val="0"/>
      <w:divBdr>
        <w:top w:val="none" w:sz="0" w:space="0" w:color="auto"/>
        <w:left w:val="none" w:sz="0" w:space="0" w:color="auto"/>
        <w:bottom w:val="none" w:sz="0" w:space="0" w:color="auto"/>
        <w:right w:val="none" w:sz="0" w:space="0" w:color="auto"/>
      </w:divBdr>
    </w:div>
    <w:div w:id="1480031530">
      <w:bodyDiv w:val="1"/>
      <w:marLeft w:val="0"/>
      <w:marRight w:val="0"/>
      <w:marTop w:val="0"/>
      <w:marBottom w:val="0"/>
      <w:divBdr>
        <w:top w:val="none" w:sz="0" w:space="0" w:color="auto"/>
        <w:left w:val="none" w:sz="0" w:space="0" w:color="auto"/>
        <w:bottom w:val="none" w:sz="0" w:space="0" w:color="auto"/>
        <w:right w:val="none" w:sz="0" w:space="0" w:color="auto"/>
      </w:divBdr>
    </w:div>
    <w:div w:id="1481384193">
      <w:bodyDiv w:val="1"/>
      <w:marLeft w:val="0"/>
      <w:marRight w:val="0"/>
      <w:marTop w:val="0"/>
      <w:marBottom w:val="0"/>
      <w:divBdr>
        <w:top w:val="none" w:sz="0" w:space="0" w:color="auto"/>
        <w:left w:val="none" w:sz="0" w:space="0" w:color="auto"/>
        <w:bottom w:val="none" w:sz="0" w:space="0" w:color="auto"/>
        <w:right w:val="none" w:sz="0" w:space="0" w:color="auto"/>
      </w:divBdr>
    </w:div>
    <w:div w:id="1497767409">
      <w:bodyDiv w:val="1"/>
      <w:marLeft w:val="0"/>
      <w:marRight w:val="0"/>
      <w:marTop w:val="0"/>
      <w:marBottom w:val="0"/>
      <w:divBdr>
        <w:top w:val="none" w:sz="0" w:space="0" w:color="auto"/>
        <w:left w:val="none" w:sz="0" w:space="0" w:color="auto"/>
        <w:bottom w:val="none" w:sz="0" w:space="0" w:color="auto"/>
        <w:right w:val="none" w:sz="0" w:space="0" w:color="auto"/>
      </w:divBdr>
    </w:div>
    <w:div w:id="1666474589">
      <w:bodyDiv w:val="1"/>
      <w:marLeft w:val="0"/>
      <w:marRight w:val="0"/>
      <w:marTop w:val="0"/>
      <w:marBottom w:val="0"/>
      <w:divBdr>
        <w:top w:val="none" w:sz="0" w:space="0" w:color="auto"/>
        <w:left w:val="none" w:sz="0" w:space="0" w:color="auto"/>
        <w:bottom w:val="none" w:sz="0" w:space="0" w:color="auto"/>
        <w:right w:val="none" w:sz="0" w:space="0" w:color="auto"/>
      </w:divBdr>
    </w:div>
    <w:div w:id="1693416414">
      <w:bodyDiv w:val="1"/>
      <w:marLeft w:val="0"/>
      <w:marRight w:val="0"/>
      <w:marTop w:val="0"/>
      <w:marBottom w:val="0"/>
      <w:divBdr>
        <w:top w:val="none" w:sz="0" w:space="0" w:color="auto"/>
        <w:left w:val="none" w:sz="0" w:space="0" w:color="auto"/>
        <w:bottom w:val="none" w:sz="0" w:space="0" w:color="auto"/>
        <w:right w:val="none" w:sz="0" w:space="0" w:color="auto"/>
      </w:divBdr>
    </w:div>
    <w:div w:id="1747724553">
      <w:bodyDiv w:val="1"/>
      <w:marLeft w:val="0"/>
      <w:marRight w:val="0"/>
      <w:marTop w:val="0"/>
      <w:marBottom w:val="0"/>
      <w:divBdr>
        <w:top w:val="none" w:sz="0" w:space="0" w:color="auto"/>
        <w:left w:val="none" w:sz="0" w:space="0" w:color="auto"/>
        <w:bottom w:val="none" w:sz="0" w:space="0" w:color="auto"/>
        <w:right w:val="none" w:sz="0" w:space="0" w:color="auto"/>
      </w:divBdr>
    </w:div>
    <w:div w:id="1760373324">
      <w:bodyDiv w:val="1"/>
      <w:marLeft w:val="0"/>
      <w:marRight w:val="0"/>
      <w:marTop w:val="0"/>
      <w:marBottom w:val="0"/>
      <w:divBdr>
        <w:top w:val="none" w:sz="0" w:space="0" w:color="auto"/>
        <w:left w:val="none" w:sz="0" w:space="0" w:color="auto"/>
        <w:bottom w:val="none" w:sz="0" w:space="0" w:color="auto"/>
        <w:right w:val="none" w:sz="0" w:space="0" w:color="auto"/>
      </w:divBdr>
    </w:div>
    <w:div w:id="1766799121">
      <w:bodyDiv w:val="1"/>
      <w:marLeft w:val="0"/>
      <w:marRight w:val="0"/>
      <w:marTop w:val="0"/>
      <w:marBottom w:val="0"/>
      <w:divBdr>
        <w:top w:val="none" w:sz="0" w:space="0" w:color="auto"/>
        <w:left w:val="none" w:sz="0" w:space="0" w:color="auto"/>
        <w:bottom w:val="none" w:sz="0" w:space="0" w:color="auto"/>
        <w:right w:val="none" w:sz="0" w:space="0" w:color="auto"/>
      </w:divBdr>
    </w:div>
    <w:div w:id="1794709751">
      <w:bodyDiv w:val="1"/>
      <w:marLeft w:val="0"/>
      <w:marRight w:val="0"/>
      <w:marTop w:val="0"/>
      <w:marBottom w:val="0"/>
      <w:divBdr>
        <w:top w:val="none" w:sz="0" w:space="0" w:color="auto"/>
        <w:left w:val="none" w:sz="0" w:space="0" w:color="auto"/>
        <w:bottom w:val="none" w:sz="0" w:space="0" w:color="auto"/>
        <w:right w:val="none" w:sz="0" w:space="0" w:color="auto"/>
      </w:divBdr>
    </w:div>
    <w:div w:id="1799108592">
      <w:bodyDiv w:val="1"/>
      <w:marLeft w:val="0"/>
      <w:marRight w:val="0"/>
      <w:marTop w:val="0"/>
      <w:marBottom w:val="0"/>
      <w:divBdr>
        <w:top w:val="none" w:sz="0" w:space="0" w:color="auto"/>
        <w:left w:val="none" w:sz="0" w:space="0" w:color="auto"/>
        <w:bottom w:val="none" w:sz="0" w:space="0" w:color="auto"/>
        <w:right w:val="none" w:sz="0" w:space="0" w:color="auto"/>
      </w:divBdr>
    </w:div>
    <w:div w:id="179976509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5826838">
      <w:bodyDiv w:val="1"/>
      <w:marLeft w:val="0"/>
      <w:marRight w:val="0"/>
      <w:marTop w:val="0"/>
      <w:marBottom w:val="0"/>
      <w:divBdr>
        <w:top w:val="none" w:sz="0" w:space="0" w:color="auto"/>
        <w:left w:val="none" w:sz="0" w:space="0" w:color="auto"/>
        <w:bottom w:val="none" w:sz="0" w:space="0" w:color="auto"/>
        <w:right w:val="none" w:sz="0" w:space="0" w:color="auto"/>
      </w:divBdr>
    </w:div>
    <w:div w:id="1817525103">
      <w:bodyDiv w:val="1"/>
      <w:marLeft w:val="0"/>
      <w:marRight w:val="0"/>
      <w:marTop w:val="0"/>
      <w:marBottom w:val="0"/>
      <w:divBdr>
        <w:top w:val="none" w:sz="0" w:space="0" w:color="auto"/>
        <w:left w:val="none" w:sz="0" w:space="0" w:color="auto"/>
        <w:bottom w:val="none" w:sz="0" w:space="0" w:color="auto"/>
        <w:right w:val="none" w:sz="0" w:space="0" w:color="auto"/>
      </w:divBdr>
    </w:div>
    <w:div w:id="1886871831">
      <w:bodyDiv w:val="1"/>
      <w:marLeft w:val="0"/>
      <w:marRight w:val="0"/>
      <w:marTop w:val="0"/>
      <w:marBottom w:val="0"/>
      <w:divBdr>
        <w:top w:val="none" w:sz="0" w:space="0" w:color="auto"/>
        <w:left w:val="none" w:sz="0" w:space="0" w:color="auto"/>
        <w:bottom w:val="none" w:sz="0" w:space="0" w:color="auto"/>
        <w:right w:val="none" w:sz="0" w:space="0" w:color="auto"/>
      </w:divBdr>
    </w:div>
    <w:div w:id="1939749799">
      <w:bodyDiv w:val="1"/>
      <w:marLeft w:val="0"/>
      <w:marRight w:val="0"/>
      <w:marTop w:val="0"/>
      <w:marBottom w:val="0"/>
      <w:divBdr>
        <w:top w:val="none" w:sz="0" w:space="0" w:color="auto"/>
        <w:left w:val="none" w:sz="0" w:space="0" w:color="auto"/>
        <w:bottom w:val="none" w:sz="0" w:space="0" w:color="auto"/>
        <w:right w:val="none" w:sz="0" w:space="0" w:color="auto"/>
      </w:divBdr>
    </w:div>
    <w:div w:id="1949005395">
      <w:bodyDiv w:val="1"/>
      <w:marLeft w:val="0"/>
      <w:marRight w:val="0"/>
      <w:marTop w:val="0"/>
      <w:marBottom w:val="0"/>
      <w:divBdr>
        <w:top w:val="none" w:sz="0" w:space="0" w:color="auto"/>
        <w:left w:val="none" w:sz="0" w:space="0" w:color="auto"/>
        <w:bottom w:val="none" w:sz="0" w:space="0" w:color="auto"/>
        <w:right w:val="none" w:sz="0" w:space="0" w:color="auto"/>
      </w:divBdr>
    </w:div>
    <w:div w:id="2058430338">
      <w:bodyDiv w:val="1"/>
      <w:marLeft w:val="0"/>
      <w:marRight w:val="0"/>
      <w:marTop w:val="0"/>
      <w:marBottom w:val="0"/>
      <w:divBdr>
        <w:top w:val="none" w:sz="0" w:space="0" w:color="auto"/>
        <w:left w:val="none" w:sz="0" w:space="0" w:color="auto"/>
        <w:bottom w:val="none" w:sz="0" w:space="0" w:color="auto"/>
        <w:right w:val="none" w:sz="0" w:space="0" w:color="auto"/>
      </w:divBdr>
      <w:divsChild>
        <w:div w:id="871843711">
          <w:marLeft w:val="0"/>
          <w:marRight w:val="0"/>
          <w:marTop w:val="0"/>
          <w:marBottom w:val="0"/>
          <w:divBdr>
            <w:top w:val="none" w:sz="0" w:space="0" w:color="auto"/>
            <w:left w:val="none" w:sz="0" w:space="0" w:color="auto"/>
            <w:bottom w:val="none" w:sz="0" w:space="0" w:color="auto"/>
            <w:right w:val="none" w:sz="0" w:space="0" w:color="auto"/>
          </w:divBdr>
        </w:div>
      </w:divsChild>
    </w:div>
    <w:div w:id="2084255216">
      <w:bodyDiv w:val="1"/>
      <w:marLeft w:val="0"/>
      <w:marRight w:val="0"/>
      <w:marTop w:val="0"/>
      <w:marBottom w:val="0"/>
      <w:divBdr>
        <w:top w:val="none" w:sz="0" w:space="0" w:color="auto"/>
        <w:left w:val="none" w:sz="0" w:space="0" w:color="auto"/>
        <w:bottom w:val="none" w:sz="0" w:space="0" w:color="auto"/>
        <w:right w:val="none" w:sz="0" w:space="0" w:color="auto"/>
      </w:divBdr>
      <w:divsChild>
        <w:div w:id="325406899">
          <w:marLeft w:val="0"/>
          <w:marRight w:val="0"/>
          <w:marTop w:val="0"/>
          <w:marBottom w:val="0"/>
          <w:divBdr>
            <w:top w:val="none" w:sz="0" w:space="0" w:color="auto"/>
            <w:left w:val="none" w:sz="0" w:space="0" w:color="auto"/>
            <w:bottom w:val="none" w:sz="0" w:space="0" w:color="auto"/>
            <w:right w:val="none" w:sz="0" w:space="0" w:color="auto"/>
          </w:divBdr>
        </w:div>
      </w:divsChild>
    </w:div>
    <w:div w:id="2084986517">
      <w:bodyDiv w:val="1"/>
      <w:marLeft w:val="0"/>
      <w:marRight w:val="0"/>
      <w:marTop w:val="0"/>
      <w:marBottom w:val="0"/>
      <w:divBdr>
        <w:top w:val="none" w:sz="0" w:space="0" w:color="auto"/>
        <w:left w:val="none" w:sz="0" w:space="0" w:color="auto"/>
        <w:bottom w:val="none" w:sz="0" w:space="0" w:color="auto"/>
        <w:right w:val="none" w:sz="0" w:space="0" w:color="auto"/>
      </w:divBdr>
    </w:div>
    <w:div w:id="211301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vic.gov.au/key-staff/publications-from-the-chief-psychiatrist" TargetMode="External"/><Relationship Id="rId26" Type="http://schemas.openxmlformats.org/officeDocument/2006/relationships/image" Target="media/image5.jpeg"/><Relationship Id="rId39" Type="http://schemas.openxmlformats.org/officeDocument/2006/relationships/hyperlink" Target="https://www.planning.vic.gov.au/guides-and-resources/Data-spatial-and-insights/discover-and-access-planning-open-data/victoria-in-future" TargetMode="External"/><Relationship Id="rId21" Type="http://schemas.openxmlformats.org/officeDocument/2006/relationships/header" Target="header6.xml"/><Relationship Id="rId34" Type="http://schemas.openxmlformats.org/officeDocument/2006/relationships/chart" Target="charts/chart2.xml"/><Relationship Id="rId42" Type="http://schemas.openxmlformats.org/officeDocument/2006/relationships/chart" Target="charts/chart9.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hyperlink" Target="https://www.health.vic.gov.au/sites/default/files/2023-09/transfer-of-care-and-shared-care-guideline-2023-09-08.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5.xml"/><Relationship Id="rId29" Type="http://schemas.openxmlformats.org/officeDocument/2006/relationships/image" Target="media/image8.jpeg"/><Relationship Id="rId41" Type="http://schemas.openxmlformats.org/officeDocument/2006/relationships/chart" Target="charts/chart8.xml"/><Relationship Id="rId54" Type="http://schemas.openxmlformats.org/officeDocument/2006/relationships/chart" Target="charts/chart1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hyperlink" Target="https://www.health.vic.gov.au/chief-psychiatrist/resources-reports-bulletins" TargetMode="External"/><Relationship Id="rId37" Type="http://schemas.openxmlformats.org/officeDocument/2006/relationships/chart" Target="charts/chart5.xml"/><Relationship Id="rId40" Type="http://schemas.openxmlformats.org/officeDocument/2006/relationships/chart" Target="charts/chart7.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chart" Target="charts/chart4.xml"/><Relationship Id="rId49" Type="http://schemas.openxmlformats.org/officeDocument/2006/relationships/chart" Target="charts/chart14.xml"/><Relationship Id="rId57" Type="http://schemas.openxmlformats.org/officeDocument/2006/relationships/header" Target="header8.xml"/><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hyperlink" Target="https://www.health.vic.gov.au/chief-psychiatrist/understanding-reporting-chemical-restraint" TargetMode="External"/><Relationship Id="rId52" Type="http://schemas.openxmlformats.org/officeDocument/2006/relationships/chart" Target="charts/chart17.xml"/><Relationship Id="rId60" Type="http://schemas.openxmlformats.org/officeDocument/2006/relationships/header" Target="header9.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vic.gov.au/mental-health-and-wellbeing-act"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3.xml"/><Relationship Id="rId43" Type="http://schemas.openxmlformats.org/officeDocument/2006/relationships/hyperlink" Target="https://www.health.vic.gov.au/chief-psychiatrist/understanding-reporting-chemical-restraint" TargetMode="External"/><Relationship Id="rId48" Type="http://schemas.openxmlformats.org/officeDocument/2006/relationships/chart" Target="charts/chart13.xml"/><Relationship Id="rId56" Type="http://schemas.openxmlformats.org/officeDocument/2006/relationships/header" Target="header7.xm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chart" Target="charts/chart1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ocp@dhhs.vic.gov.au" TargetMode="External"/><Relationship Id="rId25" Type="http://schemas.openxmlformats.org/officeDocument/2006/relationships/image" Target="media/image4.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1.xml"/><Relationship Id="rId59"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hhsvicgovau.sharepoint.com/sites/OfficeoftheChiefPsychiatrist-DHHS-GRP/Shared%20Documents/Annual%20Reports/CP's%20Annual%20Report%202024-25/Data/Use%20of%20MHWA%202021-22%20to%202024-2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hhsvicgovau.sharepoint.com/sites/OfficeoftheChiefPsychiatrist-DHHS-GRP/Shared%20Documents/Annual%20Reports/CP's%20Annual%20Report%202024-25/Data/Use%20of%20MHWA%202021-22%20to%202024-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https://dhhsvicgovau-my.sharepoint.com/personal/maria_rivas_priday_health_vic_gov_au/Documents/MRP/Annual%20report%202024-25/RD%20data/Annual%20report/2024-25%20Annual%20report%20RD%20data%20for%20tables%20v2%2017.9.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oleObject" Target="https://dhhsvicgovau-my.sharepoint.com/personal/maria_rivas_priday_health_vic_gov_au/Documents/MRP/Annual%20report%202024-25/RD%20data/Annual%20report/2024-25%20Annual%20report%20RD%20data%20for%20tables%20v2%2017.9.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hhsvicgovau-my.sharepoint.com/personal/owen_tang_health_vic_gov_au/Documents/Microsoft%20Teams%20Chat%20Files/Population%20tab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69203849518807"/>
          <c:y val="5.0925925925925923E-2"/>
          <c:w val="0.85230796150481192"/>
          <c:h val="0.73614173228346458"/>
        </c:manualLayout>
      </c:layout>
      <c:barChart>
        <c:barDir val="col"/>
        <c:grouping val="clustered"/>
        <c:varyColors val="0"/>
        <c:ser>
          <c:idx val="0"/>
          <c:order val="0"/>
          <c:tx>
            <c:strRef>
              <c:f>Export!$A$35</c:f>
              <c:strCache>
                <c:ptCount val="1"/>
                <c:pt idx="0">
                  <c:v>Compulsory consumers</c:v>
                </c:pt>
              </c:strCache>
            </c:strRef>
          </c:tx>
          <c:spPr>
            <a:solidFill>
              <a:schemeClr val="accent1"/>
            </a:solidFill>
            <a:ln>
              <a:noFill/>
            </a:ln>
            <a:effectLst/>
          </c:spPr>
          <c:invertIfNegative val="0"/>
          <c:cat>
            <c:strRef>
              <c:f>Export!$B$34:$E$34</c:f>
              <c:strCache>
                <c:ptCount val="4"/>
                <c:pt idx="0">
                  <c:v>2021–22</c:v>
                </c:pt>
                <c:pt idx="1">
                  <c:v>2022–23</c:v>
                </c:pt>
                <c:pt idx="2">
                  <c:v>2023–24</c:v>
                </c:pt>
                <c:pt idx="3">
                  <c:v>2024–25</c:v>
                </c:pt>
              </c:strCache>
            </c:strRef>
          </c:cat>
          <c:val>
            <c:numRef>
              <c:f>Export!$B$35:$E$35</c:f>
              <c:numCache>
                <c:formatCode>General</c:formatCode>
                <c:ptCount val="4"/>
                <c:pt idx="0">
                  <c:v>11119</c:v>
                </c:pt>
                <c:pt idx="1">
                  <c:v>11537</c:v>
                </c:pt>
                <c:pt idx="2">
                  <c:v>12026</c:v>
                </c:pt>
                <c:pt idx="3">
                  <c:v>12156</c:v>
                </c:pt>
              </c:numCache>
            </c:numRef>
          </c:val>
          <c:extLst>
            <c:ext xmlns:c16="http://schemas.microsoft.com/office/drawing/2014/chart" uri="{C3380CC4-5D6E-409C-BE32-E72D297353CC}">
              <c16:uniqueId val="{00000000-A099-4704-B67F-75C70410CB94}"/>
            </c:ext>
          </c:extLst>
        </c:ser>
        <c:ser>
          <c:idx val="1"/>
          <c:order val="1"/>
          <c:tx>
            <c:strRef>
              <c:f>Export!$A$36</c:f>
              <c:strCache>
                <c:ptCount val="1"/>
                <c:pt idx="0">
                  <c:v>Voluntary consumers</c:v>
                </c:pt>
              </c:strCache>
            </c:strRef>
          </c:tx>
          <c:spPr>
            <a:solidFill>
              <a:schemeClr val="accent2"/>
            </a:solidFill>
            <a:ln>
              <a:noFill/>
            </a:ln>
            <a:effectLst/>
          </c:spPr>
          <c:invertIfNegative val="0"/>
          <c:cat>
            <c:strRef>
              <c:f>Export!$B$34:$E$34</c:f>
              <c:strCache>
                <c:ptCount val="4"/>
                <c:pt idx="0">
                  <c:v>2021–22</c:v>
                </c:pt>
                <c:pt idx="1">
                  <c:v>2022–23</c:v>
                </c:pt>
                <c:pt idx="2">
                  <c:v>2023–24</c:v>
                </c:pt>
                <c:pt idx="3">
                  <c:v>2024–25</c:v>
                </c:pt>
              </c:strCache>
            </c:strRef>
          </c:cat>
          <c:val>
            <c:numRef>
              <c:f>Export!$B$36:$E$36</c:f>
              <c:numCache>
                <c:formatCode>General</c:formatCode>
                <c:ptCount val="4"/>
                <c:pt idx="0">
                  <c:v>69913</c:v>
                </c:pt>
                <c:pt idx="1">
                  <c:v>75601</c:v>
                </c:pt>
                <c:pt idx="2">
                  <c:v>80088</c:v>
                </c:pt>
                <c:pt idx="3">
                  <c:v>80509</c:v>
                </c:pt>
              </c:numCache>
            </c:numRef>
          </c:val>
          <c:extLst>
            <c:ext xmlns:c16="http://schemas.microsoft.com/office/drawing/2014/chart" uri="{C3380CC4-5D6E-409C-BE32-E72D297353CC}">
              <c16:uniqueId val="{00000001-A099-4704-B67F-75C70410CB94}"/>
            </c:ext>
          </c:extLst>
        </c:ser>
        <c:ser>
          <c:idx val="2"/>
          <c:order val="2"/>
          <c:tx>
            <c:strRef>
              <c:f>Export!$A$37</c:f>
              <c:strCache>
                <c:ptCount val="1"/>
                <c:pt idx="0">
                  <c:v>Total</c:v>
                </c:pt>
              </c:strCache>
            </c:strRef>
          </c:tx>
          <c:spPr>
            <a:solidFill>
              <a:schemeClr val="accent3"/>
            </a:solidFill>
            <a:ln>
              <a:noFill/>
            </a:ln>
            <a:effectLst/>
          </c:spPr>
          <c:invertIfNegative val="0"/>
          <c:cat>
            <c:strRef>
              <c:f>Export!$B$34:$E$34</c:f>
              <c:strCache>
                <c:ptCount val="4"/>
                <c:pt idx="0">
                  <c:v>2021–22</c:v>
                </c:pt>
                <c:pt idx="1">
                  <c:v>2022–23</c:v>
                </c:pt>
                <c:pt idx="2">
                  <c:v>2023–24</c:v>
                </c:pt>
                <c:pt idx="3">
                  <c:v>2024–25</c:v>
                </c:pt>
              </c:strCache>
            </c:strRef>
          </c:cat>
          <c:val>
            <c:numRef>
              <c:f>Export!$B$37:$E$37</c:f>
              <c:numCache>
                <c:formatCode>General</c:formatCode>
                <c:ptCount val="4"/>
                <c:pt idx="0">
                  <c:v>81032</c:v>
                </c:pt>
                <c:pt idx="1">
                  <c:v>87138</c:v>
                </c:pt>
                <c:pt idx="2">
                  <c:v>92114</c:v>
                </c:pt>
                <c:pt idx="3">
                  <c:v>92665</c:v>
                </c:pt>
              </c:numCache>
            </c:numRef>
          </c:val>
          <c:extLst>
            <c:ext xmlns:c16="http://schemas.microsoft.com/office/drawing/2014/chart" uri="{C3380CC4-5D6E-409C-BE32-E72D297353CC}">
              <c16:uniqueId val="{00000002-A099-4704-B67F-75C70410CB94}"/>
            </c:ext>
          </c:extLst>
        </c:ser>
        <c:dLbls>
          <c:showLegendKey val="0"/>
          <c:showVal val="0"/>
          <c:showCatName val="0"/>
          <c:showSerName val="0"/>
          <c:showPercent val="0"/>
          <c:showBubbleSize val="0"/>
        </c:dLbls>
        <c:gapWidth val="219"/>
        <c:overlap val="-27"/>
        <c:axId val="540799664"/>
        <c:axId val="104606912"/>
      </c:barChart>
      <c:catAx>
        <c:axId val="5407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06912"/>
        <c:crosses val="autoZero"/>
        <c:auto val="1"/>
        <c:lblAlgn val="ctr"/>
        <c:lblOffset val="100"/>
        <c:noMultiLvlLbl val="0"/>
      </c:catAx>
      <c:valAx>
        <c:axId val="10460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79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Sheet1!$D$71</c:f>
              <c:strCache>
                <c:ptCount val="1"/>
                <c:pt idx="0">
                  <c:v>Bodily restraint episodes</c:v>
                </c:pt>
              </c:strCache>
            </c:strRef>
          </c:tx>
          <c:spPr>
            <a:ln w="28575" cap="rnd">
              <a:solidFill>
                <a:schemeClr val="accent1"/>
              </a:solidFill>
              <a:round/>
            </a:ln>
            <a:effectLst/>
          </c:spPr>
          <c:marker>
            <c:symbol val="none"/>
          </c:marker>
          <c:cat>
            <c:strRef>
              <c:f>Sheet1!$E$70:$I$70</c:f>
              <c:strCache>
                <c:ptCount val="5"/>
                <c:pt idx="0">
                  <c:v>2020–21</c:v>
                </c:pt>
                <c:pt idx="1">
                  <c:v>2021–22</c:v>
                </c:pt>
                <c:pt idx="2">
                  <c:v>2022–23</c:v>
                </c:pt>
                <c:pt idx="3">
                  <c:v>2023–24</c:v>
                </c:pt>
                <c:pt idx="4">
                  <c:v>2024–25</c:v>
                </c:pt>
              </c:strCache>
            </c:strRef>
          </c:cat>
          <c:val>
            <c:numRef>
              <c:f>Sheet1!$E$71:$I$71</c:f>
              <c:numCache>
                <c:formatCode>#,##0</c:formatCode>
                <c:ptCount val="5"/>
                <c:pt idx="0">
                  <c:v>8329</c:v>
                </c:pt>
                <c:pt idx="1">
                  <c:v>7557</c:v>
                </c:pt>
                <c:pt idx="2">
                  <c:v>6560</c:v>
                </c:pt>
                <c:pt idx="3">
                  <c:v>6263</c:v>
                </c:pt>
                <c:pt idx="4">
                  <c:v>6014</c:v>
                </c:pt>
              </c:numCache>
            </c:numRef>
          </c:val>
          <c:smooth val="0"/>
          <c:extLst>
            <c:ext xmlns:c16="http://schemas.microsoft.com/office/drawing/2014/chart" uri="{C3380CC4-5D6E-409C-BE32-E72D297353CC}">
              <c16:uniqueId val="{00000000-A738-48FF-97A9-D8D1E960BF81}"/>
            </c:ext>
          </c:extLst>
        </c:ser>
        <c:ser>
          <c:idx val="1"/>
          <c:order val="1"/>
          <c:tx>
            <c:strRef>
              <c:f>Sheet1!$D$72</c:f>
              <c:strCache>
                <c:ptCount val="1"/>
                <c:pt idx="0">
                  <c:v>Seclusion episodes</c:v>
                </c:pt>
              </c:strCache>
            </c:strRef>
          </c:tx>
          <c:spPr>
            <a:ln w="28575" cap="rnd">
              <a:solidFill>
                <a:schemeClr val="accent2"/>
              </a:solidFill>
              <a:round/>
            </a:ln>
            <a:effectLst/>
          </c:spPr>
          <c:marker>
            <c:symbol val="none"/>
          </c:marker>
          <c:cat>
            <c:strRef>
              <c:f>Sheet1!$E$70:$I$70</c:f>
              <c:strCache>
                <c:ptCount val="5"/>
                <c:pt idx="0">
                  <c:v>2020–21</c:v>
                </c:pt>
                <c:pt idx="1">
                  <c:v>2021–22</c:v>
                </c:pt>
                <c:pt idx="2">
                  <c:v>2022–23</c:v>
                </c:pt>
                <c:pt idx="3">
                  <c:v>2023–24</c:v>
                </c:pt>
                <c:pt idx="4">
                  <c:v>2024–25</c:v>
                </c:pt>
              </c:strCache>
            </c:strRef>
          </c:cat>
          <c:val>
            <c:numRef>
              <c:f>Sheet1!$E$72:$I$72</c:f>
              <c:numCache>
                <c:formatCode>#,##0</c:formatCode>
                <c:ptCount val="5"/>
                <c:pt idx="0">
                  <c:v>3653</c:v>
                </c:pt>
                <c:pt idx="1">
                  <c:v>3316</c:v>
                </c:pt>
                <c:pt idx="2">
                  <c:v>2812</c:v>
                </c:pt>
                <c:pt idx="3">
                  <c:v>2291</c:v>
                </c:pt>
                <c:pt idx="4">
                  <c:v>3053</c:v>
                </c:pt>
              </c:numCache>
            </c:numRef>
          </c:val>
          <c:smooth val="0"/>
          <c:extLst>
            <c:ext xmlns:c16="http://schemas.microsoft.com/office/drawing/2014/chart" uri="{C3380CC4-5D6E-409C-BE32-E72D297353CC}">
              <c16:uniqueId val="{00000001-A738-48FF-97A9-D8D1E960BF81}"/>
            </c:ext>
          </c:extLst>
        </c:ser>
        <c:ser>
          <c:idx val="2"/>
          <c:order val="2"/>
          <c:tx>
            <c:strRef>
              <c:f>Sheet1!$D$73</c:f>
              <c:strCache>
                <c:ptCount val="1"/>
                <c:pt idx="0">
                  <c:v>Chemical restraint</c:v>
                </c:pt>
              </c:strCache>
            </c:strRef>
          </c:tx>
          <c:spPr>
            <a:ln w="28575" cap="rnd">
              <a:solidFill>
                <a:schemeClr val="accent3"/>
              </a:solidFill>
              <a:round/>
            </a:ln>
            <a:effectLst/>
          </c:spPr>
          <c:marker>
            <c:symbol val="none"/>
          </c:marker>
          <c:cat>
            <c:strRef>
              <c:f>Sheet1!$E$70:$I$70</c:f>
              <c:strCache>
                <c:ptCount val="5"/>
                <c:pt idx="0">
                  <c:v>2020–21</c:v>
                </c:pt>
                <c:pt idx="1">
                  <c:v>2021–22</c:v>
                </c:pt>
                <c:pt idx="2">
                  <c:v>2022–23</c:v>
                </c:pt>
                <c:pt idx="3">
                  <c:v>2023–24</c:v>
                </c:pt>
                <c:pt idx="4">
                  <c:v>2024–25</c:v>
                </c:pt>
              </c:strCache>
            </c:strRef>
          </c:cat>
          <c:val>
            <c:numRef>
              <c:f>Sheet1!$E$73:$I$73</c:f>
              <c:numCache>
                <c:formatCode>General</c:formatCode>
                <c:ptCount val="5"/>
                <c:pt idx="0">
                  <c:v>0</c:v>
                </c:pt>
                <c:pt idx="1">
                  <c:v>0</c:v>
                </c:pt>
                <c:pt idx="2">
                  <c:v>0</c:v>
                </c:pt>
                <c:pt idx="3">
                  <c:v>159</c:v>
                </c:pt>
                <c:pt idx="4">
                  <c:v>229</c:v>
                </c:pt>
              </c:numCache>
            </c:numRef>
          </c:val>
          <c:smooth val="0"/>
          <c:extLst>
            <c:ext xmlns:c16="http://schemas.microsoft.com/office/drawing/2014/chart" uri="{C3380CC4-5D6E-409C-BE32-E72D297353CC}">
              <c16:uniqueId val="{00000002-A738-48FF-97A9-D8D1E960BF81}"/>
            </c:ext>
          </c:extLst>
        </c:ser>
        <c:dLbls>
          <c:showLegendKey val="0"/>
          <c:showVal val="0"/>
          <c:showCatName val="0"/>
          <c:showSerName val="0"/>
          <c:showPercent val="0"/>
          <c:showBubbleSize val="0"/>
        </c:dLbls>
        <c:smooth val="0"/>
        <c:axId val="531195248"/>
        <c:axId val="531195608"/>
      </c:lineChart>
      <c:catAx>
        <c:axId val="53119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95608"/>
        <c:crosses val="autoZero"/>
        <c:auto val="1"/>
        <c:lblAlgn val="ctr"/>
        <c:lblOffset val="100"/>
        <c:noMultiLvlLbl val="0"/>
      </c:catAx>
      <c:valAx>
        <c:axId val="531195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9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Sheet1!$D$8</c:f>
              <c:strCache>
                <c:ptCount val="1"/>
                <c:pt idx="0">
                  <c:v>Female</c:v>
                </c:pt>
              </c:strCache>
            </c:strRef>
          </c:tx>
          <c:spPr>
            <a:solidFill>
              <a:schemeClr val="accent1"/>
            </a:solidFill>
            <a:ln>
              <a:noFill/>
            </a:ln>
            <a:effectLst/>
          </c:spPr>
          <c:invertIfNegative val="0"/>
          <c:cat>
            <c:strRef>
              <c:f>Sheet1!$E$7:$L$7</c:f>
              <c:strCache>
                <c:ptCount val="8"/>
                <c:pt idx="0">
                  <c:v>0–17</c:v>
                </c:pt>
                <c:pt idx="1">
                  <c:v>18–29</c:v>
                </c:pt>
                <c:pt idx="2">
                  <c:v>30–39</c:v>
                </c:pt>
                <c:pt idx="3">
                  <c:v>40–49</c:v>
                </c:pt>
                <c:pt idx="4">
                  <c:v>50–59</c:v>
                </c:pt>
                <c:pt idx="5">
                  <c:v>60–69</c:v>
                </c:pt>
                <c:pt idx="6">
                  <c:v>70–79</c:v>
                </c:pt>
                <c:pt idx="7">
                  <c:v>80+</c:v>
                </c:pt>
              </c:strCache>
            </c:strRef>
          </c:cat>
          <c:val>
            <c:numRef>
              <c:f>Sheet1!$E$8:$L$8</c:f>
              <c:numCache>
                <c:formatCode>General</c:formatCode>
                <c:ptCount val="8"/>
                <c:pt idx="0">
                  <c:v>64</c:v>
                </c:pt>
                <c:pt idx="1">
                  <c:v>235</c:v>
                </c:pt>
                <c:pt idx="2">
                  <c:v>546</c:v>
                </c:pt>
                <c:pt idx="3">
                  <c:v>155</c:v>
                </c:pt>
                <c:pt idx="4">
                  <c:v>69</c:v>
                </c:pt>
                <c:pt idx="5">
                  <c:v>21</c:v>
                </c:pt>
                <c:pt idx="6">
                  <c:v>1</c:v>
                </c:pt>
                <c:pt idx="7">
                  <c:v>0</c:v>
                </c:pt>
              </c:numCache>
            </c:numRef>
          </c:val>
          <c:extLst>
            <c:ext xmlns:c16="http://schemas.microsoft.com/office/drawing/2014/chart" uri="{C3380CC4-5D6E-409C-BE32-E72D297353CC}">
              <c16:uniqueId val="{00000000-22B5-47B8-BE06-26B3AC6B02BB}"/>
            </c:ext>
          </c:extLst>
        </c:ser>
        <c:ser>
          <c:idx val="1"/>
          <c:order val="1"/>
          <c:tx>
            <c:strRef>
              <c:f>Sheet1!$D$9</c:f>
              <c:strCache>
                <c:ptCount val="1"/>
                <c:pt idx="0">
                  <c:v>Male</c:v>
                </c:pt>
              </c:strCache>
            </c:strRef>
          </c:tx>
          <c:spPr>
            <a:solidFill>
              <a:schemeClr val="accent2"/>
            </a:solidFill>
            <a:ln>
              <a:noFill/>
            </a:ln>
            <a:effectLst/>
          </c:spPr>
          <c:invertIfNegative val="0"/>
          <c:cat>
            <c:strRef>
              <c:f>Sheet1!$E$7:$L$7</c:f>
              <c:strCache>
                <c:ptCount val="8"/>
                <c:pt idx="0">
                  <c:v>0–17</c:v>
                </c:pt>
                <c:pt idx="1">
                  <c:v>18–29</c:v>
                </c:pt>
                <c:pt idx="2">
                  <c:v>30–39</c:v>
                </c:pt>
                <c:pt idx="3">
                  <c:v>40–49</c:v>
                </c:pt>
                <c:pt idx="4">
                  <c:v>50–59</c:v>
                </c:pt>
                <c:pt idx="5">
                  <c:v>60–69</c:v>
                </c:pt>
                <c:pt idx="6">
                  <c:v>70–79</c:v>
                </c:pt>
                <c:pt idx="7">
                  <c:v>80+</c:v>
                </c:pt>
              </c:strCache>
            </c:strRef>
          </c:cat>
          <c:val>
            <c:numRef>
              <c:f>Sheet1!$E$9:$L$9</c:f>
              <c:numCache>
                <c:formatCode>General</c:formatCode>
                <c:ptCount val="8"/>
                <c:pt idx="0">
                  <c:v>64</c:v>
                </c:pt>
                <c:pt idx="1">
                  <c:v>662</c:v>
                </c:pt>
                <c:pt idx="2">
                  <c:v>598</c:v>
                </c:pt>
                <c:pt idx="3">
                  <c:v>400</c:v>
                </c:pt>
                <c:pt idx="4">
                  <c:v>191</c:v>
                </c:pt>
                <c:pt idx="5">
                  <c:v>31</c:v>
                </c:pt>
                <c:pt idx="6">
                  <c:v>16</c:v>
                </c:pt>
                <c:pt idx="7">
                  <c:v>0</c:v>
                </c:pt>
              </c:numCache>
            </c:numRef>
          </c:val>
          <c:extLst>
            <c:ext xmlns:c16="http://schemas.microsoft.com/office/drawing/2014/chart" uri="{C3380CC4-5D6E-409C-BE32-E72D297353CC}">
              <c16:uniqueId val="{00000001-22B5-47B8-BE06-26B3AC6B02BB}"/>
            </c:ext>
          </c:extLst>
        </c:ser>
        <c:ser>
          <c:idx val="2"/>
          <c:order val="2"/>
          <c:tx>
            <c:strRef>
              <c:f>Sheet1!$D$10</c:f>
              <c:strCache>
                <c:ptCount val="1"/>
                <c:pt idx="0">
                  <c:v>Other or unknown</c:v>
                </c:pt>
              </c:strCache>
            </c:strRef>
          </c:tx>
          <c:spPr>
            <a:solidFill>
              <a:schemeClr val="accent3"/>
            </a:solidFill>
            <a:ln>
              <a:noFill/>
            </a:ln>
            <a:effectLst/>
          </c:spPr>
          <c:invertIfNegative val="0"/>
          <c:cat>
            <c:strRef>
              <c:f>Sheet1!$E$7:$L$7</c:f>
              <c:strCache>
                <c:ptCount val="8"/>
                <c:pt idx="0">
                  <c:v>0–17</c:v>
                </c:pt>
                <c:pt idx="1">
                  <c:v>18–29</c:v>
                </c:pt>
                <c:pt idx="2">
                  <c:v>30–39</c:v>
                </c:pt>
                <c:pt idx="3">
                  <c:v>40–49</c:v>
                </c:pt>
                <c:pt idx="4">
                  <c:v>50–59</c:v>
                </c:pt>
                <c:pt idx="5">
                  <c:v>60–69</c:v>
                </c:pt>
                <c:pt idx="6">
                  <c:v>70–79</c:v>
                </c:pt>
                <c:pt idx="7">
                  <c:v>80+</c:v>
                </c:pt>
              </c:strCache>
            </c:strRef>
          </c:cat>
          <c:val>
            <c:numRef>
              <c:f>Sheet1!$E$10:$L$10</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22B5-47B8-BE06-26B3AC6B02BB}"/>
            </c:ext>
          </c:extLst>
        </c:ser>
        <c:dLbls>
          <c:showLegendKey val="0"/>
          <c:showVal val="0"/>
          <c:showCatName val="0"/>
          <c:showSerName val="0"/>
          <c:showPercent val="0"/>
          <c:showBubbleSize val="0"/>
        </c:dLbls>
        <c:gapWidth val="219"/>
        <c:axId val="744999472"/>
        <c:axId val="745000192"/>
      </c:barChart>
      <c:lineChart>
        <c:grouping val="standard"/>
        <c:varyColors val="0"/>
        <c:ser>
          <c:idx val="3"/>
          <c:order val="3"/>
          <c:tx>
            <c:strRef>
              <c:f>Sheet1!$D$11</c:f>
              <c:strCache>
                <c:ptCount val="1"/>
                <c:pt idx="0">
                  <c:v>Total</c:v>
                </c:pt>
              </c:strCache>
            </c:strRef>
          </c:tx>
          <c:spPr>
            <a:ln w="28575" cap="rnd">
              <a:solidFill>
                <a:schemeClr val="accent4"/>
              </a:solidFill>
              <a:round/>
            </a:ln>
            <a:effectLst/>
          </c:spPr>
          <c:marker>
            <c:symbol val="none"/>
          </c:marker>
          <c:cat>
            <c:strRef>
              <c:f>Sheet1!$E$7:$L$7</c:f>
              <c:strCache>
                <c:ptCount val="8"/>
                <c:pt idx="0">
                  <c:v>0–17</c:v>
                </c:pt>
                <c:pt idx="1">
                  <c:v>18–29</c:v>
                </c:pt>
                <c:pt idx="2">
                  <c:v>30–39</c:v>
                </c:pt>
                <c:pt idx="3">
                  <c:v>40–49</c:v>
                </c:pt>
                <c:pt idx="4">
                  <c:v>50–59</c:v>
                </c:pt>
                <c:pt idx="5">
                  <c:v>60–69</c:v>
                </c:pt>
                <c:pt idx="6">
                  <c:v>70–79</c:v>
                </c:pt>
                <c:pt idx="7">
                  <c:v>80+</c:v>
                </c:pt>
              </c:strCache>
            </c:strRef>
          </c:cat>
          <c:val>
            <c:numRef>
              <c:f>Sheet1!$E$11:$L$11</c:f>
              <c:numCache>
                <c:formatCode>General</c:formatCode>
                <c:ptCount val="8"/>
                <c:pt idx="0">
                  <c:v>128</c:v>
                </c:pt>
                <c:pt idx="1">
                  <c:v>897</c:v>
                </c:pt>
                <c:pt idx="2" formatCode="#,##0">
                  <c:v>1144</c:v>
                </c:pt>
                <c:pt idx="3">
                  <c:v>555</c:v>
                </c:pt>
                <c:pt idx="4">
                  <c:v>260</c:v>
                </c:pt>
                <c:pt idx="5">
                  <c:v>52</c:v>
                </c:pt>
                <c:pt idx="6">
                  <c:v>17</c:v>
                </c:pt>
                <c:pt idx="7">
                  <c:v>0</c:v>
                </c:pt>
              </c:numCache>
            </c:numRef>
          </c:val>
          <c:smooth val="0"/>
          <c:extLst>
            <c:ext xmlns:c16="http://schemas.microsoft.com/office/drawing/2014/chart" uri="{C3380CC4-5D6E-409C-BE32-E72D297353CC}">
              <c16:uniqueId val="{00000003-22B5-47B8-BE06-26B3AC6B02BB}"/>
            </c:ext>
          </c:extLst>
        </c:ser>
        <c:dLbls>
          <c:showLegendKey val="0"/>
          <c:showVal val="0"/>
          <c:showCatName val="0"/>
          <c:showSerName val="0"/>
          <c:showPercent val="0"/>
          <c:showBubbleSize val="0"/>
        </c:dLbls>
        <c:marker val="1"/>
        <c:smooth val="0"/>
        <c:axId val="744999472"/>
        <c:axId val="745000192"/>
      </c:lineChart>
      <c:catAx>
        <c:axId val="7449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000192"/>
        <c:crosses val="autoZero"/>
        <c:auto val="1"/>
        <c:lblAlgn val="ctr"/>
        <c:lblOffset val="100"/>
        <c:noMultiLvlLbl val="0"/>
      </c:catAx>
      <c:valAx>
        <c:axId val="74500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9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Sheet1!$D$27</c:f>
              <c:strCache>
                <c:ptCount val="1"/>
                <c:pt idx="0">
                  <c:v>Female</c:v>
                </c:pt>
              </c:strCache>
            </c:strRef>
          </c:tx>
          <c:spPr>
            <a:solidFill>
              <a:schemeClr val="accent1"/>
            </a:solidFill>
            <a:ln>
              <a:noFill/>
            </a:ln>
            <a:effectLst/>
          </c:spPr>
          <c:invertIfNegative val="0"/>
          <c:cat>
            <c:strRef>
              <c:f>Sheet1!$E$26:$M$26</c:f>
              <c:strCache>
                <c:ptCount val="9"/>
                <c:pt idx="0">
                  <c:v>0-12</c:v>
                </c:pt>
                <c:pt idx="1">
                  <c:v>13-17</c:v>
                </c:pt>
                <c:pt idx="2">
                  <c:v>18–29</c:v>
                </c:pt>
                <c:pt idx="3">
                  <c:v>30–39</c:v>
                </c:pt>
                <c:pt idx="4">
                  <c:v>40–49</c:v>
                </c:pt>
                <c:pt idx="5">
                  <c:v>50–59</c:v>
                </c:pt>
                <c:pt idx="6">
                  <c:v>60–69</c:v>
                </c:pt>
                <c:pt idx="7">
                  <c:v>70–79</c:v>
                </c:pt>
                <c:pt idx="8">
                  <c:v>80+</c:v>
                </c:pt>
              </c:strCache>
            </c:strRef>
          </c:cat>
          <c:val>
            <c:numRef>
              <c:f>Sheet1!$E$27:$M$27</c:f>
              <c:numCache>
                <c:formatCode>General</c:formatCode>
                <c:ptCount val="9"/>
                <c:pt idx="0">
                  <c:v>21</c:v>
                </c:pt>
                <c:pt idx="1">
                  <c:v>198</c:v>
                </c:pt>
                <c:pt idx="2">
                  <c:v>597</c:v>
                </c:pt>
                <c:pt idx="3">
                  <c:v>811</c:v>
                </c:pt>
                <c:pt idx="4">
                  <c:v>385</c:v>
                </c:pt>
                <c:pt idx="5">
                  <c:v>183</c:v>
                </c:pt>
                <c:pt idx="6">
                  <c:v>212</c:v>
                </c:pt>
                <c:pt idx="7">
                  <c:v>128</c:v>
                </c:pt>
                <c:pt idx="8">
                  <c:v>33</c:v>
                </c:pt>
              </c:numCache>
            </c:numRef>
          </c:val>
          <c:extLst>
            <c:ext xmlns:c16="http://schemas.microsoft.com/office/drawing/2014/chart" uri="{C3380CC4-5D6E-409C-BE32-E72D297353CC}">
              <c16:uniqueId val="{00000000-D79E-414A-9EBA-912D5221A400}"/>
            </c:ext>
          </c:extLst>
        </c:ser>
        <c:ser>
          <c:idx val="1"/>
          <c:order val="1"/>
          <c:tx>
            <c:strRef>
              <c:f>Sheet1!$D$28</c:f>
              <c:strCache>
                <c:ptCount val="1"/>
                <c:pt idx="0">
                  <c:v>Male</c:v>
                </c:pt>
              </c:strCache>
            </c:strRef>
          </c:tx>
          <c:spPr>
            <a:solidFill>
              <a:schemeClr val="accent2"/>
            </a:solidFill>
            <a:ln>
              <a:noFill/>
            </a:ln>
            <a:effectLst/>
          </c:spPr>
          <c:invertIfNegative val="0"/>
          <c:cat>
            <c:strRef>
              <c:f>Sheet1!$E$26:$M$26</c:f>
              <c:strCache>
                <c:ptCount val="9"/>
                <c:pt idx="0">
                  <c:v>0-12</c:v>
                </c:pt>
                <c:pt idx="1">
                  <c:v>13-17</c:v>
                </c:pt>
                <c:pt idx="2">
                  <c:v>18–29</c:v>
                </c:pt>
                <c:pt idx="3">
                  <c:v>30–39</c:v>
                </c:pt>
                <c:pt idx="4">
                  <c:v>40–49</c:v>
                </c:pt>
                <c:pt idx="5">
                  <c:v>50–59</c:v>
                </c:pt>
                <c:pt idx="6">
                  <c:v>60–69</c:v>
                </c:pt>
                <c:pt idx="7">
                  <c:v>70–79</c:v>
                </c:pt>
                <c:pt idx="8">
                  <c:v>80+</c:v>
                </c:pt>
              </c:strCache>
            </c:strRef>
          </c:cat>
          <c:val>
            <c:numRef>
              <c:f>Sheet1!$E$28:$M$28</c:f>
              <c:numCache>
                <c:formatCode>General</c:formatCode>
                <c:ptCount val="9"/>
                <c:pt idx="0">
                  <c:v>26</c:v>
                </c:pt>
                <c:pt idx="1">
                  <c:v>99</c:v>
                </c:pt>
                <c:pt idx="2">
                  <c:v>860</c:v>
                </c:pt>
                <c:pt idx="3" formatCode="#,##0">
                  <c:v>1392</c:v>
                </c:pt>
                <c:pt idx="4">
                  <c:v>511</c:v>
                </c:pt>
                <c:pt idx="5">
                  <c:v>290</c:v>
                </c:pt>
                <c:pt idx="6">
                  <c:v>167</c:v>
                </c:pt>
                <c:pt idx="7">
                  <c:v>76</c:v>
                </c:pt>
                <c:pt idx="8">
                  <c:v>24</c:v>
                </c:pt>
              </c:numCache>
            </c:numRef>
          </c:val>
          <c:extLst>
            <c:ext xmlns:c16="http://schemas.microsoft.com/office/drawing/2014/chart" uri="{C3380CC4-5D6E-409C-BE32-E72D297353CC}">
              <c16:uniqueId val="{00000001-D79E-414A-9EBA-912D5221A400}"/>
            </c:ext>
          </c:extLst>
        </c:ser>
        <c:ser>
          <c:idx val="2"/>
          <c:order val="2"/>
          <c:tx>
            <c:strRef>
              <c:f>Sheet1!$D$29</c:f>
              <c:strCache>
                <c:ptCount val="1"/>
                <c:pt idx="0">
                  <c:v>Other or unknown</c:v>
                </c:pt>
              </c:strCache>
            </c:strRef>
          </c:tx>
          <c:spPr>
            <a:solidFill>
              <a:schemeClr val="accent3"/>
            </a:solidFill>
            <a:ln>
              <a:noFill/>
            </a:ln>
            <a:effectLst/>
          </c:spPr>
          <c:invertIfNegative val="0"/>
          <c:cat>
            <c:strRef>
              <c:f>Sheet1!$E$26:$M$26</c:f>
              <c:strCache>
                <c:ptCount val="9"/>
                <c:pt idx="0">
                  <c:v>0-12</c:v>
                </c:pt>
                <c:pt idx="1">
                  <c:v>13-17</c:v>
                </c:pt>
                <c:pt idx="2">
                  <c:v>18–29</c:v>
                </c:pt>
                <c:pt idx="3">
                  <c:v>30–39</c:v>
                </c:pt>
                <c:pt idx="4">
                  <c:v>40–49</c:v>
                </c:pt>
                <c:pt idx="5">
                  <c:v>50–59</c:v>
                </c:pt>
                <c:pt idx="6">
                  <c:v>60–69</c:v>
                </c:pt>
                <c:pt idx="7">
                  <c:v>70–79</c:v>
                </c:pt>
                <c:pt idx="8">
                  <c:v>80+</c:v>
                </c:pt>
              </c:strCache>
            </c:strRef>
          </c:cat>
          <c:val>
            <c:numRef>
              <c:f>Sheet1!$E$29:$M$29</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D79E-414A-9EBA-912D5221A400}"/>
            </c:ext>
          </c:extLst>
        </c:ser>
        <c:dLbls>
          <c:showLegendKey val="0"/>
          <c:showVal val="0"/>
          <c:showCatName val="0"/>
          <c:showSerName val="0"/>
          <c:showPercent val="0"/>
          <c:showBubbleSize val="0"/>
        </c:dLbls>
        <c:gapWidth val="219"/>
        <c:axId val="743089448"/>
        <c:axId val="743090168"/>
      </c:barChart>
      <c:lineChart>
        <c:grouping val="standard"/>
        <c:varyColors val="0"/>
        <c:ser>
          <c:idx val="3"/>
          <c:order val="3"/>
          <c:tx>
            <c:strRef>
              <c:f>Sheet1!$D$30</c:f>
              <c:strCache>
                <c:ptCount val="1"/>
                <c:pt idx="0">
                  <c:v>Total</c:v>
                </c:pt>
              </c:strCache>
            </c:strRef>
          </c:tx>
          <c:spPr>
            <a:ln w="28575" cap="rnd">
              <a:solidFill>
                <a:schemeClr val="accent4"/>
              </a:solidFill>
              <a:round/>
            </a:ln>
            <a:effectLst/>
          </c:spPr>
          <c:marker>
            <c:symbol val="none"/>
          </c:marker>
          <c:cat>
            <c:strRef>
              <c:f>Sheet1!$E$26:$M$26</c:f>
              <c:strCache>
                <c:ptCount val="9"/>
                <c:pt idx="0">
                  <c:v>0-12</c:v>
                </c:pt>
                <c:pt idx="1">
                  <c:v>13-17</c:v>
                </c:pt>
                <c:pt idx="2">
                  <c:v>18–29</c:v>
                </c:pt>
                <c:pt idx="3">
                  <c:v>30–39</c:v>
                </c:pt>
                <c:pt idx="4">
                  <c:v>40–49</c:v>
                </c:pt>
                <c:pt idx="5">
                  <c:v>50–59</c:v>
                </c:pt>
                <c:pt idx="6">
                  <c:v>60–69</c:v>
                </c:pt>
                <c:pt idx="7">
                  <c:v>70–79</c:v>
                </c:pt>
                <c:pt idx="8">
                  <c:v>80+</c:v>
                </c:pt>
              </c:strCache>
            </c:strRef>
          </c:cat>
          <c:val>
            <c:numRef>
              <c:f>Sheet1!$E$30:$M$30</c:f>
              <c:numCache>
                <c:formatCode>General</c:formatCode>
                <c:ptCount val="9"/>
                <c:pt idx="0">
                  <c:v>47</c:v>
                </c:pt>
                <c:pt idx="1">
                  <c:v>297</c:v>
                </c:pt>
                <c:pt idx="2" formatCode="#,##0">
                  <c:v>1457</c:v>
                </c:pt>
                <c:pt idx="3" formatCode="#,##0">
                  <c:v>2203</c:v>
                </c:pt>
                <c:pt idx="4">
                  <c:v>896</c:v>
                </c:pt>
                <c:pt idx="5">
                  <c:v>473</c:v>
                </c:pt>
                <c:pt idx="6">
                  <c:v>379</c:v>
                </c:pt>
                <c:pt idx="7">
                  <c:v>204</c:v>
                </c:pt>
                <c:pt idx="8">
                  <c:v>57</c:v>
                </c:pt>
              </c:numCache>
            </c:numRef>
          </c:val>
          <c:smooth val="0"/>
          <c:extLst>
            <c:ext xmlns:c16="http://schemas.microsoft.com/office/drawing/2014/chart" uri="{C3380CC4-5D6E-409C-BE32-E72D297353CC}">
              <c16:uniqueId val="{00000003-D79E-414A-9EBA-912D5221A400}"/>
            </c:ext>
          </c:extLst>
        </c:ser>
        <c:dLbls>
          <c:showLegendKey val="0"/>
          <c:showVal val="0"/>
          <c:showCatName val="0"/>
          <c:showSerName val="0"/>
          <c:showPercent val="0"/>
          <c:showBubbleSize val="0"/>
        </c:dLbls>
        <c:marker val="1"/>
        <c:smooth val="0"/>
        <c:axId val="743089448"/>
        <c:axId val="743090168"/>
      </c:lineChart>
      <c:catAx>
        <c:axId val="74308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090168"/>
        <c:crosses val="autoZero"/>
        <c:auto val="1"/>
        <c:lblAlgn val="ctr"/>
        <c:lblOffset val="100"/>
        <c:noMultiLvlLbl val="0"/>
      </c:catAx>
      <c:valAx>
        <c:axId val="74309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08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Sheet1!$D$40</c:f>
              <c:strCache>
                <c:ptCount val="1"/>
                <c:pt idx="0">
                  <c:v>Adult</c:v>
                </c:pt>
              </c:strCache>
            </c:strRef>
          </c:tx>
          <c:spPr>
            <a:solidFill>
              <a:schemeClr val="accent1"/>
            </a:solidFill>
            <a:ln>
              <a:noFill/>
            </a:ln>
            <a:effectLst/>
          </c:spPr>
          <c:invertIfNegative val="0"/>
          <c:cat>
            <c:strRef>
              <c:f>Sheet1!$E$39:$I$39</c:f>
              <c:strCache>
                <c:ptCount val="5"/>
                <c:pt idx="0">
                  <c:v>2020–21</c:v>
                </c:pt>
                <c:pt idx="1">
                  <c:v>2021–22</c:v>
                </c:pt>
                <c:pt idx="2">
                  <c:v>2022–23</c:v>
                </c:pt>
                <c:pt idx="3">
                  <c:v>2023–24</c:v>
                </c:pt>
                <c:pt idx="4">
                  <c:v>2024–25</c:v>
                </c:pt>
              </c:strCache>
            </c:strRef>
          </c:cat>
          <c:val>
            <c:numRef>
              <c:f>Sheet1!$E$40:$I$40</c:f>
              <c:numCache>
                <c:formatCode>General</c:formatCode>
                <c:ptCount val="5"/>
                <c:pt idx="0">
                  <c:v>9.6999999999999993</c:v>
                </c:pt>
                <c:pt idx="1">
                  <c:v>8.6</c:v>
                </c:pt>
                <c:pt idx="2">
                  <c:v>8.1999999999999993</c:v>
                </c:pt>
                <c:pt idx="3">
                  <c:v>6.8</c:v>
                </c:pt>
                <c:pt idx="4">
                  <c:v>8.8000000000000007</c:v>
                </c:pt>
              </c:numCache>
            </c:numRef>
          </c:val>
          <c:extLst>
            <c:ext xmlns:c16="http://schemas.microsoft.com/office/drawing/2014/chart" uri="{C3380CC4-5D6E-409C-BE32-E72D297353CC}">
              <c16:uniqueId val="{00000000-D2CD-4A22-86ED-790FDC105E08}"/>
            </c:ext>
          </c:extLst>
        </c:ser>
        <c:ser>
          <c:idx val="1"/>
          <c:order val="1"/>
          <c:tx>
            <c:strRef>
              <c:f>Sheet1!$D$41</c:f>
              <c:strCache>
                <c:ptCount val="1"/>
                <c:pt idx="0">
                  <c:v>Older persons</c:v>
                </c:pt>
              </c:strCache>
            </c:strRef>
          </c:tx>
          <c:spPr>
            <a:solidFill>
              <a:schemeClr val="accent2"/>
            </a:solidFill>
            <a:ln>
              <a:noFill/>
            </a:ln>
            <a:effectLst/>
          </c:spPr>
          <c:invertIfNegative val="0"/>
          <c:cat>
            <c:strRef>
              <c:f>Sheet1!$E$39:$I$39</c:f>
              <c:strCache>
                <c:ptCount val="5"/>
                <c:pt idx="0">
                  <c:v>2020–21</c:v>
                </c:pt>
                <c:pt idx="1">
                  <c:v>2021–22</c:v>
                </c:pt>
                <c:pt idx="2">
                  <c:v>2022–23</c:v>
                </c:pt>
                <c:pt idx="3">
                  <c:v>2023–24</c:v>
                </c:pt>
                <c:pt idx="4">
                  <c:v>2024–25</c:v>
                </c:pt>
              </c:strCache>
            </c:strRef>
          </c:cat>
          <c:val>
            <c:numRef>
              <c:f>Sheet1!$E$41:$I$41</c:f>
              <c:numCache>
                <c:formatCode>General</c:formatCode>
                <c:ptCount val="5"/>
                <c:pt idx="0">
                  <c:v>0.8</c:v>
                </c:pt>
                <c:pt idx="1">
                  <c:v>0.3</c:v>
                </c:pt>
                <c:pt idx="2">
                  <c:v>0.4</c:v>
                </c:pt>
                <c:pt idx="3">
                  <c:v>0.8</c:v>
                </c:pt>
                <c:pt idx="4">
                  <c:v>0.4</c:v>
                </c:pt>
              </c:numCache>
            </c:numRef>
          </c:val>
          <c:extLst>
            <c:ext xmlns:c16="http://schemas.microsoft.com/office/drawing/2014/chart" uri="{C3380CC4-5D6E-409C-BE32-E72D297353CC}">
              <c16:uniqueId val="{00000001-D2CD-4A22-86ED-790FDC105E08}"/>
            </c:ext>
          </c:extLst>
        </c:ser>
        <c:ser>
          <c:idx val="2"/>
          <c:order val="2"/>
          <c:tx>
            <c:strRef>
              <c:f>Sheet1!$D$42</c:f>
              <c:strCache>
                <c:ptCount val="1"/>
                <c:pt idx="0">
                  <c:v>Child and adolescent</c:v>
                </c:pt>
              </c:strCache>
            </c:strRef>
          </c:tx>
          <c:spPr>
            <a:solidFill>
              <a:schemeClr val="accent3"/>
            </a:solidFill>
            <a:ln>
              <a:noFill/>
            </a:ln>
            <a:effectLst/>
          </c:spPr>
          <c:invertIfNegative val="0"/>
          <c:cat>
            <c:strRef>
              <c:f>Sheet1!$E$39:$I$39</c:f>
              <c:strCache>
                <c:ptCount val="5"/>
                <c:pt idx="0">
                  <c:v>2020–21</c:v>
                </c:pt>
                <c:pt idx="1">
                  <c:v>2021–22</c:v>
                </c:pt>
                <c:pt idx="2">
                  <c:v>2022–23</c:v>
                </c:pt>
                <c:pt idx="3">
                  <c:v>2023–24</c:v>
                </c:pt>
                <c:pt idx="4">
                  <c:v>2024–25</c:v>
                </c:pt>
              </c:strCache>
            </c:strRef>
          </c:cat>
          <c:val>
            <c:numRef>
              <c:f>Sheet1!$E$42:$I$42</c:f>
              <c:numCache>
                <c:formatCode>General</c:formatCode>
                <c:ptCount val="5"/>
                <c:pt idx="0">
                  <c:v>10.7</c:v>
                </c:pt>
                <c:pt idx="1">
                  <c:v>7.6</c:v>
                </c:pt>
                <c:pt idx="2">
                  <c:v>20.399999999999999</c:v>
                </c:pt>
                <c:pt idx="3">
                  <c:v>8.1</c:v>
                </c:pt>
                <c:pt idx="4">
                  <c:v>9.3000000000000007</c:v>
                </c:pt>
              </c:numCache>
            </c:numRef>
          </c:val>
          <c:extLst>
            <c:ext xmlns:c16="http://schemas.microsoft.com/office/drawing/2014/chart" uri="{C3380CC4-5D6E-409C-BE32-E72D297353CC}">
              <c16:uniqueId val="{00000002-D2CD-4A22-86ED-790FDC105E08}"/>
            </c:ext>
          </c:extLst>
        </c:ser>
        <c:ser>
          <c:idx val="3"/>
          <c:order val="3"/>
          <c:tx>
            <c:strRef>
              <c:f>Sheet1!$D$43</c:f>
              <c:strCache>
                <c:ptCount val="1"/>
                <c:pt idx="0">
                  <c:v>Forensic</c:v>
                </c:pt>
              </c:strCache>
            </c:strRef>
          </c:tx>
          <c:spPr>
            <a:solidFill>
              <a:schemeClr val="accent4"/>
            </a:solidFill>
            <a:ln>
              <a:noFill/>
            </a:ln>
            <a:effectLst/>
          </c:spPr>
          <c:invertIfNegative val="0"/>
          <c:cat>
            <c:strRef>
              <c:f>Sheet1!$E$39:$I$39</c:f>
              <c:strCache>
                <c:ptCount val="5"/>
                <c:pt idx="0">
                  <c:v>2020–21</c:v>
                </c:pt>
                <c:pt idx="1">
                  <c:v>2021–22</c:v>
                </c:pt>
                <c:pt idx="2">
                  <c:v>2022–23</c:v>
                </c:pt>
                <c:pt idx="3">
                  <c:v>2023–24</c:v>
                </c:pt>
                <c:pt idx="4">
                  <c:v>2024–25</c:v>
                </c:pt>
              </c:strCache>
            </c:strRef>
          </c:cat>
          <c:val>
            <c:numRef>
              <c:f>Sheet1!$E$43:$I$43</c:f>
              <c:numCache>
                <c:formatCode>General</c:formatCode>
                <c:ptCount val="5"/>
                <c:pt idx="0">
                  <c:v>58.7</c:v>
                </c:pt>
                <c:pt idx="1">
                  <c:v>65.8</c:v>
                </c:pt>
                <c:pt idx="2">
                  <c:v>31.8</c:v>
                </c:pt>
                <c:pt idx="3">
                  <c:v>24.4</c:v>
                </c:pt>
                <c:pt idx="4">
                  <c:v>40</c:v>
                </c:pt>
              </c:numCache>
            </c:numRef>
          </c:val>
          <c:extLst>
            <c:ext xmlns:c16="http://schemas.microsoft.com/office/drawing/2014/chart" uri="{C3380CC4-5D6E-409C-BE32-E72D297353CC}">
              <c16:uniqueId val="{00000003-D2CD-4A22-86ED-790FDC105E08}"/>
            </c:ext>
          </c:extLst>
        </c:ser>
        <c:ser>
          <c:idx val="4"/>
          <c:order val="4"/>
          <c:tx>
            <c:strRef>
              <c:f>Sheet1!$D$44</c:f>
              <c:strCache>
                <c:ptCount val="1"/>
                <c:pt idx="0">
                  <c:v>Specialist</c:v>
                </c:pt>
              </c:strCache>
            </c:strRef>
          </c:tx>
          <c:spPr>
            <a:solidFill>
              <a:schemeClr val="accent5"/>
            </a:solidFill>
            <a:ln>
              <a:noFill/>
            </a:ln>
            <a:effectLst/>
          </c:spPr>
          <c:invertIfNegative val="0"/>
          <c:cat>
            <c:strRef>
              <c:f>Sheet1!$E$39:$I$39</c:f>
              <c:strCache>
                <c:ptCount val="5"/>
                <c:pt idx="0">
                  <c:v>2020–21</c:v>
                </c:pt>
                <c:pt idx="1">
                  <c:v>2021–22</c:v>
                </c:pt>
                <c:pt idx="2">
                  <c:v>2022–23</c:v>
                </c:pt>
                <c:pt idx="3">
                  <c:v>2023–24</c:v>
                </c:pt>
                <c:pt idx="4">
                  <c:v>2024–25</c:v>
                </c:pt>
              </c:strCache>
            </c:strRef>
          </c:cat>
          <c:val>
            <c:numRef>
              <c:f>Sheet1!$E$44:$I$44</c:f>
              <c:numCache>
                <c:formatCode>General</c:formatCode>
                <c:ptCount val="5"/>
                <c:pt idx="0">
                  <c:v>6.1</c:v>
                </c:pt>
                <c:pt idx="1">
                  <c:v>19</c:v>
                </c:pt>
                <c:pt idx="2">
                  <c:v>26.8</c:v>
                </c:pt>
                <c:pt idx="3">
                  <c:v>22.8</c:v>
                </c:pt>
                <c:pt idx="4">
                  <c:v>0</c:v>
                </c:pt>
              </c:numCache>
            </c:numRef>
          </c:val>
          <c:extLst>
            <c:ext xmlns:c16="http://schemas.microsoft.com/office/drawing/2014/chart" uri="{C3380CC4-5D6E-409C-BE32-E72D297353CC}">
              <c16:uniqueId val="{00000004-D2CD-4A22-86ED-790FDC105E08}"/>
            </c:ext>
          </c:extLst>
        </c:ser>
        <c:ser>
          <c:idx val="5"/>
          <c:order val="5"/>
          <c:tx>
            <c:strRef>
              <c:f>Sheet1!$D$45</c:f>
              <c:strCache>
                <c:ptCount val="1"/>
                <c:pt idx="0">
                  <c:v>Total</c:v>
                </c:pt>
              </c:strCache>
            </c:strRef>
          </c:tx>
          <c:spPr>
            <a:solidFill>
              <a:schemeClr val="accent6"/>
            </a:solidFill>
            <a:ln>
              <a:noFill/>
            </a:ln>
            <a:effectLst/>
          </c:spPr>
          <c:invertIfNegative val="0"/>
          <c:cat>
            <c:strRef>
              <c:f>Sheet1!$E$39:$I$39</c:f>
              <c:strCache>
                <c:ptCount val="5"/>
                <c:pt idx="0">
                  <c:v>2020–21</c:v>
                </c:pt>
                <c:pt idx="1">
                  <c:v>2021–22</c:v>
                </c:pt>
                <c:pt idx="2">
                  <c:v>2022–23</c:v>
                </c:pt>
                <c:pt idx="3">
                  <c:v>2023–24</c:v>
                </c:pt>
                <c:pt idx="4">
                  <c:v>2024–25</c:v>
                </c:pt>
              </c:strCache>
            </c:strRef>
          </c:cat>
          <c:val>
            <c:numRef>
              <c:f>Sheet1!$E$45:$I$45</c:f>
              <c:numCache>
                <c:formatCode>General</c:formatCode>
                <c:ptCount val="5"/>
                <c:pt idx="0">
                  <c:v>10.9</c:v>
                </c:pt>
                <c:pt idx="1">
                  <c:v>10.4</c:v>
                </c:pt>
                <c:pt idx="2">
                  <c:v>8.8000000000000007</c:v>
                </c:pt>
                <c:pt idx="3">
                  <c:v>6.8</c:v>
                </c:pt>
                <c:pt idx="4">
                  <c:v>8.9</c:v>
                </c:pt>
              </c:numCache>
            </c:numRef>
          </c:val>
          <c:extLst>
            <c:ext xmlns:c16="http://schemas.microsoft.com/office/drawing/2014/chart" uri="{C3380CC4-5D6E-409C-BE32-E72D297353CC}">
              <c16:uniqueId val="{00000005-D2CD-4A22-86ED-790FDC105E08}"/>
            </c:ext>
          </c:extLst>
        </c:ser>
        <c:dLbls>
          <c:showLegendKey val="0"/>
          <c:showVal val="0"/>
          <c:showCatName val="0"/>
          <c:showSerName val="0"/>
          <c:showPercent val="0"/>
          <c:showBubbleSize val="0"/>
        </c:dLbls>
        <c:gapWidth val="219"/>
        <c:overlap val="-27"/>
        <c:axId val="702397136"/>
        <c:axId val="702397496"/>
      </c:barChart>
      <c:catAx>
        <c:axId val="70239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397496"/>
        <c:crosses val="autoZero"/>
        <c:auto val="1"/>
        <c:lblAlgn val="ctr"/>
        <c:lblOffset val="100"/>
        <c:noMultiLvlLbl val="0"/>
      </c:catAx>
      <c:valAx>
        <c:axId val="702397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39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Sheet1!$D$56</c:f>
              <c:strCache>
                <c:ptCount val="1"/>
                <c:pt idx="0">
                  <c:v>Adult</c:v>
                </c:pt>
              </c:strCache>
            </c:strRef>
          </c:tx>
          <c:spPr>
            <a:solidFill>
              <a:schemeClr val="accent1"/>
            </a:solidFill>
            <a:ln>
              <a:noFill/>
            </a:ln>
            <a:effectLst/>
          </c:spPr>
          <c:invertIfNegative val="0"/>
          <c:cat>
            <c:strRef>
              <c:f>Sheet1!$E$55:$I$55</c:f>
              <c:strCache>
                <c:ptCount val="5"/>
                <c:pt idx="0">
                  <c:v>2020–21</c:v>
                </c:pt>
                <c:pt idx="1">
                  <c:v>2021–22</c:v>
                </c:pt>
                <c:pt idx="2">
                  <c:v>2022–23</c:v>
                </c:pt>
                <c:pt idx="3">
                  <c:v>2023–24</c:v>
                </c:pt>
                <c:pt idx="4">
                  <c:v>2024–25</c:v>
                </c:pt>
              </c:strCache>
            </c:strRef>
          </c:cat>
          <c:val>
            <c:numRef>
              <c:f>Sheet1!$E$56:$I$56</c:f>
              <c:numCache>
                <c:formatCode>General</c:formatCode>
                <c:ptCount val="5"/>
                <c:pt idx="0">
                  <c:v>13.4</c:v>
                </c:pt>
                <c:pt idx="1">
                  <c:v>13.7</c:v>
                </c:pt>
                <c:pt idx="2">
                  <c:v>12.5</c:v>
                </c:pt>
                <c:pt idx="3">
                  <c:v>12.1</c:v>
                </c:pt>
                <c:pt idx="4">
                  <c:v>14.2</c:v>
                </c:pt>
              </c:numCache>
            </c:numRef>
          </c:val>
          <c:extLst>
            <c:ext xmlns:c16="http://schemas.microsoft.com/office/drawing/2014/chart" uri="{C3380CC4-5D6E-409C-BE32-E72D297353CC}">
              <c16:uniqueId val="{00000000-B8B4-4ECD-83E4-FCC5B5C77644}"/>
            </c:ext>
          </c:extLst>
        </c:ser>
        <c:ser>
          <c:idx val="1"/>
          <c:order val="1"/>
          <c:tx>
            <c:strRef>
              <c:f>Sheet1!$D$57</c:f>
              <c:strCache>
                <c:ptCount val="1"/>
                <c:pt idx="0">
                  <c:v>Older persons</c:v>
                </c:pt>
              </c:strCache>
            </c:strRef>
          </c:tx>
          <c:spPr>
            <a:solidFill>
              <a:schemeClr val="accent2"/>
            </a:solidFill>
            <a:ln>
              <a:noFill/>
            </a:ln>
            <a:effectLst/>
          </c:spPr>
          <c:invertIfNegative val="0"/>
          <c:cat>
            <c:strRef>
              <c:f>Sheet1!$E$55:$I$55</c:f>
              <c:strCache>
                <c:ptCount val="5"/>
                <c:pt idx="0">
                  <c:v>2020–21</c:v>
                </c:pt>
                <c:pt idx="1">
                  <c:v>2021–22</c:v>
                </c:pt>
                <c:pt idx="2">
                  <c:v>2022–23</c:v>
                </c:pt>
                <c:pt idx="3">
                  <c:v>2023–24</c:v>
                </c:pt>
                <c:pt idx="4">
                  <c:v>2024–25</c:v>
                </c:pt>
              </c:strCache>
            </c:strRef>
          </c:cat>
          <c:val>
            <c:numRef>
              <c:f>Sheet1!$E$57:$I$57</c:f>
              <c:numCache>
                <c:formatCode>General</c:formatCode>
                <c:ptCount val="5"/>
                <c:pt idx="0">
                  <c:v>8.5</c:v>
                </c:pt>
                <c:pt idx="1">
                  <c:v>6.4</c:v>
                </c:pt>
                <c:pt idx="2">
                  <c:v>5.3</c:v>
                </c:pt>
                <c:pt idx="3">
                  <c:v>5.4</c:v>
                </c:pt>
                <c:pt idx="4">
                  <c:v>6.2</c:v>
                </c:pt>
              </c:numCache>
            </c:numRef>
          </c:val>
          <c:extLst>
            <c:ext xmlns:c16="http://schemas.microsoft.com/office/drawing/2014/chart" uri="{C3380CC4-5D6E-409C-BE32-E72D297353CC}">
              <c16:uniqueId val="{00000001-B8B4-4ECD-83E4-FCC5B5C77644}"/>
            </c:ext>
          </c:extLst>
        </c:ser>
        <c:ser>
          <c:idx val="2"/>
          <c:order val="2"/>
          <c:tx>
            <c:strRef>
              <c:f>Sheet1!$D$58</c:f>
              <c:strCache>
                <c:ptCount val="1"/>
                <c:pt idx="0">
                  <c:v>Child and adolescent</c:v>
                </c:pt>
              </c:strCache>
            </c:strRef>
          </c:tx>
          <c:spPr>
            <a:solidFill>
              <a:schemeClr val="accent3"/>
            </a:solidFill>
            <a:ln>
              <a:noFill/>
            </a:ln>
            <a:effectLst/>
          </c:spPr>
          <c:invertIfNegative val="0"/>
          <c:cat>
            <c:strRef>
              <c:f>Sheet1!$E$55:$I$55</c:f>
              <c:strCache>
                <c:ptCount val="5"/>
                <c:pt idx="0">
                  <c:v>2020–21</c:v>
                </c:pt>
                <c:pt idx="1">
                  <c:v>2021–22</c:v>
                </c:pt>
                <c:pt idx="2">
                  <c:v>2022–23</c:v>
                </c:pt>
                <c:pt idx="3">
                  <c:v>2023–24</c:v>
                </c:pt>
                <c:pt idx="4">
                  <c:v>2024–25</c:v>
                </c:pt>
              </c:strCache>
            </c:strRef>
          </c:cat>
          <c:val>
            <c:numRef>
              <c:f>Sheet1!$E$58:$I$58</c:f>
              <c:numCache>
                <c:formatCode>General</c:formatCode>
                <c:ptCount val="5"/>
                <c:pt idx="0">
                  <c:v>50.4</c:v>
                </c:pt>
                <c:pt idx="1">
                  <c:v>66.8</c:v>
                </c:pt>
                <c:pt idx="2">
                  <c:v>64.599999999999994</c:v>
                </c:pt>
                <c:pt idx="3">
                  <c:v>27.4</c:v>
                </c:pt>
                <c:pt idx="4">
                  <c:v>23.8</c:v>
                </c:pt>
              </c:numCache>
            </c:numRef>
          </c:val>
          <c:extLst>
            <c:ext xmlns:c16="http://schemas.microsoft.com/office/drawing/2014/chart" uri="{C3380CC4-5D6E-409C-BE32-E72D297353CC}">
              <c16:uniqueId val="{00000002-B8B4-4ECD-83E4-FCC5B5C77644}"/>
            </c:ext>
          </c:extLst>
        </c:ser>
        <c:ser>
          <c:idx val="3"/>
          <c:order val="3"/>
          <c:tx>
            <c:strRef>
              <c:f>Sheet1!$D$59</c:f>
              <c:strCache>
                <c:ptCount val="1"/>
                <c:pt idx="0">
                  <c:v>Forensic</c:v>
                </c:pt>
              </c:strCache>
            </c:strRef>
          </c:tx>
          <c:spPr>
            <a:solidFill>
              <a:schemeClr val="accent4"/>
            </a:solidFill>
            <a:ln>
              <a:noFill/>
            </a:ln>
            <a:effectLst/>
          </c:spPr>
          <c:invertIfNegative val="0"/>
          <c:cat>
            <c:strRef>
              <c:f>Sheet1!$E$55:$I$55</c:f>
              <c:strCache>
                <c:ptCount val="5"/>
                <c:pt idx="0">
                  <c:v>2020–21</c:v>
                </c:pt>
                <c:pt idx="1">
                  <c:v>2021–22</c:v>
                </c:pt>
                <c:pt idx="2">
                  <c:v>2022–23</c:v>
                </c:pt>
                <c:pt idx="3">
                  <c:v>2023–24</c:v>
                </c:pt>
                <c:pt idx="4">
                  <c:v>2024–25</c:v>
                </c:pt>
              </c:strCache>
            </c:strRef>
          </c:cat>
          <c:val>
            <c:numRef>
              <c:f>Sheet1!$E$59:$I$59</c:f>
              <c:numCache>
                <c:formatCode>General</c:formatCode>
                <c:ptCount val="5"/>
                <c:pt idx="0">
                  <c:v>76.5</c:v>
                </c:pt>
                <c:pt idx="1">
                  <c:v>59.7</c:v>
                </c:pt>
                <c:pt idx="2">
                  <c:v>45.8</c:v>
                </c:pt>
                <c:pt idx="3">
                  <c:v>50.2</c:v>
                </c:pt>
                <c:pt idx="4">
                  <c:v>31.4</c:v>
                </c:pt>
              </c:numCache>
            </c:numRef>
          </c:val>
          <c:extLst>
            <c:ext xmlns:c16="http://schemas.microsoft.com/office/drawing/2014/chart" uri="{C3380CC4-5D6E-409C-BE32-E72D297353CC}">
              <c16:uniqueId val="{00000003-B8B4-4ECD-83E4-FCC5B5C77644}"/>
            </c:ext>
          </c:extLst>
        </c:ser>
        <c:ser>
          <c:idx val="4"/>
          <c:order val="4"/>
          <c:tx>
            <c:strRef>
              <c:f>Sheet1!$D$60</c:f>
              <c:strCache>
                <c:ptCount val="1"/>
                <c:pt idx="0">
                  <c:v>Specialist</c:v>
                </c:pt>
              </c:strCache>
            </c:strRef>
          </c:tx>
          <c:spPr>
            <a:solidFill>
              <a:schemeClr val="accent5"/>
            </a:solidFill>
            <a:ln>
              <a:noFill/>
            </a:ln>
            <a:effectLst/>
          </c:spPr>
          <c:invertIfNegative val="0"/>
          <c:cat>
            <c:strRef>
              <c:f>Sheet1!$E$55:$I$55</c:f>
              <c:strCache>
                <c:ptCount val="5"/>
                <c:pt idx="0">
                  <c:v>2020–21</c:v>
                </c:pt>
                <c:pt idx="1">
                  <c:v>2021–22</c:v>
                </c:pt>
                <c:pt idx="2">
                  <c:v>2022–23</c:v>
                </c:pt>
                <c:pt idx="3">
                  <c:v>2023–24</c:v>
                </c:pt>
                <c:pt idx="4">
                  <c:v>2024–25</c:v>
                </c:pt>
              </c:strCache>
            </c:strRef>
          </c:cat>
          <c:val>
            <c:numRef>
              <c:f>Sheet1!$E$60:$I$60</c:f>
              <c:numCache>
                <c:formatCode>General</c:formatCode>
                <c:ptCount val="5"/>
                <c:pt idx="0">
                  <c:v>1.1000000000000001</c:v>
                </c:pt>
                <c:pt idx="1">
                  <c:v>10.199999999999999</c:v>
                </c:pt>
                <c:pt idx="2">
                  <c:v>15.3</c:v>
                </c:pt>
                <c:pt idx="3">
                  <c:v>5.4</c:v>
                </c:pt>
                <c:pt idx="4">
                  <c:v>2.6</c:v>
                </c:pt>
              </c:numCache>
            </c:numRef>
          </c:val>
          <c:extLst>
            <c:ext xmlns:c16="http://schemas.microsoft.com/office/drawing/2014/chart" uri="{C3380CC4-5D6E-409C-BE32-E72D297353CC}">
              <c16:uniqueId val="{00000004-B8B4-4ECD-83E4-FCC5B5C77644}"/>
            </c:ext>
          </c:extLst>
        </c:ser>
        <c:ser>
          <c:idx val="5"/>
          <c:order val="5"/>
          <c:tx>
            <c:strRef>
              <c:f>Sheet1!$D$61</c:f>
              <c:strCache>
                <c:ptCount val="1"/>
                <c:pt idx="0">
                  <c:v>Total</c:v>
                </c:pt>
              </c:strCache>
            </c:strRef>
          </c:tx>
          <c:spPr>
            <a:solidFill>
              <a:schemeClr val="accent6"/>
            </a:solidFill>
            <a:ln>
              <a:noFill/>
            </a:ln>
            <a:effectLst/>
          </c:spPr>
          <c:invertIfNegative val="0"/>
          <c:cat>
            <c:strRef>
              <c:f>Sheet1!$E$55:$I$55</c:f>
              <c:strCache>
                <c:ptCount val="5"/>
                <c:pt idx="0">
                  <c:v>2020–21</c:v>
                </c:pt>
                <c:pt idx="1">
                  <c:v>2021–22</c:v>
                </c:pt>
                <c:pt idx="2">
                  <c:v>2022–23</c:v>
                </c:pt>
                <c:pt idx="3">
                  <c:v>2023–24</c:v>
                </c:pt>
                <c:pt idx="4">
                  <c:v>2024–25</c:v>
                </c:pt>
              </c:strCache>
            </c:strRef>
          </c:cat>
          <c:val>
            <c:numRef>
              <c:f>Sheet1!$E$61:$I$61</c:f>
              <c:numCache>
                <c:formatCode>General</c:formatCode>
                <c:ptCount val="5"/>
                <c:pt idx="0">
                  <c:v>21</c:v>
                </c:pt>
                <c:pt idx="1">
                  <c:v>19.8</c:v>
                </c:pt>
                <c:pt idx="2">
                  <c:v>17.100000000000001</c:v>
                </c:pt>
                <c:pt idx="3">
                  <c:v>15.4</c:v>
                </c:pt>
                <c:pt idx="4">
                  <c:v>14.4</c:v>
                </c:pt>
              </c:numCache>
            </c:numRef>
          </c:val>
          <c:extLst>
            <c:ext xmlns:c16="http://schemas.microsoft.com/office/drawing/2014/chart" uri="{C3380CC4-5D6E-409C-BE32-E72D297353CC}">
              <c16:uniqueId val="{00000005-B8B4-4ECD-83E4-FCC5B5C77644}"/>
            </c:ext>
          </c:extLst>
        </c:ser>
        <c:dLbls>
          <c:showLegendKey val="0"/>
          <c:showVal val="0"/>
          <c:showCatName val="0"/>
          <c:showSerName val="0"/>
          <c:showPercent val="0"/>
          <c:showBubbleSize val="0"/>
        </c:dLbls>
        <c:gapWidth val="219"/>
        <c:overlap val="-27"/>
        <c:axId val="689161672"/>
        <c:axId val="689160592"/>
      </c:barChart>
      <c:catAx>
        <c:axId val="68916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160592"/>
        <c:crosses val="autoZero"/>
        <c:auto val="1"/>
        <c:lblAlgn val="ctr"/>
        <c:lblOffset val="100"/>
        <c:noMultiLvlLbl val="0"/>
      </c:catAx>
      <c:valAx>
        <c:axId val="68916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161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Sheet1!$C$5</c:f>
              <c:strCache>
                <c:ptCount val="1"/>
                <c:pt idx="0">
                  <c:v>1</c:v>
                </c:pt>
              </c:strCache>
            </c:strRef>
          </c:tx>
          <c:spPr>
            <a:solidFill>
              <a:schemeClr val="accent1"/>
            </a:solidFill>
            <a:ln>
              <a:noFill/>
            </a:ln>
            <a:effectLst/>
          </c:spPr>
          <c:invertIfNegative val="0"/>
          <c:dLbls>
            <c:dLbl>
              <c:idx val="0"/>
              <c:tx>
                <c:rich>
                  <a:bodyPr/>
                  <a:lstStyle/>
                  <a:p>
                    <a:r>
                      <a:rPr lang="en-US"/>
                      <a:t>&lt; 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3B-4D96-879D-E8B55B0472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Sheet1!$D$4:$E$4</c:f>
              <c:strCache>
                <c:ptCount val="2"/>
                <c:pt idx="0">
                  <c:v>2023–24</c:v>
                </c:pt>
                <c:pt idx="1">
                  <c:v>2024-25</c:v>
                </c:pt>
              </c:strCache>
            </c:strRef>
          </c:cat>
          <c:val>
            <c:numRef>
              <c:f>Sheet1!$D$5:$E$5</c:f>
              <c:numCache>
                <c:formatCode>General</c:formatCode>
                <c:ptCount val="2"/>
                <c:pt idx="0">
                  <c:v>1</c:v>
                </c:pt>
                <c:pt idx="1">
                  <c:v>0</c:v>
                </c:pt>
              </c:numCache>
            </c:numRef>
          </c:val>
          <c:extLst>
            <c:ext xmlns:c16="http://schemas.microsoft.com/office/drawing/2014/chart" uri="{C3380CC4-5D6E-409C-BE32-E72D297353CC}">
              <c16:uniqueId val="{00000000-755C-412B-B6FB-DF2AD00C7804}"/>
            </c:ext>
          </c:extLst>
        </c:ser>
        <c:ser>
          <c:idx val="1"/>
          <c:order val="1"/>
          <c:tx>
            <c:strRef>
              <c:f>Sheet1!$C$6</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Sheet1!$D$4:$E$4</c:f>
              <c:strCache>
                <c:ptCount val="2"/>
                <c:pt idx="0">
                  <c:v>2023–24</c:v>
                </c:pt>
                <c:pt idx="1">
                  <c:v>2024-25</c:v>
                </c:pt>
              </c:strCache>
            </c:strRef>
          </c:cat>
          <c:val>
            <c:numRef>
              <c:f>Sheet1!$D$6:$E$6</c:f>
              <c:numCache>
                <c:formatCode>General</c:formatCode>
                <c:ptCount val="2"/>
                <c:pt idx="0">
                  <c:v>22</c:v>
                </c:pt>
                <c:pt idx="1">
                  <c:v>22</c:v>
                </c:pt>
              </c:numCache>
            </c:numRef>
          </c:val>
          <c:extLst>
            <c:ext xmlns:c16="http://schemas.microsoft.com/office/drawing/2014/chart" uri="{C3380CC4-5D6E-409C-BE32-E72D297353CC}">
              <c16:uniqueId val="{00000001-755C-412B-B6FB-DF2AD00C7804}"/>
            </c:ext>
          </c:extLst>
        </c:ser>
        <c:ser>
          <c:idx val="2"/>
          <c:order val="2"/>
          <c:tx>
            <c:strRef>
              <c:f>Sheet1!$C$7</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Sheet1!$D$4:$E$4</c:f>
              <c:strCache>
                <c:ptCount val="2"/>
                <c:pt idx="0">
                  <c:v>2023–24</c:v>
                </c:pt>
                <c:pt idx="1">
                  <c:v>2024-25</c:v>
                </c:pt>
              </c:strCache>
            </c:strRef>
          </c:cat>
          <c:val>
            <c:numRef>
              <c:f>Sheet1!$D$7:$E$7</c:f>
              <c:numCache>
                <c:formatCode>General</c:formatCode>
                <c:ptCount val="2"/>
                <c:pt idx="0">
                  <c:v>261</c:v>
                </c:pt>
                <c:pt idx="1">
                  <c:v>359</c:v>
                </c:pt>
              </c:numCache>
            </c:numRef>
          </c:val>
          <c:extLst>
            <c:ext xmlns:c16="http://schemas.microsoft.com/office/drawing/2014/chart" uri="{C3380CC4-5D6E-409C-BE32-E72D297353CC}">
              <c16:uniqueId val="{00000002-755C-412B-B6FB-DF2AD00C7804}"/>
            </c:ext>
          </c:extLst>
        </c:ser>
        <c:ser>
          <c:idx val="3"/>
          <c:order val="3"/>
          <c:tx>
            <c:strRef>
              <c:f>Sheet1!$C$8</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Sheet1!$D$4:$E$4</c:f>
              <c:strCache>
                <c:ptCount val="2"/>
                <c:pt idx="0">
                  <c:v>2023–24</c:v>
                </c:pt>
                <c:pt idx="1">
                  <c:v>2024-25</c:v>
                </c:pt>
              </c:strCache>
            </c:strRef>
          </c:cat>
          <c:val>
            <c:numRef>
              <c:f>Sheet1!$D$8:$E$8</c:f>
              <c:numCache>
                <c:formatCode>#,##0</c:formatCode>
                <c:ptCount val="2"/>
                <c:pt idx="0">
                  <c:v>1492</c:v>
                </c:pt>
                <c:pt idx="1">
                  <c:v>1904</c:v>
                </c:pt>
              </c:numCache>
            </c:numRef>
          </c:val>
          <c:extLst>
            <c:ext xmlns:c16="http://schemas.microsoft.com/office/drawing/2014/chart" uri="{C3380CC4-5D6E-409C-BE32-E72D297353CC}">
              <c16:uniqueId val="{00000003-755C-412B-B6FB-DF2AD00C7804}"/>
            </c:ext>
          </c:extLst>
        </c:ser>
        <c:ser>
          <c:idx val="4"/>
          <c:order val="4"/>
          <c:tx>
            <c:strRef>
              <c:f>Sheet1!$C$9</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Sheet1!$D$4:$E$4</c:f>
              <c:strCache>
                <c:ptCount val="2"/>
                <c:pt idx="0">
                  <c:v>2023–24</c:v>
                </c:pt>
                <c:pt idx="1">
                  <c:v>2024-25</c:v>
                </c:pt>
              </c:strCache>
            </c:strRef>
          </c:cat>
          <c:val>
            <c:numRef>
              <c:f>Sheet1!$D$9:$E$9</c:f>
              <c:numCache>
                <c:formatCode>#,##0</c:formatCode>
                <c:ptCount val="2"/>
                <c:pt idx="0">
                  <c:v>1776</c:v>
                </c:pt>
                <c:pt idx="1">
                  <c:v>2285</c:v>
                </c:pt>
              </c:numCache>
            </c:numRef>
          </c:val>
          <c:extLst>
            <c:ext xmlns:c16="http://schemas.microsoft.com/office/drawing/2014/chart" uri="{C3380CC4-5D6E-409C-BE32-E72D297353CC}">
              <c16:uniqueId val="{00000004-755C-412B-B6FB-DF2AD00C7804}"/>
            </c:ext>
          </c:extLst>
        </c:ser>
        <c:dLbls>
          <c:dLblPos val="outEnd"/>
          <c:showLegendKey val="0"/>
          <c:showVal val="1"/>
          <c:showCatName val="0"/>
          <c:showSerName val="0"/>
          <c:showPercent val="0"/>
          <c:showBubbleSize val="0"/>
        </c:dLbls>
        <c:gapWidth val="219"/>
        <c:axId val="400081928"/>
        <c:axId val="400075808"/>
      </c:barChart>
      <c:catAx>
        <c:axId val="40008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75808"/>
        <c:crosses val="autoZero"/>
        <c:auto val="1"/>
        <c:lblAlgn val="ctr"/>
        <c:lblOffset val="100"/>
        <c:noMultiLvlLbl val="0"/>
      </c:catAx>
      <c:valAx>
        <c:axId val="40007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81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Sheet1!$D$75</c:f>
              <c:strCache>
                <c:ptCount val="1"/>
                <c:pt idx="0">
                  <c:v>Female</c:v>
                </c:pt>
              </c:strCache>
            </c:strRef>
          </c:tx>
          <c:spPr>
            <a:solidFill>
              <a:schemeClr val="accent1"/>
            </a:solidFill>
            <a:ln>
              <a:noFill/>
            </a:ln>
            <a:effectLst/>
          </c:spPr>
          <c:invertIfNegative val="0"/>
          <c:cat>
            <c:strRef>
              <c:f>Sheet1!$E$74:$M$74</c:f>
              <c:strCache>
                <c:ptCount val="9"/>
                <c:pt idx="0">
                  <c:v>00-11</c:v>
                </c:pt>
                <c:pt idx="1">
                  <c:v>12-17</c:v>
                </c:pt>
                <c:pt idx="2">
                  <c:v>18-25</c:v>
                </c:pt>
                <c:pt idx="3">
                  <c:v>26-34</c:v>
                </c:pt>
                <c:pt idx="4">
                  <c:v>35-44</c:v>
                </c:pt>
                <c:pt idx="5">
                  <c:v>45-54</c:v>
                </c:pt>
                <c:pt idx="6">
                  <c:v>55-64</c:v>
                </c:pt>
                <c:pt idx="7">
                  <c:v>65+</c:v>
                </c:pt>
                <c:pt idx="8">
                  <c:v>Unknown</c:v>
                </c:pt>
              </c:strCache>
            </c:strRef>
          </c:cat>
          <c:val>
            <c:numRef>
              <c:f>Sheet1!$E$75:$M$75</c:f>
              <c:numCache>
                <c:formatCode>General</c:formatCode>
                <c:ptCount val="9"/>
                <c:pt idx="0">
                  <c:v>1</c:v>
                </c:pt>
                <c:pt idx="1">
                  <c:v>23</c:v>
                </c:pt>
                <c:pt idx="2">
                  <c:v>195</c:v>
                </c:pt>
                <c:pt idx="3">
                  <c:v>222</c:v>
                </c:pt>
                <c:pt idx="4">
                  <c:v>206</c:v>
                </c:pt>
                <c:pt idx="5">
                  <c:v>118</c:v>
                </c:pt>
                <c:pt idx="6">
                  <c:v>79</c:v>
                </c:pt>
                <c:pt idx="7">
                  <c:v>58</c:v>
                </c:pt>
                <c:pt idx="8">
                  <c:v>101</c:v>
                </c:pt>
              </c:numCache>
            </c:numRef>
          </c:val>
          <c:extLst>
            <c:ext xmlns:c16="http://schemas.microsoft.com/office/drawing/2014/chart" uri="{C3380CC4-5D6E-409C-BE32-E72D297353CC}">
              <c16:uniqueId val="{00000000-2787-434A-9C02-47082AE9635B}"/>
            </c:ext>
          </c:extLst>
        </c:ser>
        <c:ser>
          <c:idx val="1"/>
          <c:order val="1"/>
          <c:tx>
            <c:strRef>
              <c:f>Sheet1!$D$76</c:f>
              <c:strCache>
                <c:ptCount val="1"/>
                <c:pt idx="0">
                  <c:v>Male</c:v>
                </c:pt>
              </c:strCache>
            </c:strRef>
          </c:tx>
          <c:spPr>
            <a:solidFill>
              <a:schemeClr val="accent2"/>
            </a:solidFill>
            <a:ln>
              <a:noFill/>
            </a:ln>
            <a:effectLst/>
          </c:spPr>
          <c:invertIfNegative val="0"/>
          <c:cat>
            <c:strRef>
              <c:f>Sheet1!$E$74:$M$74</c:f>
              <c:strCache>
                <c:ptCount val="9"/>
                <c:pt idx="0">
                  <c:v>00-11</c:v>
                </c:pt>
                <c:pt idx="1">
                  <c:v>12-17</c:v>
                </c:pt>
                <c:pt idx="2">
                  <c:v>18-25</c:v>
                </c:pt>
                <c:pt idx="3">
                  <c:v>26-34</c:v>
                </c:pt>
                <c:pt idx="4">
                  <c:v>35-44</c:v>
                </c:pt>
                <c:pt idx="5">
                  <c:v>45-54</c:v>
                </c:pt>
                <c:pt idx="6">
                  <c:v>55-64</c:v>
                </c:pt>
                <c:pt idx="7">
                  <c:v>65+</c:v>
                </c:pt>
                <c:pt idx="8">
                  <c:v>Unknown</c:v>
                </c:pt>
              </c:strCache>
            </c:strRef>
          </c:cat>
          <c:val>
            <c:numRef>
              <c:f>Sheet1!$E$76:$M$76</c:f>
              <c:numCache>
                <c:formatCode>General</c:formatCode>
                <c:ptCount val="9"/>
                <c:pt idx="0">
                  <c:v>5</c:v>
                </c:pt>
                <c:pt idx="1">
                  <c:v>19</c:v>
                </c:pt>
                <c:pt idx="2">
                  <c:v>164</c:v>
                </c:pt>
                <c:pt idx="3">
                  <c:v>243</c:v>
                </c:pt>
                <c:pt idx="4">
                  <c:v>320</c:v>
                </c:pt>
                <c:pt idx="5">
                  <c:v>209</c:v>
                </c:pt>
                <c:pt idx="6">
                  <c:v>153</c:v>
                </c:pt>
                <c:pt idx="7">
                  <c:v>78</c:v>
                </c:pt>
                <c:pt idx="8">
                  <c:v>26</c:v>
                </c:pt>
              </c:numCache>
            </c:numRef>
          </c:val>
          <c:extLst>
            <c:ext xmlns:c16="http://schemas.microsoft.com/office/drawing/2014/chart" uri="{C3380CC4-5D6E-409C-BE32-E72D297353CC}">
              <c16:uniqueId val="{00000001-2787-434A-9C02-47082AE9635B}"/>
            </c:ext>
          </c:extLst>
        </c:ser>
        <c:ser>
          <c:idx val="2"/>
          <c:order val="2"/>
          <c:tx>
            <c:strRef>
              <c:f>Sheet1!$D$77</c:f>
              <c:strCache>
                <c:ptCount val="1"/>
                <c:pt idx="0">
                  <c:v>Other</c:v>
                </c:pt>
              </c:strCache>
            </c:strRef>
          </c:tx>
          <c:spPr>
            <a:solidFill>
              <a:schemeClr val="accent3"/>
            </a:solidFill>
            <a:ln>
              <a:noFill/>
            </a:ln>
            <a:effectLst/>
          </c:spPr>
          <c:invertIfNegative val="0"/>
          <c:cat>
            <c:strRef>
              <c:f>Sheet1!$E$74:$M$74</c:f>
              <c:strCache>
                <c:ptCount val="9"/>
                <c:pt idx="0">
                  <c:v>00-11</c:v>
                </c:pt>
                <c:pt idx="1">
                  <c:v>12-17</c:v>
                </c:pt>
                <c:pt idx="2">
                  <c:v>18-25</c:v>
                </c:pt>
                <c:pt idx="3">
                  <c:v>26-34</c:v>
                </c:pt>
                <c:pt idx="4">
                  <c:v>35-44</c:v>
                </c:pt>
                <c:pt idx="5">
                  <c:v>45-54</c:v>
                </c:pt>
                <c:pt idx="6">
                  <c:v>55-64</c:v>
                </c:pt>
                <c:pt idx="7">
                  <c:v>65+</c:v>
                </c:pt>
                <c:pt idx="8">
                  <c:v>Unknown</c:v>
                </c:pt>
              </c:strCache>
            </c:strRef>
          </c:cat>
          <c:val>
            <c:numRef>
              <c:f>Sheet1!$E$77:$M$77</c:f>
              <c:numCache>
                <c:formatCode>General</c:formatCode>
                <c:ptCount val="9"/>
                <c:pt idx="0">
                  <c:v>0</c:v>
                </c:pt>
                <c:pt idx="1">
                  <c:v>0</c:v>
                </c:pt>
                <c:pt idx="2">
                  <c:v>1</c:v>
                </c:pt>
                <c:pt idx="3">
                  <c:v>0</c:v>
                </c:pt>
                <c:pt idx="4">
                  <c:v>0</c:v>
                </c:pt>
                <c:pt idx="5">
                  <c:v>0</c:v>
                </c:pt>
                <c:pt idx="6">
                  <c:v>0</c:v>
                </c:pt>
                <c:pt idx="7">
                  <c:v>0</c:v>
                </c:pt>
                <c:pt idx="8">
                  <c:v>0</c:v>
                </c:pt>
              </c:numCache>
            </c:numRef>
          </c:val>
          <c:extLst>
            <c:ext xmlns:c16="http://schemas.microsoft.com/office/drawing/2014/chart" uri="{C3380CC4-5D6E-409C-BE32-E72D297353CC}">
              <c16:uniqueId val="{00000002-2787-434A-9C02-47082AE9635B}"/>
            </c:ext>
          </c:extLst>
        </c:ser>
        <c:ser>
          <c:idx val="3"/>
          <c:order val="3"/>
          <c:tx>
            <c:strRef>
              <c:f>Sheet1!$D$78</c:f>
              <c:strCache>
                <c:ptCount val="1"/>
                <c:pt idx="0">
                  <c:v>Unknown</c:v>
                </c:pt>
              </c:strCache>
            </c:strRef>
          </c:tx>
          <c:spPr>
            <a:solidFill>
              <a:schemeClr val="accent4"/>
            </a:solidFill>
            <a:ln>
              <a:noFill/>
            </a:ln>
            <a:effectLst/>
          </c:spPr>
          <c:invertIfNegative val="0"/>
          <c:cat>
            <c:strRef>
              <c:f>Sheet1!$E$74:$M$74</c:f>
              <c:strCache>
                <c:ptCount val="9"/>
                <c:pt idx="0">
                  <c:v>00-11</c:v>
                </c:pt>
                <c:pt idx="1">
                  <c:v>12-17</c:v>
                </c:pt>
                <c:pt idx="2">
                  <c:v>18-25</c:v>
                </c:pt>
                <c:pt idx="3">
                  <c:v>26-34</c:v>
                </c:pt>
                <c:pt idx="4">
                  <c:v>35-44</c:v>
                </c:pt>
                <c:pt idx="5">
                  <c:v>45-54</c:v>
                </c:pt>
                <c:pt idx="6">
                  <c:v>55-64</c:v>
                </c:pt>
                <c:pt idx="7">
                  <c:v>65+</c:v>
                </c:pt>
                <c:pt idx="8">
                  <c:v>Unknown</c:v>
                </c:pt>
              </c:strCache>
            </c:strRef>
          </c:cat>
          <c:val>
            <c:numRef>
              <c:f>Sheet1!$E$78:$M$78</c:f>
              <c:numCache>
                <c:formatCode>General</c:formatCode>
                <c:ptCount val="9"/>
                <c:pt idx="0">
                  <c:v>0</c:v>
                </c:pt>
                <c:pt idx="1">
                  <c:v>0</c:v>
                </c:pt>
                <c:pt idx="2">
                  <c:v>0</c:v>
                </c:pt>
                <c:pt idx="3">
                  <c:v>0</c:v>
                </c:pt>
                <c:pt idx="4">
                  <c:v>0</c:v>
                </c:pt>
                <c:pt idx="5">
                  <c:v>2</c:v>
                </c:pt>
                <c:pt idx="6">
                  <c:v>0</c:v>
                </c:pt>
                <c:pt idx="7">
                  <c:v>0</c:v>
                </c:pt>
                <c:pt idx="8">
                  <c:v>64</c:v>
                </c:pt>
              </c:numCache>
            </c:numRef>
          </c:val>
          <c:extLst>
            <c:ext xmlns:c16="http://schemas.microsoft.com/office/drawing/2014/chart" uri="{C3380CC4-5D6E-409C-BE32-E72D297353CC}">
              <c16:uniqueId val="{00000003-2787-434A-9C02-47082AE9635B}"/>
            </c:ext>
          </c:extLst>
        </c:ser>
        <c:dLbls>
          <c:showLegendKey val="0"/>
          <c:showVal val="0"/>
          <c:showCatName val="0"/>
          <c:showSerName val="0"/>
          <c:showPercent val="0"/>
          <c:showBubbleSize val="0"/>
        </c:dLbls>
        <c:gapWidth val="219"/>
        <c:axId val="825475344"/>
        <c:axId val="825476784"/>
      </c:barChart>
      <c:lineChart>
        <c:grouping val="standard"/>
        <c:varyColors val="0"/>
        <c:ser>
          <c:idx val="4"/>
          <c:order val="4"/>
          <c:tx>
            <c:strRef>
              <c:f>Sheet1!$D$79</c:f>
              <c:strCache>
                <c:ptCount val="1"/>
                <c:pt idx="0">
                  <c:v>Total</c:v>
                </c:pt>
              </c:strCache>
            </c:strRef>
          </c:tx>
          <c:spPr>
            <a:ln w="28575" cap="rnd">
              <a:solidFill>
                <a:schemeClr val="accent5"/>
              </a:solidFill>
              <a:round/>
            </a:ln>
            <a:effectLst/>
          </c:spPr>
          <c:marker>
            <c:symbol val="none"/>
          </c:marker>
          <c:cat>
            <c:strRef>
              <c:f>Sheet1!$E$74:$M$74</c:f>
              <c:strCache>
                <c:ptCount val="9"/>
                <c:pt idx="0">
                  <c:v>00-11</c:v>
                </c:pt>
                <c:pt idx="1">
                  <c:v>12-17</c:v>
                </c:pt>
                <c:pt idx="2">
                  <c:v>18-25</c:v>
                </c:pt>
                <c:pt idx="3">
                  <c:v>26-34</c:v>
                </c:pt>
                <c:pt idx="4">
                  <c:v>35-44</c:v>
                </c:pt>
                <c:pt idx="5">
                  <c:v>45-54</c:v>
                </c:pt>
                <c:pt idx="6">
                  <c:v>55-64</c:v>
                </c:pt>
                <c:pt idx="7">
                  <c:v>65+</c:v>
                </c:pt>
                <c:pt idx="8">
                  <c:v>Unknown</c:v>
                </c:pt>
              </c:strCache>
            </c:strRef>
          </c:cat>
          <c:val>
            <c:numRef>
              <c:f>Sheet1!$E$79:$M$79</c:f>
              <c:numCache>
                <c:formatCode>General</c:formatCode>
                <c:ptCount val="9"/>
                <c:pt idx="0">
                  <c:v>6</c:v>
                </c:pt>
                <c:pt idx="1">
                  <c:v>42</c:v>
                </c:pt>
                <c:pt idx="2">
                  <c:v>360</c:v>
                </c:pt>
                <c:pt idx="3">
                  <c:v>465</c:v>
                </c:pt>
                <c:pt idx="4">
                  <c:v>526</c:v>
                </c:pt>
                <c:pt idx="5">
                  <c:v>327</c:v>
                </c:pt>
                <c:pt idx="6">
                  <c:v>232</c:v>
                </c:pt>
                <c:pt idx="7">
                  <c:v>136</c:v>
                </c:pt>
                <c:pt idx="8">
                  <c:v>191</c:v>
                </c:pt>
              </c:numCache>
            </c:numRef>
          </c:val>
          <c:smooth val="0"/>
          <c:extLst>
            <c:ext xmlns:c16="http://schemas.microsoft.com/office/drawing/2014/chart" uri="{C3380CC4-5D6E-409C-BE32-E72D297353CC}">
              <c16:uniqueId val="{00000004-2787-434A-9C02-47082AE9635B}"/>
            </c:ext>
          </c:extLst>
        </c:ser>
        <c:dLbls>
          <c:showLegendKey val="0"/>
          <c:showVal val="0"/>
          <c:showCatName val="0"/>
          <c:showSerName val="0"/>
          <c:showPercent val="0"/>
          <c:showBubbleSize val="0"/>
        </c:dLbls>
        <c:marker val="1"/>
        <c:smooth val="0"/>
        <c:axId val="825475344"/>
        <c:axId val="825476784"/>
      </c:lineChart>
      <c:catAx>
        <c:axId val="82547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476784"/>
        <c:crosses val="autoZero"/>
        <c:auto val="1"/>
        <c:lblAlgn val="ctr"/>
        <c:lblOffset val="100"/>
        <c:noMultiLvlLbl val="0"/>
      </c:catAx>
      <c:valAx>
        <c:axId val="82547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47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Sheet1!$C$22</c:f>
              <c:strCache>
                <c:ptCount val="1"/>
                <c:pt idx="0">
                  <c:v>Female</c:v>
                </c:pt>
              </c:strCache>
            </c:strRef>
          </c:tx>
          <c:spPr>
            <a:solidFill>
              <a:schemeClr val="accent1"/>
            </a:solidFill>
            <a:ln>
              <a:noFill/>
            </a:ln>
            <a:effectLst/>
          </c:spPr>
          <c:invertIfNegative val="0"/>
          <c:cat>
            <c:strRef>
              <c:f>Sheet1!$D$21:$E$21</c:f>
              <c:strCache>
                <c:ptCount val="2"/>
                <c:pt idx="0">
                  <c:v>2023-24</c:v>
                </c:pt>
                <c:pt idx="1">
                  <c:v>2024-25</c:v>
                </c:pt>
              </c:strCache>
            </c:strRef>
          </c:cat>
          <c:val>
            <c:numRef>
              <c:f>Sheet1!$D$22:$E$22</c:f>
              <c:numCache>
                <c:formatCode>General</c:formatCode>
                <c:ptCount val="2"/>
                <c:pt idx="0">
                  <c:v>800</c:v>
                </c:pt>
                <c:pt idx="1">
                  <c:v>1003</c:v>
                </c:pt>
              </c:numCache>
            </c:numRef>
          </c:val>
          <c:extLst>
            <c:ext xmlns:c16="http://schemas.microsoft.com/office/drawing/2014/chart" uri="{C3380CC4-5D6E-409C-BE32-E72D297353CC}">
              <c16:uniqueId val="{00000000-50F9-4FCB-9F61-CA8586EF2E8F}"/>
            </c:ext>
          </c:extLst>
        </c:ser>
        <c:ser>
          <c:idx val="1"/>
          <c:order val="1"/>
          <c:tx>
            <c:strRef>
              <c:f>Sheet1!$C$23</c:f>
              <c:strCache>
                <c:ptCount val="1"/>
                <c:pt idx="0">
                  <c:v>Male</c:v>
                </c:pt>
              </c:strCache>
            </c:strRef>
          </c:tx>
          <c:spPr>
            <a:solidFill>
              <a:schemeClr val="accent2"/>
            </a:solidFill>
            <a:ln>
              <a:noFill/>
            </a:ln>
            <a:effectLst/>
          </c:spPr>
          <c:invertIfNegative val="0"/>
          <c:cat>
            <c:strRef>
              <c:f>Sheet1!$D$21:$E$21</c:f>
              <c:strCache>
                <c:ptCount val="2"/>
                <c:pt idx="0">
                  <c:v>2023-24</c:v>
                </c:pt>
                <c:pt idx="1">
                  <c:v>2024-25</c:v>
                </c:pt>
              </c:strCache>
            </c:strRef>
          </c:cat>
          <c:val>
            <c:numRef>
              <c:f>Sheet1!$D$23:$E$23</c:f>
              <c:numCache>
                <c:formatCode>General</c:formatCode>
                <c:ptCount val="2"/>
                <c:pt idx="0">
                  <c:v>931</c:v>
                </c:pt>
                <c:pt idx="1">
                  <c:v>1217</c:v>
                </c:pt>
              </c:numCache>
            </c:numRef>
          </c:val>
          <c:extLst>
            <c:ext xmlns:c16="http://schemas.microsoft.com/office/drawing/2014/chart" uri="{C3380CC4-5D6E-409C-BE32-E72D297353CC}">
              <c16:uniqueId val="{00000001-50F9-4FCB-9F61-CA8586EF2E8F}"/>
            </c:ext>
          </c:extLst>
        </c:ser>
        <c:ser>
          <c:idx val="2"/>
          <c:order val="2"/>
          <c:tx>
            <c:strRef>
              <c:f>Sheet1!$C$24</c:f>
              <c:strCache>
                <c:ptCount val="1"/>
                <c:pt idx="0">
                  <c:v>Other</c:v>
                </c:pt>
              </c:strCache>
            </c:strRef>
          </c:tx>
          <c:spPr>
            <a:solidFill>
              <a:schemeClr val="accent3"/>
            </a:solidFill>
            <a:ln>
              <a:noFill/>
            </a:ln>
            <a:effectLst/>
          </c:spPr>
          <c:invertIfNegative val="0"/>
          <c:cat>
            <c:strRef>
              <c:f>Sheet1!$D$21:$E$21</c:f>
              <c:strCache>
                <c:ptCount val="2"/>
                <c:pt idx="0">
                  <c:v>2023-24</c:v>
                </c:pt>
                <c:pt idx="1">
                  <c:v>2024-25</c:v>
                </c:pt>
              </c:strCache>
            </c:strRef>
          </c:cat>
          <c:val>
            <c:numRef>
              <c:f>Sheet1!$D$24:$E$24</c:f>
              <c:numCache>
                <c:formatCode>General</c:formatCode>
                <c:ptCount val="2"/>
                <c:pt idx="0">
                  <c:v>7</c:v>
                </c:pt>
                <c:pt idx="1">
                  <c:v>1</c:v>
                </c:pt>
              </c:numCache>
            </c:numRef>
          </c:val>
          <c:extLst>
            <c:ext xmlns:c16="http://schemas.microsoft.com/office/drawing/2014/chart" uri="{C3380CC4-5D6E-409C-BE32-E72D297353CC}">
              <c16:uniqueId val="{00000002-50F9-4FCB-9F61-CA8586EF2E8F}"/>
            </c:ext>
          </c:extLst>
        </c:ser>
        <c:ser>
          <c:idx val="3"/>
          <c:order val="3"/>
          <c:tx>
            <c:strRef>
              <c:f>Sheet1!$C$25</c:f>
              <c:strCache>
                <c:ptCount val="1"/>
                <c:pt idx="0">
                  <c:v>Unknown</c:v>
                </c:pt>
              </c:strCache>
            </c:strRef>
          </c:tx>
          <c:spPr>
            <a:solidFill>
              <a:schemeClr val="accent4"/>
            </a:solidFill>
            <a:ln>
              <a:noFill/>
            </a:ln>
            <a:effectLst/>
          </c:spPr>
          <c:invertIfNegative val="0"/>
          <c:cat>
            <c:strRef>
              <c:f>Sheet1!$D$21:$E$21</c:f>
              <c:strCache>
                <c:ptCount val="2"/>
                <c:pt idx="0">
                  <c:v>2023-24</c:v>
                </c:pt>
                <c:pt idx="1">
                  <c:v>2024-25</c:v>
                </c:pt>
              </c:strCache>
            </c:strRef>
          </c:cat>
          <c:val>
            <c:numRef>
              <c:f>Sheet1!$D$25:$E$25</c:f>
              <c:numCache>
                <c:formatCode>General</c:formatCode>
                <c:ptCount val="2"/>
                <c:pt idx="0">
                  <c:v>38</c:v>
                </c:pt>
                <c:pt idx="1">
                  <c:v>64</c:v>
                </c:pt>
              </c:numCache>
            </c:numRef>
          </c:val>
          <c:extLst>
            <c:ext xmlns:c16="http://schemas.microsoft.com/office/drawing/2014/chart" uri="{C3380CC4-5D6E-409C-BE32-E72D297353CC}">
              <c16:uniqueId val="{00000003-50F9-4FCB-9F61-CA8586EF2E8F}"/>
            </c:ext>
          </c:extLst>
        </c:ser>
        <c:ser>
          <c:idx val="4"/>
          <c:order val="4"/>
          <c:tx>
            <c:strRef>
              <c:f>Sheet1!$C$26</c:f>
              <c:strCache>
                <c:ptCount val="1"/>
                <c:pt idx="0">
                  <c:v>Total</c:v>
                </c:pt>
              </c:strCache>
            </c:strRef>
          </c:tx>
          <c:spPr>
            <a:solidFill>
              <a:schemeClr val="accent5"/>
            </a:solidFill>
            <a:ln>
              <a:noFill/>
            </a:ln>
            <a:effectLst/>
          </c:spPr>
          <c:invertIfNegative val="0"/>
          <c:cat>
            <c:strRef>
              <c:f>Sheet1!$D$21:$E$21</c:f>
              <c:strCache>
                <c:ptCount val="2"/>
                <c:pt idx="0">
                  <c:v>2023-24</c:v>
                </c:pt>
                <c:pt idx="1">
                  <c:v>2024-25</c:v>
                </c:pt>
              </c:strCache>
            </c:strRef>
          </c:cat>
          <c:val>
            <c:numRef>
              <c:f>Sheet1!$D$26:$E$26</c:f>
              <c:numCache>
                <c:formatCode>#,##0</c:formatCode>
                <c:ptCount val="2"/>
                <c:pt idx="0">
                  <c:v>1776</c:v>
                </c:pt>
                <c:pt idx="1">
                  <c:v>2285</c:v>
                </c:pt>
              </c:numCache>
            </c:numRef>
          </c:val>
          <c:extLst>
            <c:ext xmlns:c16="http://schemas.microsoft.com/office/drawing/2014/chart" uri="{C3380CC4-5D6E-409C-BE32-E72D297353CC}">
              <c16:uniqueId val="{00000004-50F9-4FCB-9F61-CA8586EF2E8F}"/>
            </c:ext>
          </c:extLst>
        </c:ser>
        <c:dLbls>
          <c:showLegendKey val="0"/>
          <c:showVal val="0"/>
          <c:showCatName val="0"/>
          <c:showSerName val="0"/>
          <c:showPercent val="0"/>
          <c:showBubbleSize val="0"/>
        </c:dLbls>
        <c:gapWidth val="219"/>
        <c:overlap val="-27"/>
        <c:axId val="447114184"/>
        <c:axId val="447112384"/>
      </c:barChart>
      <c:catAx>
        <c:axId val="44711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112384"/>
        <c:crosses val="autoZero"/>
        <c:auto val="1"/>
        <c:lblAlgn val="ctr"/>
        <c:lblOffset val="100"/>
        <c:noMultiLvlLbl val="0"/>
      </c:catAx>
      <c:valAx>
        <c:axId val="44711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11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Sheet1!$C$38</c:f>
              <c:strCache>
                <c:ptCount val="1"/>
                <c:pt idx="0">
                  <c:v>2023-24</c:v>
                </c:pt>
              </c:strCache>
            </c:strRef>
          </c:tx>
          <c:spPr>
            <a:solidFill>
              <a:schemeClr val="accent1"/>
            </a:solidFill>
            <a:ln>
              <a:noFill/>
            </a:ln>
            <a:effectLst/>
          </c:spPr>
          <c:invertIfNegative val="0"/>
          <c:cat>
            <c:strRef>
              <c:f>Sheet1!$B$39:$B$48</c:f>
              <c:strCache>
                <c:ptCount val="10"/>
                <c:pt idx="0">
                  <c:v>0–11</c:v>
                </c:pt>
                <c:pt idx="1">
                  <c:v>12–17</c:v>
                </c:pt>
                <c:pt idx="2">
                  <c:v>18–25</c:v>
                </c:pt>
                <c:pt idx="3">
                  <c:v>26–34</c:v>
                </c:pt>
                <c:pt idx="4">
                  <c:v>35–44</c:v>
                </c:pt>
                <c:pt idx="5">
                  <c:v>45–54</c:v>
                </c:pt>
                <c:pt idx="6">
                  <c:v>55–64</c:v>
                </c:pt>
                <c:pt idx="7">
                  <c:v>65+</c:v>
                </c:pt>
                <c:pt idx="8">
                  <c:v>Unknown</c:v>
                </c:pt>
                <c:pt idx="9">
                  <c:v>Total</c:v>
                </c:pt>
              </c:strCache>
            </c:strRef>
          </c:cat>
          <c:val>
            <c:numRef>
              <c:f>Sheet1!$C$39:$C$48</c:f>
              <c:numCache>
                <c:formatCode>General</c:formatCode>
                <c:ptCount val="10"/>
                <c:pt idx="0">
                  <c:v>3</c:v>
                </c:pt>
                <c:pt idx="1">
                  <c:v>36</c:v>
                </c:pt>
                <c:pt idx="2">
                  <c:v>313</c:v>
                </c:pt>
                <c:pt idx="3">
                  <c:v>407</c:v>
                </c:pt>
                <c:pt idx="4">
                  <c:v>410</c:v>
                </c:pt>
                <c:pt idx="5">
                  <c:v>278</c:v>
                </c:pt>
                <c:pt idx="6">
                  <c:v>120</c:v>
                </c:pt>
                <c:pt idx="7">
                  <c:v>96</c:v>
                </c:pt>
                <c:pt idx="8">
                  <c:v>113</c:v>
                </c:pt>
                <c:pt idx="9" formatCode="#,##0">
                  <c:v>1776</c:v>
                </c:pt>
              </c:numCache>
            </c:numRef>
          </c:val>
          <c:extLst>
            <c:ext xmlns:c16="http://schemas.microsoft.com/office/drawing/2014/chart" uri="{C3380CC4-5D6E-409C-BE32-E72D297353CC}">
              <c16:uniqueId val="{00000000-991E-4BCB-A46E-30E14E7DF434}"/>
            </c:ext>
          </c:extLst>
        </c:ser>
        <c:ser>
          <c:idx val="1"/>
          <c:order val="1"/>
          <c:tx>
            <c:strRef>
              <c:f>Sheet1!$D$38</c:f>
              <c:strCache>
                <c:ptCount val="1"/>
                <c:pt idx="0">
                  <c:v>2024-25</c:v>
                </c:pt>
              </c:strCache>
            </c:strRef>
          </c:tx>
          <c:spPr>
            <a:solidFill>
              <a:schemeClr val="accent2"/>
            </a:solidFill>
            <a:ln>
              <a:noFill/>
            </a:ln>
            <a:effectLst/>
          </c:spPr>
          <c:invertIfNegative val="0"/>
          <c:cat>
            <c:strRef>
              <c:f>Sheet1!$B$39:$B$48</c:f>
              <c:strCache>
                <c:ptCount val="10"/>
                <c:pt idx="0">
                  <c:v>0–11</c:v>
                </c:pt>
                <c:pt idx="1">
                  <c:v>12–17</c:v>
                </c:pt>
                <c:pt idx="2">
                  <c:v>18–25</c:v>
                </c:pt>
                <c:pt idx="3">
                  <c:v>26–34</c:v>
                </c:pt>
                <c:pt idx="4">
                  <c:v>35–44</c:v>
                </c:pt>
                <c:pt idx="5">
                  <c:v>45–54</c:v>
                </c:pt>
                <c:pt idx="6">
                  <c:v>55–64</c:v>
                </c:pt>
                <c:pt idx="7">
                  <c:v>65+</c:v>
                </c:pt>
                <c:pt idx="8">
                  <c:v>Unknown</c:v>
                </c:pt>
                <c:pt idx="9">
                  <c:v>Total</c:v>
                </c:pt>
              </c:strCache>
            </c:strRef>
          </c:cat>
          <c:val>
            <c:numRef>
              <c:f>Sheet1!$D$39:$D$48</c:f>
              <c:numCache>
                <c:formatCode>General</c:formatCode>
                <c:ptCount val="10"/>
                <c:pt idx="0">
                  <c:v>6</c:v>
                </c:pt>
                <c:pt idx="1">
                  <c:v>42</c:v>
                </c:pt>
                <c:pt idx="2">
                  <c:v>360</c:v>
                </c:pt>
                <c:pt idx="3">
                  <c:v>465</c:v>
                </c:pt>
                <c:pt idx="4">
                  <c:v>526</c:v>
                </c:pt>
                <c:pt idx="5">
                  <c:v>327</c:v>
                </c:pt>
                <c:pt idx="6">
                  <c:v>232</c:v>
                </c:pt>
                <c:pt idx="7">
                  <c:v>136</c:v>
                </c:pt>
                <c:pt idx="8">
                  <c:v>191</c:v>
                </c:pt>
                <c:pt idx="9" formatCode="#,##0">
                  <c:v>2285</c:v>
                </c:pt>
              </c:numCache>
            </c:numRef>
          </c:val>
          <c:extLst>
            <c:ext xmlns:c16="http://schemas.microsoft.com/office/drawing/2014/chart" uri="{C3380CC4-5D6E-409C-BE32-E72D297353CC}">
              <c16:uniqueId val="{00000001-991E-4BCB-A46E-30E14E7DF434}"/>
            </c:ext>
          </c:extLst>
        </c:ser>
        <c:dLbls>
          <c:showLegendKey val="0"/>
          <c:showVal val="0"/>
          <c:showCatName val="0"/>
          <c:showSerName val="0"/>
          <c:showPercent val="0"/>
          <c:showBubbleSize val="0"/>
        </c:dLbls>
        <c:gapWidth val="182"/>
        <c:axId val="405915896"/>
        <c:axId val="405916256"/>
      </c:barChart>
      <c:catAx>
        <c:axId val="405915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916256"/>
        <c:crosses val="autoZero"/>
        <c:auto val="1"/>
        <c:lblAlgn val="ctr"/>
        <c:lblOffset val="100"/>
        <c:noMultiLvlLbl val="0"/>
      </c:catAx>
      <c:valAx>
        <c:axId val="4059162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91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Sheet1!$B$56</c:f>
              <c:strCache>
                <c:ptCount val="1"/>
                <c:pt idx="0">
                  <c:v>Compulsory</c:v>
                </c:pt>
              </c:strCache>
            </c:strRef>
          </c:tx>
          <c:spPr>
            <a:solidFill>
              <a:schemeClr val="accent1"/>
            </a:solidFill>
            <a:ln>
              <a:noFill/>
            </a:ln>
            <a:effectLst/>
          </c:spPr>
          <c:invertIfNegative val="0"/>
          <c:cat>
            <c:strRef>
              <c:f>Sheet1!$C$55:$D$55</c:f>
              <c:strCache>
                <c:ptCount val="2"/>
                <c:pt idx="0">
                  <c:v>2023-24</c:v>
                </c:pt>
                <c:pt idx="1">
                  <c:v>2024-25</c:v>
                </c:pt>
              </c:strCache>
            </c:strRef>
          </c:cat>
          <c:val>
            <c:numRef>
              <c:f>Sheet1!$C$56:$D$56</c:f>
              <c:numCache>
                <c:formatCode>#,##0</c:formatCode>
                <c:ptCount val="2"/>
                <c:pt idx="0">
                  <c:v>1237</c:v>
                </c:pt>
                <c:pt idx="1">
                  <c:v>1449</c:v>
                </c:pt>
              </c:numCache>
            </c:numRef>
          </c:val>
          <c:extLst>
            <c:ext xmlns:c16="http://schemas.microsoft.com/office/drawing/2014/chart" uri="{C3380CC4-5D6E-409C-BE32-E72D297353CC}">
              <c16:uniqueId val="{00000000-9DE7-4D5C-B0E7-0665740A8B25}"/>
            </c:ext>
          </c:extLst>
        </c:ser>
        <c:ser>
          <c:idx val="1"/>
          <c:order val="1"/>
          <c:tx>
            <c:strRef>
              <c:f>Sheet1!$B$57</c:f>
              <c:strCache>
                <c:ptCount val="1"/>
                <c:pt idx="0">
                  <c:v>Voluntary</c:v>
                </c:pt>
              </c:strCache>
            </c:strRef>
          </c:tx>
          <c:spPr>
            <a:solidFill>
              <a:schemeClr val="accent2"/>
            </a:solidFill>
            <a:ln>
              <a:noFill/>
            </a:ln>
            <a:effectLst/>
          </c:spPr>
          <c:invertIfNegative val="0"/>
          <c:cat>
            <c:strRef>
              <c:f>Sheet1!$C$55:$D$55</c:f>
              <c:strCache>
                <c:ptCount val="2"/>
                <c:pt idx="0">
                  <c:v>2023-24</c:v>
                </c:pt>
                <c:pt idx="1">
                  <c:v>2024-25</c:v>
                </c:pt>
              </c:strCache>
            </c:strRef>
          </c:cat>
          <c:val>
            <c:numRef>
              <c:f>Sheet1!$C$57:$D$57</c:f>
              <c:numCache>
                <c:formatCode>General</c:formatCode>
                <c:ptCount val="2"/>
                <c:pt idx="0">
                  <c:v>325</c:v>
                </c:pt>
                <c:pt idx="1">
                  <c:v>427</c:v>
                </c:pt>
              </c:numCache>
            </c:numRef>
          </c:val>
          <c:extLst>
            <c:ext xmlns:c16="http://schemas.microsoft.com/office/drawing/2014/chart" uri="{C3380CC4-5D6E-409C-BE32-E72D297353CC}">
              <c16:uniqueId val="{00000001-9DE7-4D5C-B0E7-0665740A8B25}"/>
            </c:ext>
          </c:extLst>
        </c:ser>
        <c:ser>
          <c:idx val="2"/>
          <c:order val="2"/>
          <c:tx>
            <c:strRef>
              <c:f>Sheet1!$B$58</c:f>
              <c:strCache>
                <c:ptCount val="1"/>
                <c:pt idx="0">
                  <c:v>Staff</c:v>
                </c:pt>
              </c:strCache>
            </c:strRef>
          </c:tx>
          <c:spPr>
            <a:solidFill>
              <a:schemeClr val="accent3"/>
            </a:solidFill>
            <a:ln>
              <a:noFill/>
            </a:ln>
            <a:effectLst/>
          </c:spPr>
          <c:invertIfNegative val="0"/>
          <c:cat>
            <c:strRef>
              <c:f>Sheet1!$C$55:$D$55</c:f>
              <c:strCache>
                <c:ptCount val="2"/>
                <c:pt idx="0">
                  <c:v>2023-24</c:v>
                </c:pt>
                <c:pt idx="1">
                  <c:v>2024-25</c:v>
                </c:pt>
              </c:strCache>
            </c:strRef>
          </c:cat>
          <c:val>
            <c:numRef>
              <c:f>Sheet1!$C$58:$D$58</c:f>
              <c:numCache>
                <c:formatCode>General</c:formatCode>
                <c:ptCount val="2"/>
                <c:pt idx="0">
                  <c:v>194</c:v>
                </c:pt>
                <c:pt idx="1">
                  <c:v>360</c:v>
                </c:pt>
              </c:numCache>
            </c:numRef>
          </c:val>
          <c:extLst>
            <c:ext xmlns:c16="http://schemas.microsoft.com/office/drawing/2014/chart" uri="{C3380CC4-5D6E-409C-BE32-E72D297353CC}">
              <c16:uniqueId val="{00000002-9DE7-4D5C-B0E7-0665740A8B25}"/>
            </c:ext>
          </c:extLst>
        </c:ser>
        <c:ser>
          <c:idx val="3"/>
          <c:order val="3"/>
          <c:tx>
            <c:strRef>
              <c:f>Sheet1!$B$59</c:f>
              <c:strCache>
                <c:ptCount val="1"/>
                <c:pt idx="0">
                  <c:v>Unknown</c:v>
                </c:pt>
              </c:strCache>
            </c:strRef>
          </c:tx>
          <c:spPr>
            <a:solidFill>
              <a:schemeClr val="accent4"/>
            </a:solidFill>
            <a:ln>
              <a:noFill/>
            </a:ln>
            <a:effectLst/>
          </c:spPr>
          <c:invertIfNegative val="0"/>
          <c:cat>
            <c:strRef>
              <c:f>Sheet1!$C$55:$D$55</c:f>
              <c:strCache>
                <c:ptCount val="2"/>
                <c:pt idx="0">
                  <c:v>2023-24</c:v>
                </c:pt>
                <c:pt idx="1">
                  <c:v>2024-25</c:v>
                </c:pt>
              </c:strCache>
            </c:strRef>
          </c:cat>
          <c:val>
            <c:numRef>
              <c:f>Sheet1!$C$59:$D$59</c:f>
              <c:numCache>
                <c:formatCode>General</c:formatCode>
                <c:ptCount val="2"/>
                <c:pt idx="0">
                  <c:v>20</c:v>
                </c:pt>
                <c:pt idx="1">
                  <c:v>49</c:v>
                </c:pt>
              </c:numCache>
            </c:numRef>
          </c:val>
          <c:extLst>
            <c:ext xmlns:c16="http://schemas.microsoft.com/office/drawing/2014/chart" uri="{C3380CC4-5D6E-409C-BE32-E72D297353CC}">
              <c16:uniqueId val="{00000003-9DE7-4D5C-B0E7-0665740A8B25}"/>
            </c:ext>
          </c:extLst>
        </c:ser>
        <c:ser>
          <c:idx val="4"/>
          <c:order val="4"/>
          <c:tx>
            <c:strRef>
              <c:f>Sheet1!$B$60</c:f>
              <c:strCache>
                <c:ptCount val="1"/>
                <c:pt idx="0">
                  <c:v>Total</c:v>
                </c:pt>
              </c:strCache>
            </c:strRef>
          </c:tx>
          <c:spPr>
            <a:solidFill>
              <a:schemeClr val="accent5"/>
            </a:solidFill>
            <a:ln>
              <a:noFill/>
            </a:ln>
            <a:effectLst/>
          </c:spPr>
          <c:invertIfNegative val="0"/>
          <c:cat>
            <c:strRef>
              <c:f>Sheet1!$C$55:$D$55</c:f>
              <c:strCache>
                <c:ptCount val="2"/>
                <c:pt idx="0">
                  <c:v>2023-24</c:v>
                </c:pt>
                <c:pt idx="1">
                  <c:v>2024-25</c:v>
                </c:pt>
              </c:strCache>
            </c:strRef>
          </c:cat>
          <c:val>
            <c:numRef>
              <c:f>Sheet1!$C$60:$D$60</c:f>
              <c:numCache>
                <c:formatCode>#,##0</c:formatCode>
                <c:ptCount val="2"/>
                <c:pt idx="0">
                  <c:v>1776</c:v>
                </c:pt>
                <c:pt idx="1">
                  <c:v>2285</c:v>
                </c:pt>
              </c:numCache>
            </c:numRef>
          </c:val>
          <c:extLst>
            <c:ext xmlns:c16="http://schemas.microsoft.com/office/drawing/2014/chart" uri="{C3380CC4-5D6E-409C-BE32-E72D297353CC}">
              <c16:uniqueId val="{00000004-9DE7-4D5C-B0E7-0665740A8B25}"/>
            </c:ext>
          </c:extLst>
        </c:ser>
        <c:dLbls>
          <c:showLegendKey val="0"/>
          <c:showVal val="0"/>
          <c:showCatName val="0"/>
          <c:showSerName val="0"/>
          <c:showPercent val="0"/>
          <c:showBubbleSize val="0"/>
        </c:dLbls>
        <c:gapWidth val="219"/>
        <c:overlap val="-27"/>
        <c:axId val="400100648"/>
        <c:axId val="400099928"/>
      </c:barChart>
      <c:catAx>
        <c:axId val="40010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99928"/>
        <c:crosses val="autoZero"/>
        <c:auto val="1"/>
        <c:lblAlgn val="ctr"/>
        <c:lblOffset val="100"/>
        <c:noMultiLvlLbl val="0"/>
      </c:catAx>
      <c:valAx>
        <c:axId val="400099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00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Export!$C$2</c:f>
              <c:strCache>
                <c:ptCount val="1"/>
                <c:pt idx="0">
                  <c:v>2021–22</c:v>
                </c:pt>
              </c:strCache>
            </c:strRef>
          </c:tx>
          <c:spPr>
            <a:solidFill>
              <a:schemeClr val="accent1"/>
            </a:solidFill>
            <a:ln>
              <a:noFill/>
            </a:ln>
            <a:effectLst/>
          </c:spPr>
          <c:invertIfNegative val="0"/>
          <c:cat>
            <c:strRef>
              <c:f>Export!$A$3</c:f>
              <c:strCache>
                <c:ptCount val="1"/>
                <c:pt idx="0">
                  <c:v>Total </c:v>
                </c:pt>
              </c:strCache>
            </c:strRef>
          </c:cat>
          <c:val>
            <c:numRef>
              <c:f>Export!$C$3</c:f>
              <c:numCache>
                <c:formatCode>#,###</c:formatCode>
                <c:ptCount val="1"/>
                <c:pt idx="0">
                  <c:v>26629</c:v>
                </c:pt>
              </c:numCache>
            </c:numRef>
          </c:val>
          <c:extLst>
            <c:ext xmlns:c16="http://schemas.microsoft.com/office/drawing/2014/chart" uri="{C3380CC4-5D6E-409C-BE32-E72D297353CC}">
              <c16:uniqueId val="{00000000-B113-44A3-BD0C-0D1B242DA73E}"/>
            </c:ext>
          </c:extLst>
        </c:ser>
        <c:ser>
          <c:idx val="1"/>
          <c:order val="1"/>
          <c:tx>
            <c:strRef>
              <c:f>Export!$D$2</c:f>
              <c:strCache>
                <c:ptCount val="1"/>
                <c:pt idx="0">
                  <c:v>2022–23</c:v>
                </c:pt>
              </c:strCache>
            </c:strRef>
          </c:tx>
          <c:spPr>
            <a:solidFill>
              <a:schemeClr val="accent2"/>
            </a:solidFill>
            <a:ln>
              <a:noFill/>
            </a:ln>
            <a:effectLst/>
          </c:spPr>
          <c:invertIfNegative val="0"/>
          <c:cat>
            <c:strRef>
              <c:f>Export!$A$3</c:f>
              <c:strCache>
                <c:ptCount val="1"/>
                <c:pt idx="0">
                  <c:v>Total </c:v>
                </c:pt>
              </c:strCache>
            </c:strRef>
          </c:cat>
          <c:val>
            <c:numRef>
              <c:f>Export!$D$3</c:f>
              <c:numCache>
                <c:formatCode>#,###</c:formatCode>
                <c:ptCount val="1"/>
                <c:pt idx="0">
                  <c:v>27728</c:v>
                </c:pt>
              </c:numCache>
            </c:numRef>
          </c:val>
          <c:extLst>
            <c:ext xmlns:c16="http://schemas.microsoft.com/office/drawing/2014/chart" uri="{C3380CC4-5D6E-409C-BE32-E72D297353CC}">
              <c16:uniqueId val="{00000001-B113-44A3-BD0C-0D1B242DA73E}"/>
            </c:ext>
          </c:extLst>
        </c:ser>
        <c:ser>
          <c:idx val="2"/>
          <c:order val="2"/>
          <c:tx>
            <c:strRef>
              <c:f>Export!$E$2</c:f>
              <c:strCache>
                <c:ptCount val="1"/>
                <c:pt idx="0">
                  <c:v>2023–24</c:v>
                </c:pt>
              </c:strCache>
            </c:strRef>
          </c:tx>
          <c:spPr>
            <a:solidFill>
              <a:schemeClr val="accent3"/>
            </a:solidFill>
            <a:ln>
              <a:noFill/>
            </a:ln>
            <a:effectLst/>
          </c:spPr>
          <c:invertIfNegative val="0"/>
          <c:cat>
            <c:strRef>
              <c:f>Export!$A$3</c:f>
              <c:strCache>
                <c:ptCount val="1"/>
                <c:pt idx="0">
                  <c:v>Total </c:v>
                </c:pt>
              </c:strCache>
            </c:strRef>
          </c:cat>
          <c:val>
            <c:numRef>
              <c:f>Export!$E$3</c:f>
              <c:numCache>
                <c:formatCode>#,###</c:formatCode>
                <c:ptCount val="1"/>
                <c:pt idx="0">
                  <c:v>28185</c:v>
                </c:pt>
              </c:numCache>
            </c:numRef>
          </c:val>
          <c:extLst>
            <c:ext xmlns:c16="http://schemas.microsoft.com/office/drawing/2014/chart" uri="{C3380CC4-5D6E-409C-BE32-E72D297353CC}">
              <c16:uniqueId val="{00000002-B113-44A3-BD0C-0D1B242DA73E}"/>
            </c:ext>
          </c:extLst>
        </c:ser>
        <c:ser>
          <c:idx val="3"/>
          <c:order val="3"/>
          <c:tx>
            <c:strRef>
              <c:f>Export!$F$2</c:f>
              <c:strCache>
                <c:ptCount val="1"/>
                <c:pt idx="0">
                  <c:v>2024–25</c:v>
                </c:pt>
              </c:strCache>
            </c:strRef>
          </c:tx>
          <c:spPr>
            <a:solidFill>
              <a:schemeClr val="accent4"/>
            </a:solidFill>
            <a:ln>
              <a:noFill/>
            </a:ln>
            <a:effectLst/>
          </c:spPr>
          <c:invertIfNegative val="0"/>
          <c:cat>
            <c:strRef>
              <c:f>Export!$A$3</c:f>
              <c:strCache>
                <c:ptCount val="1"/>
                <c:pt idx="0">
                  <c:v>Total </c:v>
                </c:pt>
              </c:strCache>
            </c:strRef>
          </c:cat>
          <c:val>
            <c:numRef>
              <c:f>Export!$F$3</c:f>
              <c:numCache>
                <c:formatCode>#,###</c:formatCode>
                <c:ptCount val="1"/>
                <c:pt idx="0">
                  <c:v>29937</c:v>
                </c:pt>
              </c:numCache>
            </c:numRef>
          </c:val>
          <c:extLst>
            <c:ext xmlns:c16="http://schemas.microsoft.com/office/drawing/2014/chart" uri="{C3380CC4-5D6E-409C-BE32-E72D297353CC}">
              <c16:uniqueId val="{00000003-B113-44A3-BD0C-0D1B242DA73E}"/>
            </c:ext>
          </c:extLst>
        </c:ser>
        <c:dLbls>
          <c:showLegendKey val="0"/>
          <c:showVal val="0"/>
          <c:showCatName val="0"/>
          <c:showSerName val="0"/>
          <c:showPercent val="0"/>
          <c:showBubbleSize val="0"/>
        </c:dLbls>
        <c:gapWidth val="219"/>
        <c:overlap val="-27"/>
        <c:axId val="736844488"/>
        <c:axId val="736845208"/>
      </c:barChart>
      <c:catAx>
        <c:axId val="73684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845208"/>
        <c:crosses val="autoZero"/>
        <c:auto val="1"/>
        <c:lblAlgn val="ctr"/>
        <c:lblOffset val="100"/>
        <c:noMultiLvlLbl val="0"/>
      </c:catAx>
      <c:valAx>
        <c:axId val="7368452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84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Export!$B$6</c:f>
              <c:strCache>
                <c:ptCount val="1"/>
                <c:pt idx="0">
                  <c:v>Number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D0-4F6B-897D-5C1F94D685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D0-4F6B-897D-5C1F94D685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D0-4F6B-897D-5C1F94D685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D0-4F6B-897D-5C1F94D68562}"/>
              </c:ext>
            </c:extLst>
          </c:dPt>
          <c:cat>
            <c:strRef>
              <c:f>Export!$A$7:$A$10</c:f>
              <c:strCache>
                <c:ptCount val="4"/>
                <c:pt idx="0">
                  <c:v>Assessment Orders</c:v>
                </c:pt>
                <c:pt idx="1">
                  <c:v>Temporary Treatment Orders</c:v>
                </c:pt>
                <c:pt idx="2">
                  <c:v>Treatment Orders</c:v>
                </c:pt>
                <c:pt idx="3">
                  <c:v>Secure Treatment Orders</c:v>
                </c:pt>
              </c:strCache>
            </c:strRef>
          </c:cat>
          <c:val>
            <c:numRef>
              <c:f>Export!$B$7:$B$10</c:f>
              <c:numCache>
                <c:formatCode>General</c:formatCode>
                <c:ptCount val="4"/>
                <c:pt idx="0">
                  <c:v>12678</c:v>
                </c:pt>
                <c:pt idx="1">
                  <c:v>8664</c:v>
                </c:pt>
                <c:pt idx="2">
                  <c:v>8358</c:v>
                </c:pt>
                <c:pt idx="3">
                  <c:v>237</c:v>
                </c:pt>
              </c:numCache>
            </c:numRef>
          </c:val>
          <c:extLst>
            <c:ext xmlns:c16="http://schemas.microsoft.com/office/drawing/2014/chart" uri="{C3380CC4-5D6E-409C-BE32-E72D297353CC}">
              <c16:uniqueId val="{00000008-41D0-4F6B-897D-5C1F94D6856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Sheet1!$C$7</c:f>
              <c:strCache>
                <c:ptCount val="1"/>
                <c:pt idx="0">
                  <c:v>Major affective and other mood disorders</c:v>
                </c:pt>
              </c:strCache>
            </c:strRef>
          </c:tx>
          <c:spPr>
            <a:solidFill>
              <a:schemeClr val="accent1"/>
            </a:solidFill>
            <a:ln>
              <a:noFill/>
            </a:ln>
            <a:effectLst/>
          </c:spPr>
          <c:invertIfNegative val="0"/>
          <c:cat>
            <c:strRef>
              <c:f>Sheet1!$D$6:$H$6</c:f>
              <c:strCache>
                <c:ptCount val="5"/>
                <c:pt idx="0">
                  <c:v>2020–21</c:v>
                </c:pt>
                <c:pt idx="1">
                  <c:v>2021–22</c:v>
                </c:pt>
                <c:pt idx="2">
                  <c:v>2022–23</c:v>
                </c:pt>
                <c:pt idx="3">
                  <c:v>2023–24</c:v>
                </c:pt>
                <c:pt idx="4">
                  <c:v>2024–25</c:v>
                </c:pt>
              </c:strCache>
            </c:strRef>
          </c:cat>
          <c:val>
            <c:numRef>
              <c:f>Sheet1!$D$7:$H$7</c:f>
              <c:numCache>
                <c:formatCode>#,##0</c:formatCode>
                <c:ptCount val="5"/>
                <c:pt idx="0">
                  <c:v>7255</c:v>
                </c:pt>
                <c:pt idx="1">
                  <c:v>7168</c:v>
                </c:pt>
                <c:pt idx="2">
                  <c:v>7098</c:v>
                </c:pt>
                <c:pt idx="3">
                  <c:v>7430</c:v>
                </c:pt>
                <c:pt idx="4">
                  <c:v>8093</c:v>
                </c:pt>
              </c:numCache>
            </c:numRef>
          </c:val>
          <c:extLst>
            <c:ext xmlns:c16="http://schemas.microsoft.com/office/drawing/2014/chart" uri="{C3380CC4-5D6E-409C-BE32-E72D297353CC}">
              <c16:uniqueId val="{00000000-B185-45F0-A79B-BB7EE6DBEA2C}"/>
            </c:ext>
          </c:extLst>
        </c:ser>
        <c:ser>
          <c:idx val="1"/>
          <c:order val="1"/>
          <c:tx>
            <c:strRef>
              <c:f>Sheet1!$C$8</c:f>
              <c:strCache>
                <c:ptCount val="1"/>
                <c:pt idx="0">
                  <c:v>Schizophrenia, schizoaffective and other psychotic disorders</c:v>
                </c:pt>
              </c:strCache>
            </c:strRef>
          </c:tx>
          <c:spPr>
            <a:solidFill>
              <a:schemeClr val="accent2"/>
            </a:solidFill>
            <a:ln>
              <a:noFill/>
            </a:ln>
            <a:effectLst/>
          </c:spPr>
          <c:invertIfNegative val="0"/>
          <c:cat>
            <c:strRef>
              <c:f>Sheet1!$D$6:$H$6</c:f>
              <c:strCache>
                <c:ptCount val="5"/>
                <c:pt idx="0">
                  <c:v>2020–21</c:v>
                </c:pt>
                <c:pt idx="1">
                  <c:v>2021–22</c:v>
                </c:pt>
                <c:pt idx="2">
                  <c:v>2022–23</c:v>
                </c:pt>
                <c:pt idx="3">
                  <c:v>2023–24</c:v>
                </c:pt>
                <c:pt idx="4">
                  <c:v>2024–25</c:v>
                </c:pt>
              </c:strCache>
            </c:strRef>
          </c:cat>
          <c:val>
            <c:numRef>
              <c:f>Sheet1!$D$8:$H$8</c:f>
              <c:numCache>
                <c:formatCode>#,##0</c:formatCode>
                <c:ptCount val="5"/>
                <c:pt idx="0">
                  <c:v>4104</c:v>
                </c:pt>
                <c:pt idx="1">
                  <c:v>4215</c:v>
                </c:pt>
                <c:pt idx="2">
                  <c:v>3941</c:v>
                </c:pt>
                <c:pt idx="3">
                  <c:v>4311</c:v>
                </c:pt>
                <c:pt idx="4">
                  <c:v>5397</c:v>
                </c:pt>
              </c:numCache>
            </c:numRef>
          </c:val>
          <c:extLst>
            <c:ext xmlns:c16="http://schemas.microsoft.com/office/drawing/2014/chart" uri="{C3380CC4-5D6E-409C-BE32-E72D297353CC}">
              <c16:uniqueId val="{00000001-B185-45F0-A79B-BB7EE6DBEA2C}"/>
            </c:ext>
          </c:extLst>
        </c:ser>
        <c:ser>
          <c:idx val="2"/>
          <c:order val="2"/>
          <c:tx>
            <c:strRef>
              <c:f>Sheet1!$C$9</c:f>
              <c:strCache>
                <c:ptCount val="1"/>
                <c:pt idx="0">
                  <c:v>Other mental health disorders</c:v>
                </c:pt>
              </c:strCache>
            </c:strRef>
          </c:tx>
          <c:spPr>
            <a:solidFill>
              <a:schemeClr val="accent3"/>
            </a:solidFill>
            <a:ln>
              <a:noFill/>
            </a:ln>
            <a:effectLst/>
          </c:spPr>
          <c:invertIfNegative val="0"/>
          <c:cat>
            <c:strRef>
              <c:f>Sheet1!$D$6:$H$6</c:f>
              <c:strCache>
                <c:ptCount val="5"/>
                <c:pt idx="0">
                  <c:v>2020–21</c:v>
                </c:pt>
                <c:pt idx="1">
                  <c:v>2021–22</c:v>
                </c:pt>
                <c:pt idx="2">
                  <c:v>2022–23</c:v>
                </c:pt>
                <c:pt idx="3">
                  <c:v>2023–24</c:v>
                </c:pt>
                <c:pt idx="4">
                  <c:v>2024–25</c:v>
                </c:pt>
              </c:strCache>
            </c:strRef>
          </c:cat>
          <c:val>
            <c:numRef>
              <c:f>Sheet1!$D$9:$H$9</c:f>
              <c:numCache>
                <c:formatCode>General</c:formatCode>
                <c:ptCount val="5"/>
                <c:pt idx="0">
                  <c:v>126</c:v>
                </c:pt>
                <c:pt idx="1">
                  <c:v>153</c:v>
                </c:pt>
                <c:pt idx="2">
                  <c:v>319</c:v>
                </c:pt>
                <c:pt idx="3">
                  <c:v>362</c:v>
                </c:pt>
                <c:pt idx="4">
                  <c:v>253</c:v>
                </c:pt>
              </c:numCache>
            </c:numRef>
          </c:val>
          <c:extLst>
            <c:ext xmlns:c16="http://schemas.microsoft.com/office/drawing/2014/chart" uri="{C3380CC4-5D6E-409C-BE32-E72D297353CC}">
              <c16:uniqueId val="{00000002-B185-45F0-A79B-BB7EE6DBEA2C}"/>
            </c:ext>
          </c:extLst>
        </c:ser>
        <c:ser>
          <c:idx val="3"/>
          <c:order val="3"/>
          <c:tx>
            <c:strRef>
              <c:f>Sheet1!$C$10</c:f>
              <c:strCache>
                <c:ptCount val="1"/>
                <c:pt idx="0">
                  <c:v>No mental health diagnosis recorded</c:v>
                </c:pt>
              </c:strCache>
            </c:strRef>
          </c:tx>
          <c:spPr>
            <a:solidFill>
              <a:schemeClr val="accent4"/>
            </a:solidFill>
            <a:ln>
              <a:noFill/>
            </a:ln>
            <a:effectLst/>
          </c:spPr>
          <c:invertIfNegative val="0"/>
          <c:cat>
            <c:strRef>
              <c:f>Sheet1!$D$6:$H$6</c:f>
              <c:strCache>
                <c:ptCount val="5"/>
                <c:pt idx="0">
                  <c:v>2020–21</c:v>
                </c:pt>
                <c:pt idx="1">
                  <c:v>2021–22</c:v>
                </c:pt>
                <c:pt idx="2">
                  <c:v>2022–23</c:v>
                </c:pt>
                <c:pt idx="3">
                  <c:v>2023–24</c:v>
                </c:pt>
                <c:pt idx="4">
                  <c:v>2024–25</c:v>
                </c:pt>
              </c:strCache>
            </c:strRef>
          </c:cat>
          <c:val>
            <c:numRef>
              <c:f>Sheet1!$D$10:$H$10</c:f>
              <c:numCache>
                <c:formatCode>General</c:formatCode>
                <c:ptCount val="5"/>
                <c:pt idx="0">
                  <c:v>497</c:v>
                </c:pt>
                <c:pt idx="1">
                  <c:v>411</c:v>
                </c:pt>
                <c:pt idx="2">
                  <c:v>457</c:v>
                </c:pt>
                <c:pt idx="3">
                  <c:v>213</c:v>
                </c:pt>
                <c:pt idx="4">
                  <c:v>486</c:v>
                </c:pt>
              </c:numCache>
            </c:numRef>
          </c:val>
          <c:extLst>
            <c:ext xmlns:c16="http://schemas.microsoft.com/office/drawing/2014/chart" uri="{C3380CC4-5D6E-409C-BE32-E72D297353CC}">
              <c16:uniqueId val="{00000003-B185-45F0-A79B-BB7EE6DBEA2C}"/>
            </c:ext>
          </c:extLst>
        </c:ser>
        <c:dLbls>
          <c:showLegendKey val="0"/>
          <c:showVal val="0"/>
          <c:showCatName val="0"/>
          <c:showSerName val="0"/>
          <c:showPercent val="0"/>
          <c:showBubbleSize val="0"/>
        </c:dLbls>
        <c:gapWidth val="219"/>
        <c:overlap val="-27"/>
        <c:axId val="531192368"/>
        <c:axId val="531191288"/>
      </c:barChart>
      <c:catAx>
        <c:axId val="53119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91288"/>
        <c:crosses val="autoZero"/>
        <c:auto val="1"/>
        <c:lblAlgn val="ctr"/>
        <c:lblOffset val="100"/>
        <c:noMultiLvlLbl val="0"/>
      </c:catAx>
      <c:valAx>
        <c:axId val="531191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9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Sheet1!$C$21</c:f>
              <c:strCache>
                <c:ptCount val="1"/>
                <c:pt idx="0">
                  <c:v>Female</c:v>
                </c:pt>
              </c:strCache>
            </c:strRef>
          </c:tx>
          <c:spPr>
            <a:solidFill>
              <a:schemeClr val="accent1"/>
            </a:solidFill>
            <a:ln>
              <a:noFill/>
            </a:ln>
            <a:effectLst/>
          </c:spPr>
          <c:invertIfNegative val="0"/>
          <c:cat>
            <c:strRef>
              <c:f>Sheet1!$D$20:$K$20</c:f>
              <c:strCache>
                <c:ptCount val="8"/>
                <c:pt idx="0">
                  <c:v>13–17</c:v>
                </c:pt>
                <c:pt idx="1">
                  <c:v>18–29</c:v>
                </c:pt>
                <c:pt idx="2">
                  <c:v>30–39</c:v>
                </c:pt>
                <c:pt idx="3">
                  <c:v>40–49</c:v>
                </c:pt>
                <c:pt idx="4">
                  <c:v>50–59</c:v>
                </c:pt>
                <c:pt idx="5">
                  <c:v>60–69</c:v>
                </c:pt>
                <c:pt idx="6">
                  <c:v>70–79</c:v>
                </c:pt>
                <c:pt idx="7">
                  <c:v>80+</c:v>
                </c:pt>
              </c:strCache>
            </c:strRef>
          </c:cat>
          <c:val>
            <c:numRef>
              <c:f>Sheet1!$D$21:$K$21</c:f>
              <c:numCache>
                <c:formatCode>General</c:formatCode>
                <c:ptCount val="8"/>
                <c:pt idx="0">
                  <c:v>9</c:v>
                </c:pt>
                <c:pt idx="1">
                  <c:v>737</c:v>
                </c:pt>
                <c:pt idx="2">
                  <c:v>961</c:v>
                </c:pt>
                <c:pt idx="3">
                  <c:v>959</c:v>
                </c:pt>
                <c:pt idx="4" formatCode="#,##0">
                  <c:v>1192</c:v>
                </c:pt>
                <c:pt idx="5" formatCode="#,##0">
                  <c:v>1447</c:v>
                </c:pt>
                <c:pt idx="6" formatCode="#,##0">
                  <c:v>1526</c:v>
                </c:pt>
                <c:pt idx="7">
                  <c:v>749</c:v>
                </c:pt>
              </c:numCache>
            </c:numRef>
          </c:val>
          <c:extLst>
            <c:ext xmlns:c16="http://schemas.microsoft.com/office/drawing/2014/chart" uri="{C3380CC4-5D6E-409C-BE32-E72D297353CC}">
              <c16:uniqueId val="{00000000-3187-40E7-99CC-E435910CB762}"/>
            </c:ext>
          </c:extLst>
        </c:ser>
        <c:ser>
          <c:idx val="1"/>
          <c:order val="1"/>
          <c:tx>
            <c:strRef>
              <c:f>Sheet1!$C$22</c:f>
              <c:strCache>
                <c:ptCount val="1"/>
                <c:pt idx="0">
                  <c:v>Male</c:v>
                </c:pt>
              </c:strCache>
            </c:strRef>
          </c:tx>
          <c:spPr>
            <a:solidFill>
              <a:schemeClr val="accent2"/>
            </a:solidFill>
            <a:ln>
              <a:noFill/>
            </a:ln>
            <a:effectLst/>
          </c:spPr>
          <c:invertIfNegative val="0"/>
          <c:cat>
            <c:strRef>
              <c:f>Sheet1!$D$20:$K$20</c:f>
              <c:strCache>
                <c:ptCount val="8"/>
                <c:pt idx="0">
                  <c:v>13–17</c:v>
                </c:pt>
                <c:pt idx="1">
                  <c:v>18–29</c:v>
                </c:pt>
                <c:pt idx="2">
                  <c:v>30–39</c:v>
                </c:pt>
                <c:pt idx="3">
                  <c:v>40–49</c:v>
                </c:pt>
                <c:pt idx="4">
                  <c:v>50–59</c:v>
                </c:pt>
                <c:pt idx="5">
                  <c:v>60–69</c:v>
                </c:pt>
                <c:pt idx="6">
                  <c:v>70–79</c:v>
                </c:pt>
                <c:pt idx="7">
                  <c:v>80+</c:v>
                </c:pt>
              </c:strCache>
            </c:strRef>
          </c:cat>
          <c:val>
            <c:numRef>
              <c:f>Sheet1!$D$22:$K$22</c:f>
              <c:numCache>
                <c:formatCode>General</c:formatCode>
                <c:ptCount val="8"/>
                <c:pt idx="0">
                  <c:v>40</c:v>
                </c:pt>
                <c:pt idx="1">
                  <c:v>960</c:v>
                </c:pt>
                <c:pt idx="2" formatCode="#,##0">
                  <c:v>1227</c:v>
                </c:pt>
                <c:pt idx="3">
                  <c:v>926</c:v>
                </c:pt>
                <c:pt idx="4" formatCode="#,##0">
                  <c:v>1398</c:v>
                </c:pt>
                <c:pt idx="5" formatCode="#,##0">
                  <c:v>1099</c:v>
                </c:pt>
                <c:pt idx="6">
                  <c:v>685</c:v>
                </c:pt>
                <c:pt idx="7">
                  <c:v>314</c:v>
                </c:pt>
              </c:numCache>
            </c:numRef>
          </c:val>
          <c:extLst>
            <c:ext xmlns:c16="http://schemas.microsoft.com/office/drawing/2014/chart" uri="{C3380CC4-5D6E-409C-BE32-E72D297353CC}">
              <c16:uniqueId val="{00000001-3187-40E7-99CC-E435910CB762}"/>
            </c:ext>
          </c:extLst>
        </c:ser>
        <c:ser>
          <c:idx val="2"/>
          <c:order val="2"/>
          <c:tx>
            <c:strRef>
              <c:f>Sheet1!$C$23</c:f>
              <c:strCache>
                <c:ptCount val="1"/>
                <c:pt idx="0">
                  <c:v>Other or unknown</c:v>
                </c:pt>
              </c:strCache>
            </c:strRef>
          </c:tx>
          <c:spPr>
            <a:solidFill>
              <a:schemeClr val="accent3"/>
            </a:solidFill>
            <a:ln>
              <a:noFill/>
            </a:ln>
            <a:effectLst/>
          </c:spPr>
          <c:invertIfNegative val="0"/>
          <c:cat>
            <c:strRef>
              <c:f>Sheet1!$D$20:$K$20</c:f>
              <c:strCache>
                <c:ptCount val="8"/>
                <c:pt idx="0">
                  <c:v>13–17</c:v>
                </c:pt>
                <c:pt idx="1">
                  <c:v>18–29</c:v>
                </c:pt>
                <c:pt idx="2">
                  <c:v>30–39</c:v>
                </c:pt>
                <c:pt idx="3">
                  <c:v>40–49</c:v>
                </c:pt>
                <c:pt idx="4">
                  <c:v>50–59</c:v>
                </c:pt>
                <c:pt idx="5">
                  <c:v>60–69</c:v>
                </c:pt>
                <c:pt idx="6">
                  <c:v>70–79</c:v>
                </c:pt>
                <c:pt idx="7">
                  <c:v>80+</c:v>
                </c:pt>
              </c:strCache>
            </c:strRef>
          </c:cat>
          <c:val>
            <c:numRef>
              <c:f>Sheet1!$D$23:$K$23</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3187-40E7-99CC-E435910CB762}"/>
            </c:ext>
          </c:extLst>
        </c:ser>
        <c:dLbls>
          <c:showLegendKey val="0"/>
          <c:showVal val="0"/>
          <c:showCatName val="0"/>
          <c:showSerName val="0"/>
          <c:showPercent val="0"/>
          <c:showBubbleSize val="0"/>
        </c:dLbls>
        <c:gapWidth val="219"/>
        <c:axId val="695606936"/>
        <c:axId val="695607656"/>
      </c:barChart>
      <c:lineChart>
        <c:grouping val="standard"/>
        <c:varyColors val="0"/>
        <c:ser>
          <c:idx val="3"/>
          <c:order val="3"/>
          <c:tx>
            <c:strRef>
              <c:f>Sheet1!$C$24</c:f>
              <c:strCache>
                <c:ptCount val="1"/>
                <c:pt idx="0">
                  <c:v>Total</c:v>
                </c:pt>
              </c:strCache>
            </c:strRef>
          </c:tx>
          <c:spPr>
            <a:ln w="28575" cap="rnd">
              <a:solidFill>
                <a:schemeClr val="accent4"/>
              </a:solidFill>
              <a:round/>
            </a:ln>
            <a:effectLst/>
          </c:spPr>
          <c:marker>
            <c:symbol val="none"/>
          </c:marker>
          <c:cat>
            <c:strRef>
              <c:f>Sheet1!$D$20:$K$20</c:f>
              <c:strCache>
                <c:ptCount val="8"/>
                <c:pt idx="0">
                  <c:v>13–17</c:v>
                </c:pt>
                <c:pt idx="1">
                  <c:v>18–29</c:v>
                </c:pt>
                <c:pt idx="2">
                  <c:v>30–39</c:v>
                </c:pt>
                <c:pt idx="3">
                  <c:v>40–49</c:v>
                </c:pt>
                <c:pt idx="4">
                  <c:v>50–59</c:v>
                </c:pt>
                <c:pt idx="5">
                  <c:v>60–69</c:v>
                </c:pt>
                <c:pt idx="6">
                  <c:v>70–79</c:v>
                </c:pt>
                <c:pt idx="7">
                  <c:v>80+</c:v>
                </c:pt>
              </c:strCache>
            </c:strRef>
          </c:cat>
          <c:val>
            <c:numRef>
              <c:f>Sheet1!$D$24:$K$24</c:f>
              <c:numCache>
                <c:formatCode>#,##0</c:formatCode>
                <c:ptCount val="8"/>
                <c:pt idx="0" formatCode="General">
                  <c:v>49</c:v>
                </c:pt>
                <c:pt idx="1">
                  <c:v>1697</c:v>
                </c:pt>
                <c:pt idx="2">
                  <c:v>2188</c:v>
                </c:pt>
                <c:pt idx="3">
                  <c:v>1885</c:v>
                </c:pt>
                <c:pt idx="4">
                  <c:v>2590</c:v>
                </c:pt>
                <c:pt idx="5">
                  <c:v>2546</c:v>
                </c:pt>
                <c:pt idx="6">
                  <c:v>2211</c:v>
                </c:pt>
                <c:pt idx="7">
                  <c:v>1063</c:v>
                </c:pt>
              </c:numCache>
            </c:numRef>
          </c:val>
          <c:smooth val="0"/>
          <c:extLst>
            <c:ext xmlns:c16="http://schemas.microsoft.com/office/drawing/2014/chart" uri="{C3380CC4-5D6E-409C-BE32-E72D297353CC}">
              <c16:uniqueId val="{00000003-3187-40E7-99CC-E435910CB762}"/>
            </c:ext>
          </c:extLst>
        </c:ser>
        <c:dLbls>
          <c:showLegendKey val="0"/>
          <c:showVal val="0"/>
          <c:showCatName val="0"/>
          <c:showSerName val="0"/>
          <c:showPercent val="0"/>
          <c:showBubbleSize val="0"/>
        </c:dLbls>
        <c:marker val="1"/>
        <c:smooth val="0"/>
        <c:axId val="695606936"/>
        <c:axId val="695607656"/>
      </c:lineChart>
      <c:catAx>
        <c:axId val="69560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607656"/>
        <c:crosses val="autoZero"/>
        <c:auto val="1"/>
        <c:lblAlgn val="ctr"/>
        <c:lblOffset val="100"/>
        <c:noMultiLvlLbl val="0"/>
      </c:catAx>
      <c:valAx>
        <c:axId val="695607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60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Sheet5!$A$12</c:f>
              <c:strCache>
                <c:ptCount val="1"/>
                <c:pt idx="0">
                  <c:v>Community deaths</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1E62-4CF6-8B0A-D340B1FF37F8}"/>
              </c:ext>
            </c:extLst>
          </c:dPt>
          <c:dPt>
            <c:idx val="1"/>
            <c:invertIfNegative val="0"/>
            <c:bubble3D val="0"/>
            <c:spPr>
              <a:solidFill>
                <a:srgbClr val="0070C0"/>
              </a:solidFill>
              <a:ln>
                <a:noFill/>
              </a:ln>
              <a:effectLst/>
            </c:spPr>
            <c:extLst>
              <c:ext xmlns:c16="http://schemas.microsoft.com/office/drawing/2014/chart" uri="{C3380CC4-5D6E-409C-BE32-E72D297353CC}">
                <c16:uniqueId val="{00000003-1E62-4CF6-8B0A-D340B1FF37F8}"/>
              </c:ext>
            </c:extLst>
          </c:dPt>
          <c:dPt>
            <c:idx val="2"/>
            <c:invertIfNegative val="0"/>
            <c:bubble3D val="0"/>
            <c:spPr>
              <a:solidFill>
                <a:srgbClr val="0070C0"/>
              </a:solidFill>
              <a:ln>
                <a:noFill/>
              </a:ln>
              <a:effectLst/>
            </c:spPr>
            <c:extLst>
              <c:ext xmlns:c16="http://schemas.microsoft.com/office/drawing/2014/chart" uri="{C3380CC4-5D6E-409C-BE32-E72D297353CC}">
                <c16:uniqueId val="{00000005-1E62-4CF6-8B0A-D340B1FF37F8}"/>
              </c:ext>
            </c:extLst>
          </c:dPt>
          <c:dPt>
            <c:idx val="3"/>
            <c:invertIfNegative val="0"/>
            <c:bubble3D val="0"/>
            <c:spPr>
              <a:solidFill>
                <a:srgbClr val="0070C0"/>
              </a:solidFill>
              <a:ln>
                <a:noFill/>
              </a:ln>
              <a:effectLst/>
            </c:spPr>
            <c:extLst>
              <c:ext xmlns:c16="http://schemas.microsoft.com/office/drawing/2014/chart" uri="{C3380CC4-5D6E-409C-BE32-E72D297353CC}">
                <c16:uniqueId val="{00000007-1E62-4CF6-8B0A-D340B1FF37F8}"/>
              </c:ext>
            </c:extLst>
          </c:dPt>
          <c:dPt>
            <c:idx val="4"/>
            <c:invertIfNegative val="0"/>
            <c:bubble3D val="0"/>
            <c:spPr>
              <a:solidFill>
                <a:srgbClr val="0070C0"/>
              </a:solidFill>
              <a:ln>
                <a:noFill/>
              </a:ln>
              <a:effectLst/>
            </c:spPr>
            <c:extLst>
              <c:ext xmlns:c16="http://schemas.microsoft.com/office/drawing/2014/chart" uri="{C3380CC4-5D6E-409C-BE32-E72D297353CC}">
                <c16:uniqueId val="{00000009-1E62-4CF6-8B0A-D340B1FF37F8}"/>
              </c:ext>
            </c:extLst>
          </c:dPt>
          <c:dPt>
            <c:idx val="5"/>
            <c:invertIfNegative val="0"/>
            <c:bubble3D val="0"/>
            <c:spPr>
              <a:solidFill>
                <a:srgbClr val="0070C0"/>
              </a:solidFill>
              <a:ln>
                <a:noFill/>
              </a:ln>
              <a:effectLst/>
            </c:spPr>
            <c:extLst>
              <c:ext xmlns:c16="http://schemas.microsoft.com/office/drawing/2014/chart" uri="{C3380CC4-5D6E-409C-BE32-E72D297353CC}">
                <c16:uniqueId val="{0000000B-1E62-4CF6-8B0A-D340B1FF37F8}"/>
              </c:ext>
            </c:extLst>
          </c:dPt>
          <c:dLbls>
            <c:delete val="1"/>
          </c:dLbls>
          <c:cat>
            <c:strRef>
              <c:f>Sheet5!$B$11:$G$11</c:f>
              <c:strCache>
                <c:ptCount val="6"/>
                <c:pt idx="0">
                  <c:v>2020–21</c:v>
                </c:pt>
                <c:pt idx="1">
                  <c:v>2021–22</c:v>
                </c:pt>
                <c:pt idx="2">
                  <c:v>2022–23</c:v>
                </c:pt>
                <c:pt idx="3">
                  <c:v>2023–24</c:v>
                </c:pt>
                <c:pt idx="4">
                  <c:v>2024–25</c:v>
                </c:pt>
                <c:pt idx="5">
                  <c:v>Average</c:v>
                </c:pt>
              </c:strCache>
            </c:strRef>
          </c:cat>
          <c:val>
            <c:numRef>
              <c:f>Sheet5!$B$12:$G$12</c:f>
              <c:numCache>
                <c:formatCode>General</c:formatCode>
                <c:ptCount val="6"/>
                <c:pt idx="0">
                  <c:v>4.63</c:v>
                </c:pt>
                <c:pt idx="1">
                  <c:v>4.8099999999999996</c:v>
                </c:pt>
                <c:pt idx="2">
                  <c:v>5.26</c:v>
                </c:pt>
                <c:pt idx="3">
                  <c:v>5.24</c:v>
                </c:pt>
                <c:pt idx="4">
                  <c:v>5.57</c:v>
                </c:pt>
                <c:pt idx="5">
                  <c:v>5.0999999999999996</c:v>
                </c:pt>
              </c:numCache>
            </c:numRef>
          </c:val>
          <c:extLst>
            <c:ext xmlns:c16="http://schemas.microsoft.com/office/drawing/2014/chart" uri="{C3380CC4-5D6E-409C-BE32-E72D297353CC}">
              <c16:uniqueId val="{0000000C-1E62-4CF6-8B0A-D340B1FF37F8}"/>
            </c:ext>
          </c:extLst>
        </c:ser>
        <c:ser>
          <c:idx val="1"/>
          <c:order val="1"/>
          <c:tx>
            <c:strRef>
              <c:f>Sheet5!$A$13</c:f>
              <c:strCache>
                <c:ptCount val="1"/>
                <c:pt idx="0">
                  <c:v>Inpatient deaths</c:v>
                </c:pt>
              </c:strCache>
            </c:strRef>
          </c:tx>
          <c:spPr>
            <a:solidFill>
              <a:schemeClr val="accent6">
                <a:lumMod val="75000"/>
              </a:schemeClr>
            </a:solidFill>
            <a:ln>
              <a:noFill/>
            </a:ln>
            <a:effectLst/>
          </c:spPr>
          <c:invertIfNegative val="0"/>
          <c:dLbls>
            <c:delete val="1"/>
          </c:dLbls>
          <c:cat>
            <c:strRef>
              <c:f>Sheet5!$B$11:$G$11</c:f>
              <c:strCache>
                <c:ptCount val="6"/>
                <c:pt idx="0">
                  <c:v>2020–21</c:v>
                </c:pt>
                <c:pt idx="1">
                  <c:v>2021–22</c:v>
                </c:pt>
                <c:pt idx="2">
                  <c:v>2022–23</c:v>
                </c:pt>
                <c:pt idx="3">
                  <c:v>2023–24</c:v>
                </c:pt>
                <c:pt idx="4">
                  <c:v>2024–25</c:v>
                </c:pt>
                <c:pt idx="5">
                  <c:v>Average</c:v>
                </c:pt>
              </c:strCache>
            </c:strRef>
          </c:cat>
          <c:val>
            <c:numRef>
              <c:f>Sheet5!$B$13:$G$13</c:f>
              <c:numCache>
                <c:formatCode>General</c:formatCode>
                <c:ptCount val="6"/>
                <c:pt idx="0">
                  <c:v>0.26</c:v>
                </c:pt>
                <c:pt idx="1">
                  <c:v>0.26</c:v>
                </c:pt>
                <c:pt idx="2">
                  <c:v>0.28000000000000003</c:v>
                </c:pt>
                <c:pt idx="3">
                  <c:v>0.36</c:v>
                </c:pt>
                <c:pt idx="4">
                  <c:v>0.41</c:v>
                </c:pt>
                <c:pt idx="5">
                  <c:v>0.32</c:v>
                </c:pt>
              </c:numCache>
            </c:numRef>
          </c:val>
          <c:extLst>
            <c:ext xmlns:c16="http://schemas.microsoft.com/office/drawing/2014/chart" uri="{C3380CC4-5D6E-409C-BE32-E72D297353CC}">
              <c16:uniqueId val="{0000000D-1E62-4CF6-8B0A-D340B1FF37F8}"/>
            </c:ext>
          </c:extLst>
        </c:ser>
        <c:dLbls>
          <c:dLblPos val="inEnd"/>
          <c:showLegendKey val="0"/>
          <c:showVal val="1"/>
          <c:showCatName val="0"/>
          <c:showSerName val="0"/>
          <c:showPercent val="0"/>
          <c:showBubbleSize val="0"/>
        </c:dLbls>
        <c:gapWidth val="150"/>
        <c:axId val="990883424"/>
        <c:axId val="990881264"/>
      </c:barChart>
      <c:lineChart>
        <c:grouping val="standard"/>
        <c:varyColors val="0"/>
        <c:ser>
          <c:idx val="2"/>
          <c:order val="2"/>
          <c:tx>
            <c:strRef>
              <c:f>Sheet5!$A$14</c:f>
              <c:strCache>
                <c:ptCount val="1"/>
                <c:pt idx="0">
                  <c:v>All deaths</c:v>
                </c:pt>
              </c:strCache>
            </c:strRef>
          </c:tx>
          <c:spPr>
            <a:ln w="28575" cap="rnd">
              <a:solidFill>
                <a:schemeClr val="accent3"/>
              </a:solidFill>
              <a:round/>
            </a:ln>
            <a:effectLst/>
          </c:spPr>
          <c:marker>
            <c:symbol val="none"/>
          </c:marker>
          <c:dLbls>
            <c:delete val="1"/>
          </c:dLbls>
          <c:cat>
            <c:strRef>
              <c:f>Sheet5!$B$11:$G$11</c:f>
              <c:strCache>
                <c:ptCount val="6"/>
                <c:pt idx="0">
                  <c:v>2020–21</c:v>
                </c:pt>
                <c:pt idx="1">
                  <c:v>2021–22</c:v>
                </c:pt>
                <c:pt idx="2">
                  <c:v>2022–23</c:v>
                </c:pt>
                <c:pt idx="3">
                  <c:v>2023–24</c:v>
                </c:pt>
                <c:pt idx="4">
                  <c:v>2024–25</c:v>
                </c:pt>
                <c:pt idx="5">
                  <c:v>Average</c:v>
                </c:pt>
              </c:strCache>
            </c:strRef>
          </c:cat>
          <c:val>
            <c:numRef>
              <c:f>Sheet5!$B$14:$G$14</c:f>
              <c:numCache>
                <c:formatCode>General</c:formatCode>
                <c:ptCount val="6"/>
                <c:pt idx="0">
                  <c:v>4.8899999999999997</c:v>
                </c:pt>
                <c:pt idx="1">
                  <c:v>5.07</c:v>
                </c:pt>
                <c:pt idx="2">
                  <c:v>5.54</c:v>
                </c:pt>
                <c:pt idx="3">
                  <c:v>5.59</c:v>
                </c:pt>
                <c:pt idx="4">
                  <c:v>5.98</c:v>
                </c:pt>
                <c:pt idx="5">
                  <c:v>5.42</c:v>
                </c:pt>
              </c:numCache>
            </c:numRef>
          </c:val>
          <c:smooth val="0"/>
          <c:extLst>
            <c:ext xmlns:c16="http://schemas.microsoft.com/office/drawing/2014/chart" uri="{C3380CC4-5D6E-409C-BE32-E72D297353CC}">
              <c16:uniqueId val="{0000000E-1E62-4CF6-8B0A-D340B1FF37F8}"/>
            </c:ext>
          </c:extLst>
        </c:ser>
        <c:dLbls>
          <c:showLegendKey val="0"/>
          <c:showVal val="1"/>
          <c:showCatName val="0"/>
          <c:showSerName val="0"/>
          <c:showPercent val="0"/>
          <c:showBubbleSize val="0"/>
        </c:dLbls>
        <c:marker val="1"/>
        <c:smooth val="0"/>
        <c:axId val="990883424"/>
        <c:axId val="990881264"/>
      </c:lineChart>
      <c:catAx>
        <c:axId val="99088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881264"/>
        <c:crosses val="autoZero"/>
        <c:auto val="1"/>
        <c:lblAlgn val="ctr"/>
        <c:lblOffset val="100"/>
        <c:noMultiLvlLbl val="0"/>
      </c:catAx>
      <c:valAx>
        <c:axId val="99088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88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66FB-4322-AD44-0FB12EAB39C8}"/>
              </c:ext>
            </c:extLst>
          </c:dPt>
          <c:dPt>
            <c:idx val="1"/>
            <c:bubble3D val="0"/>
            <c:spPr>
              <a:solidFill>
                <a:schemeClr val="accent5">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66FB-4322-AD44-0FB12EAB39C8}"/>
              </c:ext>
            </c:extLst>
          </c:dPt>
          <c:dPt>
            <c:idx val="2"/>
            <c:bubble3D val="0"/>
            <c:spPr>
              <a:solidFill>
                <a:schemeClr val="accent1">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66FB-4322-AD44-0FB12EAB39C8}"/>
              </c:ext>
            </c:extLst>
          </c:dPt>
          <c:cat>
            <c:strRef>
              <c:f>'2024-25 RD by gender'!$A$9:$A$11</c:f>
              <c:strCache>
                <c:ptCount val="3"/>
                <c:pt idx="0">
                  <c:v>Different Term</c:v>
                </c:pt>
                <c:pt idx="1">
                  <c:v>Female</c:v>
                </c:pt>
                <c:pt idx="2">
                  <c:v>Male</c:v>
                </c:pt>
              </c:strCache>
            </c:strRef>
          </c:cat>
          <c:val>
            <c:numRef>
              <c:f>'2024-25 RD by gender'!$B$9:$B$11</c:f>
              <c:numCache>
                <c:formatCode>General</c:formatCode>
                <c:ptCount val="3"/>
                <c:pt idx="0">
                  <c:v>2</c:v>
                </c:pt>
                <c:pt idx="1">
                  <c:v>162</c:v>
                </c:pt>
                <c:pt idx="2">
                  <c:v>281</c:v>
                </c:pt>
              </c:numCache>
            </c:numRef>
          </c:val>
          <c:extLst>
            <c:ext xmlns:c16="http://schemas.microsoft.com/office/drawing/2014/chart" uri="{C3380CC4-5D6E-409C-BE32-E72D297353CC}">
              <c16:uniqueId val="{00000006-66FB-4322-AD44-0FB12EAB39C8}"/>
            </c:ext>
          </c:extLst>
        </c:ser>
        <c:dLbls>
          <c:showLegendKey val="0"/>
          <c:showVal val="0"/>
          <c:showCatName val="0"/>
          <c:showSerName val="0"/>
          <c:showPercent val="0"/>
          <c:showBubbleSize val="0"/>
          <c:showLeaderLines val="1"/>
        </c:dLbls>
      </c:pie3DChart>
      <c:spPr>
        <a:solidFill>
          <a:schemeClr val="bg1"/>
        </a:solid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Sheet5!$A$2</c:f>
              <c:strCache>
                <c:ptCount val="1"/>
                <c:pt idx="0">
                  <c:v>Accident/misadventure</c:v>
                </c:pt>
              </c:strCache>
            </c:strRef>
          </c:tx>
          <c:spPr>
            <a:solidFill>
              <a:schemeClr val="accent1"/>
            </a:solidFill>
            <a:ln>
              <a:noFill/>
            </a:ln>
            <a:effectLst/>
          </c:spPr>
          <c:invertIfNegative val="0"/>
          <c:cat>
            <c:strRef>
              <c:f>Sheet5!$B$1:$C$1</c:f>
              <c:strCache>
                <c:ptCount val="2"/>
                <c:pt idx="0">
                  <c:v>Community Patient</c:v>
                </c:pt>
                <c:pt idx="1">
                  <c:v>Inpatient</c:v>
                </c:pt>
              </c:strCache>
            </c:strRef>
          </c:cat>
          <c:val>
            <c:numRef>
              <c:f>Sheet5!$B$2:$C$2</c:f>
              <c:numCache>
                <c:formatCode>General</c:formatCode>
                <c:ptCount val="2"/>
                <c:pt idx="0">
                  <c:v>61</c:v>
                </c:pt>
                <c:pt idx="1">
                  <c:v>3</c:v>
                </c:pt>
              </c:numCache>
            </c:numRef>
          </c:val>
          <c:extLst>
            <c:ext xmlns:c16="http://schemas.microsoft.com/office/drawing/2014/chart" uri="{C3380CC4-5D6E-409C-BE32-E72D297353CC}">
              <c16:uniqueId val="{00000000-F13D-4493-8203-2059EB3ADEB5}"/>
            </c:ext>
          </c:extLst>
        </c:ser>
        <c:ser>
          <c:idx val="1"/>
          <c:order val="1"/>
          <c:tx>
            <c:strRef>
              <c:f>Sheet5!$A$3</c:f>
              <c:strCache>
                <c:ptCount val="1"/>
                <c:pt idx="0">
                  <c:v>Homicide</c:v>
                </c:pt>
              </c:strCache>
            </c:strRef>
          </c:tx>
          <c:spPr>
            <a:solidFill>
              <a:schemeClr val="accent2"/>
            </a:solidFill>
            <a:ln>
              <a:noFill/>
            </a:ln>
            <a:effectLst/>
          </c:spPr>
          <c:invertIfNegative val="0"/>
          <c:cat>
            <c:strRef>
              <c:f>Sheet5!$B$1:$C$1</c:f>
              <c:strCache>
                <c:ptCount val="2"/>
                <c:pt idx="0">
                  <c:v>Community Patient</c:v>
                </c:pt>
                <c:pt idx="1">
                  <c:v>Inpatient</c:v>
                </c:pt>
              </c:strCache>
            </c:strRef>
          </c:cat>
          <c:val>
            <c:numRef>
              <c:f>Sheet5!$B$3:$C$3</c:f>
              <c:numCache>
                <c:formatCode>General</c:formatCode>
                <c:ptCount val="2"/>
                <c:pt idx="0">
                  <c:v>4</c:v>
                </c:pt>
                <c:pt idx="1">
                  <c:v>0</c:v>
                </c:pt>
              </c:numCache>
            </c:numRef>
          </c:val>
          <c:extLst>
            <c:ext xmlns:c16="http://schemas.microsoft.com/office/drawing/2014/chart" uri="{C3380CC4-5D6E-409C-BE32-E72D297353CC}">
              <c16:uniqueId val="{00000001-F13D-4493-8203-2059EB3ADEB5}"/>
            </c:ext>
          </c:extLst>
        </c:ser>
        <c:ser>
          <c:idx val="2"/>
          <c:order val="2"/>
          <c:tx>
            <c:strRef>
              <c:f>Sheet5!$A$4</c:f>
              <c:strCache>
                <c:ptCount val="1"/>
                <c:pt idx="0">
                  <c:v>Medical condition</c:v>
                </c:pt>
              </c:strCache>
            </c:strRef>
          </c:tx>
          <c:spPr>
            <a:solidFill>
              <a:schemeClr val="accent3"/>
            </a:solidFill>
            <a:ln>
              <a:noFill/>
            </a:ln>
            <a:effectLst/>
          </c:spPr>
          <c:invertIfNegative val="0"/>
          <c:cat>
            <c:strRef>
              <c:f>Sheet5!$B$1:$C$1</c:f>
              <c:strCache>
                <c:ptCount val="2"/>
                <c:pt idx="0">
                  <c:v>Community Patient</c:v>
                </c:pt>
                <c:pt idx="1">
                  <c:v>Inpatient</c:v>
                </c:pt>
              </c:strCache>
            </c:strRef>
          </c:cat>
          <c:val>
            <c:numRef>
              <c:f>Sheet5!$B$4:$C$4</c:f>
              <c:numCache>
                <c:formatCode>General</c:formatCode>
                <c:ptCount val="2"/>
                <c:pt idx="0">
                  <c:v>121</c:v>
                </c:pt>
                <c:pt idx="1">
                  <c:v>16</c:v>
                </c:pt>
              </c:numCache>
            </c:numRef>
          </c:val>
          <c:extLst>
            <c:ext xmlns:c16="http://schemas.microsoft.com/office/drawing/2014/chart" uri="{C3380CC4-5D6E-409C-BE32-E72D297353CC}">
              <c16:uniqueId val="{00000002-F13D-4493-8203-2059EB3ADEB5}"/>
            </c:ext>
          </c:extLst>
        </c:ser>
        <c:ser>
          <c:idx val="3"/>
          <c:order val="3"/>
          <c:tx>
            <c:strRef>
              <c:f>Sheet5!$A$5</c:f>
              <c:strCache>
                <c:ptCount val="1"/>
                <c:pt idx="0">
                  <c:v>Not yet known</c:v>
                </c:pt>
              </c:strCache>
            </c:strRef>
          </c:tx>
          <c:spPr>
            <a:solidFill>
              <a:schemeClr val="accent4"/>
            </a:solidFill>
            <a:ln>
              <a:noFill/>
            </a:ln>
            <a:effectLst/>
          </c:spPr>
          <c:invertIfNegative val="0"/>
          <c:cat>
            <c:strRef>
              <c:f>Sheet5!$B$1:$C$1</c:f>
              <c:strCache>
                <c:ptCount val="2"/>
                <c:pt idx="0">
                  <c:v>Community Patient</c:v>
                </c:pt>
                <c:pt idx="1">
                  <c:v>Inpatient</c:v>
                </c:pt>
              </c:strCache>
            </c:strRef>
          </c:cat>
          <c:val>
            <c:numRef>
              <c:f>Sheet5!$B$5:$C$5</c:f>
              <c:numCache>
                <c:formatCode>General</c:formatCode>
                <c:ptCount val="2"/>
                <c:pt idx="0">
                  <c:v>29</c:v>
                </c:pt>
                <c:pt idx="1">
                  <c:v>2</c:v>
                </c:pt>
              </c:numCache>
            </c:numRef>
          </c:val>
          <c:extLst>
            <c:ext xmlns:c16="http://schemas.microsoft.com/office/drawing/2014/chart" uri="{C3380CC4-5D6E-409C-BE32-E72D297353CC}">
              <c16:uniqueId val="{00000003-F13D-4493-8203-2059EB3ADEB5}"/>
            </c:ext>
          </c:extLst>
        </c:ser>
        <c:ser>
          <c:idx val="4"/>
          <c:order val="4"/>
          <c:tx>
            <c:strRef>
              <c:f>Sheet5!$A$6</c:f>
              <c:strCache>
                <c:ptCount val="1"/>
                <c:pt idx="0">
                  <c:v>Suicide</c:v>
                </c:pt>
              </c:strCache>
            </c:strRef>
          </c:tx>
          <c:spPr>
            <a:solidFill>
              <a:schemeClr val="accent5"/>
            </a:solidFill>
            <a:ln>
              <a:noFill/>
            </a:ln>
            <a:effectLst/>
          </c:spPr>
          <c:invertIfNegative val="0"/>
          <c:cat>
            <c:strRef>
              <c:f>Sheet5!$B$1:$C$1</c:f>
              <c:strCache>
                <c:ptCount val="2"/>
                <c:pt idx="0">
                  <c:v>Community Patient</c:v>
                </c:pt>
                <c:pt idx="1">
                  <c:v>Inpatient</c:v>
                </c:pt>
              </c:strCache>
            </c:strRef>
          </c:cat>
          <c:val>
            <c:numRef>
              <c:f>Sheet5!$B$6:$C$6</c:f>
              <c:numCache>
                <c:formatCode>General</c:formatCode>
                <c:ptCount val="2"/>
                <c:pt idx="0">
                  <c:v>178</c:v>
                </c:pt>
                <c:pt idx="1">
                  <c:v>8</c:v>
                </c:pt>
              </c:numCache>
            </c:numRef>
          </c:val>
          <c:extLst>
            <c:ext xmlns:c16="http://schemas.microsoft.com/office/drawing/2014/chart" uri="{C3380CC4-5D6E-409C-BE32-E72D297353CC}">
              <c16:uniqueId val="{00000004-F13D-4493-8203-2059EB3ADEB5}"/>
            </c:ext>
          </c:extLst>
        </c:ser>
        <c:ser>
          <c:idx val="5"/>
          <c:order val="5"/>
          <c:tx>
            <c:strRef>
              <c:f>Sheet5!$A$7</c:f>
              <c:strCache>
                <c:ptCount val="1"/>
                <c:pt idx="0">
                  <c:v>Total</c:v>
                </c:pt>
              </c:strCache>
            </c:strRef>
          </c:tx>
          <c:spPr>
            <a:solidFill>
              <a:schemeClr val="accent6"/>
            </a:solidFill>
            <a:ln>
              <a:noFill/>
            </a:ln>
            <a:effectLst/>
          </c:spPr>
          <c:invertIfNegative val="0"/>
          <c:cat>
            <c:strRef>
              <c:f>Sheet5!$B$1:$C$1</c:f>
              <c:strCache>
                <c:ptCount val="2"/>
                <c:pt idx="0">
                  <c:v>Community Patient</c:v>
                </c:pt>
                <c:pt idx="1">
                  <c:v>Inpatient</c:v>
                </c:pt>
              </c:strCache>
            </c:strRef>
          </c:cat>
          <c:val>
            <c:numRef>
              <c:f>Sheet5!$B$7:$C$7</c:f>
              <c:numCache>
                <c:formatCode>General</c:formatCode>
                <c:ptCount val="2"/>
                <c:pt idx="0">
                  <c:v>393</c:v>
                </c:pt>
                <c:pt idx="1">
                  <c:v>29</c:v>
                </c:pt>
              </c:numCache>
            </c:numRef>
          </c:val>
          <c:extLst>
            <c:ext xmlns:c16="http://schemas.microsoft.com/office/drawing/2014/chart" uri="{C3380CC4-5D6E-409C-BE32-E72D297353CC}">
              <c16:uniqueId val="{00000005-F13D-4493-8203-2059EB3ADEB5}"/>
            </c:ext>
          </c:extLst>
        </c:ser>
        <c:dLbls>
          <c:showLegendKey val="0"/>
          <c:showVal val="0"/>
          <c:showCatName val="0"/>
          <c:showSerName val="0"/>
          <c:showPercent val="0"/>
          <c:showBubbleSize val="0"/>
        </c:dLbls>
        <c:gapWidth val="219"/>
        <c:overlap val="-27"/>
        <c:axId val="1000668912"/>
        <c:axId val="1000671432"/>
      </c:barChart>
      <c:catAx>
        <c:axId val="100066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671432"/>
        <c:crosses val="autoZero"/>
        <c:auto val="1"/>
        <c:lblAlgn val="ctr"/>
        <c:lblOffset val="100"/>
        <c:noMultiLvlLbl val="0"/>
      </c:catAx>
      <c:valAx>
        <c:axId val="1000671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66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Sheet1!$P$2</c:f>
              <c:strCache>
                <c:ptCount val="1"/>
                <c:pt idx="0">
                  <c:v>0-15</c:v>
                </c:pt>
              </c:strCache>
            </c:strRef>
          </c:tx>
          <c:spPr>
            <a:solidFill>
              <a:schemeClr val="accent1"/>
            </a:solidFill>
            <a:ln>
              <a:noFill/>
            </a:ln>
            <a:effectLst/>
          </c:spPr>
          <c:invertIfNegative val="0"/>
          <c:cat>
            <c:strRef>
              <c:f>Sheet1!$Q$1:$U$1</c:f>
              <c:strCache>
                <c:ptCount val="5"/>
                <c:pt idx="0">
                  <c:v>accident/misadventure </c:v>
                </c:pt>
                <c:pt idx="1">
                  <c:v>Suicide</c:v>
                </c:pt>
                <c:pt idx="2">
                  <c:v>Homicide</c:v>
                </c:pt>
                <c:pt idx="3">
                  <c:v>Medical Condition</c:v>
                </c:pt>
                <c:pt idx="4">
                  <c:v>Not Yet Known</c:v>
                </c:pt>
              </c:strCache>
            </c:strRef>
          </c:cat>
          <c:val>
            <c:numRef>
              <c:f>Sheet1!$Q$2:$U$2</c:f>
              <c:numCache>
                <c:formatCode>General</c:formatCode>
                <c:ptCount val="5"/>
                <c:pt idx="0">
                  <c:v>1</c:v>
                </c:pt>
                <c:pt idx="1">
                  <c:v>7</c:v>
                </c:pt>
                <c:pt idx="2">
                  <c:v>0</c:v>
                </c:pt>
                <c:pt idx="3">
                  <c:v>0</c:v>
                </c:pt>
                <c:pt idx="4">
                  <c:v>0</c:v>
                </c:pt>
              </c:numCache>
            </c:numRef>
          </c:val>
          <c:extLst>
            <c:ext xmlns:c16="http://schemas.microsoft.com/office/drawing/2014/chart" uri="{C3380CC4-5D6E-409C-BE32-E72D297353CC}">
              <c16:uniqueId val="{00000000-8B4A-462C-8C3F-2AE16748DAFB}"/>
            </c:ext>
          </c:extLst>
        </c:ser>
        <c:ser>
          <c:idx val="1"/>
          <c:order val="1"/>
          <c:tx>
            <c:strRef>
              <c:f>Sheet1!$P$3</c:f>
              <c:strCache>
                <c:ptCount val="1"/>
                <c:pt idx="0">
                  <c:v>16-25</c:v>
                </c:pt>
              </c:strCache>
            </c:strRef>
          </c:tx>
          <c:spPr>
            <a:solidFill>
              <a:schemeClr val="accent2"/>
            </a:solidFill>
            <a:ln>
              <a:noFill/>
            </a:ln>
            <a:effectLst/>
          </c:spPr>
          <c:invertIfNegative val="0"/>
          <c:cat>
            <c:strRef>
              <c:f>Sheet1!$Q$1:$U$1</c:f>
              <c:strCache>
                <c:ptCount val="5"/>
                <c:pt idx="0">
                  <c:v>accident/misadventure </c:v>
                </c:pt>
                <c:pt idx="1">
                  <c:v>Suicide</c:v>
                </c:pt>
                <c:pt idx="2">
                  <c:v>Homicide</c:v>
                </c:pt>
                <c:pt idx="3">
                  <c:v>Medical Condition</c:v>
                </c:pt>
                <c:pt idx="4">
                  <c:v>Not Yet Known</c:v>
                </c:pt>
              </c:strCache>
            </c:strRef>
          </c:cat>
          <c:val>
            <c:numRef>
              <c:f>Sheet1!$Q$3:$U$3</c:f>
              <c:numCache>
                <c:formatCode>General</c:formatCode>
                <c:ptCount val="5"/>
                <c:pt idx="0">
                  <c:v>7</c:v>
                </c:pt>
                <c:pt idx="1">
                  <c:v>30</c:v>
                </c:pt>
                <c:pt idx="2">
                  <c:v>0</c:v>
                </c:pt>
                <c:pt idx="3">
                  <c:v>0</c:v>
                </c:pt>
                <c:pt idx="4">
                  <c:v>0</c:v>
                </c:pt>
              </c:numCache>
            </c:numRef>
          </c:val>
          <c:extLst>
            <c:ext xmlns:c16="http://schemas.microsoft.com/office/drawing/2014/chart" uri="{C3380CC4-5D6E-409C-BE32-E72D297353CC}">
              <c16:uniqueId val="{00000001-8B4A-462C-8C3F-2AE16748DAFB}"/>
            </c:ext>
          </c:extLst>
        </c:ser>
        <c:ser>
          <c:idx val="2"/>
          <c:order val="2"/>
          <c:tx>
            <c:strRef>
              <c:f>Sheet1!$P$4</c:f>
              <c:strCache>
                <c:ptCount val="1"/>
                <c:pt idx="0">
                  <c:v>26-64</c:v>
                </c:pt>
              </c:strCache>
            </c:strRef>
          </c:tx>
          <c:spPr>
            <a:solidFill>
              <a:schemeClr val="accent3"/>
            </a:solidFill>
            <a:ln>
              <a:noFill/>
            </a:ln>
            <a:effectLst/>
          </c:spPr>
          <c:invertIfNegative val="0"/>
          <c:cat>
            <c:strRef>
              <c:f>Sheet1!$Q$1:$U$1</c:f>
              <c:strCache>
                <c:ptCount val="5"/>
                <c:pt idx="0">
                  <c:v>accident/misadventure </c:v>
                </c:pt>
                <c:pt idx="1">
                  <c:v>Suicide</c:v>
                </c:pt>
                <c:pt idx="2">
                  <c:v>Homicide</c:v>
                </c:pt>
                <c:pt idx="3">
                  <c:v>Medical Condition</c:v>
                </c:pt>
                <c:pt idx="4">
                  <c:v>Not Yet Known</c:v>
                </c:pt>
              </c:strCache>
            </c:strRef>
          </c:cat>
          <c:val>
            <c:numRef>
              <c:f>Sheet1!$Q$4:$U$4</c:f>
              <c:numCache>
                <c:formatCode>General</c:formatCode>
                <c:ptCount val="5"/>
                <c:pt idx="0">
                  <c:v>52</c:v>
                </c:pt>
                <c:pt idx="1">
                  <c:v>126</c:v>
                </c:pt>
                <c:pt idx="2">
                  <c:v>4</c:v>
                </c:pt>
                <c:pt idx="3">
                  <c:v>92</c:v>
                </c:pt>
                <c:pt idx="4">
                  <c:v>25</c:v>
                </c:pt>
              </c:numCache>
            </c:numRef>
          </c:val>
          <c:extLst>
            <c:ext xmlns:c16="http://schemas.microsoft.com/office/drawing/2014/chart" uri="{C3380CC4-5D6E-409C-BE32-E72D297353CC}">
              <c16:uniqueId val="{00000002-8B4A-462C-8C3F-2AE16748DAFB}"/>
            </c:ext>
          </c:extLst>
        </c:ser>
        <c:ser>
          <c:idx val="3"/>
          <c:order val="3"/>
          <c:tx>
            <c:strRef>
              <c:f>Sheet1!$P$5</c:f>
              <c:strCache>
                <c:ptCount val="1"/>
                <c:pt idx="0">
                  <c:v>65+</c:v>
                </c:pt>
              </c:strCache>
            </c:strRef>
          </c:tx>
          <c:spPr>
            <a:solidFill>
              <a:schemeClr val="accent4"/>
            </a:solidFill>
            <a:ln>
              <a:noFill/>
            </a:ln>
            <a:effectLst/>
          </c:spPr>
          <c:invertIfNegative val="0"/>
          <c:cat>
            <c:strRef>
              <c:f>Sheet1!$Q$1:$U$1</c:f>
              <c:strCache>
                <c:ptCount val="5"/>
                <c:pt idx="0">
                  <c:v>accident/misadventure </c:v>
                </c:pt>
                <c:pt idx="1">
                  <c:v>Suicide</c:v>
                </c:pt>
                <c:pt idx="2">
                  <c:v>Homicide</c:v>
                </c:pt>
                <c:pt idx="3">
                  <c:v>Medical Condition</c:v>
                </c:pt>
                <c:pt idx="4">
                  <c:v>Not Yet Known</c:v>
                </c:pt>
              </c:strCache>
            </c:strRef>
          </c:cat>
          <c:val>
            <c:numRef>
              <c:f>Sheet1!$Q$5:$U$5</c:f>
              <c:numCache>
                <c:formatCode>General</c:formatCode>
                <c:ptCount val="5"/>
                <c:pt idx="0">
                  <c:v>4</c:v>
                </c:pt>
                <c:pt idx="1">
                  <c:v>23</c:v>
                </c:pt>
                <c:pt idx="2">
                  <c:v>0</c:v>
                </c:pt>
                <c:pt idx="3">
                  <c:v>62</c:v>
                </c:pt>
                <c:pt idx="4">
                  <c:v>5</c:v>
                </c:pt>
              </c:numCache>
            </c:numRef>
          </c:val>
          <c:extLst>
            <c:ext xmlns:c16="http://schemas.microsoft.com/office/drawing/2014/chart" uri="{C3380CC4-5D6E-409C-BE32-E72D297353CC}">
              <c16:uniqueId val="{00000003-8B4A-462C-8C3F-2AE16748DAFB}"/>
            </c:ext>
          </c:extLst>
        </c:ser>
        <c:dLbls>
          <c:showLegendKey val="0"/>
          <c:showVal val="0"/>
          <c:showCatName val="0"/>
          <c:showSerName val="0"/>
          <c:showPercent val="0"/>
          <c:showBubbleSize val="0"/>
        </c:dLbls>
        <c:gapWidth val="150"/>
        <c:axId val="669720416"/>
        <c:axId val="669718976"/>
      </c:barChart>
      <c:catAx>
        <c:axId val="669720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0" u="none" strike="noStrike" kern="1200" baseline="0">
                <a:solidFill>
                  <a:schemeClr val="tx1">
                    <a:lumMod val="65000"/>
                    <a:lumOff val="35000"/>
                  </a:schemeClr>
                </a:solidFill>
                <a:latin typeface="+mn-lt"/>
                <a:ea typeface="+mn-ea"/>
                <a:cs typeface="+mn-cs"/>
              </a:defRPr>
            </a:pPr>
            <a:endParaRPr lang="en-US"/>
          </a:p>
        </c:txPr>
        <c:crossAx val="669718976"/>
        <c:crosses val="autoZero"/>
        <c:auto val="1"/>
        <c:lblAlgn val="ctr"/>
        <c:lblOffset val="100"/>
        <c:noMultiLvlLbl val="0"/>
      </c:catAx>
      <c:valAx>
        <c:axId val="66971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720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vert="horz"/>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4D80087-C819-4413-B080-4DAD87E8FB99}">
    <t:Anchor>
      <t:Comment id="651527358"/>
    </t:Anchor>
    <t:History>
      <t:Event id="{A7AFF0C6-485A-40EC-A509-F153FBC4E71F}" time="2022-09-21T03:00:21.123Z">
        <t:Attribution userId="S::maria.rivas.priday@health.vic.gov.au::faa4bf08-de3f-4f92-ade7-d52e46c29560" userProvider="AD" userName="Maria M Rivas Priday (Health)"/>
        <t:Anchor>
          <t:Comment id="302936485"/>
        </t:Anchor>
        <t:Create/>
      </t:Event>
      <t:Event id="{D75234F7-E448-4C1B-B786-2ACAB84DDE6B}" time="2022-09-21T03:00:21.123Z">
        <t:Attribution userId="S::maria.rivas.priday@health.vic.gov.au::faa4bf08-de3f-4f92-ade7-d52e46c29560" userProvider="AD" userName="Maria M Rivas Priday (Health)"/>
        <t:Anchor>
          <t:Comment id="302936485"/>
        </t:Anchor>
        <t:Assign userId="S::george.vasilev@health.vic.gov.au::1fd56ff2-e84f-4951-9a67-8831ffd1fae9" userProvider="AD" userName="George Vasilev (Health)"/>
      </t:Event>
      <t:Event id="{C2A691A3-6932-4116-87B9-26CEA472B4CF}" time="2022-09-21T03:00:21.123Z">
        <t:Attribution userId="S::maria.rivas.priday@health.vic.gov.au::faa4bf08-de3f-4f92-ade7-d52e46c29560" userProvider="AD" userName="Maria M Rivas Priday (Health)"/>
        <t:Anchor>
          <t:Comment id="302936485"/>
        </t:Anchor>
        <t:SetTitle title="@George Vasilev (Health) Yes I do. Are the 12 out of scope last year's number?"/>
      </t:Event>
    </t:History>
  </t:Task>
  <t:Task id="{DFBD24AB-9B49-40A6-AB9E-E9B8B7BAA370}">
    <t:Anchor>
      <t:Comment id="879000353"/>
    </t:Anchor>
    <t:History>
      <t:Event id="{CCD2DAE6-BD14-4352-AE53-D1DAF3B87485}" time="2021-09-09T09:17:32.58Z">
        <t:Attribution userId="S::dom.baetens@health.vic.gov.au::1ae88f1b-ff41-49c4-bbe0-b9fcb19c29c6" userProvider="AD" userName="Dom Baetens (Health)"/>
        <t:Anchor>
          <t:Comment id="879000353"/>
        </t:Anchor>
        <t:Create/>
      </t:Event>
      <t:Event id="{5B37B73B-5D66-4270-8D9A-D4D65A7F0526}" time="2021-09-09T09:17:32.58Z">
        <t:Attribution userId="S::dom.baetens@health.vic.gov.au::1ae88f1b-ff41-49c4-bbe0-b9fcb19c29c6" userProvider="AD" userName="Dom Baetens (Health)"/>
        <t:Anchor>
          <t:Comment id="879000353"/>
        </t:Anchor>
        <t:Assign userId="S::george.vasilev@health.vic.gov.au::1fd56ff2-e84f-4951-9a67-8831ffd1fae9" userProvider="AD" userName="George Vasilev (Health)"/>
      </t:Event>
      <t:Event id="{54BECB28-0306-41A7-999C-495FCA7B8485}" time="2021-09-09T09:17:32.58Z">
        <t:Attribution userId="S::dom.baetens@health.vic.gov.au::1ae88f1b-ff41-49c4-bbe0-b9fcb19c29c6" userProvider="AD" userName="Dom Baetens (Health)"/>
        <t:Anchor>
          <t:Comment id="879000353"/>
        </t:Anchor>
        <t:SetTitle title="@George Vasilev (Health) - did you want us to provide examples George?"/>
      </t:Event>
    </t:History>
  </t:Task>
  <t:Task id="{877ACF5D-DCF3-47CA-86B1-2AB5FB3FA331}">
    <t:Anchor>
      <t:Comment id="175961191"/>
    </t:Anchor>
    <t:History>
      <t:Event id="{CF76EF5A-389A-4222-9E88-73784738BFA1}" time="2021-09-09T09:36:54.149Z">
        <t:Attribution userId="S::dom.baetens@health.vic.gov.au::1ae88f1b-ff41-49c4-bbe0-b9fcb19c29c6" userProvider="AD" userName="Dom Baetens (Health)"/>
        <t:Anchor>
          <t:Comment id="175961191"/>
        </t:Anchor>
        <t:Create/>
      </t:Event>
      <t:Event id="{FA6D0FE7-A63C-41A7-B98D-4CA7C6A15A9D}" time="2021-09-09T09:36:54.149Z">
        <t:Attribution userId="S::dom.baetens@health.vic.gov.au::1ae88f1b-ff41-49c4-bbe0-b9fcb19c29c6" userProvider="AD" userName="Dom Baetens (Health)"/>
        <t:Anchor>
          <t:Comment id="175961191"/>
        </t:Anchor>
        <t:Assign userId="S::Neil.Coventry@health.vic.gov.au::d8e1249d-d624-41f4-8fbe-d1c32b993ca5" userProvider="AD" userName="Neil Coventry (Health)"/>
      </t:Event>
      <t:Event id="{03ED069C-E3A6-4FF1-BB8A-26158A4B8EB0}" time="2021-09-09T09:36:54.149Z">
        <t:Attribution userId="S::dom.baetens@health.vic.gov.au::1ae88f1b-ff41-49c4-bbe0-b9fcb19c29c6" userProvider="AD" userName="Dom Baetens (Health)"/>
        <t:Anchor>
          <t:Comment id="175961191"/>
        </t:Anchor>
        <t:SetTitle title="@Katherine Utry (Health) @Neil Coventry (Health) @David K Huppert (Health) @Sathya Rao (Health) - dare we comment on increased presentations and contact related to subsections of the community e.g. youth, eating disorders? We would need to cross …"/>
      </t:Event>
    </t:History>
  </t:Task>
  <t:Task id="{DA7B9AF3-C4C7-4771-B50C-323C2494CC4E}">
    <t:Anchor>
      <t:Comment id="139863397"/>
    </t:Anchor>
    <t:History>
      <t:Event id="{EEF28B1D-DC35-4ACC-A93E-7C367F37E7F1}" time="2021-09-09T11:10:09.783Z">
        <t:Attribution userId="S::dom.baetens@health.vic.gov.au::1ae88f1b-ff41-49c4-bbe0-b9fcb19c29c6" userProvider="AD" userName="Dom Baetens (Health)"/>
        <t:Anchor>
          <t:Comment id="139863397"/>
        </t:Anchor>
        <t:Create/>
      </t:Event>
      <t:Event id="{F2ADD898-8973-4E46-A73C-66668871610A}" time="2021-09-09T11:10:09.783Z">
        <t:Attribution userId="S::dom.baetens@health.vic.gov.au::1ae88f1b-ff41-49c4-bbe0-b9fcb19c29c6" userProvider="AD" userName="Dom Baetens (Health)"/>
        <t:Anchor>
          <t:Comment id="139863397"/>
        </t:Anchor>
        <t:Assign userId="S::David.k.Huppert@health.vic.gov.au::60f882b0-90e0-4459-851f-3b16fb018b60" userProvider="AD" userName="David K Huppert (Health)"/>
      </t:Event>
      <t:Event id="{A7891B83-4F59-4106-A53A-A7BDF418CAF3}" time="2021-09-09T11:10:09.783Z">
        <t:Attribution userId="S::dom.baetens@health.vic.gov.au::1ae88f1b-ff41-49c4-bbe0-b9fcb19c29c6" userProvider="AD" userName="Dom Baetens (Health)"/>
        <t:Anchor>
          <t:Comment id="139863397"/>
        </t:Anchor>
        <t:SetTitle title="@David K Huppert (Health) when did we get Forensicare to change its reporting around seclusion in terms of ongoing seclusion? Would that impact on this data?"/>
      </t:Event>
    </t:History>
  </t:Task>
  <t:Task id="{036154BB-2211-4C80-A970-55DF4CFC51FC}">
    <t:Anchor>
      <t:Comment id="651527595"/>
    </t:Anchor>
    <t:History>
      <t:Event id="{04B24055-2D2E-4DF3-B531-89FDCB8A4B3F}" time="2022-09-21T02:58:05.695Z">
        <t:Attribution userId="S::maria.rivas.priday@health.vic.gov.au::faa4bf08-de3f-4f92-ade7-d52e46c29560" userProvider="AD" userName="Maria M Rivas Priday (Health)"/>
        <t:Anchor>
          <t:Comment id="1257094410"/>
        </t:Anchor>
        <t:Create/>
      </t:Event>
      <t:Event id="{30A5139D-63F4-4FBD-8F84-AFFEFA92918A}" time="2022-09-21T02:58:05.695Z">
        <t:Attribution userId="S::maria.rivas.priday@health.vic.gov.au::faa4bf08-de3f-4f92-ade7-d52e46c29560" userProvider="AD" userName="Maria M Rivas Priday (Health)"/>
        <t:Anchor>
          <t:Comment id="1257094410"/>
        </t:Anchor>
        <t:Assign userId="S::george.vasilev@health.vic.gov.au::1fd56ff2-e84f-4951-9a67-8831ffd1fae9" userProvider="AD" userName="George Vasilev (Health)"/>
      </t:Event>
      <t:Event id="{4A055083-0391-4549-AD2E-CFBFF7A0A3A0}" time="2022-09-21T02:58:05.695Z">
        <t:Attribution userId="S::maria.rivas.priday@health.vic.gov.au::faa4bf08-de3f-4f92-ade7-d52e46c29560" userProvider="AD" userName="Maria M Rivas Priday (Health)"/>
        <t:Anchor>
          <t:Comment id="1257094410"/>
        </t:Anchor>
        <t:SetTitle title="@George Vasilev (Health), I'm currently auditing the 64 Inpatient deaths to ensure they have been classified correctly this number will most likely change and decrease. Once I finish I will send them to David for him to do the final check. Sorry it i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20" ma:contentTypeDescription="Create a new document." ma:contentTypeScope="" ma:versionID="9e5cce2e98cd1080386790203eaa43aa">
  <xsd:schema xmlns:xsd="http://www.w3.org/2001/XMLSchema" xmlns:xs="http://www.w3.org/2001/XMLSchema" xmlns:p="http://schemas.microsoft.com/office/2006/metadata/properties" xmlns:ns2="3fdefc27-9daa-4412-9bc3-ba173f0af375" xmlns:ns3="81ce4eaa-4cb8-4908-9479-89279dfc8e74" xmlns:ns4="5ce0f2b5-5be5-4508-bce9-d7011ece0659" targetNamespace="http://schemas.microsoft.com/office/2006/metadata/properties" ma:root="true" ma:fieldsID="09066f645a66c88679a422fa8dfafec9" ns2:_="" ns3:_="" ns4:_="">
    <xsd:import namespace="3fdefc27-9daa-4412-9bc3-ba173f0af375"/>
    <xsd:import namespace="81ce4eaa-4cb8-4908-9479-89279dfc8e7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7f40d39-d9c4-4750-b992-a0f32e5c75c5}" ma:internalName="TaxCatchAll" ma:showField="CatchAllData" ma:web="81ce4eaa-4cb8-4908-9479-89279dfc8e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81ce4eaa-4cb8-4908-9479-89279dfc8e74">
      <UserInfo>
        <DisplayName>Daniel W O'Connor (DHHS)</DisplayName>
        <AccountId>22</AccountId>
        <AccountType/>
      </UserInfo>
      <UserInfo>
        <DisplayName>David K Huppert (Health)</DisplayName>
        <AccountId>16</AccountId>
        <AccountType/>
      </UserInfo>
      <UserInfo>
        <DisplayName>Dom Baetens (Health)</DisplayName>
        <AccountId>68</AccountId>
        <AccountType/>
      </UserInfo>
      <UserInfo>
        <DisplayName>Sathya Rao (Health)</DisplayName>
        <AccountId>126</AccountId>
        <AccountType/>
      </UserInfo>
      <UserInfo>
        <DisplayName>Sayesha Hasija (Health)</DisplayName>
        <AccountId>123</AccountId>
        <AccountType/>
      </UserInfo>
      <UserInfo>
        <DisplayName>Maria M Rivas Priday (Health)</DisplayName>
        <AccountId>20</AccountId>
        <AccountType/>
      </UserInfo>
      <UserInfo>
        <DisplayName>Moses Abbatangelo (Health)</DisplayName>
        <AccountId>71</AccountId>
        <AccountType/>
      </UserInfo>
      <UserInfo>
        <DisplayName>Katherine Utry (Health)</DisplayName>
        <AccountId>14</AccountId>
        <AccountType/>
      </UserInfo>
      <UserInfo>
        <DisplayName>Neil Coventry (Health)</DisplayName>
        <AccountId>42</AccountId>
        <AccountType/>
      </UserInfo>
      <UserInfo>
        <DisplayName>Ruth De Sa (Health)</DisplayName>
        <AccountId>17</AccountId>
        <AccountType/>
      </UserInfo>
      <UserInfo>
        <DisplayName>George Vasilev (Health)</DisplayName>
        <AccountId>93</AccountId>
        <AccountType/>
      </UserInfo>
      <UserInfo>
        <DisplayName>Dana Emmanouilidis (Health)</DisplayName>
        <AccountId>142</AccountId>
        <AccountType/>
      </UserInfo>
      <UserInfo>
        <DisplayName>Luke Pinney (Health)</DisplayName>
        <AccountId>21</AccountId>
        <AccountType/>
      </UserInfo>
      <UserInfo>
        <DisplayName>Wendy Lawrence (Health)</DisplayName>
        <AccountId>284</AccountId>
        <AccountType/>
      </UserInfo>
    </SharedWithUsers>
    <TaxCatchAll xmlns="5ce0f2b5-5be5-4508-bce9-d7011ece0659" xsi:nil="true"/>
    <lcf76f155ced4ddcb4097134ff3c332f xmlns="3fdefc27-9daa-4412-9bc3-ba173f0af3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303839-7FBC-4013-AAAD-43A13F162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C979ED-22C3-47D1-A084-A6111F03DE37}">
  <ds:schemaRefs>
    <ds:schemaRef ds:uri="http://schemas.microsoft.com/sharepoint/v3/contenttype/forms"/>
  </ds:schemaRefs>
</ds:datastoreItem>
</file>

<file path=customXml/itemProps3.xml><?xml version="1.0" encoding="utf-8"?>
<ds:datastoreItem xmlns:ds="http://schemas.openxmlformats.org/officeDocument/2006/customXml" ds:itemID="{944B5B52-5AA8-47A7-A5D8-49E282B6E3D3}">
  <ds:schemaRefs>
    <ds:schemaRef ds:uri="http://schemas.openxmlformats.org/officeDocument/2006/bibliography"/>
  </ds:schemaRefs>
</ds:datastoreItem>
</file>

<file path=customXml/itemProps4.xml><?xml version="1.0" encoding="utf-8"?>
<ds:datastoreItem xmlns:ds="http://schemas.openxmlformats.org/officeDocument/2006/customXml" ds:itemID="{51D92642-FCF0-4B26-9B07-968FA704AF7B}">
  <ds:schemaRefs>
    <ds:schemaRef ds:uri="http://schemas.microsoft.com/office/2006/metadata/properties"/>
    <ds:schemaRef ds:uri="http://schemas.microsoft.com/office/infopath/2007/PartnerControls"/>
    <ds:schemaRef ds:uri="81ce4eaa-4cb8-4908-9479-89279dfc8e74"/>
    <ds:schemaRef ds:uri="5ce0f2b5-5be5-4508-bce9-d7011ece0659"/>
    <ds:schemaRef ds:uri="3fdefc27-9daa-4412-9bc3-ba173f0af375"/>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54</Pages>
  <Words>16521</Words>
  <Characters>92192</Characters>
  <Application>Microsoft Office Word</Application>
  <DocSecurity>0</DocSecurity>
  <Lines>2363</Lines>
  <Paragraphs>1725</Paragraphs>
  <ScaleCrop>false</ScaleCrop>
  <HeadingPairs>
    <vt:vector size="2" baseType="variant">
      <vt:variant>
        <vt:lpstr>Title</vt:lpstr>
      </vt:variant>
      <vt:variant>
        <vt:i4>1</vt:i4>
      </vt:variant>
    </vt:vector>
  </HeadingPairs>
  <TitlesOfParts>
    <vt:vector size="1" baseType="lpstr">
      <vt:lpstr>Chief Psychiatrist’s annual report 2024–25</vt:lpstr>
    </vt:vector>
  </TitlesOfParts>
  <Company>State Government of Victoria, Department of Health</Company>
  <LinksUpToDate>false</LinksUpToDate>
  <CharactersWithSpaces>106988</CharactersWithSpaces>
  <SharedDoc>false</SharedDoc>
  <HyperlinkBase/>
  <HLinks>
    <vt:vector size="276" baseType="variant">
      <vt:variant>
        <vt:i4>2359399</vt:i4>
      </vt:variant>
      <vt:variant>
        <vt:i4>249</vt:i4>
      </vt:variant>
      <vt:variant>
        <vt:i4>0</vt:i4>
      </vt:variant>
      <vt:variant>
        <vt:i4>5</vt:i4>
      </vt:variant>
      <vt:variant>
        <vt:lpwstr>https://www.health.vic.gov.au/sites/default/files/2023-09/transfer-of-care-and-shared-care-guideline-2023-09-08.pdf</vt:lpwstr>
      </vt:variant>
      <vt:variant>
        <vt:lpwstr/>
      </vt:variant>
      <vt:variant>
        <vt:i4>1114133</vt:i4>
      </vt:variant>
      <vt:variant>
        <vt:i4>246</vt:i4>
      </vt:variant>
      <vt:variant>
        <vt:i4>0</vt:i4>
      </vt:variant>
      <vt:variant>
        <vt:i4>5</vt:i4>
      </vt:variant>
      <vt:variant>
        <vt:lpwstr>https://www.health.vic.gov.au/chief-psychiatrist/improving-sexual-safety</vt:lpwstr>
      </vt:variant>
      <vt:variant>
        <vt:lpwstr/>
      </vt:variant>
      <vt:variant>
        <vt:i4>6750257</vt:i4>
      </vt:variant>
      <vt:variant>
        <vt:i4>243</vt:i4>
      </vt:variant>
      <vt:variant>
        <vt:i4>0</vt:i4>
      </vt:variant>
      <vt:variant>
        <vt:i4>5</vt:i4>
      </vt:variant>
      <vt:variant>
        <vt:lpwstr>https://www.health.vic.gov.au/chief-psychiatrist/understanding-reporting-chemical-restraint</vt:lpwstr>
      </vt:variant>
      <vt:variant>
        <vt:lpwstr/>
      </vt:variant>
      <vt:variant>
        <vt:i4>6750257</vt:i4>
      </vt:variant>
      <vt:variant>
        <vt:i4>240</vt:i4>
      </vt:variant>
      <vt:variant>
        <vt:i4>0</vt:i4>
      </vt:variant>
      <vt:variant>
        <vt:i4>5</vt:i4>
      </vt:variant>
      <vt:variant>
        <vt:lpwstr>https://www.health.vic.gov.au/chief-psychiatrist/understanding-reporting-chemical-restraint</vt:lpwstr>
      </vt:variant>
      <vt:variant>
        <vt:lpwstr/>
      </vt:variant>
      <vt:variant>
        <vt:i4>1245251</vt:i4>
      </vt:variant>
      <vt:variant>
        <vt:i4>237</vt:i4>
      </vt:variant>
      <vt:variant>
        <vt:i4>0</vt:i4>
      </vt:variant>
      <vt:variant>
        <vt:i4>5</vt:i4>
      </vt:variant>
      <vt:variant>
        <vt:lpwstr>https://www.planning.vic.gov.au/guides-and-resources/Data-spatial-and-insights/discover-and-access-planning-open-data/victoria-in-future</vt:lpwstr>
      </vt:variant>
      <vt:variant>
        <vt:lpwstr/>
      </vt:variant>
      <vt:variant>
        <vt:i4>4522050</vt:i4>
      </vt:variant>
      <vt:variant>
        <vt:i4>234</vt:i4>
      </vt:variant>
      <vt:variant>
        <vt:i4>0</vt:i4>
      </vt:variant>
      <vt:variant>
        <vt:i4>5</vt:i4>
      </vt:variant>
      <vt:variant>
        <vt:lpwstr>https://www.health.vic.gov.au/chief-psychiatrist/resources-reports-bulletins</vt:lpwstr>
      </vt:variant>
      <vt:variant>
        <vt:lpwstr/>
      </vt:variant>
      <vt:variant>
        <vt:i4>4259933</vt:i4>
      </vt:variant>
      <vt:variant>
        <vt:i4>231</vt:i4>
      </vt:variant>
      <vt:variant>
        <vt:i4>0</vt:i4>
      </vt:variant>
      <vt:variant>
        <vt:i4>5</vt:i4>
      </vt:variant>
      <vt:variant>
        <vt:lpwstr>https://www.health.vic.gov.au/mental-health-and-wellbeing-act</vt:lpwstr>
      </vt:variant>
      <vt:variant>
        <vt:lpwstr/>
      </vt:variant>
      <vt:variant>
        <vt:i4>1507388</vt:i4>
      </vt:variant>
      <vt:variant>
        <vt:i4>224</vt:i4>
      </vt:variant>
      <vt:variant>
        <vt:i4>0</vt:i4>
      </vt:variant>
      <vt:variant>
        <vt:i4>5</vt:i4>
      </vt:variant>
      <vt:variant>
        <vt:lpwstr/>
      </vt:variant>
      <vt:variant>
        <vt:lpwstr>_Toc212550942</vt:lpwstr>
      </vt:variant>
      <vt:variant>
        <vt:i4>1507388</vt:i4>
      </vt:variant>
      <vt:variant>
        <vt:i4>218</vt:i4>
      </vt:variant>
      <vt:variant>
        <vt:i4>0</vt:i4>
      </vt:variant>
      <vt:variant>
        <vt:i4>5</vt:i4>
      </vt:variant>
      <vt:variant>
        <vt:lpwstr/>
      </vt:variant>
      <vt:variant>
        <vt:lpwstr>_Toc212550941</vt:lpwstr>
      </vt:variant>
      <vt:variant>
        <vt:i4>1507388</vt:i4>
      </vt:variant>
      <vt:variant>
        <vt:i4>212</vt:i4>
      </vt:variant>
      <vt:variant>
        <vt:i4>0</vt:i4>
      </vt:variant>
      <vt:variant>
        <vt:i4>5</vt:i4>
      </vt:variant>
      <vt:variant>
        <vt:lpwstr/>
      </vt:variant>
      <vt:variant>
        <vt:lpwstr>_Toc212550940</vt:lpwstr>
      </vt:variant>
      <vt:variant>
        <vt:i4>1048636</vt:i4>
      </vt:variant>
      <vt:variant>
        <vt:i4>206</vt:i4>
      </vt:variant>
      <vt:variant>
        <vt:i4>0</vt:i4>
      </vt:variant>
      <vt:variant>
        <vt:i4>5</vt:i4>
      </vt:variant>
      <vt:variant>
        <vt:lpwstr/>
      </vt:variant>
      <vt:variant>
        <vt:lpwstr>_Toc212550939</vt:lpwstr>
      </vt:variant>
      <vt:variant>
        <vt:i4>1048636</vt:i4>
      </vt:variant>
      <vt:variant>
        <vt:i4>200</vt:i4>
      </vt:variant>
      <vt:variant>
        <vt:i4>0</vt:i4>
      </vt:variant>
      <vt:variant>
        <vt:i4>5</vt:i4>
      </vt:variant>
      <vt:variant>
        <vt:lpwstr/>
      </vt:variant>
      <vt:variant>
        <vt:lpwstr>_Toc212550938</vt:lpwstr>
      </vt:variant>
      <vt:variant>
        <vt:i4>1048636</vt:i4>
      </vt:variant>
      <vt:variant>
        <vt:i4>194</vt:i4>
      </vt:variant>
      <vt:variant>
        <vt:i4>0</vt:i4>
      </vt:variant>
      <vt:variant>
        <vt:i4>5</vt:i4>
      </vt:variant>
      <vt:variant>
        <vt:lpwstr/>
      </vt:variant>
      <vt:variant>
        <vt:lpwstr>_Toc212550937</vt:lpwstr>
      </vt:variant>
      <vt:variant>
        <vt:i4>1048636</vt:i4>
      </vt:variant>
      <vt:variant>
        <vt:i4>188</vt:i4>
      </vt:variant>
      <vt:variant>
        <vt:i4>0</vt:i4>
      </vt:variant>
      <vt:variant>
        <vt:i4>5</vt:i4>
      </vt:variant>
      <vt:variant>
        <vt:lpwstr/>
      </vt:variant>
      <vt:variant>
        <vt:lpwstr>_Toc212550936</vt:lpwstr>
      </vt:variant>
      <vt:variant>
        <vt:i4>1048636</vt:i4>
      </vt:variant>
      <vt:variant>
        <vt:i4>182</vt:i4>
      </vt:variant>
      <vt:variant>
        <vt:i4>0</vt:i4>
      </vt:variant>
      <vt:variant>
        <vt:i4>5</vt:i4>
      </vt:variant>
      <vt:variant>
        <vt:lpwstr/>
      </vt:variant>
      <vt:variant>
        <vt:lpwstr>_Toc212550935</vt:lpwstr>
      </vt:variant>
      <vt:variant>
        <vt:i4>1048636</vt:i4>
      </vt:variant>
      <vt:variant>
        <vt:i4>176</vt:i4>
      </vt:variant>
      <vt:variant>
        <vt:i4>0</vt:i4>
      </vt:variant>
      <vt:variant>
        <vt:i4>5</vt:i4>
      </vt:variant>
      <vt:variant>
        <vt:lpwstr/>
      </vt:variant>
      <vt:variant>
        <vt:lpwstr>_Toc212550934</vt:lpwstr>
      </vt:variant>
      <vt:variant>
        <vt:i4>1048636</vt:i4>
      </vt:variant>
      <vt:variant>
        <vt:i4>170</vt:i4>
      </vt:variant>
      <vt:variant>
        <vt:i4>0</vt:i4>
      </vt:variant>
      <vt:variant>
        <vt:i4>5</vt:i4>
      </vt:variant>
      <vt:variant>
        <vt:lpwstr/>
      </vt:variant>
      <vt:variant>
        <vt:lpwstr>_Toc212550933</vt:lpwstr>
      </vt:variant>
      <vt:variant>
        <vt:i4>1048636</vt:i4>
      </vt:variant>
      <vt:variant>
        <vt:i4>164</vt:i4>
      </vt:variant>
      <vt:variant>
        <vt:i4>0</vt:i4>
      </vt:variant>
      <vt:variant>
        <vt:i4>5</vt:i4>
      </vt:variant>
      <vt:variant>
        <vt:lpwstr/>
      </vt:variant>
      <vt:variant>
        <vt:lpwstr>_Toc212550932</vt:lpwstr>
      </vt:variant>
      <vt:variant>
        <vt:i4>1048636</vt:i4>
      </vt:variant>
      <vt:variant>
        <vt:i4>158</vt:i4>
      </vt:variant>
      <vt:variant>
        <vt:i4>0</vt:i4>
      </vt:variant>
      <vt:variant>
        <vt:i4>5</vt:i4>
      </vt:variant>
      <vt:variant>
        <vt:lpwstr/>
      </vt:variant>
      <vt:variant>
        <vt:lpwstr>_Toc212550931</vt:lpwstr>
      </vt:variant>
      <vt:variant>
        <vt:i4>1048636</vt:i4>
      </vt:variant>
      <vt:variant>
        <vt:i4>152</vt:i4>
      </vt:variant>
      <vt:variant>
        <vt:i4>0</vt:i4>
      </vt:variant>
      <vt:variant>
        <vt:i4>5</vt:i4>
      </vt:variant>
      <vt:variant>
        <vt:lpwstr/>
      </vt:variant>
      <vt:variant>
        <vt:lpwstr>_Toc212550930</vt:lpwstr>
      </vt:variant>
      <vt:variant>
        <vt:i4>1114172</vt:i4>
      </vt:variant>
      <vt:variant>
        <vt:i4>146</vt:i4>
      </vt:variant>
      <vt:variant>
        <vt:i4>0</vt:i4>
      </vt:variant>
      <vt:variant>
        <vt:i4>5</vt:i4>
      </vt:variant>
      <vt:variant>
        <vt:lpwstr/>
      </vt:variant>
      <vt:variant>
        <vt:lpwstr>_Toc212550929</vt:lpwstr>
      </vt:variant>
      <vt:variant>
        <vt:i4>1114172</vt:i4>
      </vt:variant>
      <vt:variant>
        <vt:i4>140</vt:i4>
      </vt:variant>
      <vt:variant>
        <vt:i4>0</vt:i4>
      </vt:variant>
      <vt:variant>
        <vt:i4>5</vt:i4>
      </vt:variant>
      <vt:variant>
        <vt:lpwstr/>
      </vt:variant>
      <vt:variant>
        <vt:lpwstr>_Toc212550928</vt:lpwstr>
      </vt:variant>
      <vt:variant>
        <vt:i4>1114172</vt:i4>
      </vt:variant>
      <vt:variant>
        <vt:i4>134</vt:i4>
      </vt:variant>
      <vt:variant>
        <vt:i4>0</vt:i4>
      </vt:variant>
      <vt:variant>
        <vt:i4>5</vt:i4>
      </vt:variant>
      <vt:variant>
        <vt:lpwstr/>
      </vt:variant>
      <vt:variant>
        <vt:lpwstr>_Toc212550927</vt:lpwstr>
      </vt:variant>
      <vt:variant>
        <vt:i4>1114172</vt:i4>
      </vt:variant>
      <vt:variant>
        <vt:i4>128</vt:i4>
      </vt:variant>
      <vt:variant>
        <vt:i4>0</vt:i4>
      </vt:variant>
      <vt:variant>
        <vt:i4>5</vt:i4>
      </vt:variant>
      <vt:variant>
        <vt:lpwstr/>
      </vt:variant>
      <vt:variant>
        <vt:lpwstr>_Toc212550926</vt:lpwstr>
      </vt:variant>
      <vt:variant>
        <vt:i4>1114172</vt:i4>
      </vt:variant>
      <vt:variant>
        <vt:i4>122</vt:i4>
      </vt:variant>
      <vt:variant>
        <vt:i4>0</vt:i4>
      </vt:variant>
      <vt:variant>
        <vt:i4>5</vt:i4>
      </vt:variant>
      <vt:variant>
        <vt:lpwstr/>
      </vt:variant>
      <vt:variant>
        <vt:lpwstr>_Toc212550925</vt:lpwstr>
      </vt:variant>
      <vt:variant>
        <vt:i4>1114172</vt:i4>
      </vt:variant>
      <vt:variant>
        <vt:i4>116</vt:i4>
      </vt:variant>
      <vt:variant>
        <vt:i4>0</vt:i4>
      </vt:variant>
      <vt:variant>
        <vt:i4>5</vt:i4>
      </vt:variant>
      <vt:variant>
        <vt:lpwstr/>
      </vt:variant>
      <vt:variant>
        <vt:lpwstr>_Toc212550924</vt:lpwstr>
      </vt:variant>
      <vt:variant>
        <vt:i4>1114172</vt:i4>
      </vt:variant>
      <vt:variant>
        <vt:i4>110</vt:i4>
      </vt:variant>
      <vt:variant>
        <vt:i4>0</vt:i4>
      </vt:variant>
      <vt:variant>
        <vt:i4>5</vt:i4>
      </vt:variant>
      <vt:variant>
        <vt:lpwstr/>
      </vt:variant>
      <vt:variant>
        <vt:lpwstr>_Toc212550923</vt:lpwstr>
      </vt:variant>
      <vt:variant>
        <vt:i4>1114172</vt:i4>
      </vt:variant>
      <vt:variant>
        <vt:i4>104</vt:i4>
      </vt:variant>
      <vt:variant>
        <vt:i4>0</vt:i4>
      </vt:variant>
      <vt:variant>
        <vt:i4>5</vt:i4>
      </vt:variant>
      <vt:variant>
        <vt:lpwstr/>
      </vt:variant>
      <vt:variant>
        <vt:lpwstr>_Toc212550922</vt:lpwstr>
      </vt:variant>
      <vt:variant>
        <vt:i4>1114172</vt:i4>
      </vt:variant>
      <vt:variant>
        <vt:i4>98</vt:i4>
      </vt:variant>
      <vt:variant>
        <vt:i4>0</vt:i4>
      </vt:variant>
      <vt:variant>
        <vt:i4>5</vt:i4>
      </vt:variant>
      <vt:variant>
        <vt:lpwstr/>
      </vt:variant>
      <vt:variant>
        <vt:lpwstr>_Toc212550921</vt:lpwstr>
      </vt:variant>
      <vt:variant>
        <vt:i4>1114172</vt:i4>
      </vt:variant>
      <vt:variant>
        <vt:i4>92</vt:i4>
      </vt:variant>
      <vt:variant>
        <vt:i4>0</vt:i4>
      </vt:variant>
      <vt:variant>
        <vt:i4>5</vt:i4>
      </vt:variant>
      <vt:variant>
        <vt:lpwstr/>
      </vt:variant>
      <vt:variant>
        <vt:lpwstr>_Toc212550920</vt:lpwstr>
      </vt:variant>
      <vt:variant>
        <vt:i4>1179708</vt:i4>
      </vt:variant>
      <vt:variant>
        <vt:i4>86</vt:i4>
      </vt:variant>
      <vt:variant>
        <vt:i4>0</vt:i4>
      </vt:variant>
      <vt:variant>
        <vt:i4>5</vt:i4>
      </vt:variant>
      <vt:variant>
        <vt:lpwstr/>
      </vt:variant>
      <vt:variant>
        <vt:lpwstr>_Toc212550919</vt:lpwstr>
      </vt:variant>
      <vt:variant>
        <vt:i4>1179708</vt:i4>
      </vt:variant>
      <vt:variant>
        <vt:i4>80</vt:i4>
      </vt:variant>
      <vt:variant>
        <vt:i4>0</vt:i4>
      </vt:variant>
      <vt:variant>
        <vt:i4>5</vt:i4>
      </vt:variant>
      <vt:variant>
        <vt:lpwstr/>
      </vt:variant>
      <vt:variant>
        <vt:lpwstr>_Toc212550918</vt:lpwstr>
      </vt:variant>
      <vt:variant>
        <vt:i4>1179708</vt:i4>
      </vt:variant>
      <vt:variant>
        <vt:i4>74</vt:i4>
      </vt:variant>
      <vt:variant>
        <vt:i4>0</vt:i4>
      </vt:variant>
      <vt:variant>
        <vt:i4>5</vt:i4>
      </vt:variant>
      <vt:variant>
        <vt:lpwstr/>
      </vt:variant>
      <vt:variant>
        <vt:lpwstr>_Toc212550917</vt:lpwstr>
      </vt:variant>
      <vt:variant>
        <vt:i4>1179708</vt:i4>
      </vt:variant>
      <vt:variant>
        <vt:i4>68</vt:i4>
      </vt:variant>
      <vt:variant>
        <vt:i4>0</vt:i4>
      </vt:variant>
      <vt:variant>
        <vt:i4>5</vt:i4>
      </vt:variant>
      <vt:variant>
        <vt:lpwstr/>
      </vt:variant>
      <vt:variant>
        <vt:lpwstr>_Toc212550916</vt:lpwstr>
      </vt:variant>
      <vt:variant>
        <vt:i4>1179708</vt:i4>
      </vt:variant>
      <vt:variant>
        <vt:i4>62</vt:i4>
      </vt:variant>
      <vt:variant>
        <vt:i4>0</vt:i4>
      </vt:variant>
      <vt:variant>
        <vt:i4>5</vt:i4>
      </vt:variant>
      <vt:variant>
        <vt:lpwstr/>
      </vt:variant>
      <vt:variant>
        <vt:lpwstr>_Toc212550915</vt:lpwstr>
      </vt:variant>
      <vt:variant>
        <vt:i4>1179708</vt:i4>
      </vt:variant>
      <vt:variant>
        <vt:i4>56</vt:i4>
      </vt:variant>
      <vt:variant>
        <vt:i4>0</vt:i4>
      </vt:variant>
      <vt:variant>
        <vt:i4>5</vt:i4>
      </vt:variant>
      <vt:variant>
        <vt:lpwstr/>
      </vt:variant>
      <vt:variant>
        <vt:lpwstr>_Toc212550914</vt:lpwstr>
      </vt:variant>
      <vt:variant>
        <vt:i4>1179708</vt:i4>
      </vt:variant>
      <vt:variant>
        <vt:i4>50</vt:i4>
      </vt:variant>
      <vt:variant>
        <vt:i4>0</vt:i4>
      </vt:variant>
      <vt:variant>
        <vt:i4>5</vt:i4>
      </vt:variant>
      <vt:variant>
        <vt:lpwstr/>
      </vt:variant>
      <vt:variant>
        <vt:lpwstr>_Toc212550913</vt:lpwstr>
      </vt:variant>
      <vt:variant>
        <vt:i4>1179708</vt:i4>
      </vt:variant>
      <vt:variant>
        <vt:i4>44</vt:i4>
      </vt:variant>
      <vt:variant>
        <vt:i4>0</vt:i4>
      </vt:variant>
      <vt:variant>
        <vt:i4>5</vt:i4>
      </vt:variant>
      <vt:variant>
        <vt:lpwstr/>
      </vt:variant>
      <vt:variant>
        <vt:lpwstr>_Toc212550912</vt:lpwstr>
      </vt:variant>
      <vt:variant>
        <vt:i4>1179708</vt:i4>
      </vt:variant>
      <vt:variant>
        <vt:i4>38</vt:i4>
      </vt:variant>
      <vt:variant>
        <vt:i4>0</vt:i4>
      </vt:variant>
      <vt:variant>
        <vt:i4>5</vt:i4>
      </vt:variant>
      <vt:variant>
        <vt:lpwstr/>
      </vt:variant>
      <vt:variant>
        <vt:lpwstr>_Toc212550911</vt:lpwstr>
      </vt:variant>
      <vt:variant>
        <vt:i4>1179708</vt:i4>
      </vt:variant>
      <vt:variant>
        <vt:i4>32</vt:i4>
      </vt:variant>
      <vt:variant>
        <vt:i4>0</vt:i4>
      </vt:variant>
      <vt:variant>
        <vt:i4>5</vt:i4>
      </vt:variant>
      <vt:variant>
        <vt:lpwstr/>
      </vt:variant>
      <vt:variant>
        <vt:lpwstr>_Toc212550910</vt:lpwstr>
      </vt:variant>
      <vt:variant>
        <vt:i4>1245244</vt:i4>
      </vt:variant>
      <vt:variant>
        <vt:i4>26</vt:i4>
      </vt:variant>
      <vt:variant>
        <vt:i4>0</vt:i4>
      </vt:variant>
      <vt:variant>
        <vt:i4>5</vt:i4>
      </vt:variant>
      <vt:variant>
        <vt:lpwstr/>
      </vt:variant>
      <vt:variant>
        <vt:lpwstr>_Toc212550909</vt:lpwstr>
      </vt:variant>
      <vt:variant>
        <vt:i4>1245244</vt:i4>
      </vt:variant>
      <vt:variant>
        <vt:i4>20</vt:i4>
      </vt:variant>
      <vt:variant>
        <vt:i4>0</vt:i4>
      </vt:variant>
      <vt:variant>
        <vt:i4>5</vt:i4>
      </vt:variant>
      <vt:variant>
        <vt:lpwstr/>
      </vt:variant>
      <vt:variant>
        <vt:lpwstr>_Toc212550908</vt:lpwstr>
      </vt:variant>
      <vt:variant>
        <vt:i4>1245244</vt:i4>
      </vt:variant>
      <vt:variant>
        <vt:i4>14</vt:i4>
      </vt:variant>
      <vt:variant>
        <vt:i4>0</vt:i4>
      </vt:variant>
      <vt:variant>
        <vt:i4>5</vt:i4>
      </vt:variant>
      <vt:variant>
        <vt:lpwstr/>
      </vt:variant>
      <vt:variant>
        <vt:lpwstr>_Toc212550907</vt:lpwstr>
      </vt:variant>
      <vt:variant>
        <vt:i4>1245244</vt:i4>
      </vt:variant>
      <vt:variant>
        <vt:i4>8</vt:i4>
      </vt:variant>
      <vt:variant>
        <vt:i4>0</vt:i4>
      </vt:variant>
      <vt:variant>
        <vt:i4>5</vt:i4>
      </vt:variant>
      <vt:variant>
        <vt:lpwstr/>
      </vt:variant>
      <vt:variant>
        <vt:lpwstr>_Toc212550906</vt:lpwstr>
      </vt:variant>
      <vt:variant>
        <vt:i4>5570645</vt:i4>
      </vt:variant>
      <vt:variant>
        <vt:i4>3</vt:i4>
      </vt:variant>
      <vt:variant>
        <vt:i4>0</vt:i4>
      </vt:variant>
      <vt:variant>
        <vt:i4>5</vt:i4>
      </vt:variant>
      <vt:variant>
        <vt:lpwstr>https://www.health.vic.gov.au/key-staff/publications-from-the-chief-psychiatrist</vt:lpwstr>
      </vt:variant>
      <vt:variant>
        <vt:lpwstr/>
      </vt:variant>
      <vt:variant>
        <vt:i4>2883607</vt:i4>
      </vt:variant>
      <vt:variant>
        <vt:i4>0</vt:i4>
      </vt:variant>
      <vt:variant>
        <vt:i4>0</vt:i4>
      </vt:variant>
      <vt:variant>
        <vt:i4>5</vt:i4>
      </vt:variant>
      <vt:variant>
        <vt:lpwstr>mailto:ocp@dhhs.vic.gov.au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Psychiatrist’s annual report 2024–25</dc:title>
  <dc:subject>Chief Psychiatrist’s annual report 2024–25</dc:subject>
  <dc:creator>Office of the Chief Psychiatrist</dc:creator>
  <cp:keywords>Chief Psychiatrist, annual report, mental health, victoria</cp:keywords>
  <cp:lastModifiedBy>Claire East (Health)</cp:lastModifiedBy>
  <cp:revision>5</cp:revision>
  <cp:lastPrinted>2025-10-28T05:35:00Z</cp:lastPrinted>
  <dcterms:created xsi:type="dcterms:W3CDTF">2025-12-09T04:33:00Z</dcterms:created>
  <dcterms:modified xsi:type="dcterms:W3CDTF">2025-12-09T04:42:00Z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MSIP_Label_f20f9b25-8d0c-4146-9c91-3f0a3637bd09_Enabled">
    <vt:lpwstr>true</vt:lpwstr>
  </property>
  <property fmtid="{D5CDD505-2E9C-101B-9397-08002B2CF9AE}" pid="5" name="MSIP_Label_f20f9b25-8d0c-4146-9c91-3f0a3637bd09_SetDate">
    <vt:lpwstr>2021-09-24T03:31:13Z</vt:lpwstr>
  </property>
  <property fmtid="{D5CDD505-2E9C-101B-9397-08002B2CF9AE}" pid="6" name="MSIP_Label_f20f9b25-8d0c-4146-9c91-3f0a3637bd09_Method">
    <vt:lpwstr>Standard</vt:lpwstr>
  </property>
  <property fmtid="{D5CDD505-2E9C-101B-9397-08002B2CF9AE}" pid="7" name="MSIP_Label_f20f9b25-8d0c-4146-9c91-3f0a3637bd09_Name">
    <vt:lpwstr>f20f9b25-8d0c-4146-9c91-3f0a3637bd09</vt:lpwstr>
  </property>
  <property fmtid="{D5CDD505-2E9C-101B-9397-08002B2CF9AE}" pid="8" name="MSIP_Label_f20f9b25-8d0c-4146-9c91-3f0a3637bd09_SiteId">
    <vt:lpwstr>c0e0601f-0fac-449c-9c88-a104c4eb9f28</vt:lpwstr>
  </property>
  <property fmtid="{D5CDD505-2E9C-101B-9397-08002B2CF9AE}" pid="9" name="MSIP_Label_f20f9b25-8d0c-4146-9c91-3f0a3637bd09_ActionId">
    <vt:lpwstr>78f992ff-8633-4a38-92be-4bed48e9b69f</vt:lpwstr>
  </property>
  <property fmtid="{D5CDD505-2E9C-101B-9397-08002B2CF9AE}" pid="10" name="MSIP_Label_f20f9b25-8d0c-4146-9c91-3f0a3637bd09_ContentBits">
    <vt:lpwstr>2</vt:lpwstr>
  </property>
  <property fmtid="{D5CDD505-2E9C-101B-9397-08002B2CF9AE}" pid="11" name="MediaServiceImageTags">
    <vt:lpwstr/>
  </property>
  <property fmtid="{D5CDD505-2E9C-101B-9397-08002B2CF9AE}" pid="12" name="docLang">
    <vt:lpwstr>en</vt:lpwstr>
  </property>
</Properties>
</file>