
<file path=[Content_Types].xml><?xml version="1.0" encoding="utf-8"?>
<Types xmlns="http://schemas.openxmlformats.org/package/2006/content-types">
  <Default Extension="bin" ContentType="application/vnd.openxmlformats-officedocument.oleObject"/>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8.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9.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0.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1.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2.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3.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4.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5.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6.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7.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8.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9.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CF9D1" w14:textId="348C5C2C" w:rsidR="00056EC4" w:rsidRDefault="00E9042A" w:rsidP="001A035C">
      <w:pPr>
        <w:pStyle w:val="Body"/>
      </w:pPr>
      <w:r w:rsidRPr="00977D59">
        <w:rPr>
          <w:noProof/>
        </w:rPr>
        <w:drawing>
          <wp:anchor distT="0" distB="0" distL="114300" distR="114300" simplePos="0" relativeHeight="251658240" behindDoc="1" locked="1" layoutInCell="1" allowOverlap="0" wp14:anchorId="11CC4F2D" wp14:editId="66063010">
            <wp:simplePos x="0" y="0"/>
            <wp:positionH relativeFrom="page">
              <wp:posOffset>0</wp:posOffset>
            </wp:positionH>
            <wp:positionV relativeFrom="page">
              <wp:posOffset>0</wp:posOffset>
            </wp:positionV>
            <wp:extent cx="7555865" cy="10146030"/>
            <wp:effectExtent l="0" t="0" r="635"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5865" cy="10146030"/>
                    </a:xfrm>
                    <a:prstGeom prst="rect">
                      <a:avLst/>
                    </a:prstGeom>
                  </pic:spPr>
                </pic:pic>
              </a:graphicData>
            </a:graphic>
            <wp14:sizeRelH relativeFrom="margin">
              <wp14:pctWidth>0</wp14:pctWidth>
            </wp14:sizeRelH>
            <wp14:sizeRelV relativeFrom="margin">
              <wp14:pctHeight>0</wp14:pctHeight>
            </wp14:sizeRelV>
          </wp:anchor>
        </w:drawing>
      </w:r>
    </w:p>
    <w:p w14:paraId="395CF24D" w14:textId="74E323CA" w:rsidR="1D1D24E6" w:rsidRDefault="1D1D24E6"/>
    <w:p w14:paraId="561BC0A9" w14:textId="1F150468" w:rsidR="1D1D24E6" w:rsidRDefault="1D1D24E6"/>
    <w:p w14:paraId="11B3F015" w14:textId="72708E2B" w:rsidR="1D1D24E6" w:rsidRDefault="1D1D24E6"/>
    <w:p w14:paraId="4F0F46EE" w14:textId="25883B4F" w:rsidR="1D1D24E6" w:rsidRDefault="1D1D24E6"/>
    <w:p w14:paraId="737DFFA5" w14:textId="6C6C5263" w:rsidR="1D1D24E6" w:rsidRDefault="1D1D24E6"/>
    <w:tbl>
      <w:tblPr>
        <w:tblW w:w="9299" w:type="dxa"/>
        <w:tblLook w:val="04A0" w:firstRow="1" w:lastRow="0" w:firstColumn="1" w:lastColumn="0" w:noHBand="0" w:noVBand="1"/>
      </w:tblPr>
      <w:tblGrid>
        <w:gridCol w:w="9299"/>
      </w:tblGrid>
      <w:tr w:rsidR="00AD784C" w14:paraId="5932C2E8" w14:textId="77777777" w:rsidTr="00EC556B">
        <w:tc>
          <w:tcPr>
            <w:tcW w:w="0" w:type="auto"/>
          </w:tcPr>
          <w:p w14:paraId="3D16B24E" w14:textId="045CCE71" w:rsidR="00AD784C" w:rsidRPr="00431F42" w:rsidRDefault="00CB65F5" w:rsidP="00431F42">
            <w:pPr>
              <w:pStyle w:val="Documenttitle"/>
            </w:pPr>
            <w:r>
              <w:t>S</w:t>
            </w:r>
            <w:r w:rsidR="00FB33D7">
              <w:t>eclusion</w:t>
            </w:r>
            <w:r w:rsidR="009B3C3A">
              <w:t xml:space="preserve"> and </w:t>
            </w:r>
            <w:r w:rsidR="00473FAD">
              <w:t>r</w:t>
            </w:r>
            <w:r w:rsidR="009B3C3A">
              <w:t>estraint</w:t>
            </w:r>
            <w:r w:rsidR="00FB33D7">
              <w:t xml:space="preserve"> report</w:t>
            </w:r>
            <w:r w:rsidR="00C61BB0">
              <w:t xml:space="preserve"> </w:t>
            </w:r>
          </w:p>
          <w:p w14:paraId="3AB8A8DC" w14:textId="51320C32" w:rsidR="00AD784C" w:rsidRPr="00431F42" w:rsidRDefault="00C61BB0" w:rsidP="00431F42">
            <w:pPr>
              <w:pStyle w:val="Documenttitle"/>
            </w:pPr>
            <w:r>
              <w:t>202</w:t>
            </w:r>
            <w:r w:rsidR="7E345B2E">
              <w:t>0</w:t>
            </w:r>
            <w:r w:rsidR="0079438E" w:rsidRPr="0079438E">
              <w:t>–</w:t>
            </w:r>
            <w:r w:rsidR="7E345B2E">
              <w:t>24</w:t>
            </w:r>
          </w:p>
        </w:tc>
      </w:tr>
      <w:tr w:rsidR="00AD784C" w14:paraId="4F1F5554" w14:textId="77777777" w:rsidTr="00EC556B">
        <w:tc>
          <w:tcPr>
            <w:tcW w:w="0" w:type="auto"/>
          </w:tcPr>
          <w:p w14:paraId="0B6C26F6" w14:textId="00FA5053" w:rsidR="00386109" w:rsidRPr="00A1389F" w:rsidRDefault="00C75714" w:rsidP="009315BE">
            <w:pPr>
              <w:pStyle w:val="Documentsubtitle"/>
            </w:pPr>
            <w:r w:rsidRPr="00C75714">
              <w:t>Office of the Chief Psychiatrist</w:t>
            </w:r>
          </w:p>
        </w:tc>
      </w:tr>
      <w:tr w:rsidR="00430393" w14:paraId="64B4F45A" w14:textId="77777777" w:rsidTr="00EC556B">
        <w:tc>
          <w:tcPr>
            <w:tcW w:w="0" w:type="auto"/>
          </w:tcPr>
          <w:p w14:paraId="00194692" w14:textId="77777777" w:rsidR="00430393" w:rsidRDefault="00FB33D7" w:rsidP="00430393">
            <w:pPr>
              <w:pStyle w:val="Bannermarking"/>
            </w:pPr>
            <w:fldSimple w:instr="FILLIN  &quot;Type the protective marking&quot; \d OFFICIAL \o  \* MERGEFORMAT">
              <w:r>
                <w:t>OFFICIAL</w:t>
              </w:r>
            </w:fldSimple>
          </w:p>
        </w:tc>
      </w:tr>
    </w:tbl>
    <w:p w14:paraId="0D0F0C13" w14:textId="77777777" w:rsidR="00FE4081" w:rsidRDefault="00FE4081" w:rsidP="00FE4081">
      <w:pPr>
        <w:pStyle w:val="Body"/>
      </w:pPr>
    </w:p>
    <w:p w14:paraId="154EDAD2" w14:textId="77777777" w:rsidR="00FE4081" w:rsidRPr="00FE4081" w:rsidRDefault="00FE4081" w:rsidP="00FE4081">
      <w:pPr>
        <w:pStyle w:val="Body"/>
        <w:sectPr w:rsidR="00FE4081" w:rsidRPr="00FE4081" w:rsidSect="002C5B7C">
          <w:headerReference w:type="default" r:id="rId12"/>
          <w:footerReference w:type="even" r:id="rId13"/>
          <w:footerReference w:type="default" r:id="rId14"/>
          <w:footerReference w:type="first" r:id="rId15"/>
          <w:type w:val="continuous"/>
          <w:pgSz w:w="11906" w:h="16838" w:code="9"/>
          <w:pgMar w:top="3969" w:right="1304" w:bottom="1418" w:left="1304" w:header="680" w:footer="851" w:gutter="0"/>
          <w:cols w:space="340"/>
          <w:docGrid w:linePitch="360"/>
        </w:sectPr>
      </w:pPr>
    </w:p>
    <w:p w14:paraId="2B090E98" w14:textId="52E9B6C4" w:rsidR="00D26F46" w:rsidRDefault="00D26F46" w:rsidP="00D26F46">
      <w:pPr>
        <w:pStyle w:val="Heading1"/>
      </w:pPr>
      <w:bookmarkStart w:id="0" w:name="_Toc211336542"/>
      <w:r>
        <w:lastRenderedPageBreak/>
        <w:t>Acknowledgements</w:t>
      </w:r>
      <w:bookmarkEnd w:id="0"/>
    </w:p>
    <w:p w14:paraId="185C0156" w14:textId="71357652" w:rsidR="0012618A" w:rsidRDefault="0012618A" w:rsidP="009829B9">
      <w:pPr>
        <w:pStyle w:val="Heading2"/>
      </w:pPr>
      <w:bookmarkStart w:id="1" w:name="_Toc211336543"/>
      <w:r>
        <w:t>Acknowledgement of country</w:t>
      </w:r>
      <w:bookmarkEnd w:id="1"/>
    </w:p>
    <w:p w14:paraId="1A89E949" w14:textId="22AEF708" w:rsidR="000D2ABA" w:rsidRDefault="00B33EC8" w:rsidP="00431F42">
      <w:pPr>
        <w:pStyle w:val="Body"/>
      </w:pPr>
      <w:r>
        <w:t xml:space="preserve">The Office of the Chief Psychiatrist </w:t>
      </w:r>
      <w:r w:rsidR="00A76583">
        <w:t xml:space="preserve">(OCP) </w:t>
      </w:r>
      <w:r>
        <w:t>proudly acknowledges Victoria’s Aboriginal communities and their rich culture and pays respect to their Elders past and present. We acknowledge Aboriginal peoples as Australia’s first peoples and as the Traditional Owners and custodians of the land and water on which we live, work and play. We recognise and value the ongoing contribution of Aboriginal people and communities to Victorian life and how this enriches our society more broadly. We embrace self-determination and reconciliation, working towards equality of outcomes and ensuring an equitable voice</w:t>
      </w:r>
      <w:r w:rsidR="0012618A">
        <w:t>.</w:t>
      </w:r>
    </w:p>
    <w:p w14:paraId="2C61FFF0" w14:textId="77777777" w:rsidR="0012618A" w:rsidRDefault="0012618A" w:rsidP="009829B9">
      <w:pPr>
        <w:pStyle w:val="Heading2"/>
      </w:pPr>
      <w:bookmarkStart w:id="2" w:name="_Toc211336544"/>
      <w:r>
        <w:t>Recognition of lived and living experience</w:t>
      </w:r>
      <w:bookmarkEnd w:id="2"/>
      <w:r>
        <w:t xml:space="preserve"> </w:t>
      </w:r>
    </w:p>
    <w:p w14:paraId="558E93C1" w14:textId="794A6DA4" w:rsidR="0012618A" w:rsidRDefault="0012618A" w:rsidP="00431F42">
      <w:pPr>
        <w:pStyle w:val="Body"/>
      </w:pPr>
      <w:r>
        <w:t xml:space="preserve">We recognise all people with lived and living experience of mental illness, psychological distress and substance use, and their families, carers and supporters. We would like to thank them for working in partnership with the clinical and non-clinical workforces to transform </w:t>
      </w:r>
      <w:r w:rsidR="00F866D1">
        <w:t>Victoria’s mental health</w:t>
      </w:r>
      <w:r>
        <w:t xml:space="preserve"> system.</w:t>
      </w:r>
    </w:p>
    <w:p w14:paraId="37C74806" w14:textId="77777777" w:rsidR="009F2182" w:rsidRDefault="009F2182" w:rsidP="009F2182">
      <w:pPr>
        <w:pStyle w:val="Body"/>
      </w:pPr>
    </w:p>
    <w:p w14:paraId="5BC751D7" w14:textId="294257F7" w:rsidR="00A76583" w:rsidRDefault="00A76583" w:rsidP="009F2182">
      <w:pPr>
        <w:pStyle w:val="Body"/>
      </w:pPr>
      <w:r>
        <w:t xml:space="preserve">The OCP </w:t>
      </w:r>
      <w:r w:rsidR="00F866D1">
        <w:t>t</w:t>
      </w:r>
      <w:r w:rsidR="00FD438A">
        <w:t>hank</w:t>
      </w:r>
      <w:r w:rsidR="00F866D1">
        <w:t xml:space="preserve">s </w:t>
      </w:r>
      <w:r w:rsidR="00FD438A">
        <w:t xml:space="preserve">all stakeholders who generously </w:t>
      </w:r>
      <w:r w:rsidR="000426D5">
        <w:t xml:space="preserve">gave their </w:t>
      </w:r>
      <w:r w:rsidR="00FD438A">
        <w:t>time to review th</w:t>
      </w:r>
      <w:r w:rsidR="000426D5">
        <w:t>is</w:t>
      </w:r>
      <w:r w:rsidR="00FD438A">
        <w:t xml:space="preserve"> report and provide feedback</w:t>
      </w:r>
      <w:r w:rsidR="000E5773">
        <w:t>,</w:t>
      </w:r>
      <w:r w:rsidR="00FD438A">
        <w:t xml:space="preserve"> including </w:t>
      </w:r>
      <w:r w:rsidR="000426D5">
        <w:t xml:space="preserve">the </w:t>
      </w:r>
      <w:r w:rsidR="00FD438A">
        <w:t>V</w:t>
      </w:r>
      <w:r w:rsidR="000426D5">
        <w:t xml:space="preserve">ictorian </w:t>
      </w:r>
      <w:r w:rsidR="00583D96">
        <w:t xml:space="preserve">Mental Illness </w:t>
      </w:r>
      <w:r w:rsidR="0022433D">
        <w:t>Awareness Council (V</w:t>
      </w:r>
      <w:r w:rsidR="00FD438A">
        <w:t>MIAC</w:t>
      </w:r>
      <w:r w:rsidR="0022433D">
        <w:t>)</w:t>
      </w:r>
      <w:r w:rsidR="00FD438A">
        <w:t xml:space="preserve">, Tandem, Safer Care Victoria, </w:t>
      </w:r>
      <w:r w:rsidR="00352359">
        <w:t xml:space="preserve">the Lived and Living </w:t>
      </w:r>
      <w:r w:rsidR="00FD438A">
        <w:t>E</w:t>
      </w:r>
      <w:r w:rsidR="00352359">
        <w:t>xperience</w:t>
      </w:r>
      <w:r w:rsidR="00FD438A">
        <w:t xml:space="preserve"> and </w:t>
      </w:r>
      <w:r w:rsidR="00352359">
        <w:t xml:space="preserve">the </w:t>
      </w:r>
      <w:r w:rsidR="00966ECE">
        <w:t xml:space="preserve">First Peoples Branch </w:t>
      </w:r>
      <w:r w:rsidR="00FD438A">
        <w:t xml:space="preserve">in the </w:t>
      </w:r>
      <w:r w:rsidR="000104B3">
        <w:t>D</w:t>
      </w:r>
      <w:r w:rsidR="00FD438A">
        <w:t>epartment</w:t>
      </w:r>
      <w:r w:rsidR="00D26F46">
        <w:t xml:space="preserve"> of Health’</w:t>
      </w:r>
      <w:r w:rsidR="00FD438A">
        <w:t>s Mental Health and Wellbeing Division, and Authorised Psychiatrists and operational directors</w:t>
      </w:r>
      <w:r w:rsidR="033D9B1D">
        <w:t xml:space="preserve"> involved in the OCP Restrictive Interventions Advisory Committee.</w:t>
      </w:r>
    </w:p>
    <w:p w14:paraId="5769C24E" w14:textId="77777777" w:rsidR="00D26F46" w:rsidRDefault="00D26F46" w:rsidP="009F2182">
      <w:pPr>
        <w:pStyle w:val="Body"/>
      </w:pPr>
    </w:p>
    <w:p w14:paraId="7889C98F" w14:textId="77777777" w:rsidR="00D26F46" w:rsidRDefault="00D26F46" w:rsidP="009F2182">
      <w:pPr>
        <w:pStyle w:val="Body"/>
      </w:pPr>
    </w:p>
    <w:p w14:paraId="34EBA0A4" w14:textId="77777777" w:rsidR="00FB78ED" w:rsidRDefault="00FB78ED">
      <w:pPr>
        <w:spacing w:after="0" w:line="240" w:lineRule="auto"/>
        <w:rPr>
          <w:rFonts w:eastAsia="Times"/>
          <w:sz w:val="24"/>
          <w:szCs w:val="19"/>
        </w:rPr>
      </w:pPr>
      <w:r>
        <w:br w:type="page"/>
      </w:r>
    </w:p>
    <w:p w14:paraId="39EAEB3A" w14:textId="77777777" w:rsidR="004B170E" w:rsidRDefault="004B170E" w:rsidP="00D26F46">
      <w:pPr>
        <w:pStyle w:val="Accessibilitypara"/>
      </w:pPr>
    </w:p>
    <w:p w14:paraId="5EEF89AA" w14:textId="77777777" w:rsidR="004B170E" w:rsidRDefault="004B170E" w:rsidP="00D26F46">
      <w:pPr>
        <w:pStyle w:val="Accessibilitypara"/>
      </w:pPr>
    </w:p>
    <w:p w14:paraId="447F15E3" w14:textId="77777777" w:rsidR="004B170E" w:rsidRDefault="004B170E" w:rsidP="00D26F46">
      <w:pPr>
        <w:pStyle w:val="Accessibilitypara"/>
      </w:pPr>
    </w:p>
    <w:p w14:paraId="36EE12E7" w14:textId="77777777" w:rsidR="004B170E" w:rsidRDefault="004B170E" w:rsidP="00D26F46">
      <w:pPr>
        <w:pStyle w:val="Accessibilitypara"/>
      </w:pPr>
    </w:p>
    <w:p w14:paraId="58FD8482" w14:textId="77777777" w:rsidR="004B170E" w:rsidRDefault="004B170E" w:rsidP="00D26F46">
      <w:pPr>
        <w:pStyle w:val="Accessibilitypara"/>
      </w:pPr>
    </w:p>
    <w:p w14:paraId="4C6AAF1E" w14:textId="77777777" w:rsidR="004B170E" w:rsidRDefault="004B170E" w:rsidP="00D26F46">
      <w:pPr>
        <w:pStyle w:val="Accessibilitypara"/>
      </w:pPr>
    </w:p>
    <w:p w14:paraId="5799420A" w14:textId="77777777" w:rsidR="004B170E" w:rsidRDefault="004B170E" w:rsidP="00D26F46">
      <w:pPr>
        <w:pStyle w:val="Accessibilitypara"/>
      </w:pPr>
    </w:p>
    <w:p w14:paraId="3B1BA052" w14:textId="77777777" w:rsidR="004B170E" w:rsidRDefault="004B170E" w:rsidP="00D26F46">
      <w:pPr>
        <w:pStyle w:val="Accessibilitypara"/>
      </w:pPr>
    </w:p>
    <w:p w14:paraId="5AA59C0A" w14:textId="77777777" w:rsidR="004B170E" w:rsidRDefault="004B170E" w:rsidP="00D26F46">
      <w:pPr>
        <w:pStyle w:val="Accessibilitypara"/>
      </w:pPr>
    </w:p>
    <w:p w14:paraId="689B9823" w14:textId="77777777" w:rsidR="004B170E" w:rsidRDefault="004B170E" w:rsidP="00D26F46">
      <w:pPr>
        <w:pStyle w:val="Accessibilitypara"/>
      </w:pPr>
    </w:p>
    <w:p w14:paraId="0F9AA4B8" w14:textId="77777777" w:rsidR="004B170E" w:rsidRDefault="004B170E" w:rsidP="00D26F46">
      <w:pPr>
        <w:pStyle w:val="Accessibilitypara"/>
      </w:pPr>
    </w:p>
    <w:p w14:paraId="3AEDC9D7" w14:textId="77777777" w:rsidR="004B170E" w:rsidRDefault="004B170E" w:rsidP="00D26F46">
      <w:pPr>
        <w:pStyle w:val="Accessibilitypara"/>
      </w:pPr>
    </w:p>
    <w:p w14:paraId="741154E0" w14:textId="77777777" w:rsidR="004B170E" w:rsidRDefault="004B170E" w:rsidP="00D26F46">
      <w:pPr>
        <w:pStyle w:val="Accessibilitypara"/>
      </w:pPr>
    </w:p>
    <w:p w14:paraId="7D8E9C5F" w14:textId="77777777" w:rsidR="004B170E" w:rsidRDefault="004B170E" w:rsidP="00D26F46">
      <w:pPr>
        <w:pStyle w:val="Accessibilitypara"/>
      </w:pPr>
    </w:p>
    <w:p w14:paraId="3F8FB805" w14:textId="77777777" w:rsidR="004B170E" w:rsidRDefault="004B170E" w:rsidP="00D26F46">
      <w:pPr>
        <w:pStyle w:val="Accessibilitypara"/>
      </w:pPr>
    </w:p>
    <w:p w14:paraId="3EE0A72D" w14:textId="77777777" w:rsidR="004B170E" w:rsidRDefault="004B170E" w:rsidP="00D26F46">
      <w:pPr>
        <w:pStyle w:val="Accessibilitypara"/>
      </w:pPr>
    </w:p>
    <w:p w14:paraId="2DC0AAFB" w14:textId="77777777" w:rsidR="004B170E" w:rsidRDefault="004B170E" w:rsidP="00D26F46">
      <w:pPr>
        <w:pStyle w:val="Accessibilitypara"/>
      </w:pPr>
    </w:p>
    <w:p w14:paraId="40E8465F" w14:textId="54AE2CF3" w:rsidR="00D26F46" w:rsidRPr="0055119B" w:rsidRDefault="00D26F46" w:rsidP="00D26F46">
      <w:pPr>
        <w:pStyle w:val="Accessibilitypara"/>
      </w:pPr>
      <w:r w:rsidRPr="0055119B">
        <w:t>To receive this document in another format</w:t>
      </w:r>
      <w:r>
        <w:t>,</w:t>
      </w:r>
      <w:r w:rsidRPr="0055119B">
        <w:t xml:space="preserve"> phone </w:t>
      </w:r>
      <w:r w:rsidR="00472B60" w:rsidRPr="00260ED8">
        <w:t>1300 767</w:t>
      </w:r>
      <w:r w:rsidR="00260ED8" w:rsidRPr="00260ED8">
        <w:t xml:space="preserve"> 299</w:t>
      </w:r>
      <w:r w:rsidRPr="0055119B">
        <w:t>, using the National Relay Service 13 36 77 if required, or email</w:t>
      </w:r>
      <w:r w:rsidR="00047BA3">
        <w:t xml:space="preserve"> </w:t>
      </w:r>
      <w:r w:rsidR="00047BA3" w:rsidRPr="00F1169C">
        <w:t>the Office of the Chief Psychiatrist</w:t>
      </w:r>
      <w:r w:rsidR="00047BA3">
        <w:t xml:space="preserve"> &lt;</w:t>
      </w:r>
      <w:hyperlink r:id="rId16" w:history="1">
        <w:r w:rsidR="00B968B8" w:rsidRPr="00B968B8">
          <w:rPr>
            <w:rStyle w:val="Hyperlink"/>
          </w:rPr>
          <w:t>mailto:ocp@health.vic.gov.au</w:t>
        </w:r>
      </w:hyperlink>
      <w:r w:rsidR="00047BA3">
        <w:t>&gt;</w:t>
      </w:r>
      <w:r w:rsidRPr="0055119B">
        <w:t>.</w:t>
      </w:r>
    </w:p>
    <w:p w14:paraId="29E0797D" w14:textId="77777777" w:rsidR="00D26F46" w:rsidRPr="0055119B" w:rsidRDefault="00D26F46" w:rsidP="00D26F46">
      <w:pPr>
        <w:pStyle w:val="Imprint"/>
      </w:pPr>
      <w:r w:rsidRPr="0055119B">
        <w:t>Authorised and published by the Victorian Government, 1 Treasury Place, Melbourne.</w:t>
      </w:r>
    </w:p>
    <w:p w14:paraId="23A1751F" w14:textId="2172565E" w:rsidR="00D26F46" w:rsidRPr="00C75714" w:rsidRDefault="00D26F46" w:rsidP="00D26F46">
      <w:pPr>
        <w:pStyle w:val="Imprint"/>
        <w:rPr>
          <w:color w:val="auto"/>
        </w:rPr>
      </w:pPr>
      <w:r w:rsidRPr="0055119B">
        <w:t xml:space="preserve">© State of Victoria, Australia, Department </w:t>
      </w:r>
      <w:r w:rsidRPr="001B058F">
        <w:t xml:space="preserve">of </w:t>
      </w:r>
      <w:r>
        <w:t>Health</w:t>
      </w:r>
      <w:r w:rsidRPr="0055119B">
        <w:t xml:space="preserve">, </w:t>
      </w:r>
      <w:r w:rsidR="00047BA3">
        <w:rPr>
          <w:color w:val="auto"/>
        </w:rPr>
        <w:t>November</w:t>
      </w:r>
      <w:r w:rsidRPr="00C75714">
        <w:rPr>
          <w:color w:val="auto"/>
        </w:rPr>
        <w:t xml:space="preserve"> 2025</w:t>
      </w:r>
      <w:r w:rsidR="00047BA3">
        <w:rPr>
          <w:color w:val="auto"/>
        </w:rPr>
        <w:t>.</w:t>
      </w:r>
    </w:p>
    <w:p w14:paraId="0416EF65" w14:textId="77777777" w:rsidR="00D26F46" w:rsidRPr="00C75714" w:rsidRDefault="00D26F46" w:rsidP="00D26F46">
      <w:pPr>
        <w:pStyle w:val="Imprint"/>
        <w:rPr>
          <w:color w:val="auto"/>
        </w:rPr>
      </w:pPr>
      <w:r w:rsidRPr="00C75714">
        <w:rPr>
          <w:color w:val="auto"/>
        </w:rPr>
        <w:t>In this document, ‘Aboriginal’ refers to both Aboriginal and Torres Strait Islander people.</w:t>
      </w:r>
    </w:p>
    <w:p w14:paraId="7EEAB3F4" w14:textId="60F4FA4C" w:rsidR="00D26F46" w:rsidRPr="0055119B" w:rsidRDefault="00D26F46" w:rsidP="00D26F46">
      <w:pPr>
        <w:pStyle w:val="Imprint"/>
      </w:pPr>
      <w:r w:rsidRPr="0055119B">
        <w:t xml:space="preserve">ISBN/ISSN </w:t>
      </w:r>
      <w:r w:rsidR="00A55C46" w:rsidRPr="00A55C46">
        <w:t xml:space="preserve">978-1-76131-927-3 </w:t>
      </w:r>
      <w:r w:rsidRPr="0055119B">
        <w:t>(online/PDF/Word)</w:t>
      </w:r>
    </w:p>
    <w:p w14:paraId="0D0695AC" w14:textId="15E6ADE6" w:rsidR="00D26F46" w:rsidRPr="0055119B" w:rsidRDefault="00D26F46" w:rsidP="00D26F46">
      <w:pPr>
        <w:pStyle w:val="Imprint"/>
      </w:pPr>
      <w:r w:rsidRPr="0055119B">
        <w:t>Available at</w:t>
      </w:r>
      <w:r w:rsidR="005E2E6F">
        <w:t xml:space="preserve"> </w:t>
      </w:r>
      <w:hyperlink r:id="rId17" w:history="1">
        <w:r w:rsidR="005E2E6F" w:rsidRPr="00CB37E5">
          <w:rPr>
            <w:rStyle w:val="Hyperlink"/>
          </w:rPr>
          <w:t>Chief Psychiatrist</w:t>
        </w:r>
        <w:r w:rsidR="00CB37E5" w:rsidRPr="00CB37E5">
          <w:rPr>
            <w:rStyle w:val="Hyperlink"/>
          </w:rPr>
          <w:t>’s webpage</w:t>
        </w:r>
      </w:hyperlink>
      <w:r w:rsidRPr="005E2E6F">
        <w:t xml:space="preserve"> &lt;</w:t>
      </w:r>
      <w:r w:rsidR="005E2E6F" w:rsidRPr="005E2E6F">
        <w:t>https://www.health.vic.gov.au/chief-psychiatrist/resources-reports-bulletins</w:t>
      </w:r>
      <w:r w:rsidR="005E2E6F">
        <w:t>&gt;</w:t>
      </w:r>
      <w:r w:rsidR="00CB37E5">
        <w:t>.</w:t>
      </w:r>
    </w:p>
    <w:p w14:paraId="36228BE1" w14:textId="641C6BF8" w:rsidR="00AD784C" w:rsidRPr="00B57329" w:rsidRDefault="00AD784C" w:rsidP="002365B4">
      <w:pPr>
        <w:pStyle w:val="TOCheadingreport"/>
      </w:pPr>
      <w:r w:rsidRPr="00B57329">
        <w:lastRenderedPageBreak/>
        <w:t>Contents</w:t>
      </w:r>
    </w:p>
    <w:p w14:paraId="3919746B" w14:textId="2C00D360" w:rsidR="00047BA3" w:rsidRDefault="006D5A80">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\o "1-2" \h \z \u </w:instrText>
      </w:r>
      <w:r>
        <w:fldChar w:fldCharType="separate"/>
      </w:r>
      <w:hyperlink w:anchor="_Toc211336542" w:history="1">
        <w:r w:rsidR="00047BA3" w:rsidRPr="008D5D42">
          <w:rPr>
            <w:rStyle w:val="Hyperlink"/>
          </w:rPr>
          <w:t>Acknowledgements</w:t>
        </w:r>
        <w:r w:rsidR="00047BA3">
          <w:rPr>
            <w:webHidden/>
          </w:rPr>
          <w:tab/>
        </w:r>
        <w:r w:rsidR="00047BA3">
          <w:rPr>
            <w:webHidden/>
          </w:rPr>
          <w:fldChar w:fldCharType="begin"/>
        </w:r>
        <w:r w:rsidR="00047BA3">
          <w:rPr>
            <w:webHidden/>
          </w:rPr>
          <w:instrText xml:space="preserve"> PAGEREF _Toc211336542 \h </w:instrText>
        </w:r>
        <w:r w:rsidR="00047BA3">
          <w:rPr>
            <w:webHidden/>
          </w:rPr>
        </w:r>
        <w:r w:rsidR="00047BA3">
          <w:rPr>
            <w:webHidden/>
          </w:rPr>
          <w:fldChar w:fldCharType="separate"/>
        </w:r>
        <w:r w:rsidR="00047BA3">
          <w:rPr>
            <w:webHidden/>
          </w:rPr>
          <w:t>2</w:t>
        </w:r>
        <w:r w:rsidR="00047BA3">
          <w:rPr>
            <w:webHidden/>
          </w:rPr>
          <w:fldChar w:fldCharType="end"/>
        </w:r>
      </w:hyperlink>
    </w:p>
    <w:p w14:paraId="2093F255" w14:textId="146D34A3" w:rsidR="00047BA3" w:rsidRDefault="00047BA3">
      <w:pPr>
        <w:pStyle w:val="TOC2"/>
        <w:rPr>
          <w:rFonts w:asciiTheme="minorHAnsi" w:eastAsiaTheme="minorEastAsia" w:hAnsiTheme="minorHAnsi" w:cstheme="minorBidi"/>
          <w:kern w:val="2"/>
          <w:sz w:val="24"/>
          <w:szCs w:val="24"/>
          <w:lang w:eastAsia="en-AU"/>
          <w14:ligatures w14:val="standardContextual"/>
        </w:rPr>
      </w:pPr>
      <w:hyperlink w:anchor="_Toc211336543" w:history="1">
        <w:r w:rsidRPr="008D5D42">
          <w:rPr>
            <w:rStyle w:val="Hyperlink"/>
          </w:rPr>
          <w:t>Acknowledgement of country</w:t>
        </w:r>
        <w:r>
          <w:rPr>
            <w:webHidden/>
          </w:rPr>
          <w:tab/>
        </w:r>
        <w:r>
          <w:rPr>
            <w:webHidden/>
          </w:rPr>
          <w:fldChar w:fldCharType="begin"/>
        </w:r>
        <w:r>
          <w:rPr>
            <w:webHidden/>
          </w:rPr>
          <w:instrText xml:space="preserve"> PAGEREF _Toc211336543 \h </w:instrText>
        </w:r>
        <w:r>
          <w:rPr>
            <w:webHidden/>
          </w:rPr>
        </w:r>
        <w:r>
          <w:rPr>
            <w:webHidden/>
          </w:rPr>
          <w:fldChar w:fldCharType="separate"/>
        </w:r>
        <w:r>
          <w:rPr>
            <w:webHidden/>
          </w:rPr>
          <w:t>2</w:t>
        </w:r>
        <w:r>
          <w:rPr>
            <w:webHidden/>
          </w:rPr>
          <w:fldChar w:fldCharType="end"/>
        </w:r>
      </w:hyperlink>
    </w:p>
    <w:p w14:paraId="66C468F7" w14:textId="72BBE6FC" w:rsidR="00047BA3" w:rsidRDefault="00047BA3">
      <w:pPr>
        <w:pStyle w:val="TOC2"/>
        <w:rPr>
          <w:rFonts w:asciiTheme="minorHAnsi" w:eastAsiaTheme="minorEastAsia" w:hAnsiTheme="minorHAnsi" w:cstheme="minorBidi"/>
          <w:kern w:val="2"/>
          <w:sz w:val="24"/>
          <w:szCs w:val="24"/>
          <w:lang w:eastAsia="en-AU"/>
          <w14:ligatures w14:val="standardContextual"/>
        </w:rPr>
      </w:pPr>
      <w:hyperlink w:anchor="_Toc211336544" w:history="1">
        <w:r w:rsidRPr="008D5D42">
          <w:rPr>
            <w:rStyle w:val="Hyperlink"/>
          </w:rPr>
          <w:t>Recognition of lived and living experience</w:t>
        </w:r>
        <w:r>
          <w:rPr>
            <w:webHidden/>
          </w:rPr>
          <w:tab/>
        </w:r>
        <w:r>
          <w:rPr>
            <w:webHidden/>
          </w:rPr>
          <w:fldChar w:fldCharType="begin"/>
        </w:r>
        <w:r>
          <w:rPr>
            <w:webHidden/>
          </w:rPr>
          <w:instrText xml:space="preserve"> PAGEREF _Toc211336544 \h </w:instrText>
        </w:r>
        <w:r>
          <w:rPr>
            <w:webHidden/>
          </w:rPr>
        </w:r>
        <w:r>
          <w:rPr>
            <w:webHidden/>
          </w:rPr>
          <w:fldChar w:fldCharType="separate"/>
        </w:r>
        <w:r>
          <w:rPr>
            <w:webHidden/>
          </w:rPr>
          <w:t>2</w:t>
        </w:r>
        <w:r>
          <w:rPr>
            <w:webHidden/>
          </w:rPr>
          <w:fldChar w:fldCharType="end"/>
        </w:r>
      </w:hyperlink>
    </w:p>
    <w:p w14:paraId="17FBAD84" w14:textId="69A9351F" w:rsidR="00047BA3" w:rsidRDefault="00047BA3">
      <w:pPr>
        <w:pStyle w:val="TOC1"/>
        <w:rPr>
          <w:rFonts w:asciiTheme="minorHAnsi" w:eastAsiaTheme="minorEastAsia" w:hAnsiTheme="minorHAnsi" w:cstheme="minorBidi"/>
          <w:b w:val="0"/>
          <w:kern w:val="2"/>
          <w:sz w:val="24"/>
          <w:szCs w:val="24"/>
          <w:lang w:eastAsia="en-AU"/>
          <w14:ligatures w14:val="standardContextual"/>
        </w:rPr>
      </w:pPr>
      <w:hyperlink w:anchor="_Toc211336545" w:history="1">
        <w:r w:rsidRPr="008D5D42">
          <w:rPr>
            <w:rStyle w:val="Hyperlink"/>
          </w:rPr>
          <w:t>Introduction</w:t>
        </w:r>
        <w:r>
          <w:rPr>
            <w:webHidden/>
          </w:rPr>
          <w:tab/>
        </w:r>
        <w:r>
          <w:rPr>
            <w:webHidden/>
          </w:rPr>
          <w:fldChar w:fldCharType="begin"/>
        </w:r>
        <w:r>
          <w:rPr>
            <w:webHidden/>
          </w:rPr>
          <w:instrText xml:space="preserve"> PAGEREF _Toc211336545 \h </w:instrText>
        </w:r>
        <w:r>
          <w:rPr>
            <w:webHidden/>
          </w:rPr>
        </w:r>
        <w:r>
          <w:rPr>
            <w:webHidden/>
          </w:rPr>
          <w:fldChar w:fldCharType="separate"/>
        </w:r>
        <w:r>
          <w:rPr>
            <w:webHidden/>
          </w:rPr>
          <w:t>5</w:t>
        </w:r>
        <w:r>
          <w:rPr>
            <w:webHidden/>
          </w:rPr>
          <w:fldChar w:fldCharType="end"/>
        </w:r>
      </w:hyperlink>
    </w:p>
    <w:p w14:paraId="2D3C5601" w14:textId="797A71FF" w:rsidR="00047BA3" w:rsidRDefault="00047BA3">
      <w:pPr>
        <w:pStyle w:val="TOC1"/>
        <w:rPr>
          <w:rFonts w:asciiTheme="minorHAnsi" w:eastAsiaTheme="minorEastAsia" w:hAnsiTheme="minorHAnsi" w:cstheme="minorBidi"/>
          <w:b w:val="0"/>
          <w:kern w:val="2"/>
          <w:sz w:val="24"/>
          <w:szCs w:val="24"/>
          <w:lang w:eastAsia="en-AU"/>
          <w14:ligatures w14:val="standardContextual"/>
        </w:rPr>
      </w:pPr>
      <w:hyperlink w:anchor="_Toc211336546" w:history="1">
        <w:r w:rsidRPr="008D5D42">
          <w:rPr>
            <w:rStyle w:val="Hyperlink"/>
          </w:rPr>
          <w:t>Mental Health and Wellbeing Principles</w:t>
        </w:r>
        <w:r>
          <w:rPr>
            <w:webHidden/>
          </w:rPr>
          <w:tab/>
        </w:r>
        <w:r>
          <w:rPr>
            <w:webHidden/>
          </w:rPr>
          <w:fldChar w:fldCharType="begin"/>
        </w:r>
        <w:r>
          <w:rPr>
            <w:webHidden/>
          </w:rPr>
          <w:instrText xml:space="preserve"> PAGEREF _Toc211336546 \h </w:instrText>
        </w:r>
        <w:r>
          <w:rPr>
            <w:webHidden/>
          </w:rPr>
        </w:r>
        <w:r>
          <w:rPr>
            <w:webHidden/>
          </w:rPr>
          <w:fldChar w:fldCharType="separate"/>
        </w:r>
        <w:r>
          <w:rPr>
            <w:webHidden/>
          </w:rPr>
          <w:t>7</w:t>
        </w:r>
        <w:r>
          <w:rPr>
            <w:webHidden/>
          </w:rPr>
          <w:fldChar w:fldCharType="end"/>
        </w:r>
      </w:hyperlink>
    </w:p>
    <w:p w14:paraId="7EBC2EEA" w14:textId="2D44364E" w:rsidR="00047BA3" w:rsidRDefault="00047BA3">
      <w:pPr>
        <w:pStyle w:val="TOC1"/>
        <w:rPr>
          <w:rFonts w:asciiTheme="minorHAnsi" w:eastAsiaTheme="minorEastAsia" w:hAnsiTheme="minorHAnsi" w:cstheme="minorBidi"/>
          <w:b w:val="0"/>
          <w:kern w:val="2"/>
          <w:sz w:val="24"/>
          <w:szCs w:val="24"/>
          <w:lang w:eastAsia="en-AU"/>
          <w14:ligatures w14:val="standardContextual"/>
        </w:rPr>
      </w:pPr>
      <w:hyperlink w:anchor="_Toc211336547" w:history="1">
        <w:r w:rsidRPr="008D5D42">
          <w:rPr>
            <w:rStyle w:val="Hyperlink"/>
          </w:rPr>
          <w:t>Definitions</w:t>
        </w:r>
        <w:r>
          <w:rPr>
            <w:webHidden/>
          </w:rPr>
          <w:tab/>
        </w:r>
        <w:r>
          <w:rPr>
            <w:webHidden/>
          </w:rPr>
          <w:fldChar w:fldCharType="begin"/>
        </w:r>
        <w:r>
          <w:rPr>
            <w:webHidden/>
          </w:rPr>
          <w:instrText xml:space="preserve"> PAGEREF _Toc211336547 \h </w:instrText>
        </w:r>
        <w:r>
          <w:rPr>
            <w:webHidden/>
          </w:rPr>
        </w:r>
        <w:r>
          <w:rPr>
            <w:webHidden/>
          </w:rPr>
          <w:fldChar w:fldCharType="separate"/>
        </w:r>
        <w:r>
          <w:rPr>
            <w:webHidden/>
          </w:rPr>
          <w:t>10</w:t>
        </w:r>
        <w:r>
          <w:rPr>
            <w:webHidden/>
          </w:rPr>
          <w:fldChar w:fldCharType="end"/>
        </w:r>
      </w:hyperlink>
    </w:p>
    <w:p w14:paraId="1460BCF3" w14:textId="43CCE739" w:rsidR="00047BA3" w:rsidRDefault="00047BA3">
      <w:pPr>
        <w:pStyle w:val="TOC1"/>
        <w:rPr>
          <w:rFonts w:asciiTheme="minorHAnsi" w:eastAsiaTheme="minorEastAsia" w:hAnsiTheme="minorHAnsi" w:cstheme="minorBidi"/>
          <w:b w:val="0"/>
          <w:kern w:val="2"/>
          <w:sz w:val="24"/>
          <w:szCs w:val="24"/>
          <w:lang w:eastAsia="en-AU"/>
          <w14:ligatures w14:val="standardContextual"/>
        </w:rPr>
      </w:pPr>
      <w:hyperlink w:anchor="_Toc211336548" w:history="1">
        <w:r w:rsidRPr="008D5D42">
          <w:rPr>
            <w:rStyle w:val="Hyperlink"/>
          </w:rPr>
          <w:t>1. Statewide – restraint and seclusion</w:t>
        </w:r>
        <w:r>
          <w:rPr>
            <w:webHidden/>
          </w:rPr>
          <w:tab/>
        </w:r>
        <w:r>
          <w:rPr>
            <w:webHidden/>
          </w:rPr>
          <w:fldChar w:fldCharType="begin"/>
        </w:r>
        <w:r>
          <w:rPr>
            <w:webHidden/>
          </w:rPr>
          <w:instrText xml:space="preserve"> PAGEREF _Toc211336548 \h </w:instrText>
        </w:r>
        <w:r>
          <w:rPr>
            <w:webHidden/>
          </w:rPr>
        </w:r>
        <w:r>
          <w:rPr>
            <w:webHidden/>
          </w:rPr>
          <w:fldChar w:fldCharType="separate"/>
        </w:r>
        <w:r>
          <w:rPr>
            <w:webHidden/>
          </w:rPr>
          <w:t>11</w:t>
        </w:r>
        <w:r>
          <w:rPr>
            <w:webHidden/>
          </w:rPr>
          <w:fldChar w:fldCharType="end"/>
        </w:r>
      </w:hyperlink>
    </w:p>
    <w:p w14:paraId="5E3D6628" w14:textId="7B4DD277" w:rsidR="00047BA3" w:rsidRDefault="00047BA3">
      <w:pPr>
        <w:pStyle w:val="TOC2"/>
        <w:rPr>
          <w:rFonts w:asciiTheme="minorHAnsi" w:eastAsiaTheme="minorEastAsia" w:hAnsiTheme="minorHAnsi" w:cstheme="minorBidi"/>
          <w:kern w:val="2"/>
          <w:sz w:val="24"/>
          <w:szCs w:val="24"/>
          <w:lang w:eastAsia="en-AU"/>
          <w14:ligatures w14:val="standardContextual"/>
        </w:rPr>
      </w:pPr>
      <w:hyperlink w:anchor="_Toc211336549" w:history="1">
        <w:r w:rsidRPr="008D5D42">
          <w:rPr>
            <w:rStyle w:val="Hyperlink"/>
          </w:rPr>
          <w:t>1.1 Number of episodes</w:t>
        </w:r>
        <w:r>
          <w:rPr>
            <w:webHidden/>
          </w:rPr>
          <w:tab/>
        </w:r>
        <w:r>
          <w:rPr>
            <w:webHidden/>
          </w:rPr>
          <w:fldChar w:fldCharType="begin"/>
        </w:r>
        <w:r>
          <w:rPr>
            <w:webHidden/>
          </w:rPr>
          <w:instrText xml:space="preserve"> PAGEREF _Toc211336549 \h </w:instrText>
        </w:r>
        <w:r>
          <w:rPr>
            <w:webHidden/>
          </w:rPr>
        </w:r>
        <w:r>
          <w:rPr>
            <w:webHidden/>
          </w:rPr>
          <w:fldChar w:fldCharType="separate"/>
        </w:r>
        <w:r>
          <w:rPr>
            <w:webHidden/>
          </w:rPr>
          <w:t>11</w:t>
        </w:r>
        <w:r>
          <w:rPr>
            <w:webHidden/>
          </w:rPr>
          <w:fldChar w:fldCharType="end"/>
        </w:r>
      </w:hyperlink>
    </w:p>
    <w:p w14:paraId="7484E8FD" w14:textId="7BDECDF6" w:rsidR="00047BA3" w:rsidRDefault="00047BA3">
      <w:pPr>
        <w:pStyle w:val="TOC2"/>
        <w:rPr>
          <w:rFonts w:asciiTheme="minorHAnsi" w:eastAsiaTheme="minorEastAsia" w:hAnsiTheme="minorHAnsi" w:cstheme="minorBidi"/>
          <w:kern w:val="2"/>
          <w:sz w:val="24"/>
          <w:szCs w:val="24"/>
          <w:lang w:eastAsia="en-AU"/>
          <w14:ligatures w14:val="standardContextual"/>
        </w:rPr>
      </w:pPr>
      <w:hyperlink w:anchor="_Toc211336550" w:history="1">
        <w:r w:rsidRPr="008D5D42">
          <w:rPr>
            <w:rStyle w:val="Hyperlink"/>
          </w:rPr>
          <w:t>1.2 Rates of episodes</w:t>
        </w:r>
        <w:r>
          <w:rPr>
            <w:webHidden/>
          </w:rPr>
          <w:tab/>
        </w:r>
        <w:r>
          <w:rPr>
            <w:webHidden/>
          </w:rPr>
          <w:fldChar w:fldCharType="begin"/>
        </w:r>
        <w:r>
          <w:rPr>
            <w:webHidden/>
          </w:rPr>
          <w:instrText xml:space="preserve"> PAGEREF _Toc211336550 \h </w:instrText>
        </w:r>
        <w:r>
          <w:rPr>
            <w:webHidden/>
          </w:rPr>
        </w:r>
        <w:r>
          <w:rPr>
            <w:webHidden/>
          </w:rPr>
          <w:fldChar w:fldCharType="separate"/>
        </w:r>
        <w:r>
          <w:rPr>
            <w:webHidden/>
          </w:rPr>
          <w:t>14</w:t>
        </w:r>
        <w:r>
          <w:rPr>
            <w:webHidden/>
          </w:rPr>
          <w:fldChar w:fldCharType="end"/>
        </w:r>
      </w:hyperlink>
    </w:p>
    <w:p w14:paraId="29EB37A9" w14:textId="13C382E5" w:rsidR="00047BA3" w:rsidRDefault="00047BA3">
      <w:pPr>
        <w:pStyle w:val="TOC2"/>
        <w:rPr>
          <w:rFonts w:asciiTheme="minorHAnsi" w:eastAsiaTheme="minorEastAsia" w:hAnsiTheme="minorHAnsi" w:cstheme="minorBidi"/>
          <w:kern w:val="2"/>
          <w:sz w:val="24"/>
          <w:szCs w:val="24"/>
          <w:lang w:eastAsia="en-AU"/>
          <w14:ligatures w14:val="standardContextual"/>
        </w:rPr>
      </w:pPr>
      <w:hyperlink w:anchor="_Toc211336551" w:history="1">
        <w:r w:rsidRPr="008D5D42">
          <w:rPr>
            <w:rStyle w:val="Hyperlink"/>
          </w:rPr>
          <w:t>1.3 Frequency of episodes</w:t>
        </w:r>
        <w:r>
          <w:rPr>
            <w:webHidden/>
          </w:rPr>
          <w:tab/>
        </w:r>
        <w:r>
          <w:rPr>
            <w:webHidden/>
          </w:rPr>
          <w:fldChar w:fldCharType="begin"/>
        </w:r>
        <w:r>
          <w:rPr>
            <w:webHidden/>
          </w:rPr>
          <w:instrText xml:space="preserve"> PAGEREF _Toc211336551 \h </w:instrText>
        </w:r>
        <w:r>
          <w:rPr>
            <w:webHidden/>
          </w:rPr>
        </w:r>
        <w:r>
          <w:rPr>
            <w:webHidden/>
          </w:rPr>
          <w:fldChar w:fldCharType="separate"/>
        </w:r>
        <w:r>
          <w:rPr>
            <w:webHidden/>
          </w:rPr>
          <w:t>16</w:t>
        </w:r>
        <w:r>
          <w:rPr>
            <w:webHidden/>
          </w:rPr>
          <w:fldChar w:fldCharType="end"/>
        </w:r>
      </w:hyperlink>
    </w:p>
    <w:p w14:paraId="3FC30AB6" w14:textId="508189F4" w:rsidR="00047BA3" w:rsidRDefault="00047BA3">
      <w:pPr>
        <w:pStyle w:val="TOC2"/>
        <w:rPr>
          <w:rFonts w:asciiTheme="minorHAnsi" w:eastAsiaTheme="minorEastAsia" w:hAnsiTheme="minorHAnsi" w:cstheme="minorBidi"/>
          <w:kern w:val="2"/>
          <w:sz w:val="24"/>
          <w:szCs w:val="24"/>
          <w:lang w:eastAsia="en-AU"/>
          <w14:ligatures w14:val="standardContextual"/>
        </w:rPr>
      </w:pPr>
      <w:hyperlink w:anchor="_Toc211336552" w:history="1">
        <w:r w:rsidRPr="008D5D42">
          <w:rPr>
            <w:rStyle w:val="Hyperlink"/>
          </w:rPr>
          <w:t>1.4 Duration of episodes</w:t>
        </w:r>
        <w:r>
          <w:rPr>
            <w:webHidden/>
          </w:rPr>
          <w:tab/>
        </w:r>
        <w:r>
          <w:rPr>
            <w:webHidden/>
          </w:rPr>
          <w:fldChar w:fldCharType="begin"/>
        </w:r>
        <w:r>
          <w:rPr>
            <w:webHidden/>
          </w:rPr>
          <w:instrText xml:space="preserve"> PAGEREF _Toc211336552 \h </w:instrText>
        </w:r>
        <w:r>
          <w:rPr>
            <w:webHidden/>
          </w:rPr>
        </w:r>
        <w:r>
          <w:rPr>
            <w:webHidden/>
          </w:rPr>
          <w:fldChar w:fldCharType="separate"/>
        </w:r>
        <w:r>
          <w:rPr>
            <w:webHidden/>
          </w:rPr>
          <w:t>17</w:t>
        </w:r>
        <w:r>
          <w:rPr>
            <w:webHidden/>
          </w:rPr>
          <w:fldChar w:fldCharType="end"/>
        </w:r>
      </w:hyperlink>
    </w:p>
    <w:p w14:paraId="387ECA6D" w14:textId="637F92A2" w:rsidR="00047BA3" w:rsidRDefault="00047BA3">
      <w:pPr>
        <w:pStyle w:val="TOC1"/>
        <w:rPr>
          <w:rFonts w:asciiTheme="minorHAnsi" w:eastAsiaTheme="minorEastAsia" w:hAnsiTheme="minorHAnsi" w:cstheme="minorBidi"/>
          <w:b w:val="0"/>
          <w:kern w:val="2"/>
          <w:sz w:val="24"/>
          <w:szCs w:val="24"/>
          <w:lang w:eastAsia="en-AU"/>
          <w14:ligatures w14:val="standardContextual"/>
        </w:rPr>
      </w:pPr>
      <w:hyperlink w:anchor="_Toc211336553" w:history="1">
        <w:r w:rsidRPr="008D5D42">
          <w:rPr>
            <w:rStyle w:val="Hyperlink"/>
          </w:rPr>
          <w:t>2. By service – restraint</w:t>
        </w:r>
        <w:r>
          <w:rPr>
            <w:webHidden/>
          </w:rPr>
          <w:tab/>
        </w:r>
        <w:r>
          <w:rPr>
            <w:webHidden/>
          </w:rPr>
          <w:fldChar w:fldCharType="begin"/>
        </w:r>
        <w:r>
          <w:rPr>
            <w:webHidden/>
          </w:rPr>
          <w:instrText xml:space="preserve"> PAGEREF _Toc211336553 \h </w:instrText>
        </w:r>
        <w:r>
          <w:rPr>
            <w:webHidden/>
          </w:rPr>
        </w:r>
        <w:r>
          <w:rPr>
            <w:webHidden/>
          </w:rPr>
          <w:fldChar w:fldCharType="separate"/>
        </w:r>
        <w:r>
          <w:rPr>
            <w:webHidden/>
          </w:rPr>
          <w:t>20</w:t>
        </w:r>
        <w:r>
          <w:rPr>
            <w:webHidden/>
          </w:rPr>
          <w:fldChar w:fldCharType="end"/>
        </w:r>
      </w:hyperlink>
    </w:p>
    <w:p w14:paraId="7328770F" w14:textId="3B00844E" w:rsidR="00047BA3" w:rsidRDefault="00047BA3">
      <w:pPr>
        <w:pStyle w:val="TOC2"/>
        <w:rPr>
          <w:rFonts w:asciiTheme="minorHAnsi" w:eastAsiaTheme="minorEastAsia" w:hAnsiTheme="minorHAnsi" w:cstheme="minorBidi"/>
          <w:kern w:val="2"/>
          <w:sz w:val="24"/>
          <w:szCs w:val="24"/>
          <w:lang w:eastAsia="en-AU"/>
          <w14:ligatures w14:val="standardContextual"/>
        </w:rPr>
      </w:pPr>
      <w:hyperlink w:anchor="_Toc211336554" w:history="1">
        <w:r w:rsidRPr="008D5D42">
          <w:rPr>
            <w:rStyle w:val="Hyperlink"/>
          </w:rPr>
          <w:t>2.1 Bodily restraint – adult inpatient units</w:t>
        </w:r>
        <w:r>
          <w:rPr>
            <w:webHidden/>
          </w:rPr>
          <w:tab/>
        </w:r>
        <w:r>
          <w:rPr>
            <w:webHidden/>
          </w:rPr>
          <w:fldChar w:fldCharType="begin"/>
        </w:r>
        <w:r>
          <w:rPr>
            <w:webHidden/>
          </w:rPr>
          <w:instrText xml:space="preserve"> PAGEREF _Toc211336554 \h </w:instrText>
        </w:r>
        <w:r>
          <w:rPr>
            <w:webHidden/>
          </w:rPr>
        </w:r>
        <w:r>
          <w:rPr>
            <w:webHidden/>
          </w:rPr>
          <w:fldChar w:fldCharType="separate"/>
        </w:r>
        <w:r>
          <w:rPr>
            <w:webHidden/>
          </w:rPr>
          <w:t>20</w:t>
        </w:r>
        <w:r>
          <w:rPr>
            <w:webHidden/>
          </w:rPr>
          <w:fldChar w:fldCharType="end"/>
        </w:r>
      </w:hyperlink>
    </w:p>
    <w:p w14:paraId="726C74E1" w14:textId="44EE5D35" w:rsidR="00047BA3" w:rsidRDefault="00047BA3">
      <w:pPr>
        <w:pStyle w:val="TOC2"/>
        <w:rPr>
          <w:rFonts w:asciiTheme="minorHAnsi" w:eastAsiaTheme="minorEastAsia" w:hAnsiTheme="minorHAnsi" w:cstheme="minorBidi"/>
          <w:kern w:val="2"/>
          <w:sz w:val="24"/>
          <w:szCs w:val="24"/>
          <w:lang w:eastAsia="en-AU"/>
          <w14:ligatures w14:val="standardContextual"/>
        </w:rPr>
      </w:pPr>
      <w:hyperlink w:anchor="_Toc211336555" w:history="1">
        <w:r w:rsidRPr="008D5D42">
          <w:rPr>
            <w:rStyle w:val="Hyperlink"/>
          </w:rPr>
          <w:t>2.2 Bodily restraint – older persons inpatient units</w:t>
        </w:r>
        <w:r>
          <w:rPr>
            <w:webHidden/>
          </w:rPr>
          <w:tab/>
        </w:r>
        <w:r>
          <w:rPr>
            <w:webHidden/>
          </w:rPr>
          <w:fldChar w:fldCharType="begin"/>
        </w:r>
        <w:r>
          <w:rPr>
            <w:webHidden/>
          </w:rPr>
          <w:instrText xml:space="preserve"> PAGEREF _Toc211336555 \h </w:instrText>
        </w:r>
        <w:r>
          <w:rPr>
            <w:webHidden/>
          </w:rPr>
        </w:r>
        <w:r>
          <w:rPr>
            <w:webHidden/>
          </w:rPr>
          <w:fldChar w:fldCharType="separate"/>
        </w:r>
        <w:r>
          <w:rPr>
            <w:webHidden/>
          </w:rPr>
          <w:t>27</w:t>
        </w:r>
        <w:r>
          <w:rPr>
            <w:webHidden/>
          </w:rPr>
          <w:fldChar w:fldCharType="end"/>
        </w:r>
      </w:hyperlink>
    </w:p>
    <w:p w14:paraId="45CCD473" w14:textId="01E6ED0C" w:rsidR="00047BA3" w:rsidRDefault="00047BA3">
      <w:pPr>
        <w:pStyle w:val="TOC2"/>
        <w:rPr>
          <w:rFonts w:asciiTheme="minorHAnsi" w:eastAsiaTheme="minorEastAsia" w:hAnsiTheme="minorHAnsi" w:cstheme="minorBidi"/>
          <w:kern w:val="2"/>
          <w:sz w:val="24"/>
          <w:szCs w:val="24"/>
          <w:lang w:eastAsia="en-AU"/>
          <w14:ligatures w14:val="standardContextual"/>
        </w:rPr>
      </w:pPr>
      <w:hyperlink w:anchor="_Toc211336556" w:history="1">
        <w:r w:rsidRPr="008D5D42">
          <w:rPr>
            <w:rStyle w:val="Hyperlink"/>
          </w:rPr>
          <w:t>2.3 Bodily restraint – child and adolescent inpatient units</w:t>
        </w:r>
        <w:r>
          <w:rPr>
            <w:webHidden/>
          </w:rPr>
          <w:tab/>
        </w:r>
        <w:r>
          <w:rPr>
            <w:webHidden/>
          </w:rPr>
          <w:fldChar w:fldCharType="begin"/>
        </w:r>
        <w:r>
          <w:rPr>
            <w:webHidden/>
          </w:rPr>
          <w:instrText xml:space="preserve"> PAGEREF _Toc211336556 \h </w:instrText>
        </w:r>
        <w:r>
          <w:rPr>
            <w:webHidden/>
          </w:rPr>
        </w:r>
        <w:r>
          <w:rPr>
            <w:webHidden/>
          </w:rPr>
          <w:fldChar w:fldCharType="separate"/>
        </w:r>
        <w:r>
          <w:rPr>
            <w:webHidden/>
          </w:rPr>
          <w:t>33</w:t>
        </w:r>
        <w:r>
          <w:rPr>
            <w:webHidden/>
          </w:rPr>
          <w:fldChar w:fldCharType="end"/>
        </w:r>
      </w:hyperlink>
    </w:p>
    <w:p w14:paraId="5DFF0B3B" w14:textId="6166A004" w:rsidR="00047BA3" w:rsidRDefault="00047BA3">
      <w:pPr>
        <w:pStyle w:val="TOC1"/>
        <w:rPr>
          <w:rFonts w:asciiTheme="minorHAnsi" w:eastAsiaTheme="minorEastAsia" w:hAnsiTheme="minorHAnsi" w:cstheme="minorBidi"/>
          <w:b w:val="0"/>
          <w:kern w:val="2"/>
          <w:sz w:val="24"/>
          <w:szCs w:val="24"/>
          <w:lang w:eastAsia="en-AU"/>
          <w14:ligatures w14:val="standardContextual"/>
        </w:rPr>
      </w:pPr>
      <w:hyperlink w:anchor="_Toc211336557" w:history="1">
        <w:r w:rsidRPr="008D5D42">
          <w:rPr>
            <w:rStyle w:val="Hyperlink"/>
          </w:rPr>
          <w:t>3. By service – seclusion</w:t>
        </w:r>
        <w:r>
          <w:rPr>
            <w:webHidden/>
          </w:rPr>
          <w:tab/>
        </w:r>
        <w:r>
          <w:rPr>
            <w:webHidden/>
          </w:rPr>
          <w:fldChar w:fldCharType="begin"/>
        </w:r>
        <w:r>
          <w:rPr>
            <w:webHidden/>
          </w:rPr>
          <w:instrText xml:space="preserve"> PAGEREF _Toc211336557 \h </w:instrText>
        </w:r>
        <w:r>
          <w:rPr>
            <w:webHidden/>
          </w:rPr>
        </w:r>
        <w:r>
          <w:rPr>
            <w:webHidden/>
          </w:rPr>
          <w:fldChar w:fldCharType="separate"/>
        </w:r>
        <w:r>
          <w:rPr>
            <w:webHidden/>
          </w:rPr>
          <w:t>38</w:t>
        </w:r>
        <w:r>
          <w:rPr>
            <w:webHidden/>
          </w:rPr>
          <w:fldChar w:fldCharType="end"/>
        </w:r>
      </w:hyperlink>
    </w:p>
    <w:p w14:paraId="1C5EACE7" w14:textId="0BAF36B3" w:rsidR="00047BA3" w:rsidRDefault="00047BA3">
      <w:pPr>
        <w:pStyle w:val="TOC2"/>
        <w:rPr>
          <w:rFonts w:asciiTheme="minorHAnsi" w:eastAsiaTheme="minorEastAsia" w:hAnsiTheme="minorHAnsi" w:cstheme="minorBidi"/>
          <w:kern w:val="2"/>
          <w:sz w:val="24"/>
          <w:szCs w:val="24"/>
          <w:lang w:eastAsia="en-AU"/>
          <w14:ligatures w14:val="standardContextual"/>
        </w:rPr>
      </w:pPr>
      <w:hyperlink w:anchor="_Toc211336558" w:history="1">
        <w:r w:rsidRPr="008D5D42">
          <w:rPr>
            <w:rStyle w:val="Hyperlink"/>
          </w:rPr>
          <w:t>3.1 Seclusion – adult inpatient units</w:t>
        </w:r>
        <w:r>
          <w:rPr>
            <w:webHidden/>
          </w:rPr>
          <w:tab/>
        </w:r>
        <w:r>
          <w:rPr>
            <w:webHidden/>
          </w:rPr>
          <w:fldChar w:fldCharType="begin"/>
        </w:r>
        <w:r>
          <w:rPr>
            <w:webHidden/>
          </w:rPr>
          <w:instrText xml:space="preserve"> PAGEREF _Toc211336558 \h </w:instrText>
        </w:r>
        <w:r>
          <w:rPr>
            <w:webHidden/>
          </w:rPr>
        </w:r>
        <w:r>
          <w:rPr>
            <w:webHidden/>
          </w:rPr>
          <w:fldChar w:fldCharType="separate"/>
        </w:r>
        <w:r>
          <w:rPr>
            <w:webHidden/>
          </w:rPr>
          <w:t>38</w:t>
        </w:r>
        <w:r>
          <w:rPr>
            <w:webHidden/>
          </w:rPr>
          <w:fldChar w:fldCharType="end"/>
        </w:r>
      </w:hyperlink>
    </w:p>
    <w:p w14:paraId="771BE4EB" w14:textId="25B2D2DA" w:rsidR="00047BA3" w:rsidRDefault="00047BA3">
      <w:pPr>
        <w:pStyle w:val="TOC2"/>
        <w:rPr>
          <w:rFonts w:asciiTheme="minorHAnsi" w:eastAsiaTheme="minorEastAsia" w:hAnsiTheme="minorHAnsi" w:cstheme="minorBidi"/>
          <w:kern w:val="2"/>
          <w:sz w:val="24"/>
          <w:szCs w:val="24"/>
          <w:lang w:eastAsia="en-AU"/>
          <w14:ligatures w14:val="standardContextual"/>
        </w:rPr>
      </w:pPr>
      <w:hyperlink w:anchor="_Toc211336559" w:history="1">
        <w:r w:rsidRPr="008D5D42">
          <w:rPr>
            <w:rStyle w:val="Hyperlink"/>
          </w:rPr>
          <w:t>3.2 Seclusion – older persons inpatient units</w:t>
        </w:r>
        <w:r>
          <w:rPr>
            <w:webHidden/>
          </w:rPr>
          <w:tab/>
        </w:r>
        <w:r>
          <w:rPr>
            <w:webHidden/>
          </w:rPr>
          <w:fldChar w:fldCharType="begin"/>
        </w:r>
        <w:r>
          <w:rPr>
            <w:webHidden/>
          </w:rPr>
          <w:instrText xml:space="preserve"> PAGEREF _Toc211336559 \h </w:instrText>
        </w:r>
        <w:r>
          <w:rPr>
            <w:webHidden/>
          </w:rPr>
        </w:r>
        <w:r>
          <w:rPr>
            <w:webHidden/>
          </w:rPr>
          <w:fldChar w:fldCharType="separate"/>
        </w:r>
        <w:r>
          <w:rPr>
            <w:webHidden/>
          </w:rPr>
          <w:t>41</w:t>
        </w:r>
        <w:r>
          <w:rPr>
            <w:webHidden/>
          </w:rPr>
          <w:fldChar w:fldCharType="end"/>
        </w:r>
      </w:hyperlink>
    </w:p>
    <w:p w14:paraId="042A04C2" w14:textId="0414D401" w:rsidR="00047BA3" w:rsidRDefault="00047BA3">
      <w:pPr>
        <w:pStyle w:val="TOC2"/>
        <w:rPr>
          <w:rFonts w:asciiTheme="minorHAnsi" w:eastAsiaTheme="minorEastAsia" w:hAnsiTheme="minorHAnsi" w:cstheme="minorBidi"/>
          <w:kern w:val="2"/>
          <w:sz w:val="24"/>
          <w:szCs w:val="24"/>
          <w:lang w:eastAsia="en-AU"/>
          <w14:ligatures w14:val="standardContextual"/>
        </w:rPr>
      </w:pPr>
      <w:hyperlink w:anchor="_Toc211336560" w:history="1">
        <w:r w:rsidRPr="008D5D42">
          <w:rPr>
            <w:rStyle w:val="Hyperlink"/>
          </w:rPr>
          <w:t>3.3 Seclusion – child and adolescent inpatient units</w:t>
        </w:r>
        <w:r>
          <w:rPr>
            <w:webHidden/>
          </w:rPr>
          <w:tab/>
        </w:r>
        <w:r>
          <w:rPr>
            <w:webHidden/>
          </w:rPr>
          <w:fldChar w:fldCharType="begin"/>
        </w:r>
        <w:r>
          <w:rPr>
            <w:webHidden/>
          </w:rPr>
          <w:instrText xml:space="preserve"> PAGEREF _Toc211336560 \h </w:instrText>
        </w:r>
        <w:r>
          <w:rPr>
            <w:webHidden/>
          </w:rPr>
        </w:r>
        <w:r>
          <w:rPr>
            <w:webHidden/>
          </w:rPr>
          <w:fldChar w:fldCharType="separate"/>
        </w:r>
        <w:r>
          <w:rPr>
            <w:webHidden/>
          </w:rPr>
          <w:t>42</w:t>
        </w:r>
        <w:r>
          <w:rPr>
            <w:webHidden/>
          </w:rPr>
          <w:fldChar w:fldCharType="end"/>
        </w:r>
      </w:hyperlink>
    </w:p>
    <w:p w14:paraId="5B0543D7" w14:textId="174B5A06" w:rsidR="00047BA3" w:rsidRDefault="00047BA3">
      <w:pPr>
        <w:pStyle w:val="TOC1"/>
        <w:rPr>
          <w:rFonts w:asciiTheme="minorHAnsi" w:eastAsiaTheme="minorEastAsia" w:hAnsiTheme="minorHAnsi" w:cstheme="minorBidi"/>
          <w:b w:val="0"/>
          <w:kern w:val="2"/>
          <w:sz w:val="24"/>
          <w:szCs w:val="24"/>
          <w:lang w:eastAsia="en-AU"/>
          <w14:ligatures w14:val="standardContextual"/>
        </w:rPr>
      </w:pPr>
      <w:hyperlink w:anchor="_Toc211336561" w:history="1">
        <w:r w:rsidRPr="008D5D42">
          <w:rPr>
            <w:rStyle w:val="Hyperlink"/>
          </w:rPr>
          <w:t>4. Comparison with other Australian jurisdictions</w:t>
        </w:r>
        <w:r>
          <w:rPr>
            <w:webHidden/>
          </w:rPr>
          <w:tab/>
        </w:r>
        <w:r>
          <w:rPr>
            <w:webHidden/>
          </w:rPr>
          <w:fldChar w:fldCharType="begin"/>
        </w:r>
        <w:r>
          <w:rPr>
            <w:webHidden/>
          </w:rPr>
          <w:instrText xml:space="preserve"> PAGEREF _Toc211336561 \h </w:instrText>
        </w:r>
        <w:r>
          <w:rPr>
            <w:webHidden/>
          </w:rPr>
        </w:r>
        <w:r>
          <w:rPr>
            <w:webHidden/>
          </w:rPr>
          <w:fldChar w:fldCharType="separate"/>
        </w:r>
        <w:r>
          <w:rPr>
            <w:webHidden/>
          </w:rPr>
          <w:t>44</w:t>
        </w:r>
        <w:r>
          <w:rPr>
            <w:webHidden/>
          </w:rPr>
          <w:fldChar w:fldCharType="end"/>
        </w:r>
      </w:hyperlink>
    </w:p>
    <w:p w14:paraId="7408863D" w14:textId="056DFD73" w:rsidR="00047BA3" w:rsidRDefault="00047BA3">
      <w:pPr>
        <w:pStyle w:val="TOC1"/>
        <w:rPr>
          <w:rFonts w:asciiTheme="minorHAnsi" w:eastAsiaTheme="minorEastAsia" w:hAnsiTheme="minorHAnsi" w:cstheme="minorBidi"/>
          <w:b w:val="0"/>
          <w:kern w:val="2"/>
          <w:sz w:val="24"/>
          <w:szCs w:val="24"/>
          <w:lang w:eastAsia="en-AU"/>
          <w14:ligatures w14:val="standardContextual"/>
        </w:rPr>
      </w:pPr>
      <w:hyperlink w:anchor="_Toc211336562" w:history="1">
        <w:r w:rsidRPr="008D5D42">
          <w:rPr>
            <w:rStyle w:val="Hyperlink"/>
          </w:rPr>
          <w:t>5. Vulnerability factors</w:t>
        </w:r>
        <w:r>
          <w:rPr>
            <w:webHidden/>
          </w:rPr>
          <w:tab/>
        </w:r>
        <w:r>
          <w:rPr>
            <w:webHidden/>
          </w:rPr>
          <w:fldChar w:fldCharType="begin"/>
        </w:r>
        <w:r>
          <w:rPr>
            <w:webHidden/>
          </w:rPr>
          <w:instrText xml:space="preserve"> PAGEREF _Toc211336562 \h </w:instrText>
        </w:r>
        <w:r>
          <w:rPr>
            <w:webHidden/>
          </w:rPr>
        </w:r>
        <w:r>
          <w:rPr>
            <w:webHidden/>
          </w:rPr>
          <w:fldChar w:fldCharType="separate"/>
        </w:r>
        <w:r>
          <w:rPr>
            <w:webHidden/>
          </w:rPr>
          <w:t>49</w:t>
        </w:r>
        <w:r>
          <w:rPr>
            <w:webHidden/>
          </w:rPr>
          <w:fldChar w:fldCharType="end"/>
        </w:r>
      </w:hyperlink>
    </w:p>
    <w:p w14:paraId="0612CB06" w14:textId="1F47964A" w:rsidR="00047BA3" w:rsidRDefault="00047BA3">
      <w:pPr>
        <w:pStyle w:val="TOC2"/>
        <w:rPr>
          <w:rFonts w:asciiTheme="minorHAnsi" w:eastAsiaTheme="minorEastAsia" w:hAnsiTheme="minorHAnsi" w:cstheme="minorBidi"/>
          <w:kern w:val="2"/>
          <w:sz w:val="24"/>
          <w:szCs w:val="24"/>
          <w:lang w:eastAsia="en-AU"/>
          <w14:ligatures w14:val="standardContextual"/>
        </w:rPr>
      </w:pPr>
      <w:hyperlink w:anchor="_Toc211336563" w:history="1">
        <w:r w:rsidRPr="008D5D42">
          <w:rPr>
            <w:rStyle w:val="Hyperlink"/>
          </w:rPr>
          <w:t>5.1 Age</w:t>
        </w:r>
        <w:r>
          <w:rPr>
            <w:webHidden/>
          </w:rPr>
          <w:tab/>
        </w:r>
        <w:r>
          <w:rPr>
            <w:webHidden/>
          </w:rPr>
          <w:fldChar w:fldCharType="begin"/>
        </w:r>
        <w:r>
          <w:rPr>
            <w:webHidden/>
          </w:rPr>
          <w:instrText xml:space="preserve"> PAGEREF _Toc211336563 \h </w:instrText>
        </w:r>
        <w:r>
          <w:rPr>
            <w:webHidden/>
          </w:rPr>
        </w:r>
        <w:r>
          <w:rPr>
            <w:webHidden/>
          </w:rPr>
          <w:fldChar w:fldCharType="separate"/>
        </w:r>
        <w:r>
          <w:rPr>
            <w:webHidden/>
          </w:rPr>
          <w:t>49</w:t>
        </w:r>
        <w:r>
          <w:rPr>
            <w:webHidden/>
          </w:rPr>
          <w:fldChar w:fldCharType="end"/>
        </w:r>
      </w:hyperlink>
    </w:p>
    <w:p w14:paraId="1A035835" w14:textId="5042E559" w:rsidR="00047BA3" w:rsidRDefault="00047BA3">
      <w:pPr>
        <w:pStyle w:val="TOC2"/>
        <w:rPr>
          <w:rFonts w:asciiTheme="minorHAnsi" w:eastAsiaTheme="minorEastAsia" w:hAnsiTheme="minorHAnsi" w:cstheme="minorBidi"/>
          <w:kern w:val="2"/>
          <w:sz w:val="24"/>
          <w:szCs w:val="24"/>
          <w:lang w:eastAsia="en-AU"/>
          <w14:ligatures w14:val="standardContextual"/>
        </w:rPr>
      </w:pPr>
      <w:hyperlink w:anchor="_Toc211336564" w:history="1">
        <w:r w:rsidRPr="008D5D42">
          <w:rPr>
            <w:rStyle w:val="Hyperlink"/>
          </w:rPr>
          <w:t>5.2 Sex</w:t>
        </w:r>
        <w:r>
          <w:rPr>
            <w:webHidden/>
          </w:rPr>
          <w:tab/>
        </w:r>
        <w:r>
          <w:rPr>
            <w:webHidden/>
          </w:rPr>
          <w:fldChar w:fldCharType="begin"/>
        </w:r>
        <w:r>
          <w:rPr>
            <w:webHidden/>
          </w:rPr>
          <w:instrText xml:space="preserve"> PAGEREF _Toc211336564 \h </w:instrText>
        </w:r>
        <w:r>
          <w:rPr>
            <w:webHidden/>
          </w:rPr>
        </w:r>
        <w:r>
          <w:rPr>
            <w:webHidden/>
          </w:rPr>
          <w:fldChar w:fldCharType="separate"/>
        </w:r>
        <w:r>
          <w:rPr>
            <w:webHidden/>
          </w:rPr>
          <w:t>49</w:t>
        </w:r>
        <w:r>
          <w:rPr>
            <w:webHidden/>
          </w:rPr>
          <w:fldChar w:fldCharType="end"/>
        </w:r>
      </w:hyperlink>
    </w:p>
    <w:p w14:paraId="0D5BB77C" w14:textId="1AEB9409" w:rsidR="00047BA3" w:rsidRDefault="00047BA3">
      <w:pPr>
        <w:pStyle w:val="TOC2"/>
        <w:rPr>
          <w:rFonts w:asciiTheme="minorHAnsi" w:eastAsiaTheme="minorEastAsia" w:hAnsiTheme="minorHAnsi" w:cstheme="minorBidi"/>
          <w:kern w:val="2"/>
          <w:sz w:val="24"/>
          <w:szCs w:val="24"/>
          <w:lang w:eastAsia="en-AU"/>
          <w14:ligatures w14:val="standardContextual"/>
        </w:rPr>
      </w:pPr>
      <w:hyperlink w:anchor="_Toc211336565" w:history="1">
        <w:r w:rsidRPr="008D5D42">
          <w:rPr>
            <w:rStyle w:val="Hyperlink"/>
          </w:rPr>
          <w:t>5.3 Cultural identity</w:t>
        </w:r>
        <w:r>
          <w:rPr>
            <w:webHidden/>
          </w:rPr>
          <w:tab/>
        </w:r>
        <w:r>
          <w:rPr>
            <w:webHidden/>
          </w:rPr>
          <w:fldChar w:fldCharType="begin"/>
        </w:r>
        <w:r>
          <w:rPr>
            <w:webHidden/>
          </w:rPr>
          <w:instrText xml:space="preserve"> PAGEREF _Toc211336565 \h </w:instrText>
        </w:r>
        <w:r>
          <w:rPr>
            <w:webHidden/>
          </w:rPr>
        </w:r>
        <w:r>
          <w:rPr>
            <w:webHidden/>
          </w:rPr>
          <w:fldChar w:fldCharType="separate"/>
        </w:r>
        <w:r>
          <w:rPr>
            <w:webHidden/>
          </w:rPr>
          <w:t>49</w:t>
        </w:r>
        <w:r>
          <w:rPr>
            <w:webHidden/>
          </w:rPr>
          <w:fldChar w:fldCharType="end"/>
        </w:r>
      </w:hyperlink>
    </w:p>
    <w:p w14:paraId="129AB570" w14:textId="03439EA9" w:rsidR="00047BA3" w:rsidRDefault="00047BA3">
      <w:pPr>
        <w:pStyle w:val="TOC1"/>
        <w:rPr>
          <w:rFonts w:asciiTheme="minorHAnsi" w:eastAsiaTheme="minorEastAsia" w:hAnsiTheme="minorHAnsi" w:cstheme="minorBidi"/>
          <w:b w:val="0"/>
          <w:kern w:val="2"/>
          <w:sz w:val="24"/>
          <w:szCs w:val="24"/>
          <w:lang w:eastAsia="en-AU"/>
          <w14:ligatures w14:val="standardContextual"/>
        </w:rPr>
      </w:pPr>
      <w:hyperlink w:anchor="_Toc211336566" w:history="1">
        <w:r w:rsidRPr="008D5D42">
          <w:rPr>
            <w:rStyle w:val="Hyperlink"/>
          </w:rPr>
          <w:t>6. Current activities to reduce restrictive interventions</w:t>
        </w:r>
        <w:r>
          <w:rPr>
            <w:webHidden/>
          </w:rPr>
          <w:tab/>
        </w:r>
        <w:r>
          <w:rPr>
            <w:webHidden/>
          </w:rPr>
          <w:fldChar w:fldCharType="begin"/>
        </w:r>
        <w:r>
          <w:rPr>
            <w:webHidden/>
          </w:rPr>
          <w:instrText xml:space="preserve"> PAGEREF _Toc211336566 \h </w:instrText>
        </w:r>
        <w:r>
          <w:rPr>
            <w:webHidden/>
          </w:rPr>
        </w:r>
        <w:r>
          <w:rPr>
            <w:webHidden/>
          </w:rPr>
          <w:fldChar w:fldCharType="separate"/>
        </w:r>
        <w:r>
          <w:rPr>
            <w:webHidden/>
          </w:rPr>
          <w:t>53</w:t>
        </w:r>
        <w:r>
          <w:rPr>
            <w:webHidden/>
          </w:rPr>
          <w:fldChar w:fldCharType="end"/>
        </w:r>
      </w:hyperlink>
    </w:p>
    <w:p w14:paraId="542F55AA" w14:textId="7D00DD44" w:rsidR="00047BA3" w:rsidRDefault="00047BA3">
      <w:pPr>
        <w:pStyle w:val="TOC2"/>
        <w:rPr>
          <w:rFonts w:asciiTheme="minorHAnsi" w:eastAsiaTheme="minorEastAsia" w:hAnsiTheme="minorHAnsi" w:cstheme="minorBidi"/>
          <w:kern w:val="2"/>
          <w:sz w:val="24"/>
          <w:szCs w:val="24"/>
          <w:lang w:eastAsia="en-AU"/>
          <w14:ligatures w14:val="standardContextual"/>
        </w:rPr>
      </w:pPr>
      <w:hyperlink w:anchor="_Toc211336567" w:history="1">
        <w:r w:rsidRPr="008D5D42">
          <w:rPr>
            <w:rStyle w:val="Hyperlink"/>
          </w:rPr>
          <w:t>6.1 Safer Care Victoria</w:t>
        </w:r>
        <w:r>
          <w:rPr>
            <w:webHidden/>
          </w:rPr>
          <w:tab/>
        </w:r>
        <w:r>
          <w:rPr>
            <w:webHidden/>
          </w:rPr>
          <w:fldChar w:fldCharType="begin"/>
        </w:r>
        <w:r>
          <w:rPr>
            <w:webHidden/>
          </w:rPr>
          <w:instrText xml:space="preserve"> PAGEREF _Toc211336567 \h </w:instrText>
        </w:r>
        <w:r>
          <w:rPr>
            <w:webHidden/>
          </w:rPr>
        </w:r>
        <w:r>
          <w:rPr>
            <w:webHidden/>
          </w:rPr>
          <w:fldChar w:fldCharType="separate"/>
        </w:r>
        <w:r>
          <w:rPr>
            <w:webHidden/>
          </w:rPr>
          <w:t>53</w:t>
        </w:r>
        <w:r>
          <w:rPr>
            <w:webHidden/>
          </w:rPr>
          <w:fldChar w:fldCharType="end"/>
        </w:r>
      </w:hyperlink>
    </w:p>
    <w:p w14:paraId="36F63BA4" w14:textId="0E81773E" w:rsidR="00047BA3" w:rsidRDefault="00047BA3">
      <w:pPr>
        <w:pStyle w:val="TOC2"/>
        <w:rPr>
          <w:rFonts w:asciiTheme="minorHAnsi" w:eastAsiaTheme="minorEastAsia" w:hAnsiTheme="minorHAnsi" w:cstheme="minorBidi"/>
          <w:kern w:val="2"/>
          <w:sz w:val="24"/>
          <w:szCs w:val="24"/>
          <w:lang w:eastAsia="en-AU"/>
          <w14:ligatures w14:val="standardContextual"/>
        </w:rPr>
      </w:pPr>
      <w:hyperlink w:anchor="_Toc211336568" w:history="1">
        <w:r w:rsidRPr="008D5D42">
          <w:rPr>
            <w:rStyle w:val="Hyperlink"/>
          </w:rPr>
          <w:t>6.2 Chief Psychiatrist’s Restrictive Interventions Committee</w:t>
        </w:r>
        <w:r>
          <w:rPr>
            <w:webHidden/>
          </w:rPr>
          <w:tab/>
        </w:r>
        <w:r>
          <w:rPr>
            <w:webHidden/>
          </w:rPr>
          <w:fldChar w:fldCharType="begin"/>
        </w:r>
        <w:r>
          <w:rPr>
            <w:webHidden/>
          </w:rPr>
          <w:instrText xml:space="preserve"> PAGEREF _Toc211336568 \h </w:instrText>
        </w:r>
        <w:r>
          <w:rPr>
            <w:webHidden/>
          </w:rPr>
        </w:r>
        <w:r>
          <w:rPr>
            <w:webHidden/>
          </w:rPr>
          <w:fldChar w:fldCharType="separate"/>
        </w:r>
        <w:r>
          <w:rPr>
            <w:webHidden/>
          </w:rPr>
          <w:t>54</w:t>
        </w:r>
        <w:r>
          <w:rPr>
            <w:webHidden/>
          </w:rPr>
          <w:fldChar w:fldCharType="end"/>
        </w:r>
      </w:hyperlink>
    </w:p>
    <w:p w14:paraId="1F5AD719" w14:textId="785C19DE" w:rsidR="00047BA3" w:rsidRDefault="00047BA3">
      <w:pPr>
        <w:pStyle w:val="TOC2"/>
        <w:rPr>
          <w:rFonts w:asciiTheme="minorHAnsi" w:eastAsiaTheme="minorEastAsia" w:hAnsiTheme="minorHAnsi" w:cstheme="minorBidi"/>
          <w:kern w:val="2"/>
          <w:sz w:val="24"/>
          <w:szCs w:val="24"/>
          <w:lang w:eastAsia="en-AU"/>
          <w14:ligatures w14:val="standardContextual"/>
        </w:rPr>
      </w:pPr>
      <w:hyperlink w:anchor="_Toc211336569" w:history="1">
        <w:r w:rsidRPr="008D5D42">
          <w:rPr>
            <w:rStyle w:val="Hyperlink"/>
          </w:rPr>
          <w:t>6.3 OCP oversight and reporting via Performance and Commissioning Branch meetings</w:t>
        </w:r>
        <w:r>
          <w:rPr>
            <w:webHidden/>
          </w:rPr>
          <w:tab/>
        </w:r>
        <w:r>
          <w:rPr>
            <w:webHidden/>
          </w:rPr>
          <w:fldChar w:fldCharType="begin"/>
        </w:r>
        <w:r>
          <w:rPr>
            <w:webHidden/>
          </w:rPr>
          <w:instrText xml:space="preserve"> PAGEREF _Toc211336569 \h </w:instrText>
        </w:r>
        <w:r>
          <w:rPr>
            <w:webHidden/>
          </w:rPr>
        </w:r>
        <w:r>
          <w:rPr>
            <w:webHidden/>
          </w:rPr>
          <w:fldChar w:fldCharType="separate"/>
        </w:r>
        <w:r>
          <w:rPr>
            <w:webHidden/>
          </w:rPr>
          <w:t>54</w:t>
        </w:r>
        <w:r>
          <w:rPr>
            <w:webHidden/>
          </w:rPr>
          <w:fldChar w:fldCharType="end"/>
        </w:r>
      </w:hyperlink>
    </w:p>
    <w:p w14:paraId="7AFAAFB9" w14:textId="7B215CAC" w:rsidR="00047BA3" w:rsidRDefault="00047BA3">
      <w:pPr>
        <w:pStyle w:val="TOC2"/>
        <w:rPr>
          <w:rFonts w:asciiTheme="minorHAnsi" w:eastAsiaTheme="minorEastAsia" w:hAnsiTheme="minorHAnsi" w:cstheme="minorBidi"/>
          <w:kern w:val="2"/>
          <w:sz w:val="24"/>
          <w:szCs w:val="24"/>
          <w:lang w:eastAsia="en-AU"/>
          <w14:ligatures w14:val="standardContextual"/>
        </w:rPr>
      </w:pPr>
      <w:hyperlink w:anchor="_Toc211336570" w:history="1">
        <w:r w:rsidRPr="008D5D42">
          <w:rPr>
            <w:rStyle w:val="Hyperlink"/>
          </w:rPr>
          <w:t>6.4 OCP quality and safety bulletin</w:t>
        </w:r>
        <w:r>
          <w:rPr>
            <w:webHidden/>
          </w:rPr>
          <w:tab/>
        </w:r>
        <w:r>
          <w:rPr>
            <w:webHidden/>
          </w:rPr>
          <w:fldChar w:fldCharType="begin"/>
        </w:r>
        <w:r>
          <w:rPr>
            <w:webHidden/>
          </w:rPr>
          <w:instrText xml:space="preserve"> PAGEREF _Toc211336570 \h </w:instrText>
        </w:r>
        <w:r>
          <w:rPr>
            <w:webHidden/>
          </w:rPr>
        </w:r>
        <w:r>
          <w:rPr>
            <w:webHidden/>
          </w:rPr>
          <w:fldChar w:fldCharType="separate"/>
        </w:r>
        <w:r>
          <w:rPr>
            <w:webHidden/>
          </w:rPr>
          <w:t>55</w:t>
        </w:r>
        <w:r>
          <w:rPr>
            <w:webHidden/>
          </w:rPr>
          <w:fldChar w:fldCharType="end"/>
        </w:r>
      </w:hyperlink>
    </w:p>
    <w:p w14:paraId="7E343DA5" w14:textId="2920A821" w:rsidR="00047BA3" w:rsidRDefault="00047BA3">
      <w:pPr>
        <w:pStyle w:val="TOC2"/>
        <w:rPr>
          <w:rFonts w:asciiTheme="minorHAnsi" w:eastAsiaTheme="minorEastAsia" w:hAnsiTheme="minorHAnsi" w:cstheme="minorBidi"/>
          <w:kern w:val="2"/>
          <w:sz w:val="24"/>
          <w:szCs w:val="24"/>
          <w:lang w:eastAsia="en-AU"/>
          <w14:ligatures w14:val="standardContextual"/>
        </w:rPr>
      </w:pPr>
      <w:hyperlink w:anchor="_Toc211336571" w:history="1">
        <w:r w:rsidRPr="008D5D42">
          <w:rPr>
            <w:rStyle w:val="Hyperlink"/>
          </w:rPr>
          <w:t>6.5 OCP clinical forums</w:t>
        </w:r>
        <w:r>
          <w:rPr>
            <w:webHidden/>
          </w:rPr>
          <w:tab/>
        </w:r>
        <w:r>
          <w:rPr>
            <w:webHidden/>
          </w:rPr>
          <w:fldChar w:fldCharType="begin"/>
        </w:r>
        <w:r>
          <w:rPr>
            <w:webHidden/>
          </w:rPr>
          <w:instrText xml:space="preserve"> PAGEREF _Toc211336571 \h </w:instrText>
        </w:r>
        <w:r>
          <w:rPr>
            <w:webHidden/>
          </w:rPr>
        </w:r>
        <w:r>
          <w:rPr>
            <w:webHidden/>
          </w:rPr>
          <w:fldChar w:fldCharType="separate"/>
        </w:r>
        <w:r>
          <w:rPr>
            <w:webHidden/>
          </w:rPr>
          <w:t>55</w:t>
        </w:r>
        <w:r>
          <w:rPr>
            <w:webHidden/>
          </w:rPr>
          <w:fldChar w:fldCharType="end"/>
        </w:r>
      </w:hyperlink>
    </w:p>
    <w:p w14:paraId="352DE372" w14:textId="52D324CD" w:rsidR="00047BA3" w:rsidRDefault="00047BA3">
      <w:pPr>
        <w:pStyle w:val="TOC2"/>
        <w:rPr>
          <w:rFonts w:asciiTheme="minorHAnsi" w:eastAsiaTheme="minorEastAsia" w:hAnsiTheme="minorHAnsi" w:cstheme="minorBidi"/>
          <w:kern w:val="2"/>
          <w:sz w:val="24"/>
          <w:szCs w:val="24"/>
          <w:lang w:eastAsia="en-AU"/>
          <w14:ligatures w14:val="standardContextual"/>
        </w:rPr>
      </w:pPr>
      <w:hyperlink w:anchor="_Toc211336572" w:history="1">
        <w:r w:rsidRPr="008D5D42">
          <w:rPr>
            <w:rStyle w:val="Hyperlink"/>
          </w:rPr>
          <w:t>6.6 OCP mental health service visits</w:t>
        </w:r>
        <w:r>
          <w:rPr>
            <w:webHidden/>
          </w:rPr>
          <w:tab/>
        </w:r>
        <w:r>
          <w:rPr>
            <w:webHidden/>
          </w:rPr>
          <w:fldChar w:fldCharType="begin"/>
        </w:r>
        <w:r>
          <w:rPr>
            <w:webHidden/>
          </w:rPr>
          <w:instrText xml:space="preserve"> PAGEREF _Toc211336572 \h </w:instrText>
        </w:r>
        <w:r>
          <w:rPr>
            <w:webHidden/>
          </w:rPr>
        </w:r>
        <w:r>
          <w:rPr>
            <w:webHidden/>
          </w:rPr>
          <w:fldChar w:fldCharType="separate"/>
        </w:r>
        <w:r>
          <w:rPr>
            <w:webHidden/>
          </w:rPr>
          <w:t>55</w:t>
        </w:r>
        <w:r>
          <w:rPr>
            <w:webHidden/>
          </w:rPr>
          <w:fldChar w:fldCharType="end"/>
        </w:r>
      </w:hyperlink>
    </w:p>
    <w:p w14:paraId="00410C20" w14:textId="3C7B53AC" w:rsidR="00FB1F6E" w:rsidRDefault="006D5A80" w:rsidP="009E0358">
      <w:pPr>
        <w:pStyle w:val="Body"/>
      </w:pPr>
      <w:r>
        <w:rPr>
          <w:rFonts w:eastAsia="Times New Roman"/>
          <w:noProof/>
        </w:rPr>
        <w:fldChar w:fldCharType="end"/>
      </w:r>
      <w:r w:rsidR="00FB1F6E">
        <w:br w:type="page"/>
      </w:r>
    </w:p>
    <w:p w14:paraId="37B982D1" w14:textId="0BB5F7EB" w:rsidR="0051705A" w:rsidRDefault="00B23219" w:rsidP="00B23219">
      <w:pPr>
        <w:pStyle w:val="Heading1"/>
      </w:pPr>
      <w:bookmarkStart w:id="3" w:name="_Toc432930689"/>
      <w:bookmarkStart w:id="4" w:name="_Toc211336545"/>
      <w:bookmarkStart w:id="5" w:name="_Hlk66712316"/>
      <w:r>
        <w:lastRenderedPageBreak/>
        <w:t>Introduction</w:t>
      </w:r>
      <w:bookmarkEnd w:id="3"/>
      <w:bookmarkEnd w:id="4"/>
    </w:p>
    <w:p w14:paraId="7E2F89D9" w14:textId="080AC923" w:rsidR="000E0B26" w:rsidRDefault="000E0B26" w:rsidP="000E0B26">
      <w:pPr>
        <w:pStyle w:val="Body"/>
      </w:pPr>
      <w:r>
        <w:t xml:space="preserve">The </w:t>
      </w:r>
      <w:r w:rsidRPr="03F73972">
        <w:rPr>
          <w:i/>
          <w:iCs/>
        </w:rPr>
        <w:t xml:space="preserve">Seclusion and </w:t>
      </w:r>
      <w:r w:rsidR="00B66462" w:rsidRPr="03F73972">
        <w:rPr>
          <w:i/>
          <w:iCs/>
        </w:rPr>
        <w:t>r</w:t>
      </w:r>
      <w:r w:rsidRPr="03F73972">
        <w:rPr>
          <w:i/>
          <w:iCs/>
        </w:rPr>
        <w:t xml:space="preserve">estraint </w:t>
      </w:r>
      <w:r w:rsidR="00B66462" w:rsidRPr="03F73972">
        <w:rPr>
          <w:i/>
          <w:iCs/>
        </w:rPr>
        <w:t>r</w:t>
      </w:r>
      <w:r w:rsidRPr="03F73972">
        <w:rPr>
          <w:i/>
          <w:iCs/>
        </w:rPr>
        <w:t xml:space="preserve">eport </w:t>
      </w:r>
      <w:r w:rsidR="18A33C8C" w:rsidRPr="03F73972">
        <w:rPr>
          <w:i/>
          <w:iCs/>
        </w:rPr>
        <w:t>2020</w:t>
      </w:r>
      <w:r w:rsidR="0049653F" w:rsidRPr="0049653F">
        <w:rPr>
          <w:i/>
          <w:iCs/>
        </w:rPr>
        <w:t>–</w:t>
      </w:r>
      <w:r w:rsidR="18A33C8C" w:rsidRPr="03F73972">
        <w:rPr>
          <w:i/>
          <w:iCs/>
        </w:rPr>
        <w:t>24</w:t>
      </w:r>
      <w:r w:rsidRPr="03F73972">
        <w:rPr>
          <w:i/>
          <w:iCs/>
        </w:rPr>
        <w:t xml:space="preserve"> </w:t>
      </w:r>
      <w:r>
        <w:t>is a comprehensive account of restrictive intervention</w:t>
      </w:r>
      <w:r w:rsidR="008878F5">
        <w:t xml:space="preserve"> use</w:t>
      </w:r>
      <w:r>
        <w:t xml:space="preserve"> in Victoria. It contains data on rates of seclusion and restraint at the health service, state and national level</w:t>
      </w:r>
      <w:r w:rsidR="00916B0C">
        <w:t>s</w:t>
      </w:r>
      <w:r>
        <w:t xml:space="preserve">, documenting the age groups of impacted people and other relevant demographic characteristics such as </w:t>
      </w:r>
      <w:r w:rsidR="00E22209">
        <w:t xml:space="preserve">sex </w:t>
      </w:r>
      <w:r w:rsidR="001068AC">
        <w:t xml:space="preserve">and </w:t>
      </w:r>
      <w:r>
        <w:t xml:space="preserve">cultural background. This quantitative information is accompanied by an explanatory narrative that </w:t>
      </w:r>
      <w:r w:rsidR="00874316">
        <w:t>contex</w:t>
      </w:r>
      <w:r w:rsidR="0023442C">
        <w:t>tualises</w:t>
      </w:r>
      <w:r>
        <w:t xml:space="preserve"> trends and variations documented at different locations and during different periods.</w:t>
      </w:r>
    </w:p>
    <w:p w14:paraId="55253350" w14:textId="340FDEEB" w:rsidR="00271F33" w:rsidRDefault="00F15601" w:rsidP="000E0B26">
      <w:pPr>
        <w:pStyle w:val="Body"/>
      </w:pPr>
      <w:r>
        <w:t>In its final report, the Royal Commission into Victoria’s Mental Health System highligh</w:t>
      </w:r>
      <w:r w:rsidR="00333B77">
        <w:t xml:space="preserve">ted the ways </w:t>
      </w:r>
      <w:r w:rsidR="00980214">
        <w:t>that</w:t>
      </w:r>
      <w:r w:rsidR="00333B77">
        <w:t xml:space="preserve"> restrictive interventions are not therapeutic and </w:t>
      </w:r>
      <w:r w:rsidR="008878F5">
        <w:t xml:space="preserve">in fact </w:t>
      </w:r>
      <w:r w:rsidR="00333B77">
        <w:t>harm</w:t>
      </w:r>
      <w:r w:rsidR="00E71B94">
        <w:t xml:space="preserve"> people</w:t>
      </w:r>
      <w:r w:rsidR="00333B77">
        <w:t xml:space="preserve">. </w:t>
      </w:r>
      <w:r w:rsidR="0048208D">
        <w:t xml:space="preserve">It handed down recommendations </w:t>
      </w:r>
      <w:r w:rsidR="00980214">
        <w:t>for</w:t>
      </w:r>
      <w:r w:rsidR="0048208D">
        <w:t xml:space="preserve"> reduc</w:t>
      </w:r>
      <w:r w:rsidR="00980214">
        <w:t>ing</w:t>
      </w:r>
      <w:r w:rsidR="0048208D">
        <w:t xml:space="preserve"> and eventually eliminat</w:t>
      </w:r>
      <w:r w:rsidR="00980214">
        <w:t>ing</w:t>
      </w:r>
      <w:r w:rsidR="0048208D">
        <w:t xml:space="preserve"> </w:t>
      </w:r>
      <w:r w:rsidR="00D16348">
        <w:t>the practice in Victoria’s mental health and wellbeing system.</w:t>
      </w:r>
    </w:p>
    <w:p w14:paraId="092C345F" w14:textId="3A55A7EF" w:rsidR="00F15601" w:rsidRPr="000E0B26" w:rsidRDefault="003C4806" w:rsidP="00C65571">
      <w:pPr>
        <w:pStyle w:val="Body"/>
      </w:pPr>
      <w:r>
        <w:t>T</w:t>
      </w:r>
      <w:r w:rsidR="00AB38ED">
        <w:t xml:space="preserve">he </w:t>
      </w:r>
      <w:r w:rsidR="00520B45" w:rsidRPr="00034E2D">
        <w:rPr>
          <w:i/>
          <w:iCs/>
        </w:rPr>
        <w:t>Mental Health and Wellbeing Ac</w:t>
      </w:r>
      <w:r w:rsidR="00703DFF">
        <w:rPr>
          <w:i/>
          <w:iCs/>
        </w:rPr>
        <w:t>t 2022</w:t>
      </w:r>
      <w:r w:rsidR="00D44019">
        <w:t xml:space="preserve"> regulates</w:t>
      </w:r>
      <w:r>
        <w:t xml:space="preserve"> restrictive interventions</w:t>
      </w:r>
      <w:r w:rsidR="00F31E24">
        <w:t xml:space="preserve">, </w:t>
      </w:r>
      <w:r w:rsidR="00B27019">
        <w:t>set</w:t>
      </w:r>
      <w:r w:rsidR="00F31E24">
        <w:t>ting</w:t>
      </w:r>
      <w:r w:rsidR="00B27019">
        <w:t xml:space="preserve"> strict conditions on their use</w:t>
      </w:r>
      <w:r w:rsidR="00F31E24">
        <w:t xml:space="preserve">. </w:t>
      </w:r>
      <w:r w:rsidR="00BA7590">
        <w:t xml:space="preserve">Under the </w:t>
      </w:r>
      <w:r w:rsidR="00F31E24">
        <w:t>Act</w:t>
      </w:r>
      <w:r w:rsidR="00BA7590">
        <w:t xml:space="preserve">, </w:t>
      </w:r>
      <w:r w:rsidR="00161321">
        <w:t xml:space="preserve">restrictive interventions </w:t>
      </w:r>
      <w:r w:rsidR="00BA7590">
        <w:t xml:space="preserve">may be used </w:t>
      </w:r>
      <w:r w:rsidR="00161321">
        <w:t xml:space="preserve">only </w:t>
      </w:r>
      <w:r w:rsidR="00307B6C">
        <w:t>as a last resort</w:t>
      </w:r>
      <w:r w:rsidR="00267F12">
        <w:t xml:space="preserve"> </w:t>
      </w:r>
      <w:r w:rsidR="00F60023">
        <w:t>to prevent</w:t>
      </w:r>
      <w:r w:rsidR="005F6E94">
        <w:t xml:space="preserve"> imm</w:t>
      </w:r>
      <w:r w:rsidR="00F07FE9">
        <w:t>i</w:t>
      </w:r>
      <w:r w:rsidR="005F6E94">
        <w:t>nent and serious harm</w:t>
      </w:r>
      <w:r w:rsidR="00267F12">
        <w:t xml:space="preserve"> </w:t>
      </w:r>
      <w:r w:rsidR="00510ED5">
        <w:t>(and in the case of bodily restrai</w:t>
      </w:r>
      <w:r w:rsidR="004B3BBD">
        <w:t>n</w:t>
      </w:r>
      <w:r w:rsidR="00510ED5">
        <w:t xml:space="preserve">t – to administer treatment or medical treatment to a person) </w:t>
      </w:r>
      <w:r w:rsidR="00DF2467">
        <w:t xml:space="preserve">after less </w:t>
      </w:r>
      <w:r w:rsidR="006A7D3F">
        <w:t>restrictive options were tried.</w:t>
      </w:r>
      <w:r w:rsidR="00FE52C5">
        <w:t xml:space="preserve"> </w:t>
      </w:r>
      <w:r w:rsidR="00F9378C">
        <w:t xml:space="preserve">This can involve situations where </w:t>
      </w:r>
      <w:r w:rsidR="000B7B4A">
        <w:t xml:space="preserve">a </w:t>
      </w:r>
      <w:r w:rsidR="00F43BED">
        <w:t>consumer</w:t>
      </w:r>
      <w:r w:rsidR="000B7B4A">
        <w:t xml:space="preserve"> is </w:t>
      </w:r>
      <w:r w:rsidR="00F43BED">
        <w:t>behaving aggressively</w:t>
      </w:r>
      <w:r w:rsidR="009F347B">
        <w:t xml:space="preserve"> and endangering </w:t>
      </w:r>
      <w:r w:rsidR="6B60FA29">
        <w:t xml:space="preserve">their own safety </w:t>
      </w:r>
      <w:r w:rsidR="00034E2D">
        <w:t>or</w:t>
      </w:r>
      <w:r w:rsidR="6B60FA29">
        <w:t xml:space="preserve"> </w:t>
      </w:r>
      <w:r w:rsidR="009F347B">
        <w:t xml:space="preserve">the safety of </w:t>
      </w:r>
      <w:r w:rsidR="004D7057">
        <w:t xml:space="preserve">other consumers or </w:t>
      </w:r>
      <w:r w:rsidR="009F347B">
        <w:t>staff</w:t>
      </w:r>
      <w:r w:rsidR="00F43BED">
        <w:t xml:space="preserve">, </w:t>
      </w:r>
      <w:r w:rsidR="00AF224B">
        <w:t>refusing treatment while severely unwell</w:t>
      </w:r>
      <w:r w:rsidR="00EF4B25">
        <w:t xml:space="preserve"> (for example,</w:t>
      </w:r>
      <w:r w:rsidR="000435E3">
        <w:t xml:space="preserve"> while</w:t>
      </w:r>
      <w:r w:rsidR="00EF4B25">
        <w:t xml:space="preserve"> </w:t>
      </w:r>
      <w:r w:rsidR="009F347B">
        <w:t>they are</w:t>
      </w:r>
      <w:r w:rsidR="004B74E7">
        <w:t xml:space="preserve"> suicidal or </w:t>
      </w:r>
      <w:r w:rsidR="006946B6">
        <w:t xml:space="preserve">at risk of death with </w:t>
      </w:r>
      <w:r w:rsidR="00446229">
        <w:t>an eating disorder</w:t>
      </w:r>
      <w:r w:rsidR="00EF4B25">
        <w:t>)</w:t>
      </w:r>
      <w:r w:rsidR="00C76ECE">
        <w:t xml:space="preserve"> or are attempting to leave hospital</w:t>
      </w:r>
      <w:r w:rsidR="00EF4B25">
        <w:t xml:space="preserve"> while severely unwell. </w:t>
      </w:r>
    </w:p>
    <w:p w14:paraId="11B59700" w14:textId="20D2F791" w:rsidR="00493F56" w:rsidRDefault="45ADF09E" w:rsidP="000E0B26">
      <w:pPr>
        <w:pStyle w:val="Body"/>
      </w:pPr>
      <w:r>
        <w:t xml:space="preserve">The </w:t>
      </w:r>
      <w:r w:rsidRPr="474058A6">
        <w:rPr>
          <w:i/>
          <w:iCs/>
        </w:rPr>
        <w:t xml:space="preserve">Seclusion and </w:t>
      </w:r>
      <w:r w:rsidR="00B66462">
        <w:rPr>
          <w:i/>
          <w:iCs/>
        </w:rPr>
        <w:t>r</w:t>
      </w:r>
      <w:r w:rsidRPr="474058A6">
        <w:rPr>
          <w:i/>
          <w:iCs/>
        </w:rPr>
        <w:t xml:space="preserve">estraint </w:t>
      </w:r>
      <w:r w:rsidR="00B66462">
        <w:rPr>
          <w:i/>
          <w:iCs/>
        </w:rPr>
        <w:t>r</w:t>
      </w:r>
      <w:r w:rsidRPr="474058A6">
        <w:rPr>
          <w:i/>
          <w:iCs/>
        </w:rPr>
        <w:t>eport 202</w:t>
      </w:r>
      <w:r w:rsidR="7CF3FC83" w:rsidRPr="7B15B21F">
        <w:rPr>
          <w:i/>
          <w:iCs/>
        </w:rPr>
        <w:t>0</w:t>
      </w:r>
      <w:r w:rsidR="0049653F" w:rsidRPr="0049653F">
        <w:rPr>
          <w:i/>
          <w:iCs/>
        </w:rPr>
        <w:t>–</w:t>
      </w:r>
      <w:r w:rsidR="7CF3FC83" w:rsidRPr="7B15B21F">
        <w:rPr>
          <w:i/>
          <w:iCs/>
        </w:rPr>
        <w:t>24</w:t>
      </w:r>
      <w:r>
        <w:t xml:space="preserve"> is an important step towards </w:t>
      </w:r>
      <w:r w:rsidR="3344446E">
        <w:t xml:space="preserve">clinical </w:t>
      </w:r>
      <w:r>
        <w:t>transparency on restrictive intervention</w:t>
      </w:r>
      <w:r w:rsidR="008878F5">
        <w:t xml:space="preserve"> </w:t>
      </w:r>
      <w:r w:rsidR="00E556BC">
        <w:t>use and</w:t>
      </w:r>
      <w:r w:rsidR="008878F5">
        <w:t xml:space="preserve"> </w:t>
      </w:r>
      <w:r w:rsidR="00A3640D">
        <w:t xml:space="preserve">responds to a Royal Commission </w:t>
      </w:r>
      <w:r>
        <w:t>recommendation</w:t>
      </w:r>
      <w:r w:rsidR="00DB5D48">
        <w:t xml:space="preserve">. </w:t>
      </w:r>
      <w:r>
        <w:t>This transparency increas</w:t>
      </w:r>
      <w:r w:rsidR="001F0549">
        <w:t>es</w:t>
      </w:r>
      <w:r>
        <w:t xml:space="preserve"> public confidence in mental health service</w:t>
      </w:r>
      <w:r w:rsidR="00B373EB">
        <w:t>s</w:t>
      </w:r>
      <w:r>
        <w:t xml:space="preserve"> </w:t>
      </w:r>
      <w:r w:rsidR="001F0549">
        <w:t xml:space="preserve">by </w:t>
      </w:r>
      <w:r>
        <w:t>informing the public about restrictive interventions through evidence and analysis based on clinical</w:t>
      </w:r>
      <w:r w:rsidR="00FD605C">
        <w:t xml:space="preserve"> </w:t>
      </w:r>
      <w:r>
        <w:t>and sector knowledge</w:t>
      </w:r>
      <w:r w:rsidR="00493F56">
        <w:t xml:space="preserve">. It </w:t>
      </w:r>
      <w:r w:rsidR="00515CA5">
        <w:t xml:space="preserve">is also </w:t>
      </w:r>
      <w:r w:rsidR="00493F56">
        <w:t xml:space="preserve">the basis for clinical </w:t>
      </w:r>
      <w:r>
        <w:t>accountability</w:t>
      </w:r>
      <w:r w:rsidR="00493F56">
        <w:t>, with</w:t>
      </w:r>
      <w:r w:rsidR="009218AB">
        <w:t xml:space="preserve"> health </w:t>
      </w:r>
      <w:r w:rsidR="00E41468">
        <w:t xml:space="preserve">services and the Department of Health </w:t>
      </w:r>
      <w:r w:rsidR="00BF450A">
        <w:t>highlighting</w:t>
      </w:r>
      <w:r w:rsidR="62B8CCFD">
        <w:t xml:space="preserve"> </w:t>
      </w:r>
      <w:r w:rsidR="00655D36">
        <w:t>variations in</w:t>
      </w:r>
      <w:r w:rsidR="0016352D">
        <w:t xml:space="preserve"> </w:t>
      </w:r>
      <w:r w:rsidR="00D73544">
        <w:t xml:space="preserve">rates of </w:t>
      </w:r>
      <w:r w:rsidR="00EC6574">
        <w:t>restrictive interventions</w:t>
      </w:r>
      <w:r w:rsidR="008052C9">
        <w:t xml:space="preserve"> across Victoria</w:t>
      </w:r>
      <w:r w:rsidR="132D82FD">
        <w:t xml:space="preserve">, describing </w:t>
      </w:r>
      <w:r w:rsidR="00EB5483">
        <w:t>the</w:t>
      </w:r>
      <w:r w:rsidR="132D82FD">
        <w:t xml:space="preserve"> reasons for </w:t>
      </w:r>
      <w:r w:rsidR="00EB5483">
        <w:t xml:space="preserve">the </w:t>
      </w:r>
      <w:r w:rsidR="132D82FD">
        <w:t>variation</w:t>
      </w:r>
      <w:r w:rsidR="00EB5483">
        <w:t>s</w:t>
      </w:r>
      <w:r w:rsidR="00AF6F87">
        <w:t>,</w:t>
      </w:r>
      <w:r w:rsidR="009C2B4A">
        <w:t xml:space="preserve"> and</w:t>
      </w:r>
      <w:r w:rsidR="0016352D">
        <w:t xml:space="preserve"> </w:t>
      </w:r>
      <w:r w:rsidR="00AD3D4E">
        <w:t>outlining what i</w:t>
      </w:r>
      <w:r w:rsidR="1E670FCC">
        <w:t>s</w:t>
      </w:r>
      <w:r w:rsidR="00AD3D4E">
        <w:t xml:space="preserve"> being done</w:t>
      </w:r>
      <w:r w:rsidR="0016352D">
        <w:t xml:space="preserve"> to reduce reliance on restrictive </w:t>
      </w:r>
      <w:r w:rsidR="009C2B4A">
        <w:t>inte</w:t>
      </w:r>
      <w:r w:rsidR="00655D36">
        <w:t>rventions</w:t>
      </w:r>
      <w:r w:rsidR="008B5C30">
        <w:t xml:space="preserve"> and drive systemic improvement</w:t>
      </w:r>
      <w:r w:rsidR="00470D97">
        <w:t>.</w:t>
      </w:r>
      <w:r w:rsidR="008B5C30">
        <w:t xml:space="preserve"> </w:t>
      </w:r>
    </w:p>
    <w:p w14:paraId="1D2328E8" w14:textId="1837900F" w:rsidR="18A11903" w:rsidRPr="001049E5" w:rsidRDefault="000E0B26" w:rsidP="18A11903">
      <w:pPr>
        <w:pStyle w:val="Body"/>
      </w:pPr>
      <w:r w:rsidRPr="000E0B26">
        <w:t>The report has been developed by drawing on the clinical expertise of staff in the Office of the Chief Psychiatrist</w:t>
      </w:r>
      <w:r w:rsidR="00606070">
        <w:t xml:space="preserve"> (OCP)</w:t>
      </w:r>
      <w:r w:rsidRPr="000E0B26">
        <w:t xml:space="preserve"> and their system-wide view of clinical service</w:t>
      </w:r>
      <w:r w:rsidR="00B373EB">
        <w:t>s</w:t>
      </w:r>
      <w:r w:rsidRPr="000E0B26">
        <w:t xml:space="preserve"> while undertaking statutory oversight functions in Victoria’s mental health and wellbeing system. The </w:t>
      </w:r>
      <w:r w:rsidR="00606070">
        <w:t>OCP</w:t>
      </w:r>
      <w:r w:rsidR="00B373EB">
        <w:t xml:space="preserve">’s </w:t>
      </w:r>
      <w:r w:rsidRPr="000E0B26">
        <w:t xml:space="preserve">close interface with clinical mental health services </w:t>
      </w:r>
      <w:r w:rsidR="004D3F99">
        <w:t>made it possible</w:t>
      </w:r>
      <w:r w:rsidRPr="000E0B26">
        <w:t xml:space="preserve"> to gather rich</w:t>
      </w:r>
      <w:r w:rsidR="00B373EB">
        <w:t>,</w:t>
      </w:r>
      <w:r w:rsidRPr="000E0B26">
        <w:t xml:space="preserve"> context-specific information </w:t>
      </w:r>
      <w:r w:rsidR="00B373EB">
        <w:t xml:space="preserve">for </w:t>
      </w:r>
      <w:r w:rsidRPr="000E0B26">
        <w:t xml:space="preserve">this report to outline the circumstances </w:t>
      </w:r>
      <w:r w:rsidR="5D373E51">
        <w:t>influencing</w:t>
      </w:r>
      <w:r w:rsidRPr="000E0B26">
        <w:t xml:space="preserve"> the rates of restrictive interventions being documented. </w:t>
      </w:r>
      <w:r w:rsidR="004C71CB">
        <w:t>In this report, t</w:t>
      </w:r>
      <w:r w:rsidR="00703B92">
        <w:t>h</w:t>
      </w:r>
      <w:r w:rsidR="00EE71B8">
        <w:t>e</w:t>
      </w:r>
      <w:r w:rsidR="00703B92">
        <w:t xml:space="preserve"> </w:t>
      </w:r>
      <w:r w:rsidR="004C71CB">
        <w:t xml:space="preserve">OCP </w:t>
      </w:r>
      <w:r w:rsidR="003659CC">
        <w:t xml:space="preserve">takes a focussed approach to </w:t>
      </w:r>
      <w:r w:rsidR="00927A40">
        <w:t>examin</w:t>
      </w:r>
      <w:r w:rsidR="003659CC">
        <w:t>ing</w:t>
      </w:r>
      <w:r w:rsidR="00927A40">
        <w:t xml:space="preserve"> restrictive interventions from the standpoint of </w:t>
      </w:r>
      <w:r w:rsidR="7379F6DB">
        <w:t xml:space="preserve">clinical </w:t>
      </w:r>
      <w:r w:rsidR="00703B92">
        <w:t xml:space="preserve">practice and </w:t>
      </w:r>
      <w:r w:rsidR="58D07BC1">
        <w:t>accountability</w:t>
      </w:r>
      <w:r w:rsidR="00927A40">
        <w:t xml:space="preserve">. </w:t>
      </w:r>
      <w:r w:rsidR="18F6E8AE">
        <w:t xml:space="preserve">The </w:t>
      </w:r>
      <w:r w:rsidR="00606070">
        <w:t>OCP</w:t>
      </w:r>
      <w:r w:rsidR="000250F2">
        <w:t xml:space="preserve"> is </w:t>
      </w:r>
      <w:r w:rsidR="00EF1517">
        <w:t xml:space="preserve">committed </w:t>
      </w:r>
      <w:r w:rsidR="000479AB">
        <w:t>to producing annual seclusion and restraint data</w:t>
      </w:r>
      <w:r w:rsidR="008B6387">
        <w:t xml:space="preserve">. </w:t>
      </w:r>
      <w:r w:rsidR="000479AB">
        <w:t xml:space="preserve"> </w:t>
      </w:r>
    </w:p>
    <w:p w14:paraId="4ABC629A" w14:textId="2F625C45" w:rsidR="000E0B26" w:rsidRPr="000E0B26" w:rsidRDefault="004F4AB9" w:rsidP="000E0B26">
      <w:pPr>
        <w:pStyle w:val="Body"/>
      </w:pPr>
      <w:r>
        <w:t xml:space="preserve">The </w:t>
      </w:r>
      <w:r w:rsidR="006D7E83">
        <w:t xml:space="preserve">analysis in this report is limited </w:t>
      </w:r>
      <w:r w:rsidR="005F2DDB">
        <w:t>by</w:t>
      </w:r>
      <w:r w:rsidR="00B373EB">
        <w:t xml:space="preserve"> the </w:t>
      </w:r>
      <w:r w:rsidR="364E39CD">
        <w:t xml:space="preserve">current </w:t>
      </w:r>
      <w:r w:rsidR="00B373EB">
        <w:t xml:space="preserve">obligations of </w:t>
      </w:r>
      <w:r w:rsidR="364E39CD">
        <w:t xml:space="preserve">reporting </w:t>
      </w:r>
      <w:r w:rsidR="00B373EB">
        <w:t xml:space="preserve">that </w:t>
      </w:r>
      <w:r w:rsidR="003A2451">
        <w:t>generate</w:t>
      </w:r>
      <w:r w:rsidR="00417464">
        <w:t xml:space="preserve"> </w:t>
      </w:r>
      <w:r w:rsidR="00B01650">
        <w:t xml:space="preserve">the </w:t>
      </w:r>
      <w:r w:rsidR="00417464">
        <w:t>data</w:t>
      </w:r>
      <w:r w:rsidR="00377F00">
        <w:t xml:space="preserve"> on restrictive interventions.</w:t>
      </w:r>
      <w:r w:rsidR="00C516BB">
        <w:t xml:space="preserve"> </w:t>
      </w:r>
      <w:r w:rsidR="005008A4">
        <w:t xml:space="preserve">In addition, </w:t>
      </w:r>
      <w:r w:rsidR="005D16ED">
        <w:t xml:space="preserve">there are </w:t>
      </w:r>
      <w:r w:rsidR="00E04D5E">
        <w:t>differences in service sizes</w:t>
      </w:r>
      <w:r w:rsidR="0067244E">
        <w:t xml:space="preserve"> leading to </w:t>
      </w:r>
      <w:r w:rsidR="00EE5BB6">
        <w:t xml:space="preserve">larger </w:t>
      </w:r>
      <w:r w:rsidR="001701C5">
        <w:t>fluctuations</w:t>
      </w:r>
      <w:r w:rsidR="00EE5BB6">
        <w:t xml:space="preserve"> in </w:t>
      </w:r>
      <w:r w:rsidR="001701C5">
        <w:t xml:space="preserve">rates in smaller services. </w:t>
      </w:r>
      <w:r w:rsidR="00841C69">
        <w:t xml:space="preserve">Changes to </w:t>
      </w:r>
      <w:r w:rsidR="00AC22E6">
        <w:t xml:space="preserve">reporting practices </w:t>
      </w:r>
      <w:r w:rsidR="00842486">
        <w:t xml:space="preserve">and links </w:t>
      </w:r>
      <w:r w:rsidR="00FD630F">
        <w:t xml:space="preserve">with other data sources </w:t>
      </w:r>
      <w:r w:rsidR="00514877">
        <w:t xml:space="preserve">may provide </w:t>
      </w:r>
      <w:r w:rsidR="00F9730D">
        <w:t xml:space="preserve">future </w:t>
      </w:r>
      <w:r w:rsidR="00514877">
        <w:t xml:space="preserve">opportunities </w:t>
      </w:r>
      <w:r w:rsidR="00216315">
        <w:t>for more detailed analysis of restrictive interventions</w:t>
      </w:r>
      <w:r w:rsidR="004A236E">
        <w:t>.</w:t>
      </w:r>
    </w:p>
    <w:p w14:paraId="1D4EBE4B" w14:textId="411170A1" w:rsidR="000E0B26" w:rsidRPr="000E0B26" w:rsidRDefault="0036455D" w:rsidP="000E0B26">
      <w:pPr>
        <w:pStyle w:val="Body"/>
      </w:pPr>
      <w:r>
        <w:t xml:space="preserve">The data in the report </w:t>
      </w:r>
      <w:r w:rsidR="000E0B26">
        <w:t xml:space="preserve">should not automatically be regarded as an indicator of good or bad performance by </w:t>
      </w:r>
      <w:r w:rsidR="00B131EF">
        <w:t>individual</w:t>
      </w:r>
      <w:r w:rsidR="000E0B26">
        <w:t xml:space="preserve"> health services. The factors that lead to </w:t>
      </w:r>
      <w:r w:rsidR="006C1195">
        <w:t>variation</w:t>
      </w:r>
      <w:r w:rsidR="000E0B26">
        <w:t xml:space="preserve">s in rates of restrictive interventions are multiple and complex, involving differences in reporting rates, patient acuity, </w:t>
      </w:r>
      <w:r w:rsidR="5A873057">
        <w:t>substance use rates,</w:t>
      </w:r>
      <w:r w:rsidR="000E0B26">
        <w:t xml:space="preserve"> staffing levels, staff turnover, workforce training and the physical environment where treatment and care is provided, among other things. </w:t>
      </w:r>
      <w:r w:rsidR="002D40C1">
        <w:t>Given</w:t>
      </w:r>
      <w:r w:rsidR="005B15B7">
        <w:t xml:space="preserve"> this</w:t>
      </w:r>
      <w:r w:rsidR="000E0B26">
        <w:t xml:space="preserve">, readers </w:t>
      </w:r>
      <w:r w:rsidR="00B373EB">
        <w:t>should</w:t>
      </w:r>
      <w:r w:rsidR="000E0B26">
        <w:t xml:space="preserve"> view this report as </w:t>
      </w:r>
      <w:r w:rsidR="006F1D82">
        <w:t xml:space="preserve">a resource for </w:t>
      </w:r>
      <w:r w:rsidR="000E0B26">
        <w:t>understand</w:t>
      </w:r>
      <w:r w:rsidR="006F1D82">
        <w:t>ing</w:t>
      </w:r>
      <w:r w:rsidR="000E0B26">
        <w:t xml:space="preserve"> where </w:t>
      </w:r>
      <w:r w:rsidR="00D71E38">
        <w:t xml:space="preserve">and how </w:t>
      </w:r>
      <w:r w:rsidR="000E0B26">
        <w:t xml:space="preserve">improvements can be made to reduce </w:t>
      </w:r>
      <w:r w:rsidR="00B373EB">
        <w:t>the</w:t>
      </w:r>
      <w:r w:rsidR="000E0B26">
        <w:t xml:space="preserve"> </w:t>
      </w:r>
      <w:r w:rsidR="000E0B26">
        <w:lastRenderedPageBreak/>
        <w:t>reliance on restrictive interventions</w:t>
      </w:r>
      <w:r w:rsidR="002D40C1">
        <w:t xml:space="preserve">, rather than </w:t>
      </w:r>
      <w:r w:rsidR="006F7D90">
        <w:t xml:space="preserve">an evaluation of </w:t>
      </w:r>
      <w:r w:rsidR="00A47A6A">
        <w:t xml:space="preserve">the quality </w:t>
      </w:r>
      <w:r w:rsidR="009D104D">
        <w:t>of care provided at a specific service.</w:t>
      </w:r>
      <w:r w:rsidR="0082276A">
        <w:t xml:space="preserve"> </w:t>
      </w:r>
    </w:p>
    <w:p w14:paraId="70E70F39" w14:textId="0B11A2BD" w:rsidR="000E0B26" w:rsidRDefault="001214D7" w:rsidP="000E0B26">
      <w:pPr>
        <w:pStyle w:val="Body"/>
      </w:pPr>
      <w:r>
        <w:t>C</w:t>
      </w:r>
      <w:r w:rsidR="000E0B26" w:rsidRPr="000E0B26">
        <w:t xml:space="preserve">hemical restraint is a </w:t>
      </w:r>
      <w:r>
        <w:t>new area of regulation</w:t>
      </w:r>
      <w:r w:rsidR="000E0B26" w:rsidRPr="000E0B26">
        <w:t xml:space="preserve"> in Victoria</w:t>
      </w:r>
      <w:r w:rsidR="00DF2F24">
        <w:t>, introduced</w:t>
      </w:r>
      <w:r w:rsidR="000E0B26" w:rsidRPr="000E0B26">
        <w:t xml:space="preserve"> </w:t>
      </w:r>
      <w:r w:rsidR="00DF2F24">
        <w:t xml:space="preserve">under </w:t>
      </w:r>
      <w:r w:rsidR="000E0B26" w:rsidRPr="000E0B26">
        <w:t xml:space="preserve">the </w:t>
      </w:r>
      <w:r w:rsidR="000E0B26" w:rsidRPr="0036455D">
        <w:t>Mental Health and Wellbeing Act</w:t>
      </w:r>
      <w:r w:rsidR="6F5FA25C">
        <w:t>.</w:t>
      </w:r>
      <w:r w:rsidR="000E0B26" w:rsidRPr="000E0B26">
        <w:t xml:space="preserve"> This report does not cover chemical restraint</w:t>
      </w:r>
      <w:r w:rsidR="00B373EB">
        <w:t xml:space="preserve"> because </w:t>
      </w:r>
      <w:r w:rsidR="000E0B26" w:rsidRPr="000E0B26">
        <w:t xml:space="preserve">work continues to consolidate chemical restraint </w:t>
      </w:r>
      <w:r w:rsidR="00B373EB">
        <w:t xml:space="preserve">reporting </w:t>
      </w:r>
      <w:r w:rsidR="000E0B26" w:rsidRPr="000E0B26">
        <w:t xml:space="preserve">so it is consistent across services and generates meaningful data </w:t>
      </w:r>
      <w:r w:rsidR="00DB31DB">
        <w:t>for</w:t>
      </w:r>
      <w:r w:rsidR="000E0B26" w:rsidRPr="000E0B26">
        <w:t xml:space="preserve"> analy</w:t>
      </w:r>
      <w:r w:rsidR="00DB31DB">
        <w:t>sis</w:t>
      </w:r>
      <w:r w:rsidR="000E0B26" w:rsidRPr="000E0B26">
        <w:t>.</w:t>
      </w:r>
      <w:r w:rsidR="000B0B30">
        <w:t xml:space="preserve"> </w:t>
      </w:r>
      <w:r w:rsidR="00AA4770">
        <w:t xml:space="preserve">Once this work is complete, </w:t>
      </w:r>
      <w:r w:rsidR="00270B45">
        <w:t xml:space="preserve">the </w:t>
      </w:r>
      <w:r w:rsidR="00563879">
        <w:t>D</w:t>
      </w:r>
      <w:r w:rsidR="00270B45">
        <w:t xml:space="preserve">epartment of </w:t>
      </w:r>
      <w:r w:rsidR="00563879">
        <w:t>H</w:t>
      </w:r>
      <w:r w:rsidR="00270B45">
        <w:t xml:space="preserve">ealth will </w:t>
      </w:r>
      <w:r w:rsidR="00830398">
        <w:t xml:space="preserve">be in a position to report on </w:t>
      </w:r>
      <w:r w:rsidR="001C2320">
        <w:t>the use of</w:t>
      </w:r>
      <w:r w:rsidR="00C20E68">
        <w:t xml:space="preserve"> chemical restraint</w:t>
      </w:r>
      <w:r w:rsidR="00980E5A">
        <w:t>.</w:t>
      </w:r>
      <w:r w:rsidR="00270B45">
        <w:t xml:space="preserve"> </w:t>
      </w:r>
    </w:p>
    <w:p w14:paraId="7BDCD6B8" w14:textId="26611B82" w:rsidR="003C62D4" w:rsidRDefault="003C62D4" w:rsidP="003C62D4">
      <w:pPr>
        <w:pStyle w:val="Body"/>
      </w:pPr>
      <w:r>
        <w:t>Readers may notice that the data does not at times perfectly match between sections or with previous Department of Health</w:t>
      </w:r>
      <w:r w:rsidR="00B373EB" w:rsidRPr="00B373EB">
        <w:t xml:space="preserve"> </w:t>
      </w:r>
      <w:r w:rsidR="00B373EB">
        <w:t>publications</w:t>
      </w:r>
      <w:r>
        <w:t>. This is due to the data being derived from different sources using different methodologies to prepare it for publication</w:t>
      </w:r>
      <w:r w:rsidR="00B373EB">
        <w:t>;</w:t>
      </w:r>
      <w:r>
        <w:t xml:space="preserve"> for example, the data on national jurisdictions is sourced from the Australian Institute of Health and Welfare, while the rest of the report uses data from the eHealth division in the Department of Health. It is also due to the data being derived during different periods</w:t>
      </w:r>
      <w:r w:rsidR="00B373EB">
        <w:t>.</w:t>
      </w:r>
      <w:r>
        <w:t xml:space="preserve"> </w:t>
      </w:r>
      <w:r w:rsidR="00B373EB">
        <w:t>I</w:t>
      </w:r>
      <w:r>
        <w:t xml:space="preserve">nsofar as the data is live and updated as new or late reporting takes place, it is subject to minor changes over time. These differences are statistically insignificant and do not alter trends or conclusions that can be drawn about seclusion and restraint. </w:t>
      </w:r>
    </w:p>
    <w:p w14:paraId="0A8D65DA" w14:textId="7ABD6769" w:rsidR="00C778B3" w:rsidRDefault="005F5174" w:rsidP="00243FE3">
      <w:pPr>
        <w:pStyle w:val="Body"/>
      </w:pPr>
      <w:r>
        <w:t>Th</w:t>
      </w:r>
      <w:r w:rsidR="006D102F">
        <w:t>e</w:t>
      </w:r>
      <w:r>
        <w:t xml:space="preserve"> report is </w:t>
      </w:r>
      <w:r w:rsidR="006D102F">
        <w:t xml:space="preserve">organised in </w:t>
      </w:r>
      <w:r w:rsidR="00DF2F24">
        <w:t xml:space="preserve">6 </w:t>
      </w:r>
      <w:r w:rsidR="00603D35">
        <w:t>sections</w:t>
      </w:r>
      <w:r w:rsidR="006F77D0">
        <w:t xml:space="preserve">. </w:t>
      </w:r>
      <w:r w:rsidR="00160B3D">
        <w:t>Section 1 looks</w:t>
      </w:r>
      <w:r w:rsidR="000721B9">
        <w:t xml:space="preserve"> at seclusion and restraint </w:t>
      </w:r>
      <w:r w:rsidR="00F54872">
        <w:t xml:space="preserve">across Victoria </w:t>
      </w:r>
      <w:r w:rsidR="00FE6315">
        <w:t xml:space="preserve">in terms of number of episodes, </w:t>
      </w:r>
      <w:r w:rsidR="007C15E0">
        <w:t>rat</w:t>
      </w:r>
      <w:r w:rsidR="00F54872">
        <w:t xml:space="preserve">es per </w:t>
      </w:r>
      <w:r w:rsidR="00053307">
        <w:t xml:space="preserve">1,000 </w:t>
      </w:r>
      <w:r w:rsidR="00F54872">
        <w:t xml:space="preserve">occupied bed days, </w:t>
      </w:r>
      <w:r w:rsidR="00AE376B">
        <w:t xml:space="preserve">frequency </w:t>
      </w:r>
      <w:r w:rsidR="007C6762">
        <w:t>and duration</w:t>
      </w:r>
      <w:r w:rsidR="004C1601">
        <w:t>. This</w:t>
      </w:r>
      <w:r w:rsidR="002C318E">
        <w:t xml:space="preserve"> data </w:t>
      </w:r>
      <w:r w:rsidR="00692D38">
        <w:t>covers</w:t>
      </w:r>
      <w:r w:rsidR="00120920">
        <w:t xml:space="preserve"> </w:t>
      </w:r>
      <w:r w:rsidR="002D6092">
        <w:t xml:space="preserve">different types of </w:t>
      </w:r>
      <w:r w:rsidR="00E81A13">
        <w:t xml:space="preserve">inpatient </w:t>
      </w:r>
      <w:r w:rsidR="00E47655">
        <w:t>units</w:t>
      </w:r>
      <w:r w:rsidR="00120920">
        <w:t xml:space="preserve">, </w:t>
      </w:r>
      <w:r w:rsidR="00053307">
        <w:t>including</w:t>
      </w:r>
      <w:r w:rsidR="00120920">
        <w:t xml:space="preserve"> </w:t>
      </w:r>
      <w:r w:rsidR="00B373EB">
        <w:t>a</w:t>
      </w:r>
      <w:r w:rsidR="00120920">
        <w:t xml:space="preserve">dult, </w:t>
      </w:r>
      <w:r w:rsidR="00B373EB">
        <w:t>o</w:t>
      </w:r>
      <w:r w:rsidR="00120920">
        <w:t xml:space="preserve">lder </w:t>
      </w:r>
      <w:r w:rsidR="00B373EB">
        <w:t>p</w:t>
      </w:r>
      <w:r w:rsidR="00120920">
        <w:t xml:space="preserve">ersons, </w:t>
      </w:r>
      <w:r w:rsidR="00B373EB">
        <w:t>c</w:t>
      </w:r>
      <w:r w:rsidR="00120920">
        <w:t xml:space="preserve">hild and </w:t>
      </w:r>
      <w:r w:rsidR="00B373EB">
        <w:t>a</w:t>
      </w:r>
      <w:r w:rsidR="00120920">
        <w:t>dolescent</w:t>
      </w:r>
      <w:r w:rsidR="00592B0E">
        <w:t>,</w:t>
      </w:r>
      <w:r w:rsidR="00120920">
        <w:t xml:space="preserve"> </w:t>
      </w:r>
      <w:r w:rsidR="00B373EB">
        <w:t>f</w:t>
      </w:r>
      <w:r w:rsidR="00120920">
        <w:t>orensic</w:t>
      </w:r>
      <w:r w:rsidR="00592B0E">
        <w:t xml:space="preserve"> and </w:t>
      </w:r>
      <w:r w:rsidR="00B373EB">
        <w:t>s</w:t>
      </w:r>
      <w:r w:rsidR="00120920">
        <w:t>pecialist</w:t>
      </w:r>
      <w:r w:rsidR="00592B0E">
        <w:t xml:space="preserve"> </w:t>
      </w:r>
      <w:r w:rsidR="00C13C7B">
        <w:t>u</w:t>
      </w:r>
      <w:r w:rsidR="00592B0E">
        <w:t>nits. Section</w:t>
      </w:r>
      <w:r w:rsidR="008B20AA">
        <w:t>s</w:t>
      </w:r>
      <w:r w:rsidR="00592B0E">
        <w:t xml:space="preserve"> </w:t>
      </w:r>
      <w:r w:rsidR="004C43A6">
        <w:t xml:space="preserve">2 </w:t>
      </w:r>
      <w:r w:rsidR="009E2839">
        <w:t>and 3</w:t>
      </w:r>
      <w:r w:rsidR="004C43A6">
        <w:t xml:space="preserve"> </w:t>
      </w:r>
      <w:r w:rsidR="0039141F">
        <w:t xml:space="preserve">look at this information in </w:t>
      </w:r>
      <w:r w:rsidR="00B323CB">
        <w:t>closer</w:t>
      </w:r>
      <w:r w:rsidR="0039141F">
        <w:t xml:space="preserve"> detail, </w:t>
      </w:r>
      <w:r w:rsidR="00C067F1">
        <w:t xml:space="preserve">focusing on </w:t>
      </w:r>
      <w:r w:rsidR="00F346B9">
        <w:t xml:space="preserve">seclusion and restraint </w:t>
      </w:r>
      <w:r w:rsidR="00C067F1">
        <w:t>in</w:t>
      </w:r>
      <w:r w:rsidR="00F346B9">
        <w:t xml:space="preserve"> </w:t>
      </w:r>
      <w:r w:rsidR="00890900">
        <w:t>individual mental health services</w:t>
      </w:r>
      <w:r w:rsidR="00DB1822">
        <w:t>.</w:t>
      </w:r>
      <w:r w:rsidR="000A2670">
        <w:t xml:space="preserve"> </w:t>
      </w:r>
      <w:r w:rsidR="008B20AA">
        <w:t>Section</w:t>
      </w:r>
      <w:r w:rsidR="00161250">
        <w:t xml:space="preserve"> 4 </w:t>
      </w:r>
      <w:r w:rsidR="00CA15BD">
        <w:t xml:space="preserve">looks at </w:t>
      </w:r>
      <w:r w:rsidR="00690469">
        <w:t xml:space="preserve">seclusion and restraint across Australia, comparing its use </w:t>
      </w:r>
      <w:r w:rsidR="001E12C0">
        <w:t>in different states and territories</w:t>
      </w:r>
      <w:r w:rsidR="00C067F1">
        <w:t xml:space="preserve"> a</w:t>
      </w:r>
      <w:r w:rsidR="00562C93">
        <w:t xml:space="preserve">nd </w:t>
      </w:r>
      <w:r w:rsidR="00390B86">
        <w:t xml:space="preserve">highlighting Victoria’s </w:t>
      </w:r>
      <w:r w:rsidR="006F37C1">
        <w:t xml:space="preserve">figures </w:t>
      </w:r>
      <w:r w:rsidR="00164FD1">
        <w:t>against the national average</w:t>
      </w:r>
      <w:r w:rsidR="003B2AFF">
        <w:t xml:space="preserve">. Section </w:t>
      </w:r>
      <w:r w:rsidR="00601845">
        <w:t>5</w:t>
      </w:r>
      <w:r w:rsidR="00F07381">
        <w:t xml:space="preserve"> </w:t>
      </w:r>
      <w:r w:rsidR="000C67C7">
        <w:t xml:space="preserve">examines </w:t>
      </w:r>
      <w:r w:rsidR="004039B6">
        <w:t>social</w:t>
      </w:r>
      <w:r w:rsidR="000C67C7">
        <w:t xml:space="preserve"> </w:t>
      </w:r>
      <w:r w:rsidR="00FA5CB4">
        <w:t>factors</w:t>
      </w:r>
      <w:r w:rsidR="00466DB4">
        <w:t xml:space="preserve"> </w:t>
      </w:r>
      <w:r w:rsidR="009A3966">
        <w:t xml:space="preserve">including age, sex and cultural identity </w:t>
      </w:r>
      <w:r w:rsidR="00743050">
        <w:t>tha</w:t>
      </w:r>
      <w:r w:rsidR="00B241C8">
        <w:t xml:space="preserve">t </w:t>
      </w:r>
      <w:r w:rsidR="5813308B">
        <w:t>may contribute to</w:t>
      </w:r>
      <w:r w:rsidR="00466DB4">
        <w:t xml:space="preserve"> </w:t>
      </w:r>
      <w:r w:rsidR="7A05F758">
        <w:t xml:space="preserve">the risk that </w:t>
      </w:r>
      <w:r w:rsidR="00FA14AB">
        <w:t xml:space="preserve">certain </w:t>
      </w:r>
      <w:r w:rsidR="00B373EB">
        <w:t>people</w:t>
      </w:r>
      <w:r w:rsidR="00466DB4">
        <w:t xml:space="preserve"> </w:t>
      </w:r>
      <w:r w:rsidR="44543A06">
        <w:t xml:space="preserve">may be </w:t>
      </w:r>
      <w:r w:rsidR="00466DB4">
        <w:t>more or less likely to be secluded and restrained</w:t>
      </w:r>
      <w:r w:rsidR="00D57913">
        <w:t xml:space="preserve">. </w:t>
      </w:r>
      <w:r w:rsidR="000B3A6C">
        <w:t xml:space="preserve"> Section 6 </w:t>
      </w:r>
      <w:r w:rsidR="00213C13">
        <w:t xml:space="preserve">outlines the reform activities underway to reduce and </w:t>
      </w:r>
      <w:r w:rsidR="00B25C35">
        <w:t>eventually eliminate restrictive interventions, a key recommendation of the Royal Commission into Victoria’s Mental Health System.</w:t>
      </w:r>
      <w:r w:rsidR="005B7625">
        <w:t xml:space="preserve"> </w:t>
      </w:r>
      <w:r w:rsidR="004E579F">
        <w:t xml:space="preserve">It should be noted that </w:t>
      </w:r>
      <w:r w:rsidR="003810B7">
        <w:t xml:space="preserve">Mercy Health </w:t>
      </w:r>
      <w:r w:rsidR="00AE4C46">
        <w:t>no longer runs a</w:t>
      </w:r>
      <w:r w:rsidR="003F0FC6">
        <w:t xml:space="preserve">n inpatient site </w:t>
      </w:r>
      <w:r w:rsidR="000A0441">
        <w:t>at</w:t>
      </w:r>
      <w:r w:rsidR="003F0FC6">
        <w:t xml:space="preserve"> </w:t>
      </w:r>
      <w:r w:rsidR="003810B7">
        <w:t>Footscray</w:t>
      </w:r>
      <w:r w:rsidR="003F0FC6">
        <w:t xml:space="preserve">. </w:t>
      </w:r>
    </w:p>
    <w:p w14:paraId="11ED7E35" w14:textId="77777777" w:rsidR="00CE2C89" w:rsidRDefault="00CE2C89" w:rsidP="00FD78DC">
      <w:pPr>
        <w:pStyle w:val="Body"/>
        <w:rPr>
          <w:rFonts w:eastAsia="MS Gothic" w:cs="Arial"/>
          <w:color w:val="C63663"/>
          <w:kern w:val="32"/>
          <w:sz w:val="44"/>
          <w:szCs w:val="44"/>
        </w:rPr>
      </w:pPr>
      <w:bookmarkStart w:id="6" w:name="_Toc28819175"/>
      <w:r>
        <w:br w:type="page"/>
      </w:r>
    </w:p>
    <w:p w14:paraId="5018F31A" w14:textId="39050DC1" w:rsidR="00B23219" w:rsidRDefault="00B23219" w:rsidP="00B23219">
      <w:pPr>
        <w:pStyle w:val="Heading1"/>
      </w:pPr>
      <w:bookmarkStart w:id="7" w:name="_Toc211336546"/>
      <w:r>
        <w:lastRenderedPageBreak/>
        <w:t>Mental Health and Wellbeing Principles</w:t>
      </w:r>
      <w:bookmarkEnd w:id="6"/>
      <w:bookmarkEnd w:id="7"/>
    </w:p>
    <w:p w14:paraId="63781C23" w14:textId="6925D256" w:rsidR="00521E3A" w:rsidRPr="00521E3A" w:rsidRDefault="00521E3A" w:rsidP="00521E3A">
      <w:pPr>
        <w:pStyle w:val="Body"/>
      </w:pPr>
      <w:r w:rsidRPr="00521E3A">
        <w:rPr>
          <w:lang w:val="en-US"/>
        </w:rPr>
        <w:t xml:space="preserve">The </w:t>
      </w:r>
      <w:r w:rsidR="00C96BCA">
        <w:rPr>
          <w:lang w:val="en-US"/>
        </w:rPr>
        <w:t xml:space="preserve">Mental Health and Wellbeing </w:t>
      </w:r>
      <w:r w:rsidRPr="00521E3A">
        <w:rPr>
          <w:lang w:val="en-US"/>
        </w:rPr>
        <w:t xml:space="preserve">Act has a set of core mental health and wellbeing principles. It requires </w:t>
      </w:r>
      <w:r w:rsidRPr="00521E3A">
        <w:t>mental health and wellbeing service providers to make all reasonable efforts to comply with and proper</w:t>
      </w:r>
      <w:r w:rsidR="002C401A">
        <w:t>ly</w:t>
      </w:r>
      <w:r w:rsidRPr="00521E3A">
        <w:t xml:space="preserve"> consider the principles when making a decision under the </w:t>
      </w:r>
      <w:r w:rsidR="00C96BCA" w:rsidRPr="00C96BCA">
        <w:t>Mental Health and Wellbeing Act</w:t>
      </w:r>
      <w:r w:rsidRPr="00521E3A">
        <w:t xml:space="preserve">. </w:t>
      </w:r>
      <w:r w:rsidR="00606F1B">
        <w:t>These princ</w:t>
      </w:r>
      <w:r w:rsidR="00E24D72">
        <w:t>iples</w:t>
      </w:r>
      <w:r w:rsidR="00E80B22">
        <w:t>,</w:t>
      </w:r>
      <w:r w:rsidR="00E24D72">
        <w:t xml:space="preserve"> and the </w:t>
      </w:r>
      <w:r w:rsidR="00C96BCA" w:rsidRPr="00C96BCA">
        <w:t>Mental Health and Wellbeing Act</w:t>
      </w:r>
      <w:r w:rsidR="00E24D72">
        <w:t xml:space="preserve"> more broadly, embody human rights </w:t>
      </w:r>
      <w:r w:rsidR="00B373EB">
        <w:t xml:space="preserve">that aim </w:t>
      </w:r>
      <w:r w:rsidR="00982084">
        <w:t xml:space="preserve">to protect </w:t>
      </w:r>
      <w:r w:rsidR="00E80B22">
        <w:t>people who receive a mental health and wellbeing service.</w:t>
      </w:r>
      <w:r w:rsidR="00982084">
        <w:t xml:space="preserve"> </w:t>
      </w:r>
    </w:p>
    <w:p w14:paraId="11DC5BB6" w14:textId="00CF950D" w:rsidR="00521E3A" w:rsidRPr="00521E3A" w:rsidRDefault="00521E3A" w:rsidP="00521E3A">
      <w:pPr>
        <w:pStyle w:val="Body"/>
        <w:rPr>
          <w:lang w:val="en-US"/>
        </w:rPr>
      </w:pPr>
      <w:r w:rsidRPr="00521E3A">
        <w:rPr>
          <w:lang w:val="en-US"/>
        </w:rPr>
        <w:t xml:space="preserve">The </w:t>
      </w:r>
      <w:r w:rsidR="00FC378F">
        <w:rPr>
          <w:lang w:val="en-US"/>
        </w:rPr>
        <w:t xml:space="preserve">following </w:t>
      </w:r>
      <w:r w:rsidRPr="00521E3A">
        <w:rPr>
          <w:lang w:val="en-US"/>
        </w:rPr>
        <w:t>13 principles</w:t>
      </w:r>
      <w:r w:rsidR="00FC378F">
        <w:rPr>
          <w:lang w:val="en-US"/>
        </w:rPr>
        <w:t xml:space="preserve"> are</w:t>
      </w:r>
      <w:r w:rsidR="004B3BBD">
        <w:rPr>
          <w:lang w:val="en-US"/>
        </w:rPr>
        <w:t xml:space="preserve"> </w:t>
      </w:r>
      <w:r w:rsidRPr="00521E3A">
        <w:rPr>
          <w:lang w:val="en-US"/>
        </w:rPr>
        <w:t xml:space="preserve">set out in ss 16 to 28 of the </w:t>
      </w:r>
      <w:r w:rsidR="00C96BCA" w:rsidRPr="00C96BCA">
        <w:rPr>
          <w:lang w:val="en-US"/>
        </w:rPr>
        <w:t>Mental Health and Wellbeing Act</w:t>
      </w:r>
      <w:r w:rsidR="00AE1EF6">
        <w:rPr>
          <w:lang w:val="en-US"/>
        </w:rPr>
        <w:t xml:space="preserve">: </w:t>
      </w:r>
    </w:p>
    <w:p w14:paraId="4DB7054C" w14:textId="77777777" w:rsidR="00521E3A" w:rsidRPr="001F23C0" w:rsidRDefault="00521E3A" w:rsidP="001F23C0">
      <w:pPr>
        <w:pStyle w:val="Body"/>
        <w:rPr>
          <w:b/>
          <w:bCs/>
        </w:rPr>
      </w:pPr>
      <w:bookmarkStart w:id="8" w:name="_Toc1791381145"/>
      <w:r w:rsidRPr="001F23C0">
        <w:rPr>
          <w:b/>
          <w:bCs/>
        </w:rPr>
        <w:t>Dignity and autonomy principle</w:t>
      </w:r>
      <w:bookmarkEnd w:id="8"/>
    </w:p>
    <w:p w14:paraId="01530696" w14:textId="77777777" w:rsidR="00521E3A" w:rsidRPr="00521E3A" w:rsidRDefault="00521E3A" w:rsidP="00521E3A">
      <w:pPr>
        <w:pStyle w:val="Body"/>
      </w:pPr>
      <w:r w:rsidRPr="00521E3A">
        <w:t xml:space="preserve">The rights, dignity and autonomy of a person living with mental illness or psychological distress are to be promoted and protected and the person is to be supported to exercise those rights. </w:t>
      </w:r>
    </w:p>
    <w:p w14:paraId="69305107" w14:textId="77777777" w:rsidR="00521E3A" w:rsidRPr="001F23C0" w:rsidRDefault="00521E3A" w:rsidP="001F23C0">
      <w:pPr>
        <w:pStyle w:val="Body"/>
        <w:rPr>
          <w:b/>
          <w:bCs/>
        </w:rPr>
      </w:pPr>
      <w:bookmarkStart w:id="9" w:name="_Toc1667433140"/>
      <w:r w:rsidRPr="001F23C0">
        <w:rPr>
          <w:b/>
          <w:bCs/>
        </w:rPr>
        <w:t>Diversity of care principle</w:t>
      </w:r>
      <w:bookmarkEnd w:id="9"/>
    </w:p>
    <w:p w14:paraId="7DA15DA5" w14:textId="77777777" w:rsidR="00521E3A" w:rsidRPr="00521E3A" w:rsidRDefault="00521E3A" w:rsidP="00521E3A">
      <w:pPr>
        <w:pStyle w:val="Body"/>
      </w:pPr>
      <w:r w:rsidRPr="00521E3A">
        <w:t xml:space="preserve">A person living with mental illness or psychological distress is to be given access to a diverse mix of care and support services. This is to be determined, as much as possible, by the needs and preferences of the person living with mental illness or psychological distress including their accessibility requirements, relationships, living situation, any experience of trauma, level of education, financial circumstances and employment status. </w:t>
      </w:r>
    </w:p>
    <w:p w14:paraId="32928205" w14:textId="77777777" w:rsidR="00521E3A" w:rsidRPr="001F23C0" w:rsidRDefault="00521E3A" w:rsidP="001F23C0">
      <w:pPr>
        <w:pStyle w:val="Body"/>
        <w:rPr>
          <w:b/>
          <w:bCs/>
        </w:rPr>
      </w:pPr>
      <w:bookmarkStart w:id="10" w:name="_Toc472066103"/>
      <w:r w:rsidRPr="001F23C0">
        <w:rPr>
          <w:b/>
          <w:bCs/>
        </w:rPr>
        <w:t>Least restrictive principle</w:t>
      </w:r>
      <w:bookmarkEnd w:id="10"/>
    </w:p>
    <w:p w14:paraId="3992D60E" w14:textId="77777777" w:rsidR="00521E3A" w:rsidRPr="00521E3A" w:rsidRDefault="00521E3A" w:rsidP="00521E3A">
      <w:pPr>
        <w:pStyle w:val="Body"/>
      </w:pPr>
      <w:r w:rsidRPr="00521E3A">
        <w:t>Mental health and wellbeing services are to be provided to a person living with mental illness or psychological distress with the least possible restriction of their rights, dignity and autonomy, with the aim of promoting their recovery and full participation in community life. The views and preferences of the person should be key determinants of the nature of this recovery and participation.</w:t>
      </w:r>
    </w:p>
    <w:p w14:paraId="512AA190" w14:textId="18FE1015" w:rsidR="00521E3A" w:rsidRPr="001F23C0" w:rsidRDefault="00521E3A" w:rsidP="001F23C0">
      <w:pPr>
        <w:pStyle w:val="Body"/>
        <w:rPr>
          <w:b/>
          <w:bCs/>
        </w:rPr>
      </w:pPr>
      <w:bookmarkStart w:id="11" w:name="_Toc1557225491"/>
      <w:r w:rsidRPr="001F23C0">
        <w:rPr>
          <w:b/>
          <w:bCs/>
        </w:rPr>
        <w:t>Supported decision</w:t>
      </w:r>
      <w:r w:rsidR="00C02016">
        <w:rPr>
          <w:b/>
          <w:bCs/>
        </w:rPr>
        <w:t>-</w:t>
      </w:r>
      <w:r w:rsidRPr="001F23C0">
        <w:rPr>
          <w:b/>
          <w:bCs/>
        </w:rPr>
        <w:t>making principle</w:t>
      </w:r>
      <w:bookmarkEnd w:id="11"/>
    </w:p>
    <w:p w14:paraId="6B850047" w14:textId="57F3B2D6" w:rsidR="00521E3A" w:rsidRPr="00521E3A" w:rsidRDefault="00521E3A" w:rsidP="00521E3A">
      <w:pPr>
        <w:pStyle w:val="Body"/>
      </w:pPr>
      <w:r w:rsidRPr="00521E3A">
        <w:t>Supported decision</w:t>
      </w:r>
      <w:r w:rsidR="00CE2C89">
        <w:t>-</w:t>
      </w:r>
      <w:r w:rsidRPr="00521E3A">
        <w:t xml:space="preserve">making practices are to be promoted. People receiving mental health and wellbeing services are to be supported to make decisions and to be involved in decisions about their assessment, treatment and recovery including when they are receiving compulsory treatment. The views and preferences of the person receiving mental health and wellbeing services are to be prioritised. </w:t>
      </w:r>
    </w:p>
    <w:p w14:paraId="6868A45E" w14:textId="77777777" w:rsidR="00521E3A" w:rsidRPr="001F23C0" w:rsidRDefault="00521E3A" w:rsidP="001F23C0">
      <w:pPr>
        <w:pStyle w:val="Body"/>
        <w:rPr>
          <w:b/>
          <w:bCs/>
        </w:rPr>
      </w:pPr>
      <w:bookmarkStart w:id="12" w:name="_Toc255461794"/>
      <w:r w:rsidRPr="001F23C0">
        <w:rPr>
          <w:b/>
          <w:bCs/>
        </w:rPr>
        <w:t>Family and carers principle</w:t>
      </w:r>
      <w:bookmarkEnd w:id="12"/>
    </w:p>
    <w:p w14:paraId="11769EAA" w14:textId="77777777" w:rsidR="00521E3A" w:rsidRPr="00521E3A" w:rsidRDefault="00521E3A" w:rsidP="00521E3A">
      <w:pPr>
        <w:pStyle w:val="Body"/>
      </w:pPr>
      <w:r w:rsidRPr="00521E3A">
        <w:t xml:space="preserve">Families, carers and supporters (including children) of a person receiving mental health and wellbeing services are to be supported in their role in decisions about the person’s assessment, treatment and recovery. </w:t>
      </w:r>
    </w:p>
    <w:p w14:paraId="0EB1A48C" w14:textId="77777777" w:rsidR="00521E3A" w:rsidRPr="001F23C0" w:rsidRDefault="00521E3A" w:rsidP="001F23C0">
      <w:pPr>
        <w:pStyle w:val="Body"/>
        <w:rPr>
          <w:b/>
          <w:bCs/>
        </w:rPr>
      </w:pPr>
      <w:bookmarkStart w:id="13" w:name="_Toc93359280"/>
      <w:r w:rsidRPr="001F23C0">
        <w:rPr>
          <w:b/>
          <w:bCs/>
        </w:rPr>
        <w:t>Lived experience principle</w:t>
      </w:r>
      <w:bookmarkEnd w:id="13"/>
    </w:p>
    <w:p w14:paraId="50023898" w14:textId="77777777" w:rsidR="00521E3A" w:rsidRPr="00521E3A" w:rsidRDefault="00521E3A" w:rsidP="00521E3A">
      <w:pPr>
        <w:pStyle w:val="Body"/>
      </w:pPr>
      <w:r w:rsidRPr="00521E3A">
        <w:t xml:space="preserve">The lived experience of a person with mental illness or psychological distress and their families, carers and supporters is to be recognised and valued as experience that makes them valuable leaders and active partners in the mental health and wellbeing service system. </w:t>
      </w:r>
    </w:p>
    <w:p w14:paraId="0041FFBB" w14:textId="77777777" w:rsidR="00521E3A" w:rsidRPr="001F23C0" w:rsidRDefault="00521E3A" w:rsidP="001F23C0">
      <w:pPr>
        <w:pStyle w:val="Body"/>
        <w:rPr>
          <w:b/>
          <w:bCs/>
        </w:rPr>
      </w:pPr>
      <w:bookmarkStart w:id="14" w:name="_Toc423685287"/>
      <w:r w:rsidRPr="001F23C0">
        <w:rPr>
          <w:b/>
          <w:bCs/>
        </w:rPr>
        <w:t>Health needs principle</w:t>
      </w:r>
      <w:bookmarkEnd w:id="14"/>
    </w:p>
    <w:p w14:paraId="7EFC5A9C" w14:textId="77777777" w:rsidR="00521E3A" w:rsidRPr="00521E3A" w:rsidRDefault="00521E3A" w:rsidP="001F0EC1">
      <w:pPr>
        <w:pStyle w:val="Body"/>
      </w:pPr>
      <w:r w:rsidRPr="00521E3A">
        <w:t xml:space="preserve">The medical and other health needs of people living with mental illness or psychological distress are to be identified and responded to, including any medical or health needs that are related to the use </w:t>
      </w:r>
      <w:r w:rsidRPr="00521E3A">
        <w:lastRenderedPageBreak/>
        <w:t>of alcohol or other drugs. In doing so, the ways in which a person’s physical and mental health needs may intersect should be considered.</w:t>
      </w:r>
    </w:p>
    <w:p w14:paraId="322CFCEC" w14:textId="77777777" w:rsidR="00521E3A" w:rsidRPr="001F23C0" w:rsidRDefault="00521E3A" w:rsidP="001F23C0">
      <w:pPr>
        <w:pStyle w:val="Body"/>
        <w:rPr>
          <w:b/>
          <w:bCs/>
        </w:rPr>
      </w:pPr>
      <w:bookmarkStart w:id="15" w:name="_Toc1912395711"/>
      <w:r w:rsidRPr="001F23C0">
        <w:rPr>
          <w:b/>
          <w:bCs/>
        </w:rPr>
        <w:t>Dignity of risk principle</w:t>
      </w:r>
      <w:bookmarkEnd w:id="15"/>
    </w:p>
    <w:p w14:paraId="02EFC154" w14:textId="77777777" w:rsidR="00521E3A" w:rsidRPr="00521E3A" w:rsidRDefault="00521E3A" w:rsidP="00521E3A">
      <w:pPr>
        <w:pStyle w:val="Body"/>
      </w:pPr>
      <w:r w:rsidRPr="00521E3A">
        <w:t xml:space="preserve">A person receiving mental health and wellbeing services has the right to take reasonable risks to achieve personal growth, self-esteem and overall quality of life. Respecting this right in providing mental health and wellbeing services involves balancing the duty of care owed to all people experiencing mental illness or psychological distress with actions to afford each person the dignity of risk. </w:t>
      </w:r>
    </w:p>
    <w:p w14:paraId="42D873F4" w14:textId="77777777" w:rsidR="00521E3A" w:rsidRPr="001F23C0" w:rsidRDefault="00521E3A" w:rsidP="001F23C0">
      <w:pPr>
        <w:pStyle w:val="Body"/>
        <w:rPr>
          <w:b/>
          <w:bCs/>
        </w:rPr>
      </w:pPr>
      <w:bookmarkStart w:id="16" w:name="_Toc1829383426"/>
      <w:r w:rsidRPr="001F23C0">
        <w:rPr>
          <w:b/>
          <w:bCs/>
        </w:rPr>
        <w:t>Wellbeing of young people principle</w:t>
      </w:r>
      <w:bookmarkEnd w:id="16"/>
      <w:r w:rsidRPr="001F23C0">
        <w:rPr>
          <w:b/>
          <w:bCs/>
        </w:rPr>
        <w:t xml:space="preserve"> </w:t>
      </w:r>
    </w:p>
    <w:p w14:paraId="04E53994" w14:textId="77777777" w:rsidR="00521E3A" w:rsidRPr="00521E3A" w:rsidRDefault="00521E3A" w:rsidP="001F0EC1">
      <w:pPr>
        <w:pStyle w:val="Body"/>
      </w:pPr>
      <w:r w:rsidRPr="00521E3A">
        <w:t xml:space="preserve">The health, wellbeing and autonomy of children and young people receiving mental health and wellbeing services are to be promoted and supported, including by providing treatment and support in age and developmentally appropriate settings and ways. It is recognised that their lived experience makes them valuable leaders and active partners in the mental health and wellbeing service system. </w:t>
      </w:r>
    </w:p>
    <w:p w14:paraId="68DE9664" w14:textId="77777777" w:rsidR="00521E3A" w:rsidRPr="001F23C0" w:rsidRDefault="00521E3A" w:rsidP="001F23C0">
      <w:pPr>
        <w:pStyle w:val="Body"/>
        <w:rPr>
          <w:b/>
          <w:bCs/>
        </w:rPr>
      </w:pPr>
      <w:bookmarkStart w:id="17" w:name="_Toc1216141009"/>
      <w:r w:rsidRPr="001F23C0">
        <w:rPr>
          <w:b/>
          <w:bCs/>
        </w:rPr>
        <w:t>Diversity principle</w:t>
      </w:r>
      <w:bookmarkEnd w:id="17"/>
    </w:p>
    <w:p w14:paraId="3E3C59F0" w14:textId="77777777" w:rsidR="00521E3A" w:rsidRPr="00521E3A" w:rsidRDefault="00521E3A" w:rsidP="001F0EC1">
      <w:pPr>
        <w:pStyle w:val="Body"/>
      </w:pPr>
      <w:r w:rsidRPr="00521E3A">
        <w:t>The diverse needs and experiences of a person receiving mental health and wellbeing services are to be actively considered, noting that such diversity may be due to a variety of attributes including any of the following:</w:t>
      </w:r>
    </w:p>
    <w:p w14:paraId="2C531D56" w14:textId="77777777" w:rsidR="00521E3A" w:rsidRPr="00521E3A" w:rsidRDefault="00521E3A" w:rsidP="001F0EC1">
      <w:pPr>
        <w:pStyle w:val="Bullet1"/>
      </w:pPr>
      <w:r w:rsidRPr="00521E3A">
        <w:t>gender identity</w:t>
      </w:r>
    </w:p>
    <w:p w14:paraId="0B993B38" w14:textId="77777777" w:rsidR="00521E3A" w:rsidRPr="00521E3A" w:rsidRDefault="00521E3A" w:rsidP="001F0EC1">
      <w:pPr>
        <w:pStyle w:val="Bullet1"/>
      </w:pPr>
      <w:r w:rsidRPr="00521E3A">
        <w:t>sexual orientation</w:t>
      </w:r>
    </w:p>
    <w:p w14:paraId="1081980E" w14:textId="77777777" w:rsidR="00521E3A" w:rsidRPr="00521E3A" w:rsidRDefault="00521E3A" w:rsidP="001F0EC1">
      <w:pPr>
        <w:pStyle w:val="Bullet1"/>
      </w:pPr>
      <w:r w:rsidRPr="00521E3A">
        <w:t>sex</w:t>
      </w:r>
    </w:p>
    <w:p w14:paraId="56B31A37" w14:textId="77777777" w:rsidR="00521E3A" w:rsidRPr="00521E3A" w:rsidRDefault="00521E3A" w:rsidP="001F0EC1">
      <w:pPr>
        <w:pStyle w:val="Bullet1"/>
      </w:pPr>
      <w:r w:rsidRPr="00521E3A">
        <w:t>ethnicity</w:t>
      </w:r>
    </w:p>
    <w:p w14:paraId="3001949C" w14:textId="77777777" w:rsidR="00521E3A" w:rsidRPr="00521E3A" w:rsidRDefault="00521E3A" w:rsidP="001F0EC1">
      <w:pPr>
        <w:pStyle w:val="Bullet1"/>
      </w:pPr>
      <w:r w:rsidRPr="00521E3A">
        <w:t>language</w:t>
      </w:r>
    </w:p>
    <w:p w14:paraId="47AEFC56" w14:textId="77777777" w:rsidR="00521E3A" w:rsidRPr="00521E3A" w:rsidRDefault="00521E3A" w:rsidP="001F0EC1">
      <w:pPr>
        <w:pStyle w:val="Bullet1"/>
      </w:pPr>
      <w:r w:rsidRPr="00521E3A">
        <w:t>race</w:t>
      </w:r>
    </w:p>
    <w:p w14:paraId="1F135D04" w14:textId="77777777" w:rsidR="00521E3A" w:rsidRPr="00521E3A" w:rsidRDefault="00521E3A" w:rsidP="001F0EC1">
      <w:pPr>
        <w:pStyle w:val="Bullet1"/>
      </w:pPr>
      <w:r w:rsidRPr="00521E3A">
        <w:t>religion, faith or spirituality</w:t>
      </w:r>
    </w:p>
    <w:p w14:paraId="44E419E6" w14:textId="77777777" w:rsidR="00521E3A" w:rsidRPr="00521E3A" w:rsidRDefault="00521E3A" w:rsidP="001F0EC1">
      <w:pPr>
        <w:pStyle w:val="Bullet1"/>
      </w:pPr>
      <w:r w:rsidRPr="00521E3A">
        <w:t>class</w:t>
      </w:r>
    </w:p>
    <w:p w14:paraId="7DC27646" w14:textId="77777777" w:rsidR="00521E3A" w:rsidRPr="00521E3A" w:rsidRDefault="00521E3A" w:rsidP="001F0EC1">
      <w:pPr>
        <w:pStyle w:val="Bullet1"/>
      </w:pPr>
      <w:r w:rsidRPr="00521E3A">
        <w:t>socioeconomic status</w:t>
      </w:r>
    </w:p>
    <w:p w14:paraId="284066F3" w14:textId="77777777" w:rsidR="00521E3A" w:rsidRPr="00521E3A" w:rsidRDefault="00521E3A" w:rsidP="001F0EC1">
      <w:pPr>
        <w:pStyle w:val="Bullet1"/>
      </w:pPr>
      <w:r w:rsidRPr="00521E3A">
        <w:t>age</w:t>
      </w:r>
    </w:p>
    <w:p w14:paraId="49BA3425" w14:textId="77777777" w:rsidR="00521E3A" w:rsidRPr="00521E3A" w:rsidRDefault="00521E3A" w:rsidP="001F0EC1">
      <w:pPr>
        <w:pStyle w:val="Bullet1"/>
      </w:pPr>
      <w:r w:rsidRPr="00521E3A">
        <w:t>disability</w:t>
      </w:r>
    </w:p>
    <w:p w14:paraId="076F4E4E" w14:textId="77777777" w:rsidR="00521E3A" w:rsidRPr="00521E3A" w:rsidRDefault="00521E3A" w:rsidP="001F0EC1">
      <w:pPr>
        <w:pStyle w:val="Bullet1"/>
      </w:pPr>
      <w:r w:rsidRPr="00521E3A">
        <w:t>neurodiversity</w:t>
      </w:r>
    </w:p>
    <w:p w14:paraId="541BB82A" w14:textId="77777777" w:rsidR="00521E3A" w:rsidRPr="00521E3A" w:rsidRDefault="00521E3A" w:rsidP="001F0EC1">
      <w:pPr>
        <w:pStyle w:val="Bullet1"/>
      </w:pPr>
      <w:r w:rsidRPr="00521E3A">
        <w:t>culture</w:t>
      </w:r>
    </w:p>
    <w:p w14:paraId="4674F514" w14:textId="77777777" w:rsidR="00521E3A" w:rsidRPr="00521E3A" w:rsidRDefault="00521E3A" w:rsidP="001F0EC1">
      <w:pPr>
        <w:pStyle w:val="Bullet1"/>
      </w:pPr>
      <w:r w:rsidRPr="00521E3A">
        <w:t>residency status</w:t>
      </w:r>
    </w:p>
    <w:p w14:paraId="0FEAE798" w14:textId="77777777" w:rsidR="00521E3A" w:rsidRPr="00521E3A" w:rsidRDefault="00521E3A" w:rsidP="001F0EC1">
      <w:pPr>
        <w:pStyle w:val="Bullet1"/>
      </w:pPr>
      <w:r w:rsidRPr="00521E3A">
        <w:t xml:space="preserve">geographical disadvantage. </w:t>
      </w:r>
    </w:p>
    <w:p w14:paraId="41C37834" w14:textId="77777777" w:rsidR="00521E3A" w:rsidRPr="00521E3A" w:rsidRDefault="00521E3A" w:rsidP="00EC65DA">
      <w:pPr>
        <w:pStyle w:val="Body"/>
        <w:spacing w:before="160"/>
      </w:pPr>
      <w:r w:rsidRPr="00521E3A">
        <w:t>Mental health and wellbeing services are to be provided in a way that:</w:t>
      </w:r>
    </w:p>
    <w:p w14:paraId="02E72F65" w14:textId="77777777" w:rsidR="00521E3A" w:rsidRPr="00521E3A" w:rsidRDefault="00521E3A" w:rsidP="001F0EC1">
      <w:pPr>
        <w:pStyle w:val="Bullet1"/>
      </w:pPr>
      <w:r w:rsidRPr="00521E3A">
        <w:t xml:space="preserve">is safe, sensitive and responsive to the diverse abilities, needs and experiences of the person including any experience of trauma </w:t>
      </w:r>
    </w:p>
    <w:p w14:paraId="7A11FA9F" w14:textId="77777777" w:rsidR="00521E3A" w:rsidRPr="00521E3A" w:rsidRDefault="00521E3A" w:rsidP="001F0EC1">
      <w:pPr>
        <w:pStyle w:val="Bullet1"/>
      </w:pPr>
      <w:r w:rsidRPr="00521E3A">
        <w:t xml:space="preserve">considers how those needs and experiences intersect with each other and with the person’s mental health. </w:t>
      </w:r>
    </w:p>
    <w:p w14:paraId="786EB61C" w14:textId="77777777" w:rsidR="00CE2C89" w:rsidRDefault="00CE2C89">
      <w:pPr>
        <w:spacing w:after="0" w:line="240" w:lineRule="auto"/>
        <w:rPr>
          <w:rFonts w:eastAsia="Times"/>
          <w:b/>
          <w:bCs/>
        </w:rPr>
      </w:pPr>
      <w:bookmarkStart w:id="18" w:name="_Toc1820684486"/>
      <w:r>
        <w:rPr>
          <w:b/>
          <w:bCs/>
        </w:rPr>
        <w:br w:type="page"/>
      </w:r>
    </w:p>
    <w:p w14:paraId="1EC8AA2A" w14:textId="49C3D27C" w:rsidR="00521E3A" w:rsidRPr="00C975EB" w:rsidRDefault="00521E3A" w:rsidP="00C031BC">
      <w:pPr>
        <w:pStyle w:val="Bodyafterbullets"/>
        <w:rPr>
          <w:b/>
          <w:bCs/>
        </w:rPr>
      </w:pPr>
      <w:r w:rsidRPr="00C975EB">
        <w:rPr>
          <w:b/>
          <w:bCs/>
        </w:rPr>
        <w:lastRenderedPageBreak/>
        <w:t>Gender safety principle</w:t>
      </w:r>
      <w:bookmarkEnd w:id="18"/>
    </w:p>
    <w:p w14:paraId="1334D62B" w14:textId="28C6A1CC" w:rsidR="00521E3A" w:rsidRPr="00521E3A" w:rsidRDefault="00521E3A" w:rsidP="00EC65DA">
      <w:pPr>
        <w:pStyle w:val="Body"/>
      </w:pPr>
      <w:r w:rsidRPr="00521E3A">
        <w:t>People receiving mental health and wellbeing services may have specific safety needs or concerns based on their gender. Consideration is therefore to be given to these needs and concerns</w:t>
      </w:r>
      <w:r w:rsidR="00CE2C89">
        <w:t>,</w:t>
      </w:r>
      <w:r w:rsidRPr="00521E3A">
        <w:t xml:space="preserve"> and access is to be provided to services that: </w:t>
      </w:r>
    </w:p>
    <w:p w14:paraId="6D08D8FB" w14:textId="77777777" w:rsidR="00521E3A" w:rsidRPr="00521E3A" w:rsidRDefault="00521E3A" w:rsidP="00EC65DA">
      <w:pPr>
        <w:pStyle w:val="Bullet1"/>
      </w:pPr>
      <w:r w:rsidRPr="00521E3A">
        <w:t>are safe</w:t>
      </w:r>
    </w:p>
    <w:p w14:paraId="0778F937" w14:textId="3AFCDB7E" w:rsidR="00521E3A" w:rsidRPr="00521E3A" w:rsidRDefault="00521E3A" w:rsidP="00EC65DA">
      <w:pPr>
        <w:pStyle w:val="Bullet1"/>
      </w:pPr>
      <w:r w:rsidRPr="00521E3A">
        <w:t>are responsive to any current experience of family violence and trauma or any history of family violence and trauma</w:t>
      </w:r>
    </w:p>
    <w:p w14:paraId="46FD7957" w14:textId="77777777" w:rsidR="00521E3A" w:rsidRPr="00521E3A" w:rsidRDefault="00521E3A" w:rsidP="00EC65DA">
      <w:pPr>
        <w:pStyle w:val="Bullet1"/>
      </w:pPr>
      <w:r w:rsidRPr="00521E3A">
        <w:t>recognise and respond to the ways gender dynamics may affect service delivery, treatment and recovery</w:t>
      </w:r>
    </w:p>
    <w:p w14:paraId="0524C797" w14:textId="77777777" w:rsidR="00521E3A" w:rsidRPr="00521E3A" w:rsidRDefault="00521E3A" w:rsidP="00EC65DA">
      <w:pPr>
        <w:pStyle w:val="Bullet1"/>
      </w:pPr>
      <w:r w:rsidRPr="00521E3A">
        <w:t xml:space="preserve">recognise and respond to the ways in which gender intersects with other types of discrimination and disadvantage. </w:t>
      </w:r>
    </w:p>
    <w:p w14:paraId="6F099C2F" w14:textId="77777777" w:rsidR="00521E3A" w:rsidRPr="00AE1EF6" w:rsidRDefault="00521E3A" w:rsidP="00AE1EF6">
      <w:pPr>
        <w:pStyle w:val="Bodyafterbullets"/>
        <w:rPr>
          <w:b/>
          <w:bCs/>
        </w:rPr>
      </w:pPr>
      <w:bookmarkStart w:id="19" w:name="_Toc784884766"/>
      <w:r w:rsidRPr="00AE1EF6">
        <w:rPr>
          <w:b/>
          <w:bCs/>
        </w:rPr>
        <w:t>Cultural safety principle</w:t>
      </w:r>
      <w:bookmarkEnd w:id="19"/>
    </w:p>
    <w:p w14:paraId="5EB996FB" w14:textId="77777777" w:rsidR="00521E3A" w:rsidRPr="00521E3A" w:rsidRDefault="00521E3A" w:rsidP="00EC65DA">
      <w:pPr>
        <w:pStyle w:val="Body"/>
      </w:pPr>
      <w:r w:rsidRPr="00521E3A">
        <w:t xml:space="preserve">Mental health and wellbeing services are to be culturally safe and responsive to people of all racial, ethnic, faith-based and cultural backgrounds. </w:t>
      </w:r>
    </w:p>
    <w:p w14:paraId="10E20835" w14:textId="310BFE59" w:rsidR="00521E3A" w:rsidRPr="00521E3A" w:rsidRDefault="00521E3A" w:rsidP="00EC65DA">
      <w:pPr>
        <w:pStyle w:val="Body"/>
      </w:pPr>
      <w:r w:rsidRPr="00521E3A">
        <w:t xml:space="preserve">Treatment and care is to be appropriate for, and consistent with, the cultural and spiritual beliefs and practices of a person living with mental illness or psychological distress. Regard is to be given to the views of the person’s family and, to the extent that it is practicable and appropriate to do so, the views of significant members of the person’s community. Regard is to be given to Aboriginal and Torres Strait Islander people’s unique culture and identity, including connections to family and kinship, community, Country and waters. </w:t>
      </w:r>
    </w:p>
    <w:p w14:paraId="4A6197BE" w14:textId="21A244D6" w:rsidR="00521E3A" w:rsidRPr="00521E3A" w:rsidRDefault="00521E3A" w:rsidP="00EC65DA">
      <w:pPr>
        <w:pStyle w:val="Body"/>
      </w:pPr>
      <w:r w:rsidRPr="00521E3A">
        <w:t xml:space="preserve">Treatment and care for Aboriginal and Torres Strait Islander peoples is, to the extent that it is practicable and appropriate to do so, to be decided and given, having regard to the views of Elders, traditional healers and Aboriginal and Torres Strait Islander mental health workers. </w:t>
      </w:r>
    </w:p>
    <w:p w14:paraId="1D074099" w14:textId="77777777" w:rsidR="00521E3A" w:rsidRPr="001F23C0" w:rsidRDefault="00521E3A" w:rsidP="001F23C0">
      <w:pPr>
        <w:pStyle w:val="Body"/>
        <w:rPr>
          <w:b/>
          <w:bCs/>
        </w:rPr>
      </w:pPr>
      <w:bookmarkStart w:id="20" w:name="_Toc917840336"/>
      <w:r w:rsidRPr="001F23C0">
        <w:rPr>
          <w:b/>
          <w:bCs/>
        </w:rPr>
        <w:t>Wellbeing of dependants principle</w:t>
      </w:r>
      <w:bookmarkEnd w:id="20"/>
    </w:p>
    <w:p w14:paraId="3A45E8A0" w14:textId="77777777" w:rsidR="00521E3A" w:rsidRDefault="00521E3A" w:rsidP="00EC65DA">
      <w:pPr>
        <w:pStyle w:val="Body"/>
      </w:pPr>
      <w:r w:rsidRPr="00521E3A">
        <w:t>The needs, wellbeing and safety of children, young people and other dependants of people receiving mental health and wellbeing services are to be protected.</w:t>
      </w:r>
    </w:p>
    <w:p w14:paraId="59AEBE55" w14:textId="77777777" w:rsidR="008F36E0" w:rsidRDefault="008F36E0">
      <w:pPr>
        <w:spacing w:after="0" w:line="240" w:lineRule="auto"/>
        <w:rPr>
          <w:rFonts w:eastAsia="MS Gothic" w:cs="Arial"/>
          <w:bCs/>
          <w:color w:val="C63663"/>
          <w:kern w:val="32"/>
          <w:sz w:val="44"/>
          <w:szCs w:val="44"/>
        </w:rPr>
      </w:pPr>
      <w:bookmarkStart w:id="21" w:name="_Toc180407601"/>
      <w:r>
        <w:br w:type="page"/>
      </w:r>
    </w:p>
    <w:p w14:paraId="0823C9C1" w14:textId="76133394" w:rsidR="00B4768A" w:rsidRDefault="0052390F" w:rsidP="0052390F">
      <w:pPr>
        <w:pStyle w:val="Heading1"/>
      </w:pPr>
      <w:bookmarkStart w:id="22" w:name="_Toc211336547"/>
      <w:r>
        <w:lastRenderedPageBreak/>
        <w:t>Definitions</w:t>
      </w:r>
      <w:bookmarkEnd w:id="21"/>
      <w:bookmarkEnd w:id="22"/>
    </w:p>
    <w:p w14:paraId="1A230521" w14:textId="24540B50" w:rsidR="00AB109F" w:rsidRPr="00AB109F" w:rsidRDefault="0004374D" w:rsidP="00AB109F">
      <w:pPr>
        <w:pStyle w:val="Body"/>
        <w:rPr>
          <w:lang w:val="en-US"/>
        </w:rPr>
      </w:pPr>
      <w:r w:rsidRPr="0004374D">
        <w:rPr>
          <w:lang w:val="en-US"/>
        </w:rPr>
        <w:t>In the Mental Health and Wellbeing Act</w:t>
      </w:r>
      <w:r>
        <w:rPr>
          <w:b/>
          <w:bCs/>
          <w:lang w:val="en-US"/>
        </w:rPr>
        <w:t>, r</w:t>
      </w:r>
      <w:r w:rsidR="00AB109F" w:rsidRPr="00AB109F">
        <w:rPr>
          <w:b/>
          <w:bCs/>
          <w:lang w:val="en-US"/>
        </w:rPr>
        <w:t>estrictive intervention</w:t>
      </w:r>
      <w:r w:rsidR="00AB109F" w:rsidRPr="00AB109F">
        <w:rPr>
          <w:lang w:val="en-US"/>
        </w:rPr>
        <w:t xml:space="preserve"> means ‘seclusion, bodily restraint or chemical restraint’ (s 3(1)):</w:t>
      </w:r>
    </w:p>
    <w:p w14:paraId="4C88799C" w14:textId="77777777" w:rsidR="00AB109F" w:rsidRPr="00AB109F" w:rsidRDefault="00AB109F" w:rsidP="00AB109F">
      <w:pPr>
        <w:pStyle w:val="Bullet1"/>
      </w:pPr>
      <w:r w:rsidRPr="00AB109F">
        <w:rPr>
          <w:b/>
          <w:bCs/>
        </w:rPr>
        <w:t>Seclusion</w:t>
      </w:r>
      <w:r w:rsidRPr="00AB109F">
        <w:t xml:space="preserve"> means ‘the sole confinement of a person to a room or any other enclosed space from which it is not within the control of the person confined to leave’.</w:t>
      </w:r>
    </w:p>
    <w:p w14:paraId="2AAE3F79" w14:textId="77777777" w:rsidR="00AB109F" w:rsidRPr="00AB109F" w:rsidRDefault="00AB109F" w:rsidP="00AB109F">
      <w:pPr>
        <w:pStyle w:val="Bullet1"/>
      </w:pPr>
      <w:r w:rsidRPr="00AB109F">
        <w:rPr>
          <w:b/>
          <w:bCs/>
        </w:rPr>
        <w:t>Bodily restraint</w:t>
      </w:r>
      <w:r w:rsidRPr="00AB109F">
        <w:t xml:space="preserve"> means ‘physical restraint, or mechanical restraint, of a person’.</w:t>
      </w:r>
    </w:p>
    <w:p w14:paraId="79C5CAB6" w14:textId="77777777" w:rsidR="00AB109F" w:rsidRPr="00AB109F" w:rsidRDefault="00AB109F" w:rsidP="00AB109F">
      <w:pPr>
        <w:pStyle w:val="Bullet2"/>
      </w:pPr>
      <w:r w:rsidRPr="00AB109F">
        <w:rPr>
          <w:b/>
          <w:bCs/>
        </w:rPr>
        <w:t>Physical restraint</w:t>
      </w:r>
      <w:r w:rsidRPr="00AB109F">
        <w:t xml:space="preserve"> means ‘the use by a person of their body to prevent or restrict another person’s movement but does not include the giving of physical support or assistance to a person in the least restrictive way that is reasonably necessary to—</w:t>
      </w:r>
    </w:p>
    <w:p w14:paraId="33FEAC71" w14:textId="77777777" w:rsidR="00AB109F" w:rsidRPr="00AB109F" w:rsidRDefault="00AB109F" w:rsidP="00B269A5">
      <w:pPr>
        <w:pStyle w:val="Body"/>
        <w:numPr>
          <w:ilvl w:val="0"/>
          <w:numId w:val="10"/>
        </w:numPr>
        <w:ind w:left="993"/>
        <w:rPr>
          <w:lang w:val="en-US"/>
        </w:rPr>
      </w:pPr>
      <w:r w:rsidRPr="00AB109F">
        <w:rPr>
          <w:lang w:val="en-US"/>
        </w:rPr>
        <w:t>enable the person to be supported or assisted to carry out daily activities; or</w:t>
      </w:r>
    </w:p>
    <w:p w14:paraId="4C2A3C7F" w14:textId="77777777" w:rsidR="00AB109F" w:rsidRPr="00AB109F" w:rsidRDefault="00AB109F" w:rsidP="00B269A5">
      <w:pPr>
        <w:pStyle w:val="Body"/>
        <w:numPr>
          <w:ilvl w:val="0"/>
          <w:numId w:val="10"/>
        </w:numPr>
        <w:ind w:left="993"/>
        <w:rPr>
          <w:lang w:val="en-US"/>
        </w:rPr>
      </w:pPr>
      <w:r w:rsidRPr="00AB109F">
        <w:rPr>
          <w:lang w:val="en-US"/>
        </w:rPr>
        <w:t>redirect the person because they are disoriented’.</w:t>
      </w:r>
    </w:p>
    <w:p w14:paraId="0B5FBEFD" w14:textId="77777777" w:rsidR="00AB109F" w:rsidRPr="00AB109F" w:rsidRDefault="00AB109F" w:rsidP="00AB109F">
      <w:pPr>
        <w:pStyle w:val="Bullet2"/>
      </w:pPr>
      <w:r w:rsidRPr="00AB109F">
        <w:rPr>
          <w:b/>
          <w:bCs/>
        </w:rPr>
        <w:t>Mechanical restraint</w:t>
      </w:r>
      <w:r w:rsidRPr="00AB109F">
        <w:t xml:space="preserve"> means ‘the use of a device to prevent or restrict a person’s movement’.</w:t>
      </w:r>
    </w:p>
    <w:p w14:paraId="732EA422" w14:textId="77777777" w:rsidR="00AB109F" w:rsidRPr="00AB109F" w:rsidRDefault="00AB109F" w:rsidP="00AB109F">
      <w:pPr>
        <w:pStyle w:val="Bullet1"/>
      </w:pPr>
      <w:r w:rsidRPr="00AB109F">
        <w:rPr>
          <w:b/>
          <w:bCs/>
        </w:rPr>
        <w:t>Chemical restraint</w:t>
      </w:r>
      <w:r w:rsidRPr="00AB109F">
        <w:t xml:space="preserve"> means ‘the giving of a drug to a person for the primary purpose of controlling the person’s behaviour by restricting their freedom of movement but does not include the giving of a drug to a person for the purpose of treatment or medical treatment’.</w:t>
      </w:r>
    </w:p>
    <w:p w14:paraId="005687EC" w14:textId="53C635EB" w:rsidR="0052390F" w:rsidRPr="0052390F" w:rsidRDefault="00AB109F" w:rsidP="002A7A46">
      <w:pPr>
        <w:pStyle w:val="Bodyafterbullets"/>
      </w:pPr>
      <w:r w:rsidRPr="00AB109F">
        <w:rPr>
          <w:lang w:val="en-US"/>
        </w:rPr>
        <w:t>The provisions relating specifically to restrictive interventions are set out in Part 3.7 of the Act</w:t>
      </w:r>
      <w:r w:rsidR="001F4719">
        <w:rPr>
          <w:lang w:val="en-US"/>
        </w:rPr>
        <w:t>.</w:t>
      </w:r>
    </w:p>
    <w:p w14:paraId="2D70F7AB" w14:textId="77777777" w:rsidR="00CE2C89" w:rsidRDefault="00CE2C89" w:rsidP="00F13337">
      <w:pPr>
        <w:pStyle w:val="Body"/>
        <w:rPr>
          <w:rFonts w:eastAsia="MS Gothic" w:cs="Arial"/>
          <w:color w:val="C63663"/>
          <w:kern w:val="32"/>
          <w:sz w:val="44"/>
          <w:szCs w:val="44"/>
        </w:rPr>
      </w:pPr>
      <w:bookmarkStart w:id="23" w:name="_Toc48152801"/>
      <w:r>
        <w:br w:type="page"/>
      </w:r>
    </w:p>
    <w:p w14:paraId="32ABA1E0" w14:textId="7F0FAADC" w:rsidR="004821CB" w:rsidRDefault="004821CB" w:rsidP="001B28C2">
      <w:pPr>
        <w:pStyle w:val="Heading1"/>
      </w:pPr>
      <w:bookmarkStart w:id="24" w:name="_Toc211336548"/>
      <w:r>
        <w:lastRenderedPageBreak/>
        <w:t>1</w:t>
      </w:r>
      <w:r w:rsidR="009260B9">
        <w:t>.</w:t>
      </w:r>
      <w:r>
        <w:t xml:space="preserve"> </w:t>
      </w:r>
      <w:r w:rsidR="00BE6CE6">
        <w:t>Statewide</w:t>
      </w:r>
      <w:r w:rsidR="006E7617">
        <w:t xml:space="preserve"> </w:t>
      </w:r>
      <w:r w:rsidR="001A6B2D" w:rsidRPr="001A6B2D">
        <w:t>–</w:t>
      </w:r>
      <w:r w:rsidR="00F231A1">
        <w:t xml:space="preserve"> </w:t>
      </w:r>
      <w:r w:rsidR="006E7617">
        <w:t>restraint</w:t>
      </w:r>
      <w:bookmarkEnd w:id="23"/>
      <w:r w:rsidR="00F231A1">
        <w:t xml:space="preserve"> and seclusion</w:t>
      </w:r>
      <w:bookmarkEnd w:id="24"/>
    </w:p>
    <w:p w14:paraId="7EBACF97" w14:textId="74848ED6" w:rsidR="00723BEC" w:rsidRPr="00723BEC" w:rsidRDefault="00723BEC" w:rsidP="001B28C2">
      <w:pPr>
        <w:pStyle w:val="Heading2"/>
      </w:pPr>
      <w:bookmarkStart w:id="25" w:name="_Toc1750403424"/>
      <w:bookmarkStart w:id="26" w:name="_Toc211336549"/>
      <w:r>
        <w:t xml:space="preserve">1.1 Number of </w:t>
      </w:r>
      <w:r w:rsidR="00867855">
        <w:t>episodes</w:t>
      </w:r>
      <w:bookmarkEnd w:id="25"/>
      <w:bookmarkEnd w:id="26"/>
    </w:p>
    <w:p w14:paraId="72D0F09E" w14:textId="5A1B489C" w:rsidR="2DBF8F40" w:rsidRDefault="2DBF8F40" w:rsidP="474058A6">
      <w:pPr>
        <w:pStyle w:val="Body"/>
      </w:pPr>
      <w:r>
        <w:t>The number of episodes is a raw count of events and does not reflect the number of people admitted int</w:t>
      </w:r>
      <w:r w:rsidR="00F55602">
        <w:t>o</w:t>
      </w:r>
      <w:r>
        <w:t xml:space="preserve"> mental hea</w:t>
      </w:r>
      <w:r w:rsidR="45BACD46">
        <w:t>l</w:t>
      </w:r>
      <w:r>
        <w:t>th</w:t>
      </w:r>
      <w:r w:rsidR="0FE9F302">
        <w:t xml:space="preserve"> beds during the period.</w:t>
      </w:r>
    </w:p>
    <w:p w14:paraId="746260FC" w14:textId="4A6F3BC8" w:rsidR="00994E5E" w:rsidRDefault="00994E5E" w:rsidP="00994E5E">
      <w:pPr>
        <w:pStyle w:val="Body"/>
      </w:pPr>
      <w:r w:rsidRPr="474058A6">
        <w:t xml:space="preserve">Table 1 and Figure 1 show the number of episodes of bodily restraint and seclusion in acute inpatient units over the past 4 years. The use of bodily restraint and seclusion decreased in 2023–24 compared with previous years. </w:t>
      </w:r>
    </w:p>
    <w:p w14:paraId="795AD8A0" w14:textId="723AD584" w:rsidR="00994E5E" w:rsidRPr="00994E5E" w:rsidRDefault="00994E5E" w:rsidP="00F13337">
      <w:pPr>
        <w:pStyle w:val="Body"/>
      </w:pPr>
      <w:r>
        <w:t xml:space="preserve">This has occurred </w:t>
      </w:r>
      <w:r w:rsidRPr="00253781">
        <w:t xml:space="preserve">in </w:t>
      </w:r>
      <w:r>
        <w:t>a</w:t>
      </w:r>
      <w:r w:rsidRPr="00253781">
        <w:t xml:space="preserve"> </w:t>
      </w:r>
      <w:r w:rsidR="008C50F3">
        <w:t>time</w:t>
      </w:r>
      <w:r w:rsidR="008C50F3" w:rsidRPr="00253781">
        <w:t xml:space="preserve"> </w:t>
      </w:r>
      <w:r w:rsidRPr="00253781">
        <w:t xml:space="preserve">of increased </w:t>
      </w:r>
      <w:r>
        <w:t>inpatient unit</w:t>
      </w:r>
      <w:r w:rsidRPr="00253781">
        <w:t xml:space="preserve"> beds, increased episodes of care in </w:t>
      </w:r>
      <w:r>
        <w:t>inpatient units</w:t>
      </w:r>
      <w:r w:rsidRPr="00253781">
        <w:t xml:space="preserve">, reduced </w:t>
      </w:r>
      <w:r>
        <w:t xml:space="preserve">length of stay, </w:t>
      </w:r>
      <w:r w:rsidRPr="00253781">
        <w:t>higher acuity</w:t>
      </w:r>
      <w:r>
        <w:t xml:space="preserve"> and </w:t>
      </w:r>
      <w:r w:rsidRPr="00253781">
        <w:t xml:space="preserve">improved reporting of </w:t>
      </w:r>
      <w:r>
        <w:t>restrictive interventions</w:t>
      </w:r>
      <w:r w:rsidRPr="00253781">
        <w:t xml:space="preserve"> since </w:t>
      </w:r>
      <w:r>
        <w:t xml:space="preserve">the Mental Health and Wellbeing Act </w:t>
      </w:r>
      <w:r w:rsidR="008C50F3">
        <w:t>took effect</w:t>
      </w:r>
      <w:r>
        <w:t>. Against this backdrop, the reduction in the number of restrictive intervention episodes is especially significant</w:t>
      </w:r>
      <w:r w:rsidRPr="00253781">
        <w:t>.</w:t>
      </w:r>
      <w:r>
        <w:t xml:space="preserve"> T</w:t>
      </w:r>
      <w:r w:rsidRPr="474058A6">
        <w:t xml:space="preserve">his </w:t>
      </w:r>
      <w:r>
        <w:t xml:space="preserve">positive trend </w:t>
      </w:r>
      <w:r w:rsidRPr="474058A6">
        <w:t xml:space="preserve">reflects </w:t>
      </w:r>
      <w:r>
        <w:t>an increased focus on</w:t>
      </w:r>
      <w:r w:rsidRPr="474058A6">
        <w:t xml:space="preserve"> quality improvement and acceptance of </w:t>
      </w:r>
      <w:r w:rsidR="006460E9">
        <w:t>a</w:t>
      </w:r>
      <w:r w:rsidR="006460E9" w:rsidRPr="474058A6">
        <w:t xml:space="preserve"> </w:t>
      </w:r>
      <w:r w:rsidRPr="474058A6">
        <w:t xml:space="preserve">key </w:t>
      </w:r>
      <w:r>
        <w:t>finding</w:t>
      </w:r>
      <w:r w:rsidRPr="474058A6">
        <w:t xml:space="preserve"> of the Royal Commission</w:t>
      </w:r>
      <w:r>
        <w:t xml:space="preserve"> into Victoria’s Mental Health system</w:t>
      </w:r>
      <w:r w:rsidRPr="474058A6">
        <w:t xml:space="preserve"> that restrictive interventions are not therapeutic. </w:t>
      </w:r>
      <w:r>
        <w:t xml:space="preserve">Overall, it reflects </w:t>
      </w:r>
      <w:r w:rsidRPr="474058A6">
        <w:t xml:space="preserve">the cumulative work done across the sector in collaboration with Safer Care </w:t>
      </w:r>
      <w:r w:rsidR="008C50F3">
        <w:t xml:space="preserve">Victoria </w:t>
      </w:r>
      <w:r w:rsidRPr="474058A6">
        <w:t>and other consumer</w:t>
      </w:r>
      <w:r w:rsidR="008C50F3">
        <w:t>-</w:t>
      </w:r>
      <w:r w:rsidRPr="474058A6">
        <w:t xml:space="preserve">focused bodies and the </w:t>
      </w:r>
      <w:r>
        <w:t>broadened</w:t>
      </w:r>
      <w:r w:rsidRPr="474058A6">
        <w:t xml:space="preserve"> legislative oversight of the O</w:t>
      </w:r>
      <w:r w:rsidR="00606070">
        <w:t>CP</w:t>
      </w:r>
      <w:r w:rsidRPr="474058A6">
        <w:t xml:space="preserve"> since the </w:t>
      </w:r>
      <w:r>
        <w:t>start</w:t>
      </w:r>
      <w:r w:rsidRPr="474058A6">
        <w:t xml:space="preserve"> of the </w:t>
      </w:r>
      <w:r>
        <w:t>Mental Health and Wellbeing Act</w:t>
      </w:r>
      <w:r w:rsidRPr="474058A6">
        <w:t>.</w:t>
      </w:r>
    </w:p>
    <w:p w14:paraId="46E84712" w14:textId="115CDE3B" w:rsidR="004821CB" w:rsidRPr="004355E1" w:rsidRDefault="006B7351" w:rsidP="00B6101A">
      <w:pPr>
        <w:pStyle w:val="Tablecaption"/>
      </w:pPr>
      <w:r w:rsidRPr="004355E1">
        <w:t xml:space="preserve">Table </w:t>
      </w:r>
      <w:r w:rsidR="00A74ADD" w:rsidRPr="004355E1">
        <w:t>1</w:t>
      </w:r>
      <w:r w:rsidR="02FFF51E" w:rsidRPr="004355E1">
        <w:t xml:space="preserve">: </w:t>
      </w:r>
      <w:bookmarkStart w:id="27" w:name="_Hlk199860063"/>
      <w:r w:rsidR="02FFF51E" w:rsidRPr="004355E1">
        <w:t>N</w:t>
      </w:r>
      <w:r w:rsidR="004E6523" w:rsidRPr="004355E1">
        <w:t>umber</w:t>
      </w:r>
      <w:r w:rsidRPr="004355E1">
        <w:t xml:space="preserve"> of episodes of bodily restraint and seclusion in</w:t>
      </w:r>
      <w:r w:rsidR="00F212CF" w:rsidRPr="004355E1">
        <w:t xml:space="preserve"> acute</w:t>
      </w:r>
      <w:r w:rsidRPr="004355E1">
        <w:t xml:space="preserve"> inpatient units</w:t>
      </w:r>
      <w:bookmarkStart w:id="28" w:name="_Hlk183464387"/>
      <w:r w:rsidR="003D411F" w:rsidRPr="004355E1">
        <w:t xml:space="preserve">, </w:t>
      </w:r>
      <w:r w:rsidR="002C401A">
        <w:br/>
      </w:r>
      <w:r w:rsidR="003D411F" w:rsidRPr="004355E1">
        <w:t>2020–21 to 2023–24</w:t>
      </w:r>
      <w:bookmarkEnd w:id="27"/>
      <w:bookmarkEnd w:id="28"/>
    </w:p>
    <w:tbl>
      <w:tblPr>
        <w:tblStyle w:val="TableGrid11"/>
        <w:tblW w:w="5000" w:type="pct"/>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653"/>
        <w:gridCol w:w="1659"/>
        <w:gridCol w:w="1658"/>
        <w:gridCol w:w="1659"/>
        <w:gridCol w:w="1659"/>
      </w:tblGrid>
      <w:tr w:rsidR="00BC209B" w:rsidRPr="00970C3D" w14:paraId="50ACFC35" w14:textId="77777777" w:rsidTr="002C401A">
        <w:trPr>
          <w:tblHeader/>
        </w:trPr>
        <w:tc>
          <w:tcPr>
            <w:tcW w:w="2268" w:type="dxa"/>
            <w:shd w:val="clear" w:color="auto" w:fill="244C5A"/>
          </w:tcPr>
          <w:p w14:paraId="7FF28DC8" w14:textId="77777777" w:rsidR="00970C3D" w:rsidRPr="002C401A" w:rsidRDefault="00970C3D" w:rsidP="00970C3D">
            <w:pPr>
              <w:spacing w:before="60" w:after="60" w:line="240" w:lineRule="auto"/>
              <w:rPr>
                <w:rFonts w:cs="Arial"/>
                <w:color w:val="FFFFFF"/>
                <w:sz w:val="20"/>
                <w:lang w:val="en-US"/>
              </w:rPr>
            </w:pPr>
            <w:r w:rsidRPr="002C401A">
              <w:rPr>
                <w:rFonts w:cs="Arial"/>
                <w:color w:val="FFFFFF"/>
                <w:sz w:val="20"/>
                <w:lang w:val="en-US"/>
              </w:rPr>
              <w:t>Intervention</w:t>
            </w:r>
          </w:p>
        </w:tc>
        <w:tc>
          <w:tcPr>
            <w:tcW w:w="1418" w:type="dxa"/>
            <w:shd w:val="clear" w:color="auto" w:fill="244C5A"/>
          </w:tcPr>
          <w:p w14:paraId="1531F5F3" w14:textId="77777777" w:rsidR="00970C3D" w:rsidRPr="002C401A" w:rsidRDefault="00970C3D" w:rsidP="00970C3D">
            <w:pPr>
              <w:spacing w:before="60" w:after="60" w:line="240" w:lineRule="auto"/>
              <w:rPr>
                <w:rFonts w:cs="Arial"/>
                <w:color w:val="FFFFFF"/>
                <w:sz w:val="20"/>
                <w:lang w:val="en-US"/>
              </w:rPr>
            </w:pPr>
            <w:r w:rsidRPr="002C401A">
              <w:rPr>
                <w:rFonts w:cs="Arial"/>
                <w:color w:val="FFFFFF" w:themeColor="background1"/>
                <w:sz w:val="20"/>
                <w:lang w:val="en-US"/>
              </w:rPr>
              <w:t>2020–21</w:t>
            </w:r>
          </w:p>
        </w:tc>
        <w:tc>
          <w:tcPr>
            <w:tcW w:w="1417" w:type="dxa"/>
            <w:shd w:val="clear" w:color="auto" w:fill="244C5A"/>
          </w:tcPr>
          <w:p w14:paraId="38B53010" w14:textId="77777777" w:rsidR="00970C3D" w:rsidRPr="002C401A" w:rsidRDefault="00970C3D" w:rsidP="00970C3D">
            <w:pPr>
              <w:spacing w:before="60" w:after="60" w:line="240" w:lineRule="auto"/>
              <w:rPr>
                <w:rFonts w:cs="Arial"/>
                <w:color w:val="FFFFFF"/>
                <w:sz w:val="20"/>
                <w:lang w:val="en-US"/>
              </w:rPr>
            </w:pPr>
            <w:r w:rsidRPr="002C401A">
              <w:rPr>
                <w:rFonts w:cs="Arial"/>
                <w:color w:val="FFFFFF" w:themeColor="background1"/>
                <w:sz w:val="20"/>
                <w:lang w:val="en-US"/>
              </w:rPr>
              <w:t>2021–22</w:t>
            </w:r>
          </w:p>
        </w:tc>
        <w:tc>
          <w:tcPr>
            <w:tcW w:w="1418" w:type="dxa"/>
            <w:shd w:val="clear" w:color="auto" w:fill="244C5A"/>
          </w:tcPr>
          <w:p w14:paraId="1A01A5EA" w14:textId="77777777" w:rsidR="00970C3D" w:rsidRPr="002C401A" w:rsidRDefault="00970C3D" w:rsidP="00970C3D">
            <w:pPr>
              <w:spacing w:before="60" w:after="60" w:line="240" w:lineRule="auto"/>
              <w:rPr>
                <w:rFonts w:cs="Arial"/>
                <w:color w:val="FFFFFF"/>
                <w:sz w:val="20"/>
                <w:lang w:val="en-US"/>
              </w:rPr>
            </w:pPr>
            <w:r w:rsidRPr="002C401A">
              <w:rPr>
                <w:rFonts w:cs="Arial"/>
                <w:color w:val="FFFFFF" w:themeColor="background1"/>
                <w:sz w:val="20"/>
                <w:lang w:val="en-US"/>
              </w:rPr>
              <w:t>2022–23</w:t>
            </w:r>
          </w:p>
        </w:tc>
        <w:tc>
          <w:tcPr>
            <w:tcW w:w="1418" w:type="dxa"/>
            <w:shd w:val="clear" w:color="auto" w:fill="244C5A"/>
          </w:tcPr>
          <w:p w14:paraId="4C46BC27" w14:textId="77777777" w:rsidR="00970C3D" w:rsidRPr="002C401A" w:rsidRDefault="00970C3D" w:rsidP="00970C3D">
            <w:pPr>
              <w:spacing w:before="60" w:after="60" w:line="240" w:lineRule="auto"/>
              <w:rPr>
                <w:rFonts w:cs="Arial"/>
                <w:color w:val="FFFFFF"/>
                <w:sz w:val="20"/>
                <w:lang w:val="en-US"/>
              </w:rPr>
            </w:pPr>
            <w:r w:rsidRPr="002C401A">
              <w:rPr>
                <w:rFonts w:cs="Arial"/>
                <w:color w:val="FFFFFF" w:themeColor="background1"/>
                <w:sz w:val="20"/>
                <w:lang w:val="en-US"/>
              </w:rPr>
              <w:t>2023–24</w:t>
            </w:r>
          </w:p>
        </w:tc>
      </w:tr>
      <w:tr w:rsidR="0055263D" w:rsidRPr="00970C3D" w14:paraId="240B6B7E" w14:textId="77777777" w:rsidTr="002C401A">
        <w:tc>
          <w:tcPr>
            <w:tcW w:w="2268" w:type="dxa"/>
          </w:tcPr>
          <w:p w14:paraId="17546781" w14:textId="77777777" w:rsidR="00970C3D" w:rsidRPr="002C401A" w:rsidRDefault="00970C3D" w:rsidP="00970C3D">
            <w:pPr>
              <w:spacing w:before="60" w:after="60" w:line="240" w:lineRule="auto"/>
              <w:rPr>
                <w:rFonts w:cs="Arial"/>
                <w:sz w:val="20"/>
                <w:lang w:val="en-US"/>
              </w:rPr>
            </w:pPr>
            <w:r w:rsidRPr="002C401A">
              <w:rPr>
                <w:rFonts w:cs="Arial"/>
                <w:sz w:val="20"/>
                <w:lang w:val="en-US"/>
              </w:rPr>
              <w:t>Bodily restraint episodes</w:t>
            </w:r>
          </w:p>
        </w:tc>
        <w:tc>
          <w:tcPr>
            <w:tcW w:w="1418" w:type="dxa"/>
          </w:tcPr>
          <w:p w14:paraId="347E3CC6" w14:textId="77777777" w:rsidR="00970C3D" w:rsidRPr="002C401A" w:rsidRDefault="00970C3D" w:rsidP="00970C3D">
            <w:pPr>
              <w:spacing w:before="60" w:after="60" w:line="240" w:lineRule="auto"/>
              <w:rPr>
                <w:rFonts w:cs="Arial"/>
                <w:sz w:val="20"/>
                <w:lang w:val="en-US"/>
              </w:rPr>
            </w:pPr>
            <w:r w:rsidRPr="002C401A">
              <w:rPr>
                <w:rFonts w:eastAsia="Verdana" w:cs="Arial"/>
                <w:color w:val="000000"/>
                <w:sz w:val="20"/>
                <w:lang w:val="en-US"/>
              </w:rPr>
              <w:t>8,329</w:t>
            </w:r>
          </w:p>
        </w:tc>
        <w:tc>
          <w:tcPr>
            <w:tcW w:w="1417" w:type="dxa"/>
          </w:tcPr>
          <w:p w14:paraId="69EE4B79" w14:textId="77777777" w:rsidR="00970C3D" w:rsidRPr="002C401A" w:rsidRDefault="00970C3D" w:rsidP="00970C3D">
            <w:pPr>
              <w:spacing w:before="60" w:after="60" w:line="240" w:lineRule="auto"/>
              <w:rPr>
                <w:rFonts w:cs="Arial"/>
                <w:sz w:val="20"/>
                <w:lang w:val="en-US"/>
              </w:rPr>
            </w:pPr>
            <w:r w:rsidRPr="002C401A">
              <w:rPr>
                <w:rFonts w:eastAsia="Verdana" w:cs="Arial"/>
                <w:color w:val="000000"/>
                <w:sz w:val="20"/>
                <w:lang w:val="en-US"/>
              </w:rPr>
              <w:t>7,557</w:t>
            </w:r>
          </w:p>
        </w:tc>
        <w:tc>
          <w:tcPr>
            <w:tcW w:w="1418" w:type="dxa"/>
          </w:tcPr>
          <w:p w14:paraId="75D24F19" w14:textId="77777777" w:rsidR="00970C3D" w:rsidRPr="002C401A" w:rsidRDefault="00970C3D" w:rsidP="00970C3D">
            <w:pPr>
              <w:spacing w:before="60" w:after="60" w:line="240" w:lineRule="auto"/>
              <w:rPr>
                <w:rFonts w:cs="Arial"/>
                <w:sz w:val="20"/>
                <w:lang w:val="en-US"/>
              </w:rPr>
            </w:pPr>
            <w:r w:rsidRPr="002C401A">
              <w:rPr>
                <w:rFonts w:eastAsia="Verdana" w:cs="Arial"/>
                <w:color w:val="000000"/>
                <w:sz w:val="20"/>
                <w:lang w:val="en-US"/>
              </w:rPr>
              <w:t>6,560</w:t>
            </w:r>
          </w:p>
        </w:tc>
        <w:tc>
          <w:tcPr>
            <w:tcW w:w="1418" w:type="dxa"/>
          </w:tcPr>
          <w:p w14:paraId="203172BC" w14:textId="77777777" w:rsidR="00970C3D" w:rsidRPr="002C401A" w:rsidRDefault="00970C3D" w:rsidP="00970C3D">
            <w:pPr>
              <w:spacing w:before="60" w:after="60" w:line="240" w:lineRule="auto"/>
              <w:rPr>
                <w:rFonts w:cs="Arial"/>
                <w:sz w:val="20"/>
                <w:lang w:val="en-US"/>
              </w:rPr>
            </w:pPr>
            <w:r w:rsidRPr="002C401A">
              <w:rPr>
                <w:rFonts w:eastAsia="Verdana" w:cs="Arial"/>
                <w:color w:val="000000"/>
                <w:sz w:val="20"/>
                <w:lang w:val="en-US"/>
              </w:rPr>
              <w:t>6,257</w:t>
            </w:r>
          </w:p>
        </w:tc>
      </w:tr>
      <w:tr w:rsidR="0055263D" w:rsidRPr="00970C3D" w14:paraId="552F4C0B" w14:textId="77777777" w:rsidTr="002C401A">
        <w:tc>
          <w:tcPr>
            <w:tcW w:w="2268" w:type="dxa"/>
          </w:tcPr>
          <w:p w14:paraId="65278867" w14:textId="77777777" w:rsidR="00970C3D" w:rsidRPr="002C401A" w:rsidRDefault="00970C3D" w:rsidP="00970C3D">
            <w:pPr>
              <w:spacing w:before="60" w:after="60" w:line="240" w:lineRule="auto"/>
              <w:rPr>
                <w:rFonts w:cs="Arial"/>
                <w:sz w:val="20"/>
                <w:lang w:val="en-US"/>
              </w:rPr>
            </w:pPr>
            <w:r w:rsidRPr="002C401A">
              <w:rPr>
                <w:rFonts w:cs="Arial"/>
                <w:sz w:val="20"/>
                <w:lang w:val="en-US"/>
              </w:rPr>
              <w:t>Seclusion episodes</w:t>
            </w:r>
          </w:p>
        </w:tc>
        <w:tc>
          <w:tcPr>
            <w:tcW w:w="1418" w:type="dxa"/>
          </w:tcPr>
          <w:p w14:paraId="3E5F57B6" w14:textId="77777777" w:rsidR="00970C3D" w:rsidRPr="002C401A" w:rsidRDefault="00970C3D" w:rsidP="00970C3D">
            <w:pPr>
              <w:spacing w:before="60" w:after="60" w:line="240" w:lineRule="auto"/>
              <w:rPr>
                <w:rFonts w:cs="Arial"/>
                <w:sz w:val="20"/>
                <w:lang w:val="en-US"/>
              </w:rPr>
            </w:pPr>
            <w:r w:rsidRPr="002C401A">
              <w:rPr>
                <w:rFonts w:eastAsia="Verdana" w:cs="Arial"/>
                <w:color w:val="000000"/>
                <w:sz w:val="20"/>
                <w:lang w:val="en-US"/>
              </w:rPr>
              <w:t>3,653</w:t>
            </w:r>
          </w:p>
        </w:tc>
        <w:tc>
          <w:tcPr>
            <w:tcW w:w="1417" w:type="dxa"/>
          </w:tcPr>
          <w:p w14:paraId="6AB4C764" w14:textId="77777777" w:rsidR="00970C3D" w:rsidRPr="002C401A" w:rsidRDefault="00970C3D" w:rsidP="00970C3D">
            <w:pPr>
              <w:spacing w:before="60" w:after="60" w:line="240" w:lineRule="auto"/>
              <w:rPr>
                <w:rFonts w:cs="Arial"/>
                <w:sz w:val="20"/>
                <w:lang w:val="en-US"/>
              </w:rPr>
            </w:pPr>
            <w:r w:rsidRPr="002C401A">
              <w:rPr>
                <w:rFonts w:eastAsia="Verdana" w:cs="Arial"/>
                <w:color w:val="000000"/>
                <w:sz w:val="20"/>
                <w:lang w:val="en-US"/>
              </w:rPr>
              <w:t>3,316</w:t>
            </w:r>
          </w:p>
        </w:tc>
        <w:tc>
          <w:tcPr>
            <w:tcW w:w="1418" w:type="dxa"/>
          </w:tcPr>
          <w:p w14:paraId="34524535" w14:textId="77777777" w:rsidR="00970C3D" w:rsidRPr="002C401A" w:rsidRDefault="00970C3D" w:rsidP="00970C3D">
            <w:pPr>
              <w:spacing w:before="60" w:after="60" w:line="240" w:lineRule="auto"/>
              <w:rPr>
                <w:rFonts w:cs="Arial"/>
                <w:sz w:val="20"/>
                <w:lang w:val="en-US"/>
              </w:rPr>
            </w:pPr>
            <w:r w:rsidRPr="002C401A">
              <w:rPr>
                <w:rFonts w:eastAsia="Verdana" w:cs="Arial"/>
                <w:color w:val="000000"/>
                <w:sz w:val="20"/>
                <w:lang w:val="en-US"/>
              </w:rPr>
              <w:t>2,812</w:t>
            </w:r>
          </w:p>
        </w:tc>
        <w:tc>
          <w:tcPr>
            <w:tcW w:w="1418" w:type="dxa"/>
          </w:tcPr>
          <w:p w14:paraId="5335E216" w14:textId="77777777" w:rsidR="00970C3D" w:rsidRPr="002C401A" w:rsidRDefault="00970C3D" w:rsidP="00970C3D">
            <w:pPr>
              <w:spacing w:before="60" w:after="60" w:line="240" w:lineRule="auto"/>
              <w:rPr>
                <w:rFonts w:cs="Arial"/>
                <w:sz w:val="20"/>
                <w:lang w:val="en-US"/>
              </w:rPr>
            </w:pPr>
            <w:r w:rsidRPr="002C401A">
              <w:rPr>
                <w:rFonts w:eastAsia="Verdana" w:cs="Arial"/>
                <w:color w:val="000000"/>
                <w:sz w:val="20"/>
                <w:lang w:val="en-US"/>
              </w:rPr>
              <w:t>2,290</w:t>
            </w:r>
          </w:p>
        </w:tc>
      </w:tr>
    </w:tbl>
    <w:p w14:paraId="64607C08" w14:textId="12322592" w:rsidR="00D023EE" w:rsidRPr="00D023EE" w:rsidRDefault="00B6101A" w:rsidP="00B6101A">
      <w:pPr>
        <w:pStyle w:val="Figurecaption"/>
        <w:rPr>
          <w:rFonts w:eastAsia="Times"/>
        </w:rPr>
      </w:pPr>
      <w:bookmarkStart w:id="29" w:name="_Hlk183503323"/>
      <w:r w:rsidRPr="004355E1">
        <w:rPr>
          <w:rFonts w:eastAsia="Times"/>
        </w:rPr>
        <w:t xml:space="preserve">Figure 1: </w:t>
      </w:r>
      <w:r w:rsidRPr="004355E1">
        <w:t>Number of episodes of bodily restraint and seclusion in acute inpatient units, 2020–21 to 2023–24</w:t>
      </w:r>
    </w:p>
    <w:p w14:paraId="01A3440B" w14:textId="39A25292" w:rsidR="00023EAD" w:rsidRPr="004355E1" w:rsidRDefault="004B21BC" w:rsidP="00F13337">
      <w:pPr>
        <w:pStyle w:val="Body"/>
        <w:rPr>
          <w:b/>
          <w:bCs/>
        </w:rPr>
      </w:pPr>
      <w:r>
        <w:rPr>
          <w:noProof/>
        </w:rPr>
        <w:drawing>
          <wp:inline distT="0" distB="0" distL="0" distR="0" wp14:anchorId="2346816F" wp14:editId="68BAFEAE">
            <wp:extent cx="4572000" cy="2736850"/>
            <wp:effectExtent l="0" t="0" r="0" b="6350"/>
            <wp:docPr id="1217936933" name="Chart 1" descr="Refer to the table above for a breakdown of this figure.">
              <a:extLst xmlns:a="http://schemas.openxmlformats.org/drawingml/2006/main">
                <a:ext uri="{FF2B5EF4-FFF2-40B4-BE49-F238E27FC236}">
                  <a16:creationId xmlns:a16="http://schemas.microsoft.com/office/drawing/2014/main" id="{4536846D-AA3A-0A1A-D46B-5C226AB339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bookmarkEnd w:id="29"/>
    <w:p w14:paraId="72EFF92E" w14:textId="01AF223A" w:rsidR="00994E5E" w:rsidRDefault="00994E5E" w:rsidP="00994E5E">
      <w:pPr>
        <w:pStyle w:val="Bodyaftertable"/>
      </w:pPr>
      <w:r w:rsidRPr="00F75E80">
        <w:t xml:space="preserve">‘Physical only’ restraint accounted for most instances of restraint (Table </w:t>
      </w:r>
      <w:r>
        <w:t>2 and Figure 2) and has been slowly decreasing.</w:t>
      </w:r>
      <w:r w:rsidRPr="00F75E80">
        <w:t xml:space="preserve"> The number of episodes of mechanical restraint has increased slightly in </w:t>
      </w:r>
      <w:r w:rsidRPr="00F75E80">
        <w:lastRenderedPageBreak/>
        <w:t xml:space="preserve">2023–24, as has the </w:t>
      </w:r>
      <w:r>
        <w:t>combined mechanical</w:t>
      </w:r>
      <w:r w:rsidR="006177D0">
        <w:t>-</w:t>
      </w:r>
      <w:r w:rsidRPr="00F75E80">
        <w:t>physical type of restraint. This may be due to the increased reporting required under the Act</w:t>
      </w:r>
      <w:r>
        <w:t xml:space="preserve"> in new environments. The increase in the</w:t>
      </w:r>
      <w:r w:rsidRPr="00F75E80">
        <w:t xml:space="preserve"> number of episodes where mechanical and physical restraint were used </w:t>
      </w:r>
      <w:r w:rsidR="008C50F3">
        <w:t>together</w:t>
      </w:r>
      <w:r w:rsidR="008C50F3" w:rsidRPr="00F75E80">
        <w:t xml:space="preserve"> </w:t>
      </w:r>
      <w:r w:rsidRPr="00F75E80">
        <w:t>likely reflects more accurate reporting of instances where a person was physically restrained before applying</w:t>
      </w:r>
      <w:r w:rsidR="008C50F3">
        <w:t xml:space="preserve"> a</w:t>
      </w:r>
      <w:r w:rsidRPr="00F75E80">
        <w:t xml:space="preserve"> mechanical restraint</w:t>
      </w:r>
      <w:r>
        <w:t xml:space="preserve"> due to </w:t>
      </w:r>
      <w:r w:rsidR="008C50F3">
        <w:t xml:space="preserve">more </w:t>
      </w:r>
      <w:r>
        <w:t xml:space="preserve">communication </w:t>
      </w:r>
      <w:r w:rsidR="008C50F3">
        <w:t xml:space="preserve">about </w:t>
      </w:r>
      <w:r>
        <w:t>the need to record both.</w:t>
      </w:r>
    </w:p>
    <w:p w14:paraId="00F84F40" w14:textId="71696260" w:rsidR="00CF6938" w:rsidRPr="004355E1" w:rsidRDefault="00915A32" w:rsidP="00B6101A">
      <w:pPr>
        <w:pStyle w:val="Tablecaption"/>
        <w:rPr>
          <w:rFonts w:eastAsia="Times"/>
        </w:rPr>
      </w:pPr>
      <w:r w:rsidRPr="004355E1">
        <w:rPr>
          <w:rFonts w:eastAsia="Times"/>
        </w:rPr>
        <w:t xml:space="preserve">Table </w:t>
      </w:r>
      <w:r w:rsidR="00A74ADD" w:rsidRPr="004355E1">
        <w:rPr>
          <w:rFonts w:eastAsia="Times"/>
        </w:rPr>
        <w:t>2</w:t>
      </w:r>
      <w:r w:rsidR="4BDB0FD6" w:rsidRPr="004355E1">
        <w:rPr>
          <w:rFonts w:eastAsia="Times"/>
        </w:rPr>
        <w:t xml:space="preserve">: </w:t>
      </w:r>
      <w:bookmarkStart w:id="30" w:name="_Hlk190265675"/>
      <w:r w:rsidR="4BDB0FD6" w:rsidRPr="004355E1">
        <w:rPr>
          <w:rFonts w:eastAsia="Times"/>
        </w:rPr>
        <w:t>N</w:t>
      </w:r>
      <w:r w:rsidR="3BEC13CC" w:rsidRPr="004355E1">
        <w:rPr>
          <w:rFonts w:eastAsia="Times"/>
        </w:rPr>
        <w:t>u</w:t>
      </w:r>
      <w:r w:rsidRPr="004355E1">
        <w:rPr>
          <w:rFonts w:eastAsia="Times"/>
        </w:rPr>
        <w:t>mber of bodily restraint episodes in acute inpatient units, by type of bodily restraint</w:t>
      </w:r>
      <w:r w:rsidR="00D3055E" w:rsidRPr="004355E1">
        <w:rPr>
          <w:rFonts w:eastAsia="Times"/>
        </w:rPr>
        <w:t>,</w:t>
      </w:r>
      <w:r w:rsidR="008B4233" w:rsidRPr="004355E1">
        <w:rPr>
          <w:rFonts w:eastAsia="Times"/>
        </w:rPr>
        <w:t xml:space="preserve"> </w:t>
      </w:r>
      <w:r w:rsidR="00D3055E" w:rsidRPr="004355E1">
        <w:rPr>
          <w:rFonts w:eastAsia="Times"/>
        </w:rPr>
        <w:t>2020–21 to 2023–24</w:t>
      </w:r>
      <w:bookmarkEnd w:id="30"/>
    </w:p>
    <w:tbl>
      <w:tblPr>
        <w:tblStyle w:val="TableGrid12"/>
        <w:tblW w:w="0" w:type="auto"/>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552"/>
        <w:gridCol w:w="1332"/>
        <w:gridCol w:w="1333"/>
        <w:gridCol w:w="1332"/>
        <w:gridCol w:w="1333"/>
      </w:tblGrid>
      <w:tr w:rsidR="00BC209B" w:rsidRPr="00C351BA" w14:paraId="157F5402" w14:textId="77777777" w:rsidTr="000C7C27">
        <w:trPr>
          <w:tblHeader/>
        </w:trPr>
        <w:tc>
          <w:tcPr>
            <w:tcW w:w="2552" w:type="dxa"/>
            <w:shd w:val="clear" w:color="auto" w:fill="244C5A"/>
          </w:tcPr>
          <w:p w14:paraId="2C2DF834" w14:textId="77777777" w:rsidR="00C351BA" w:rsidRPr="002C401A" w:rsidRDefault="00C351BA" w:rsidP="00C351BA">
            <w:pPr>
              <w:spacing w:before="60" w:after="60" w:line="240" w:lineRule="auto"/>
              <w:rPr>
                <w:rFonts w:cs="Arial"/>
                <w:color w:val="FFFFFF"/>
                <w:sz w:val="20"/>
                <w:lang w:val="en-US"/>
              </w:rPr>
            </w:pPr>
            <w:r w:rsidRPr="002C401A">
              <w:rPr>
                <w:rFonts w:cs="Arial"/>
                <w:color w:val="FFFFFF"/>
                <w:sz w:val="20"/>
                <w:lang w:val="en-US"/>
              </w:rPr>
              <w:t>Restraint type</w:t>
            </w:r>
          </w:p>
        </w:tc>
        <w:tc>
          <w:tcPr>
            <w:tcW w:w="1332" w:type="dxa"/>
            <w:shd w:val="clear" w:color="auto" w:fill="244C5A"/>
          </w:tcPr>
          <w:p w14:paraId="274A84F9" w14:textId="77777777" w:rsidR="00C351BA" w:rsidRPr="002C401A" w:rsidRDefault="00C351BA" w:rsidP="00C351BA">
            <w:pPr>
              <w:spacing w:before="60" w:after="60" w:line="240" w:lineRule="auto"/>
              <w:rPr>
                <w:rFonts w:cs="Arial"/>
                <w:color w:val="FFFFFF"/>
                <w:sz w:val="20"/>
                <w:lang w:val="en-US"/>
              </w:rPr>
            </w:pPr>
            <w:r w:rsidRPr="002C401A">
              <w:rPr>
                <w:rFonts w:cs="Arial"/>
                <w:color w:val="FFFFFF" w:themeColor="background1"/>
                <w:sz w:val="20"/>
                <w:lang w:val="en-US"/>
              </w:rPr>
              <w:t>2020–21</w:t>
            </w:r>
          </w:p>
        </w:tc>
        <w:tc>
          <w:tcPr>
            <w:tcW w:w="1333" w:type="dxa"/>
            <w:shd w:val="clear" w:color="auto" w:fill="244C5A"/>
          </w:tcPr>
          <w:p w14:paraId="70DC12E8" w14:textId="77777777" w:rsidR="00C351BA" w:rsidRPr="002C401A" w:rsidRDefault="00C351BA" w:rsidP="00C351BA">
            <w:pPr>
              <w:spacing w:before="60" w:after="60" w:line="240" w:lineRule="auto"/>
              <w:rPr>
                <w:rFonts w:cs="Arial"/>
                <w:color w:val="FFFFFF"/>
                <w:sz w:val="20"/>
                <w:lang w:val="en-US"/>
              </w:rPr>
            </w:pPr>
            <w:r w:rsidRPr="002C401A">
              <w:rPr>
                <w:rFonts w:cs="Arial"/>
                <w:color w:val="FFFFFF" w:themeColor="background1"/>
                <w:sz w:val="20"/>
                <w:lang w:val="en-US"/>
              </w:rPr>
              <w:t>2021–22</w:t>
            </w:r>
          </w:p>
        </w:tc>
        <w:tc>
          <w:tcPr>
            <w:tcW w:w="1332" w:type="dxa"/>
            <w:shd w:val="clear" w:color="auto" w:fill="244C5A"/>
          </w:tcPr>
          <w:p w14:paraId="45CE2EF0" w14:textId="77777777" w:rsidR="00C351BA" w:rsidRPr="002C401A" w:rsidRDefault="00C351BA" w:rsidP="00C351BA">
            <w:pPr>
              <w:spacing w:before="60" w:after="60" w:line="240" w:lineRule="auto"/>
              <w:rPr>
                <w:rFonts w:cs="Arial"/>
                <w:color w:val="FFFFFF"/>
                <w:sz w:val="20"/>
                <w:lang w:val="en-US"/>
              </w:rPr>
            </w:pPr>
            <w:r w:rsidRPr="002C401A">
              <w:rPr>
                <w:rFonts w:cs="Arial"/>
                <w:color w:val="FFFFFF" w:themeColor="background1"/>
                <w:sz w:val="20"/>
                <w:lang w:val="en-US"/>
              </w:rPr>
              <w:t>2022–23</w:t>
            </w:r>
          </w:p>
        </w:tc>
        <w:tc>
          <w:tcPr>
            <w:tcW w:w="1333" w:type="dxa"/>
            <w:shd w:val="clear" w:color="auto" w:fill="244C5A"/>
          </w:tcPr>
          <w:p w14:paraId="11EB9351" w14:textId="77777777" w:rsidR="00C351BA" w:rsidRPr="002C401A" w:rsidRDefault="00C351BA" w:rsidP="00C351BA">
            <w:pPr>
              <w:spacing w:before="60" w:after="60" w:line="240" w:lineRule="auto"/>
              <w:rPr>
                <w:rFonts w:cs="Arial"/>
                <w:color w:val="FFFFFF"/>
                <w:sz w:val="20"/>
                <w:lang w:val="en-US"/>
              </w:rPr>
            </w:pPr>
            <w:r w:rsidRPr="002C401A">
              <w:rPr>
                <w:rFonts w:cs="Arial"/>
                <w:color w:val="FFFFFF" w:themeColor="background1"/>
                <w:sz w:val="20"/>
                <w:lang w:val="en-US"/>
              </w:rPr>
              <w:t>2023–24</w:t>
            </w:r>
          </w:p>
        </w:tc>
      </w:tr>
      <w:tr w:rsidR="00566445" w:rsidRPr="00C351BA" w14:paraId="56571EDF" w14:textId="77777777" w:rsidTr="000C7C27">
        <w:tc>
          <w:tcPr>
            <w:tcW w:w="2552" w:type="dxa"/>
          </w:tcPr>
          <w:p w14:paraId="50C69270" w14:textId="77777777" w:rsidR="00C351BA" w:rsidRPr="002C401A" w:rsidRDefault="00C351BA" w:rsidP="00C351BA">
            <w:pPr>
              <w:spacing w:before="60" w:after="60" w:line="240" w:lineRule="auto"/>
              <w:rPr>
                <w:rFonts w:cs="Arial"/>
                <w:sz w:val="20"/>
                <w:lang w:val="en-US"/>
              </w:rPr>
            </w:pPr>
            <w:r w:rsidRPr="002C401A">
              <w:rPr>
                <w:rFonts w:cs="Arial"/>
                <w:sz w:val="20"/>
                <w:lang w:val="en-US"/>
              </w:rPr>
              <w:t>Mechanical and physical</w:t>
            </w:r>
          </w:p>
        </w:tc>
        <w:tc>
          <w:tcPr>
            <w:tcW w:w="1332" w:type="dxa"/>
            <w:vAlign w:val="bottom"/>
          </w:tcPr>
          <w:p w14:paraId="505B54ED" w14:textId="77777777" w:rsidR="00C351BA" w:rsidRPr="002C401A" w:rsidRDefault="00C351BA" w:rsidP="00C351BA">
            <w:pPr>
              <w:spacing w:before="60" w:after="60" w:line="240" w:lineRule="auto"/>
              <w:rPr>
                <w:rFonts w:cs="Arial"/>
                <w:sz w:val="20"/>
                <w:lang w:val="en-US"/>
              </w:rPr>
            </w:pPr>
            <w:r w:rsidRPr="002C401A">
              <w:rPr>
                <w:rFonts w:cs="Arial"/>
                <w:color w:val="000000"/>
                <w:sz w:val="20"/>
                <w:lang w:val="en-US"/>
              </w:rPr>
              <w:t>102</w:t>
            </w:r>
          </w:p>
        </w:tc>
        <w:tc>
          <w:tcPr>
            <w:tcW w:w="1333" w:type="dxa"/>
            <w:vAlign w:val="bottom"/>
          </w:tcPr>
          <w:p w14:paraId="5AD5F737" w14:textId="77777777" w:rsidR="00C351BA" w:rsidRPr="002C401A" w:rsidRDefault="00C351BA" w:rsidP="00C351BA">
            <w:pPr>
              <w:spacing w:before="60" w:after="60" w:line="240" w:lineRule="auto"/>
              <w:rPr>
                <w:rFonts w:cs="Arial"/>
                <w:sz w:val="20"/>
                <w:lang w:val="en-US"/>
              </w:rPr>
            </w:pPr>
            <w:r w:rsidRPr="002C401A">
              <w:rPr>
                <w:rFonts w:cs="Arial"/>
                <w:color w:val="000000"/>
                <w:sz w:val="20"/>
                <w:lang w:val="en-US"/>
              </w:rPr>
              <w:t>79</w:t>
            </w:r>
          </w:p>
        </w:tc>
        <w:tc>
          <w:tcPr>
            <w:tcW w:w="1332" w:type="dxa"/>
            <w:vAlign w:val="bottom"/>
          </w:tcPr>
          <w:p w14:paraId="5D79E121" w14:textId="77777777" w:rsidR="00C351BA" w:rsidRPr="002C401A" w:rsidRDefault="00C351BA" w:rsidP="00C351BA">
            <w:pPr>
              <w:spacing w:before="60" w:after="60" w:line="240" w:lineRule="auto"/>
              <w:rPr>
                <w:rFonts w:cs="Arial"/>
                <w:sz w:val="20"/>
                <w:lang w:val="en-US"/>
              </w:rPr>
            </w:pPr>
            <w:r w:rsidRPr="002C401A">
              <w:rPr>
                <w:rFonts w:cs="Arial"/>
                <w:color w:val="000000"/>
                <w:sz w:val="20"/>
                <w:lang w:val="en-US"/>
              </w:rPr>
              <w:t>149</w:t>
            </w:r>
          </w:p>
        </w:tc>
        <w:tc>
          <w:tcPr>
            <w:tcW w:w="1333" w:type="dxa"/>
            <w:vAlign w:val="bottom"/>
          </w:tcPr>
          <w:p w14:paraId="27BE9B43" w14:textId="77777777" w:rsidR="00C351BA" w:rsidRPr="002C401A" w:rsidRDefault="00C351BA" w:rsidP="00C351BA">
            <w:pPr>
              <w:spacing w:before="60" w:after="60" w:line="240" w:lineRule="auto"/>
              <w:rPr>
                <w:rFonts w:cs="Arial"/>
                <w:sz w:val="20"/>
                <w:lang w:val="en-US"/>
              </w:rPr>
            </w:pPr>
            <w:r w:rsidRPr="002C401A">
              <w:rPr>
                <w:rFonts w:cs="Arial"/>
                <w:color w:val="000000"/>
                <w:sz w:val="20"/>
                <w:lang w:val="en-US"/>
              </w:rPr>
              <w:t>154</w:t>
            </w:r>
          </w:p>
        </w:tc>
      </w:tr>
      <w:tr w:rsidR="00566445" w:rsidRPr="00C351BA" w14:paraId="574D63E3" w14:textId="77777777" w:rsidTr="000C7C27">
        <w:tc>
          <w:tcPr>
            <w:tcW w:w="2552" w:type="dxa"/>
          </w:tcPr>
          <w:p w14:paraId="6748406E" w14:textId="77777777" w:rsidR="00C351BA" w:rsidRPr="002C401A" w:rsidRDefault="00C351BA" w:rsidP="00C351BA">
            <w:pPr>
              <w:spacing w:before="60" w:after="60" w:line="240" w:lineRule="auto"/>
              <w:rPr>
                <w:rFonts w:cs="Arial"/>
                <w:sz w:val="20"/>
                <w:lang w:val="en-US"/>
              </w:rPr>
            </w:pPr>
            <w:r w:rsidRPr="002C401A">
              <w:rPr>
                <w:rFonts w:cs="Arial"/>
                <w:sz w:val="20"/>
                <w:lang w:val="en-US"/>
              </w:rPr>
              <w:t>Mechanical only</w:t>
            </w:r>
          </w:p>
        </w:tc>
        <w:tc>
          <w:tcPr>
            <w:tcW w:w="1332" w:type="dxa"/>
            <w:vAlign w:val="bottom"/>
          </w:tcPr>
          <w:p w14:paraId="7EFE448C" w14:textId="77777777" w:rsidR="00C351BA" w:rsidRPr="002C401A" w:rsidRDefault="00C351BA" w:rsidP="00C351BA">
            <w:pPr>
              <w:spacing w:before="60" w:after="60" w:line="240" w:lineRule="auto"/>
              <w:rPr>
                <w:rFonts w:cs="Arial"/>
                <w:sz w:val="20"/>
                <w:lang w:val="en-US"/>
              </w:rPr>
            </w:pPr>
            <w:r w:rsidRPr="002C401A">
              <w:rPr>
                <w:rFonts w:cs="Arial"/>
                <w:color w:val="000000"/>
                <w:sz w:val="20"/>
                <w:lang w:val="en-US"/>
              </w:rPr>
              <w:t>394</w:t>
            </w:r>
          </w:p>
        </w:tc>
        <w:tc>
          <w:tcPr>
            <w:tcW w:w="1333" w:type="dxa"/>
            <w:vAlign w:val="bottom"/>
          </w:tcPr>
          <w:p w14:paraId="7B989C40" w14:textId="77777777" w:rsidR="00C351BA" w:rsidRPr="002C401A" w:rsidRDefault="00C351BA" w:rsidP="00C351BA">
            <w:pPr>
              <w:spacing w:before="60" w:after="60" w:line="240" w:lineRule="auto"/>
              <w:rPr>
                <w:rFonts w:cs="Arial"/>
                <w:sz w:val="20"/>
                <w:lang w:val="en-US"/>
              </w:rPr>
            </w:pPr>
            <w:r w:rsidRPr="002C401A">
              <w:rPr>
                <w:rFonts w:cs="Arial"/>
                <w:color w:val="000000"/>
                <w:sz w:val="20"/>
                <w:lang w:val="en-US"/>
              </w:rPr>
              <w:t>561</w:t>
            </w:r>
          </w:p>
        </w:tc>
        <w:tc>
          <w:tcPr>
            <w:tcW w:w="1332" w:type="dxa"/>
            <w:vAlign w:val="bottom"/>
          </w:tcPr>
          <w:p w14:paraId="28AF4AF2" w14:textId="77777777" w:rsidR="00C351BA" w:rsidRPr="002C401A" w:rsidRDefault="00C351BA" w:rsidP="00C351BA">
            <w:pPr>
              <w:spacing w:before="60" w:after="60" w:line="240" w:lineRule="auto"/>
              <w:rPr>
                <w:rFonts w:cs="Arial"/>
                <w:sz w:val="20"/>
                <w:lang w:val="en-US"/>
              </w:rPr>
            </w:pPr>
            <w:r w:rsidRPr="002C401A">
              <w:rPr>
                <w:rFonts w:cs="Arial"/>
                <w:color w:val="000000"/>
                <w:sz w:val="20"/>
                <w:lang w:val="en-US"/>
              </w:rPr>
              <w:t>341</w:t>
            </w:r>
          </w:p>
        </w:tc>
        <w:tc>
          <w:tcPr>
            <w:tcW w:w="1333" w:type="dxa"/>
            <w:vAlign w:val="bottom"/>
          </w:tcPr>
          <w:p w14:paraId="67DAFDF4" w14:textId="77777777" w:rsidR="00C351BA" w:rsidRPr="002C401A" w:rsidRDefault="00C351BA" w:rsidP="00C351BA">
            <w:pPr>
              <w:spacing w:before="60" w:after="60" w:line="240" w:lineRule="auto"/>
              <w:rPr>
                <w:rFonts w:cs="Arial"/>
                <w:sz w:val="20"/>
                <w:lang w:val="en-US"/>
              </w:rPr>
            </w:pPr>
            <w:r w:rsidRPr="002C401A">
              <w:rPr>
                <w:rFonts w:cs="Arial"/>
                <w:color w:val="000000"/>
                <w:sz w:val="20"/>
                <w:lang w:val="en-US"/>
              </w:rPr>
              <w:t>364</w:t>
            </w:r>
          </w:p>
        </w:tc>
      </w:tr>
      <w:tr w:rsidR="00566445" w:rsidRPr="00C351BA" w14:paraId="0A4039DD" w14:textId="77777777" w:rsidTr="000C7C27">
        <w:tc>
          <w:tcPr>
            <w:tcW w:w="2552" w:type="dxa"/>
          </w:tcPr>
          <w:p w14:paraId="4EFDEB08" w14:textId="77777777" w:rsidR="00C351BA" w:rsidRPr="002C401A" w:rsidRDefault="00C351BA" w:rsidP="00C351BA">
            <w:pPr>
              <w:spacing w:before="60" w:after="60" w:line="240" w:lineRule="auto"/>
              <w:rPr>
                <w:rFonts w:cs="Arial"/>
                <w:sz w:val="20"/>
                <w:lang w:val="en-US"/>
              </w:rPr>
            </w:pPr>
            <w:r w:rsidRPr="002C401A">
              <w:rPr>
                <w:rFonts w:cs="Arial"/>
                <w:sz w:val="20"/>
                <w:lang w:val="en-US"/>
              </w:rPr>
              <w:t>Physical only</w:t>
            </w:r>
          </w:p>
        </w:tc>
        <w:tc>
          <w:tcPr>
            <w:tcW w:w="1332" w:type="dxa"/>
            <w:vAlign w:val="bottom"/>
          </w:tcPr>
          <w:p w14:paraId="58919168" w14:textId="77777777" w:rsidR="00C351BA" w:rsidRPr="002C401A" w:rsidRDefault="00C351BA" w:rsidP="00C351BA">
            <w:pPr>
              <w:spacing w:before="60" w:after="60" w:line="240" w:lineRule="auto"/>
              <w:rPr>
                <w:rFonts w:eastAsia="Verdana" w:cs="Arial"/>
                <w:color w:val="000000"/>
                <w:sz w:val="20"/>
                <w:lang w:val="en-US"/>
              </w:rPr>
            </w:pPr>
            <w:r w:rsidRPr="002C401A">
              <w:rPr>
                <w:rFonts w:cs="Arial"/>
                <w:color w:val="000000"/>
                <w:sz w:val="20"/>
                <w:lang w:val="en-US"/>
              </w:rPr>
              <w:t>7,833</w:t>
            </w:r>
          </w:p>
        </w:tc>
        <w:tc>
          <w:tcPr>
            <w:tcW w:w="1333" w:type="dxa"/>
            <w:vAlign w:val="bottom"/>
          </w:tcPr>
          <w:p w14:paraId="63843100" w14:textId="77777777" w:rsidR="00C351BA" w:rsidRPr="002C401A" w:rsidRDefault="00C351BA" w:rsidP="00C351BA">
            <w:pPr>
              <w:spacing w:before="60" w:after="60" w:line="240" w:lineRule="auto"/>
              <w:rPr>
                <w:rFonts w:eastAsia="Verdana" w:cs="Arial"/>
                <w:color w:val="000000"/>
                <w:sz w:val="20"/>
                <w:lang w:val="en-US"/>
              </w:rPr>
            </w:pPr>
            <w:r w:rsidRPr="002C401A">
              <w:rPr>
                <w:rFonts w:cs="Arial"/>
                <w:color w:val="000000"/>
                <w:sz w:val="20"/>
                <w:lang w:val="en-US"/>
              </w:rPr>
              <w:t>6,917</w:t>
            </w:r>
          </w:p>
        </w:tc>
        <w:tc>
          <w:tcPr>
            <w:tcW w:w="1332" w:type="dxa"/>
            <w:vAlign w:val="bottom"/>
          </w:tcPr>
          <w:p w14:paraId="6158AE41" w14:textId="77777777" w:rsidR="00C351BA" w:rsidRPr="002C401A" w:rsidRDefault="00C351BA" w:rsidP="00C351BA">
            <w:pPr>
              <w:spacing w:before="60" w:after="60" w:line="240" w:lineRule="auto"/>
              <w:rPr>
                <w:rFonts w:eastAsia="Verdana" w:cs="Arial"/>
                <w:color w:val="000000"/>
                <w:sz w:val="20"/>
                <w:lang w:val="en-US"/>
              </w:rPr>
            </w:pPr>
            <w:r w:rsidRPr="002C401A">
              <w:rPr>
                <w:rFonts w:cs="Arial"/>
                <w:color w:val="000000"/>
                <w:sz w:val="20"/>
                <w:lang w:val="en-US"/>
              </w:rPr>
              <w:t>6,070</w:t>
            </w:r>
          </w:p>
        </w:tc>
        <w:tc>
          <w:tcPr>
            <w:tcW w:w="1333" w:type="dxa"/>
            <w:vAlign w:val="bottom"/>
          </w:tcPr>
          <w:p w14:paraId="2221EAFA" w14:textId="77777777" w:rsidR="00C351BA" w:rsidRPr="002C401A" w:rsidRDefault="00C351BA" w:rsidP="00C351BA">
            <w:pPr>
              <w:spacing w:before="60" w:after="60" w:line="240" w:lineRule="auto"/>
              <w:rPr>
                <w:rFonts w:eastAsia="Verdana" w:cs="Arial"/>
                <w:color w:val="000000"/>
                <w:sz w:val="20"/>
                <w:lang w:val="en-US"/>
              </w:rPr>
            </w:pPr>
            <w:r w:rsidRPr="002C401A">
              <w:rPr>
                <w:rFonts w:cs="Arial"/>
                <w:color w:val="000000"/>
                <w:sz w:val="20"/>
                <w:lang w:val="en-US"/>
              </w:rPr>
              <w:t>5,739</w:t>
            </w:r>
          </w:p>
        </w:tc>
      </w:tr>
    </w:tbl>
    <w:p w14:paraId="285A5A89" w14:textId="7AA74C6B" w:rsidR="00EE3313" w:rsidRPr="00B6101A" w:rsidRDefault="00B6101A" w:rsidP="00B6101A">
      <w:pPr>
        <w:pStyle w:val="Figurecaption"/>
        <w:rPr>
          <w:rFonts w:eastAsia="Times"/>
        </w:rPr>
      </w:pPr>
      <w:r w:rsidRPr="004355E1">
        <w:rPr>
          <w:rFonts w:eastAsia="Times"/>
        </w:rPr>
        <w:t>Figure 2: Number of bodily restraint episodes in acute inpatient units, by type of bodily restraint, 2020–21 to 2023–24</w:t>
      </w:r>
    </w:p>
    <w:p w14:paraId="08B717CE" w14:textId="281F3B37" w:rsidR="004801C3" w:rsidRPr="004355E1" w:rsidRDefault="004801C3" w:rsidP="00F13337">
      <w:pPr>
        <w:pStyle w:val="Body"/>
        <w:rPr>
          <w:b/>
          <w:bCs/>
        </w:rPr>
      </w:pPr>
      <w:r>
        <w:rPr>
          <w:noProof/>
        </w:rPr>
        <w:drawing>
          <wp:inline distT="0" distB="0" distL="0" distR="0" wp14:anchorId="512F633A" wp14:editId="77A5A9E3">
            <wp:extent cx="4572000" cy="2736850"/>
            <wp:effectExtent l="0" t="0" r="0" b="6350"/>
            <wp:docPr id="754271985" name="Chart 1" descr="Refer to the table above for a breakdown of this figure.">
              <a:extLst xmlns:a="http://schemas.openxmlformats.org/drawingml/2006/main">
                <a:ext uri="{FF2B5EF4-FFF2-40B4-BE49-F238E27FC236}">
                  <a16:creationId xmlns:a16="http://schemas.microsoft.com/office/drawing/2014/main" id="{1F571203-44AC-0109-794E-0A78485358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96BCA9C" w14:textId="38C60222" w:rsidR="00994E5E" w:rsidRPr="00B10800" w:rsidRDefault="00994E5E" w:rsidP="00994E5E">
      <w:pPr>
        <w:pStyle w:val="Bodyaftertable"/>
      </w:pPr>
      <w:r w:rsidRPr="00B10800">
        <w:t xml:space="preserve">In 2023–24 seclusion in acute inpatient units showed an age/sex difference, highlighting the </w:t>
      </w:r>
      <w:r w:rsidR="008C50F3">
        <w:t xml:space="preserve">higher </w:t>
      </w:r>
      <w:r w:rsidR="008C50F3" w:rsidRPr="00B10800">
        <w:t>prevalence</w:t>
      </w:r>
      <w:r w:rsidRPr="00B10800">
        <w:t xml:space="preserve"> of middle-aged men experiencing seclusion (Table </w:t>
      </w:r>
      <w:r>
        <w:t>3 and Figure 3</w:t>
      </w:r>
      <w:r w:rsidRPr="00B10800">
        <w:t>).</w:t>
      </w:r>
    </w:p>
    <w:p w14:paraId="2B134DB2" w14:textId="2ECD7368" w:rsidR="00FB07BF" w:rsidRPr="004355E1" w:rsidRDefault="00562431" w:rsidP="00B6101A">
      <w:pPr>
        <w:pStyle w:val="Tablecaption"/>
        <w:rPr>
          <w:rFonts w:eastAsia="Times"/>
        </w:rPr>
      </w:pPr>
      <w:r w:rsidRPr="004355E1">
        <w:rPr>
          <w:rFonts w:eastAsia="Times"/>
        </w:rPr>
        <w:t xml:space="preserve">Table </w:t>
      </w:r>
      <w:r w:rsidR="00A74ADD" w:rsidRPr="004355E1">
        <w:rPr>
          <w:rFonts w:eastAsia="Times"/>
        </w:rPr>
        <w:t>3</w:t>
      </w:r>
      <w:r w:rsidRPr="004355E1">
        <w:rPr>
          <w:rFonts w:eastAsia="Times"/>
        </w:rPr>
        <w:t xml:space="preserve">: </w:t>
      </w:r>
      <w:bookmarkStart w:id="31" w:name="_Hlk190265612"/>
      <w:r w:rsidRPr="004355E1">
        <w:rPr>
          <w:rFonts w:eastAsia="Times"/>
        </w:rPr>
        <w:t xml:space="preserve">Number of seclusion episodes in acute inpatient units, by age and sex, 2023–24 </w:t>
      </w:r>
      <w:bookmarkEnd w:id="31"/>
    </w:p>
    <w:tbl>
      <w:tblPr>
        <w:tblStyle w:val="TableGrid13"/>
        <w:tblW w:w="9356"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843"/>
        <w:gridCol w:w="939"/>
        <w:gridCol w:w="939"/>
        <w:gridCol w:w="939"/>
        <w:gridCol w:w="939"/>
        <w:gridCol w:w="939"/>
        <w:gridCol w:w="939"/>
        <w:gridCol w:w="939"/>
        <w:gridCol w:w="940"/>
      </w:tblGrid>
      <w:tr w:rsidR="003911C5" w:rsidRPr="002F5D09" w14:paraId="5312D2EB" w14:textId="77777777" w:rsidTr="000C7C27">
        <w:trPr>
          <w:trHeight w:val="308"/>
          <w:tblHeader/>
        </w:trPr>
        <w:tc>
          <w:tcPr>
            <w:tcW w:w="1843" w:type="dxa"/>
            <w:shd w:val="clear" w:color="auto" w:fill="244C5A"/>
          </w:tcPr>
          <w:p w14:paraId="119E94AA" w14:textId="77777777" w:rsidR="002F5D09" w:rsidRPr="002C401A" w:rsidRDefault="002F5D09" w:rsidP="002F5D09">
            <w:pPr>
              <w:spacing w:before="60" w:after="60" w:line="240" w:lineRule="auto"/>
              <w:rPr>
                <w:rFonts w:cs="Arial"/>
                <w:color w:val="FFFFFF"/>
                <w:sz w:val="20"/>
                <w:lang w:val="en-US"/>
              </w:rPr>
            </w:pPr>
            <w:r w:rsidRPr="002C401A">
              <w:rPr>
                <w:rFonts w:cs="Arial"/>
                <w:color w:val="FFFFFF"/>
                <w:sz w:val="20"/>
                <w:lang w:val="en-US"/>
              </w:rPr>
              <w:t>Sex</w:t>
            </w:r>
          </w:p>
        </w:tc>
        <w:tc>
          <w:tcPr>
            <w:tcW w:w="939" w:type="dxa"/>
            <w:shd w:val="clear" w:color="auto" w:fill="244C5A"/>
          </w:tcPr>
          <w:p w14:paraId="0BB9EF70" w14:textId="77777777" w:rsidR="002F5D09" w:rsidRPr="002C401A" w:rsidRDefault="002F5D09" w:rsidP="002F5D09">
            <w:pPr>
              <w:spacing w:before="60" w:after="60" w:line="240" w:lineRule="auto"/>
              <w:rPr>
                <w:rFonts w:cs="Arial"/>
                <w:color w:val="FFFFFF"/>
                <w:sz w:val="20"/>
                <w:lang w:val="en-US"/>
              </w:rPr>
            </w:pPr>
            <w:r w:rsidRPr="002C401A">
              <w:rPr>
                <w:rFonts w:cs="Arial"/>
                <w:color w:val="FFFFFF"/>
                <w:sz w:val="20"/>
                <w:lang w:val="en-US"/>
              </w:rPr>
              <w:t>0–17</w:t>
            </w:r>
          </w:p>
        </w:tc>
        <w:tc>
          <w:tcPr>
            <w:tcW w:w="939" w:type="dxa"/>
            <w:shd w:val="clear" w:color="auto" w:fill="244C5A"/>
          </w:tcPr>
          <w:p w14:paraId="77235F92" w14:textId="77777777" w:rsidR="002F5D09" w:rsidRPr="002C401A" w:rsidRDefault="002F5D09" w:rsidP="002F5D09">
            <w:pPr>
              <w:spacing w:before="60" w:after="60" w:line="240" w:lineRule="auto"/>
              <w:rPr>
                <w:rFonts w:cs="Arial"/>
                <w:color w:val="FFFFFF"/>
                <w:sz w:val="20"/>
                <w:lang w:val="en-US"/>
              </w:rPr>
            </w:pPr>
            <w:r w:rsidRPr="002C401A">
              <w:rPr>
                <w:rFonts w:cs="Arial"/>
                <w:color w:val="FFFFFF"/>
                <w:sz w:val="20"/>
                <w:lang w:val="en-US"/>
              </w:rPr>
              <w:t>18–29</w:t>
            </w:r>
          </w:p>
        </w:tc>
        <w:tc>
          <w:tcPr>
            <w:tcW w:w="939" w:type="dxa"/>
            <w:shd w:val="clear" w:color="auto" w:fill="244C5A"/>
          </w:tcPr>
          <w:p w14:paraId="2316539C" w14:textId="77777777" w:rsidR="002F5D09" w:rsidRPr="002C401A" w:rsidRDefault="002F5D09" w:rsidP="002F5D09">
            <w:pPr>
              <w:spacing w:before="60" w:after="60" w:line="240" w:lineRule="auto"/>
              <w:rPr>
                <w:rFonts w:cs="Arial"/>
                <w:color w:val="FFFFFF"/>
                <w:sz w:val="20"/>
                <w:lang w:val="en-US"/>
              </w:rPr>
            </w:pPr>
            <w:r w:rsidRPr="002C401A">
              <w:rPr>
                <w:rFonts w:cs="Arial"/>
                <w:color w:val="FFFFFF"/>
                <w:sz w:val="20"/>
                <w:lang w:val="en-US"/>
              </w:rPr>
              <w:t>30–39</w:t>
            </w:r>
          </w:p>
        </w:tc>
        <w:tc>
          <w:tcPr>
            <w:tcW w:w="939" w:type="dxa"/>
            <w:shd w:val="clear" w:color="auto" w:fill="244C5A"/>
          </w:tcPr>
          <w:p w14:paraId="2A924CFB" w14:textId="77777777" w:rsidR="002F5D09" w:rsidRPr="002C401A" w:rsidRDefault="002F5D09" w:rsidP="002F5D09">
            <w:pPr>
              <w:spacing w:before="60" w:after="60" w:line="240" w:lineRule="auto"/>
              <w:rPr>
                <w:rFonts w:cs="Arial"/>
                <w:color w:val="FFFFFF"/>
                <w:sz w:val="20"/>
                <w:lang w:val="en-US"/>
              </w:rPr>
            </w:pPr>
            <w:r w:rsidRPr="002C401A">
              <w:rPr>
                <w:rFonts w:cs="Arial"/>
                <w:color w:val="FFFFFF"/>
                <w:sz w:val="20"/>
                <w:lang w:val="en-US"/>
              </w:rPr>
              <w:t>40–49</w:t>
            </w:r>
          </w:p>
        </w:tc>
        <w:tc>
          <w:tcPr>
            <w:tcW w:w="939" w:type="dxa"/>
            <w:shd w:val="clear" w:color="auto" w:fill="244C5A"/>
          </w:tcPr>
          <w:p w14:paraId="49A013B2" w14:textId="77777777" w:rsidR="002F5D09" w:rsidRPr="002C401A" w:rsidRDefault="002F5D09" w:rsidP="002F5D09">
            <w:pPr>
              <w:spacing w:before="60" w:after="60" w:line="240" w:lineRule="auto"/>
              <w:rPr>
                <w:rFonts w:cs="Arial"/>
                <w:color w:val="FFFFFF"/>
                <w:sz w:val="20"/>
                <w:lang w:val="en-US"/>
              </w:rPr>
            </w:pPr>
            <w:r w:rsidRPr="002C401A">
              <w:rPr>
                <w:rFonts w:cs="Arial"/>
                <w:color w:val="FFFFFF"/>
                <w:sz w:val="20"/>
                <w:lang w:val="en-US"/>
              </w:rPr>
              <w:t>50–59</w:t>
            </w:r>
          </w:p>
        </w:tc>
        <w:tc>
          <w:tcPr>
            <w:tcW w:w="939" w:type="dxa"/>
            <w:shd w:val="clear" w:color="auto" w:fill="244C5A"/>
          </w:tcPr>
          <w:p w14:paraId="1D207DB1" w14:textId="77777777" w:rsidR="002F5D09" w:rsidRPr="002C401A" w:rsidRDefault="002F5D09" w:rsidP="002F5D09">
            <w:pPr>
              <w:spacing w:before="60" w:after="60" w:line="240" w:lineRule="auto"/>
              <w:rPr>
                <w:rFonts w:cs="Arial"/>
                <w:color w:val="FFFFFF"/>
                <w:sz w:val="20"/>
                <w:lang w:val="en-US"/>
              </w:rPr>
            </w:pPr>
            <w:r w:rsidRPr="002C401A">
              <w:rPr>
                <w:rFonts w:cs="Arial"/>
                <w:color w:val="FFFFFF"/>
                <w:sz w:val="20"/>
                <w:lang w:val="en-US"/>
              </w:rPr>
              <w:t>60–69</w:t>
            </w:r>
          </w:p>
        </w:tc>
        <w:tc>
          <w:tcPr>
            <w:tcW w:w="939" w:type="dxa"/>
            <w:shd w:val="clear" w:color="auto" w:fill="244C5A"/>
          </w:tcPr>
          <w:p w14:paraId="0282A39B" w14:textId="77777777" w:rsidR="002F5D09" w:rsidRPr="002C401A" w:rsidRDefault="002F5D09" w:rsidP="002F5D09">
            <w:pPr>
              <w:spacing w:before="60" w:after="60" w:line="240" w:lineRule="auto"/>
              <w:rPr>
                <w:rFonts w:cs="Arial"/>
                <w:color w:val="FFFFFF"/>
                <w:sz w:val="20"/>
                <w:lang w:val="en-US"/>
              </w:rPr>
            </w:pPr>
            <w:r w:rsidRPr="002C401A">
              <w:rPr>
                <w:rFonts w:cs="Arial"/>
                <w:color w:val="FFFFFF"/>
                <w:sz w:val="20"/>
                <w:lang w:val="en-US"/>
              </w:rPr>
              <w:t>70–79</w:t>
            </w:r>
          </w:p>
        </w:tc>
        <w:tc>
          <w:tcPr>
            <w:tcW w:w="940" w:type="dxa"/>
            <w:shd w:val="clear" w:color="auto" w:fill="244C5A"/>
          </w:tcPr>
          <w:p w14:paraId="68CB1C8A" w14:textId="77777777" w:rsidR="002F5D09" w:rsidRPr="002C401A" w:rsidRDefault="002F5D09" w:rsidP="002F5D09">
            <w:pPr>
              <w:spacing w:before="60" w:after="60" w:line="240" w:lineRule="auto"/>
              <w:rPr>
                <w:rFonts w:cs="Arial"/>
                <w:color w:val="FFFFFF"/>
                <w:sz w:val="20"/>
                <w:lang w:val="en-US"/>
              </w:rPr>
            </w:pPr>
            <w:r w:rsidRPr="002C401A">
              <w:rPr>
                <w:rFonts w:cs="Arial"/>
                <w:color w:val="FFFFFF"/>
                <w:sz w:val="20"/>
                <w:lang w:val="en-US"/>
              </w:rPr>
              <w:t>80+</w:t>
            </w:r>
          </w:p>
        </w:tc>
      </w:tr>
      <w:tr w:rsidR="00566445" w:rsidRPr="002F5D09" w14:paraId="56ADD310" w14:textId="77777777" w:rsidTr="000C7C27">
        <w:trPr>
          <w:trHeight w:val="322"/>
        </w:trPr>
        <w:tc>
          <w:tcPr>
            <w:tcW w:w="1843" w:type="dxa"/>
          </w:tcPr>
          <w:p w14:paraId="14326AB9" w14:textId="77777777" w:rsidR="002F5D09" w:rsidRPr="002C401A" w:rsidRDefault="002F5D09" w:rsidP="002F5D09">
            <w:pPr>
              <w:spacing w:before="60" w:after="60" w:line="240" w:lineRule="auto"/>
              <w:rPr>
                <w:rFonts w:cs="Arial"/>
                <w:sz w:val="20"/>
                <w:lang w:val="en-US"/>
              </w:rPr>
            </w:pPr>
            <w:r w:rsidRPr="002C401A">
              <w:rPr>
                <w:rFonts w:cs="Arial"/>
                <w:sz w:val="20"/>
                <w:lang w:val="en-US"/>
              </w:rPr>
              <w:t>Female</w:t>
            </w:r>
          </w:p>
        </w:tc>
        <w:tc>
          <w:tcPr>
            <w:tcW w:w="939" w:type="dxa"/>
            <w:vAlign w:val="bottom"/>
          </w:tcPr>
          <w:p w14:paraId="6D34FD84" w14:textId="77777777" w:rsidR="002F5D09" w:rsidRPr="002C401A" w:rsidRDefault="002F5D09" w:rsidP="002F5D09">
            <w:pPr>
              <w:spacing w:before="60" w:after="60" w:line="240" w:lineRule="auto"/>
              <w:rPr>
                <w:rFonts w:cs="Arial"/>
                <w:sz w:val="20"/>
                <w:lang w:val="en-US"/>
              </w:rPr>
            </w:pPr>
            <w:r w:rsidRPr="002C401A">
              <w:rPr>
                <w:rFonts w:cs="Arial"/>
                <w:sz w:val="20"/>
                <w:lang w:val="en-US"/>
              </w:rPr>
              <w:t>37</w:t>
            </w:r>
          </w:p>
        </w:tc>
        <w:tc>
          <w:tcPr>
            <w:tcW w:w="939" w:type="dxa"/>
            <w:vAlign w:val="bottom"/>
          </w:tcPr>
          <w:p w14:paraId="24EEA7A4" w14:textId="77777777" w:rsidR="002F5D09" w:rsidRPr="002C401A" w:rsidRDefault="002F5D09" w:rsidP="002F5D09">
            <w:pPr>
              <w:spacing w:before="60" w:after="60" w:line="240" w:lineRule="auto"/>
              <w:rPr>
                <w:rFonts w:cs="Arial"/>
                <w:sz w:val="20"/>
                <w:lang w:val="en-US"/>
              </w:rPr>
            </w:pPr>
            <w:r w:rsidRPr="002C401A">
              <w:rPr>
                <w:rFonts w:cs="Arial"/>
                <w:sz w:val="20"/>
                <w:lang w:val="en-US"/>
              </w:rPr>
              <w:t>166</w:t>
            </w:r>
          </w:p>
        </w:tc>
        <w:tc>
          <w:tcPr>
            <w:tcW w:w="939" w:type="dxa"/>
            <w:vAlign w:val="bottom"/>
          </w:tcPr>
          <w:p w14:paraId="72A20DA0" w14:textId="77777777" w:rsidR="002F5D09" w:rsidRPr="002C401A" w:rsidRDefault="002F5D09" w:rsidP="002F5D09">
            <w:pPr>
              <w:spacing w:before="60" w:after="60" w:line="240" w:lineRule="auto"/>
              <w:rPr>
                <w:rFonts w:cs="Arial"/>
                <w:sz w:val="20"/>
                <w:lang w:val="en-US"/>
              </w:rPr>
            </w:pPr>
            <w:r w:rsidRPr="002C401A">
              <w:rPr>
                <w:rFonts w:cs="Arial"/>
                <w:sz w:val="20"/>
                <w:lang w:val="en-US"/>
              </w:rPr>
              <w:t>193</w:t>
            </w:r>
          </w:p>
        </w:tc>
        <w:tc>
          <w:tcPr>
            <w:tcW w:w="939" w:type="dxa"/>
            <w:vAlign w:val="bottom"/>
          </w:tcPr>
          <w:p w14:paraId="4DF1A52A" w14:textId="77777777" w:rsidR="002F5D09" w:rsidRPr="002C401A" w:rsidRDefault="002F5D09" w:rsidP="002F5D09">
            <w:pPr>
              <w:spacing w:before="60" w:after="60" w:line="240" w:lineRule="auto"/>
              <w:rPr>
                <w:rFonts w:cs="Arial"/>
                <w:sz w:val="20"/>
                <w:lang w:val="en-US"/>
              </w:rPr>
            </w:pPr>
            <w:r w:rsidRPr="002C401A">
              <w:rPr>
                <w:rFonts w:cs="Arial"/>
                <w:sz w:val="20"/>
                <w:lang w:val="en-US"/>
              </w:rPr>
              <w:t>148</w:t>
            </w:r>
          </w:p>
        </w:tc>
        <w:tc>
          <w:tcPr>
            <w:tcW w:w="939" w:type="dxa"/>
            <w:vAlign w:val="bottom"/>
          </w:tcPr>
          <w:p w14:paraId="4A5A27C8" w14:textId="77777777" w:rsidR="002F5D09" w:rsidRPr="002C401A" w:rsidRDefault="002F5D09" w:rsidP="002F5D09">
            <w:pPr>
              <w:spacing w:before="60" w:after="60" w:line="240" w:lineRule="auto"/>
              <w:rPr>
                <w:rFonts w:cs="Arial"/>
                <w:sz w:val="20"/>
                <w:lang w:val="en-US"/>
              </w:rPr>
            </w:pPr>
            <w:r w:rsidRPr="002C401A">
              <w:rPr>
                <w:rFonts w:cs="Arial"/>
                <w:sz w:val="20"/>
                <w:lang w:val="en-US"/>
              </w:rPr>
              <w:t>65</w:t>
            </w:r>
          </w:p>
        </w:tc>
        <w:tc>
          <w:tcPr>
            <w:tcW w:w="939" w:type="dxa"/>
            <w:vAlign w:val="bottom"/>
          </w:tcPr>
          <w:p w14:paraId="7FB4F03B" w14:textId="77777777" w:rsidR="002F5D09" w:rsidRPr="002C401A" w:rsidRDefault="002F5D09" w:rsidP="002F5D09">
            <w:pPr>
              <w:spacing w:before="60" w:after="60" w:line="240" w:lineRule="auto"/>
              <w:rPr>
                <w:rFonts w:cs="Arial"/>
                <w:sz w:val="20"/>
                <w:lang w:val="en-US"/>
              </w:rPr>
            </w:pPr>
            <w:r w:rsidRPr="002C401A">
              <w:rPr>
                <w:rFonts w:cs="Arial"/>
                <w:sz w:val="20"/>
                <w:lang w:val="en-US"/>
              </w:rPr>
              <w:t>21</w:t>
            </w:r>
          </w:p>
        </w:tc>
        <w:tc>
          <w:tcPr>
            <w:tcW w:w="939" w:type="dxa"/>
            <w:vAlign w:val="bottom"/>
          </w:tcPr>
          <w:p w14:paraId="5B70F9B3" w14:textId="77777777" w:rsidR="002F5D09" w:rsidRPr="002C401A" w:rsidRDefault="002F5D09" w:rsidP="002F5D09">
            <w:pPr>
              <w:spacing w:before="60" w:after="60" w:line="240" w:lineRule="auto"/>
              <w:rPr>
                <w:rFonts w:cs="Arial"/>
                <w:sz w:val="20"/>
                <w:lang w:val="en-US"/>
              </w:rPr>
            </w:pPr>
            <w:r w:rsidRPr="002C401A">
              <w:rPr>
                <w:rFonts w:cs="Arial"/>
                <w:sz w:val="20"/>
                <w:lang w:val="en-US"/>
              </w:rPr>
              <w:t>5</w:t>
            </w:r>
          </w:p>
        </w:tc>
        <w:tc>
          <w:tcPr>
            <w:tcW w:w="940" w:type="dxa"/>
            <w:vAlign w:val="bottom"/>
          </w:tcPr>
          <w:p w14:paraId="18282205" w14:textId="77777777" w:rsidR="002F5D09" w:rsidRPr="002C401A" w:rsidRDefault="002F5D09" w:rsidP="002F5D09">
            <w:pPr>
              <w:spacing w:before="60" w:after="60" w:line="240" w:lineRule="auto"/>
              <w:rPr>
                <w:rFonts w:cs="Arial"/>
                <w:sz w:val="20"/>
                <w:lang w:val="en-US"/>
              </w:rPr>
            </w:pPr>
            <w:proofErr w:type="spellStart"/>
            <w:r w:rsidRPr="002C401A">
              <w:rPr>
                <w:rFonts w:cs="Arial"/>
                <w:sz w:val="20"/>
                <w:lang w:val="en-US"/>
              </w:rPr>
              <w:t>n.p.</w:t>
            </w:r>
            <w:proofErr w:type="spellEnd"/>
          </w:p>
        </w:tc>
      </w:tr>
      <w:tr w:rsidR="00566445" w:rsidRPr="002F5D09" w14:paraId="715138D9" w14:textId="77777777" w:rsidTr="000C7C27">
        <w:trPr>
          <w:trHeight w:val="308"/>
        </w:trPr>
        <w:tc>
          <w:tcPr>
            <w:tcW w:w="1843" w:type="dxa"/>
          </w:tcPr>
          <w:p w14:paraId="6586DDF5" w14:textId="77777777" w:rsidR="002F5D09" w:rsidRPr="002C401A" w:rsidRDefault="002F5D09" w:rsidP="002F5D09">
            <w:pPr>
              <w:spacing w:before="60" w:after="60" w:line="240" w:lineRule="auto"/>
              <w:rPr>
                <w:rFonts w:cs="Arial"/>
                <w:sz w:val="20"/>
                <w:lang w:val="en-US"/>
              </w:rPr>
            </w:pPr>
            <w:r w:rsidRPr="002C401A">
              <w:rPr>
                <w:rFonts w:cs="Arial"/>
                <w:sz w:val="20"/>
                <w:lang w:val="en-US"/>
              </w:rPr>
              <w:t>Male</w:t>
            </w:r>
          </w:p>
        </w:tc>
        <w:tc>
          <w:tcPr>
            <w:tcW w:w="939" w:type="dxa"/>
            <w:vAlign w:val="bottom"/>
          </w:tcPr>
          <w:p w14:paraId="01FDF559" w14:textId="77777777" w:rsidR="002F5D09" w:rsidRPr="002C401A" w:rsidRDefault="002F5D09" w:rsidP="002F5D09">
            <w:pPr>
              <w:spacing w:before="60" w:after="60" w:line="240" w:lineRule="auto"/>
              <w:rPr>
                <w:rFonts w:cs="Arial"/>
                <w:sz w:val="20"/>
                <w:lang w:val="en-US"/>
              </w:rPr>
            </w:pPr>
            <w:r w:rsidRPr="002C401A">
              <w:rPr>
                <w:rFonts w:cs="Arial"/>
                <w:sz w:val="20"/>
                <w:lang w:val="en-US"/>
              </w:rPr>
              <w:t>87</w:t>
            </w:r>
          </w:p>
        </w:tc>
        <w:tc>
          <w:tcPr>
            <w:tcW w:w="939" w:type="dxa"/>
            <w:vAlign w:val="bottom"/>
          </w:tcPr>
          <w:p w14:paraId="06B9F5AF" w14:textId="77777777" w:rsidR="002F5D09" w:rsidRPr="002C401A" w:rsidRDefault="002F5D09" w:rsidP="002F5D09">
            <w:pPr>
              <w:spacing w:before="60" w:after="60" w:line="240" w:lineRule="auto"/>
              <w:rPr>
                <w:rFonts w:cs="Arial"/>
                <w:sz w:val="20"/>
                <w:lang w:val="en-US"/>
              </w:rPr>
            </w:pPr>
            <w:r w:rsidRPr="002C401A">
              <w:rPr>
                <w:rFonts w:cs="Arial"/>
                <w:sz w:val="20"/>
                <w:lang w:val="en-US"/>
              </w:rPr>
              <w:t>405</w:t>
            </w:r>
          </w:p>
        </w:tc>
        <w:tc>
          <w:tcPr>
            <w:tcW w:w="939" w:type="dxa"/>
            <w:vAlign w:val="bottom"/>
          </w:tcPr>
          <w:p w14:paraId="2712DD58" w14:textId="77777777" w:rsidR="002F5D09" w:rsidRPr="002C401A" w:rsidRDefault="002F5D09" w:rsidP="002F5D09">
            <w:pPr>
              <w:spacing w:before="60" w:after="60" w:line="240" w:lineRule="auto"/>
              <w:rPr>
                <w:rFonts w:cs="Arial"/>
                <w:sz w:val="20"/>
                <w:lang w:val="en-US"/>
              </w:rPr>
            </w:pPr>
            <w:r w:rsidRPr="002C401A">
              <w:rPr>
                <w:rFonts w:cs="Arial"/>
                <w:sz w:val="20"/>
                <w:lang w:val="en-US"/>
              </w:rPr>
              <w:t>538</w:t>
            </w:r>
          </w:p>
        </w:tc>
        <w:tc>
          <w:tcPr>
            <w:tcW w:w="939" w:type="dxa"/>
            <w:vAlign w:val="bottom"/>
          </w:tcPr>
          <w:p w14:paraId="19C24E3B" w14:textId="77777777" w:rsidR="002F5D09" w:rsidRPr="002C401A" w:rsidRDefault="002F5D09" w:rsidP="002F5D09">
            <w:pPr>
              <w:spacing w:before="60" w:after="60" w:line="240" w:lineRule="auto"/>
              <w:rPr>
                <w:rFonts w:cs="Arial"/>
                <w:sz w:val="20"/>
                <w:lang w:val="en-US"/>
              </w:rPr>
            </w:pPr>
            <w:r w:rsidRPr="002C401A">
              <w:rPr>
                <w:rFonts w:cs="Arial"/>
                <w:sz w:val="20"/>
                <w:lang w:val="en-US"/>
              </w:rPr>
              <w:t>407</w:t>
            </w:r>
          </w:p>
        </w:tc>
        <w:tc>
          <w:tcPr>
            <w:tcW w:w="939" w:type="dxa"/>
            <w:vAlign w:val="bottom"/>
          </w:tcPr>
          <w:p w14:paraId="4E3FECC9" w14:textId="77777777" w:rsidR="002F5D09" w:rsidRPr="002C401A" w:rsidRDefault="002F5D09" w:rsidP="002F5D09">
            <w:pPr>
              <w:spacing w:before="60" w:after="60" w:line="240" w:lineRule="auto"/>
              <w:rPr>
                <w:rFonts w:cs="Arial"/>
                <w:sz w:val="20"/>
                <w:lang w:val="en-US"/>
              </w:rPr>
            </w:pPr>
            <w:r w:rsidRPr="002C401A">
              <w:rPr>
                <w:rFonts w:cs="Arial"/>
                <w:sz w:val="20"/>
                <w:lang w:val="en-US"/>
              </w:rPr>
              <w:t>166</w:t>
            </w:r>
          </w:p>
        </w:tc>
        <w:tc>
          <w:tcPr>
            <w:tcW w:w="939" w:type="dxa"/>
            <w:vAlign w:val="bottom"/>
          </w:tcPr>
          <w:p w14:paraId="056BB7D2" w14:textId="77777777" w:rsidR="002F5D09" w:rsidRPr="002C401A" w:rsidRDefault="002F5D09" w:rsidP="002F5D09">
            <w:pPr>
              <w:spacing w:before="60" w:after="60" w:line="240" w:lineRule="auto"/>
              <w:rPr>
                <w:rFonts w:cs="Arial"/>
                <w:sz w:val="20"/>
                <w:lang w:val="en-US"/>
              </w:rPr>
            </w:pPr>
            <w:r w:rsidRPr="002C401A">
              <w:rPr>
                <w:rFonts w:cs="Arial"/>
                <w:sz w:val="20"/>
                <w:lang w:val="en-US"/>
              </w:rPr>
              <w:t>18</w:t>
            </w:r>
          </w:p>
        </w:tc>
        <w:tc>
          <w:tcPr>
            <w:tcW w:w="939" w:type="dxa"/>
            <w:vAlign w:val="bottom"/>
          </w:tcPr>
          <w:p w14:paraId="1077B887" w14:textId="77777777" w:rsidR="002F5D09" w:rsidRPr="002C401A" w:rsidRDefault="002F5D09" w:rsidP="002F5D09">
            <w:pPr>
              <w:spacing w:before="60" w:after="60" w:line="240" w:lineRule="auto"/>
              <w:rPr>
                <w:rFonts w:cs="Arial"/>
                <w:sz w:val="20"/>
                <w:lang w:val="en-US"/>
              </w:rPr>
            </w:pPr>
            <w:r w:rsidRPr="002C401A">
              <w:rPr>
                <w:rFonts w:cs="Arial"/>
                <w:sz w:val="20"/>
                <w:lang w:val="en-US"/>
              </w:rPr>
              <w:t>31</w:t>
            </w:r>
          </w:p>
        </w:tc>
        <w:tc>
          <w:tcPr>
            <w:tcW w:w="940" w:type="dxa"/>
            <w:vAlign w:val="bottom"/>
          </w:tcPr>
          <w:p w14:paraId="5BEEC039" w14:textId="77777777" w:rsidR="002F5D09" w:rsidRPr="002C401A" w:rsidRDefault="002F5D09" w:rsidP="002F5D09">
            <w:pPr>
              <w:spacing w:before="60" w:after="60" w:line="240" w:lineRule="auto"/>
              <w:rPr>
                <w:rFonts w:cs="Arial"/>
                <w:sz w:val="20"/>
                <w:lang w:val="en-US"/>
              </w:rPr>
            </w:pPr>
            <w:proofErr w:type="spellStart"/>
            <w:r w:rsidRPr="002C401A">
              <w:rPr>
                <w:rFonts w:cs="Arial"/>
                <w:sz w:val="20"/>
                <w:lang w:val="en-US"/>
              </w:rPr>
              <w:t>n.p.</w:t>
            </w:r>
            <w:proofErr w:type="spellEnd"/>
          </w:p>
        </w:tc>
      </w:tr>
      <w:tr w:rsidR="00566445" w:rsidRPr="002F5D09" w14:paraId="3B744AB9" w14:textId="77777777" w:rsidTr="000C7C27">
        <w:trPr>
          <w:trHeight w:val="322"/>
        </w:trPr>
        <w:tc>
          <w:tcPr>
            <w:tcW w:w="1843" w:type="dxa"/>
          </w:tcPr>
          <w:p w14:paraId="53FEDD7C" w14:textId="77777777" w:rsidR="002F5D09" w:rsidRPr="002C401A" w:rsidRDefault="002F5D09" w:rsidP="002F5D09">
            <w:pPr>
              <w:spacing w:before="60" w:after="60" w:line="240" w:lineRule="auto"/>
              <w:rPr>
                <w:rFonts w:cs="Arial"/>
                <w:sz w:val="20"/>
                <w:lang w:val="en-US"/>
              </w:rPr>
            </w:pPr>
            <w:r w:rsidRPr="002C401A">
              <w:rPr>
                <w:rFonts w:cs="Arial"/>
                <w:sz w:val="20"/>
                <w:lang w:val="en-US"/>
              </w:rPr>
              <w:t>Other or unknown</w:t>
            </w:r>
          </w:p>
        </w:tc>
        <w:tc>
          <w:tcPr>
            <w:tcW w:w="939" w:type="dxa"/>
            <w:vAlign w:val="bottom"/>
          </w:tcPr>
          <w:p w14:paraId="7383B33D" w14:textId="77777777" w:rsidR="002F5D09" w:rsidRPr="002C401A" w:rsidRDefault="002F5D09" w:rsidP="002F5D09">
            <w:pPr>
              <w:spacing w:before="60" w:after="60" w:line="240" w:lineRule="auto"/>
              <w:rPr>
                <w:rFonts w:cs="Arial"/>
                <w:sz w:val="20"/>
                <w:lang w:val="en-US"/>
              </w:rPr>
            </w:pPr>
            <w:proofErr w:type="spellStart"/>
            <w:r w:rsidRPr="002C401A">
              <w:rPr>
                <w:rFonts w:cs="Arial"/>
                <w:sz w:val="20"/>
                <w:lang w:val="en-US"/>
              </w:rPr>
              <w:t>n.p.</w:t>
            </w:r>
            <w:proofErr w:type="spellEnd"/>
          </w:p>
        </w:tc>
        <w:tc>
          <w:tcPr>
            <w:tcW w:w="939" w:type="dxa"/>
            <w:vAlign w:val="bottom"/>
          </w:tcPr>
          <w:p w14:paraId="1E801928" w14:textId="77777777" w:rsidR="002F5D09" w:rsidRPr="002C401A" w:rsidRDefault="002F5D09" w:rsidP="002F5D09">
            <w:pPr>
              <w:spacing w:before="60" w:after="60" w:line="240" w:lineRule="auto"/>
              <w:rPr>
                <w:rFonts w:cs="Arial"/>
                <w:sz w:val="20"/>
                <w:lang w:val="en-US"/>
              </w:rPr>
            </w:pPr>
            <w:r w:rsidRPr="002C401A">
              <w:rPr>
                <w:rFonts w:cs="Arial"/>
                <w:sz w:val="20"/>
                <w:lang w:val="en-US"/>
              </w:rPr>
              <w:t>0</w:t>
            </w:r>
          </w:p>
        </w:tc>
        <w:tc>
          <w:tcPr>
            <w:tcW w:w="939" w:type="dxa"/>
            <w:vAlign w:val="bottom"/>
          </w:tcPr>
          <w:p w14:paraId="3351DFE2" w14:textId="77777777" w:rsidR="002F5D09" w:rsidRPr="002C401A" w:rsidRDefault="002F5D09" w:rsidP="002F5D09">
            <w:pPr>
              <w:spacing w:before="60" w:after="60" w:line="240" w:lineRule="auto"/>
              <w:rPr>
                <w:rFonts w:cs="Arial"/>
                <w:sz w:val="20"/>
                <w:lang w:val="en-US"/>
              </w:rPr>
            </w:pPr>
            <w:r w:rsidRPr="002C401A">
              <w:rPr>
                <w:rFonts w:cs="Arial"/>
                <w:sz w:val="20"/>
                <w:lang w:val="en-US"/>
              </w:rPr>
              <w:t>0</w:t>
            </w:r>
          </w:p>
        </w:tc>
        <w:tc>
          <w:tcPr>
            <w:tcW w:w="939" w:type="dxa"/>
            <w:vAlign w:val="bottom"/>
          </w:tcPr>
          <w:p w14:paraId="6706BE76" w14:textId="77777777" w:rsidR="002F5D09" w:rsidRPr="002C401A" w:rsidRDefault="002F5D09" w:rsidP="002F5D09">
            <w:pPr>
              <w:spacing w:before="60" w:after="60" w:line="240" w:lineRule="auto"/>
              <w:rPr>
                <w:rFonts w:cs="Arial"/>
                <w:sz w:val="20"/>
                <w:lang w:val="en-US"/>
              </w:rPr>
            </w:pPr>
            <w:r w:rsidRPr="002C401A">
              <w:rPr>
                <w:rFonts w:cs="Arial"/>
                <w:sz w:val="20"/>
                <w:lang w:val="en-US"/>
              </w:rPr>
              <w:t>0</w:t>
            </w:r>
          </w:p>
        </w:tc>
        <w:tc>
          <w:tcPr>
            <w:tcW w:w="939" w:type="dxa"/>
            <w:vAlign w:val="bottom"/>
          </w:tcPr>
          <w:p w14:paraId="08C59B26" w14:textId="77777777" w:rsidR="002F5D09" w:rsidRPr="002C401A" w:rsidRDefault="002F5D09" w:rsidP="002F5D09">
            <w:pPr>
              <w:spacing w:before="60" w:after="60" w:line="240" w:lineRule="auto"/>
              <w:rPr>
                <w:rFonts w:cs="Arial"/>
                <w:sz w:val="20"/>
                <w:lang w:val="en-US"/>
              </w:rPr>
            </w:pPr>
            <w:r w:rsidRPr="002C401A">
              <w:rPr>
                <w:rFonts w:cs="Arial"/>
                <w:sz w:val="20"/>
                <w:lang w:val="en-US"/>
              </w:rPr>
              <w:t>0</w:t>
            </w:r>
          </w:p>
        </w:tc>
        <w:tc>
          <w:tcPr>
            <w:tcW w:w="939" w:type="dxa"/>
            <w:vAlign w:val="bottom"/>
          </w:tcPr>
          <w:p w14:paraId="1FDDB1F6" w14:textId="77777777" w:rsidR="002F5D09" w:rsidRPr="002C401A" w:rsidRDefault="002F5D09" w:rsidP="002F5D09">
            <w:pPr>
              <w:spacing w:before="60" w:after="60" w:line="240" w:lineRule="auto"/>
              <w:rPr>
                <w:rFonts w:cs="Arial"/>
                <w:sz w:val="20"/>
                <w:lang w:val="en-US"/>
              </w:rPr>
            </w:pPr>
            <w:r w:rsidRPr="002C401A">
              <w:rPr>
                <w:rFonts w:cs="Arial"/>
                <w:sz w:val="20"/>
                <w:lang w:val="en-US"/>
              </w:rPr>
              <w:t>0</w:t>
            </w:r>
          </w:p>
        </w:tc>
        <w:tc>
          <w:tcPr>
            <w:tcW w:w="939" w:type="dxa"/>
            <w:vAlign w:val="bottom"/>
          </w:tcPr>
          <w:p w14:paraId="1700E3D7" w14:textId="77777777" w:rsidR="002F5D09" w:rsidRPr="002C401A" w:rsidRDefault="002F5D09" w:rsidP="002F5D09">
            <w:pPr>
              <w:spacing w:before="60" w:after="60" w:line="240" w:lineRule="auto"/>
              <w:rPr>
                <w:rFonts w:cs="Arial"/>
                <w:sz w:val="20"/>
                <w:lang w:val="en-US"/>
              </w:rPr>
            </w:pPr>
            <w:r w:rsidRPr="002C401A">
              <w:rPr>
                <w:rFonts w:cs="Arial"/>
                <w:sz w:val="20"/>
                <w:lang w:val="en-US"/>
              </w:rPr>
              <w:t>0</w:t>
            </w:r>
          </w:p>
        </w:tc>
        <w:tc>
          <w:tcPr>
            <w:tcW w:w="940" w:type="dxa"/>
            <w:vAlign w:val="bottom"/>
          </w:tcPr>
          <w:p w14:paraId="18316ECC" w14:textId="77777777" w:rsidR="002F5D09" w:rsidRPr="002C401A" w:rsidRDefault="002F5D09" w:rsidP="002F5D09">
            <w:pPr>
              <w:spacing w:before="60" w:after="60" w:line="240" w:lineRule="auto"/>
              <w:rPr>
                <w:rFonts w:cs="Arial"/>
                <w:sz w:val="20"/>
                <w:lang w:val="en-US"/>
              </w:rPr>
            </w:pPr>
            <w:r w:rsidRPr="002C401A">
              <w:rPr>
                <w:rFonts w:cs="Arial"/>
                <w:sz w:val="20"/>
                <w:lang w:val="en-US"/>
              </w:rPr>
              <w:t>0</w:t>
            </w:r>
          </w:p>
        </w:tc>
      </w:tr>
    </w:tbl>
    <w:p w14:paraId="36B29902" w14:textId="73ECA83C" w:rsidR="00834937" w:rsidRPr="00834937" w:rsidRDefault="00834937" w:rsidP="002C401A">
      <w:pPr>
        <w:pStyle w:val="Tablefigurenote"/>
        <w:rPr>
          <w:rFonts w:eastAsia="Times"/>
          <w:lang w:val="en-US"/>
        </w:rPr>
      </w:pPr>
      <w:r w:rsidRPr="00834937">
        <w:rPr>
          <w:rFonts w:eastAsia="Times"/>
          <w:lang w:val="en-US"/>
        </w:rPr>
        <w:t>Notes: Some age groups have been further aggregated to protect the confidentiality of individuals.</w:t>
      </w:r>
    </w:p>
    <w:p w14:paraId="19A83DD5" w14:textId="7A2BF5C6" w:rsidR="002F5D09" w:rsidRPr="00810E62" w:rsidRDefault="00834937" w:rsidP="002C401A">
      <w:pPr>
        <w:pStyle w:val="Tablefigurenote"/>
        <w:rPr>
          <w:rFonts w:eastAsia="Times"/>
        </w:rPr>
      </w:pPr>
      <w:proofErr w:type="spellStart"/>
      <w:r w:rsidRPr="00810E62">
        <w:rPr>
          <w:rFonts w:eastAsia="Times"/>
        </w:rPr>
        <w:t>n.p.</w:t>
      </w:r>
      <w:proofErr w:type="spellEnd"/>
      <w:r w:rsidRPr="00810E62">
        <w:rPr>
          <w:rFonts w:eastAsia="Times"/>
        </w:rPr>
        <w:t xml:space="preserve"> refers to data that is not published due to low numbers. This is done to protect confidentiality.</w:t>
      </w:r>
    </w:p>
    <w:p w14:paraId="72646488" w14:textId="6D616E9A" w:rsidR="002F5D09" w:rsidRPr="00B6101A" w:rsidRDefault="00B6101A" w:rsidP="00B6101A">
      <w:pPr>
        <w:pStyle w:val="Figurecaption"/>
        <w:rPr>
          <w:rFonts w:eastAsia="Times"/>
        </w:rPr>
      </w:pPr>
      <w:r w:rsidRPr="004355E1">
        <w:lastRenderedPageBreak/>
        <w:t>Figure 3: Number of seclusion episodes in acute inpatient units, by age and sex, 2023–24</w:t>
      </w:r>
    </w:p>
    <w:p w14:paraId="5E39A01D" w14:textId="5511FC88" w:rsidR="001C5642" w:rsidRDefault="004D34EC" w:rsidP="00F13337">
      <w:pPr>
        <w:pStyle w:val="Body"/>
      </w:pPr>
      <w:r>
        <w:rPr>
          <w:noProof/>
        </w:rPr>
        <w:drawing>
          <wp:inline distT="0" distB="0" distL="0" distR="0" wp14:anchorId="2E11DF26" wp14:editId="72A31955">
            <wp:extent cx="4572000" cy="2730500"/>
            <wp:effectExtent l="0" t="0" r="0" b="12700"/>
            <wp:docPr id="749680626" name="Chart 1" descr="Refer to the table above for a breakdown of this figure.">
              <a:extLst xmlns:a="http://schemas.openxmlformats.org/drawingml/2006/main">
                <a:ext uri="{FF2B5EF4-FFF2-40B4-BE49-F238E27FC236}">
                  <a16:creationId xmlns:a16="http://schemas.microsoft.com/office/drawing/2014/main" id="{3E2DA2E5-A71F-6093-8369-CBB0DE712D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DAC3FBD" w14:textId="5305CD7E" w:rsidR="00994E5E" w:rsidRPr="00E34C5A" w:rsidRDefault="00994E5E" w:rsidP="00994E5E">
      <w:pPr>
        <w:pStyle w:val="Bodyaftertablefigure"/>
      </w:pPr>
      <w:r w:rsidRPr="00E34C5A">
        <w:t xml:space="preserve">For bodily restraint, most episodes were among 30 to 39-year-old </w:t>
      </w:r>
      <w:r>
        <w:t xml:space="preserve">men, followed by men and women in the 18- to 29-year-old age group </w:t>
      </w:r>
      <w:r w:rsidRPr="00E34C5A">
        <w:t xml:space="preserve">(Table </w:t>
      </w:r>
      <w:r>
        <w:t>4 and Figure 4</w:t>
      </w:r>
      <w:r w:rsidRPr="00E34C5A">
        <w:t>). </w:t>
      </w:r>
    </w:p>
    <w:p w14:paraId="04163591" w14:textId="20A93B5C" w:rsidR="00994E5E" w:rsidRPr="00E34C5A" w:rsidRDefault="00994E5E" w:rsidP="00994E5E">
      <w:pPr>
        <w:pStyle w:val="Body"/>
      </w:pPr>
      <w:r w:rsidRPr="00E34C5A">
        <w:t xml:space="preserve">There is a difference in bodily restraint episodes between sexes, with episodes being more frequent in males, except in the 13 to 17 and the 60 to 80+-year-old age groups, where it was </w:t>
      </w:r>
      <w:r>
        <w:t>slightly more</w:t>
      </w:r>
      <w:r w:rsidRPr="00E34C5A">
        <w:t xml:space="preserve"> frequent in females than males. </w:t>
      </w:r>
      <w:r>
        <w:t>The younger age group likely reflects the use of bodily restraint for last resort life-saving refeeding for eating disorders. The older group reflects the greater number of women in this age group.</w:t>
      </w:r>
    </w:p>
    <w:p w14:paraId="16CFDB5E" w14:textId="293568C1" w:rsidR="00062B2F" w:rsidRPr="004355E1" w:rsidRDefault="00F24CC4" w:rsidP="00B6101A">
      <w:pPr>
        <w:pStyle w:val="Tablecaption"/>
        <w:rPr>
          <w:rFonts w:eastAsia="Times"/>
        </w:rPr>
      </w:pPr>
      <w:r w:rsidRPr="004355E1">
        <w:rPr>
          <w:rFonts w:eastAsia="Times"/>
        </w:rPr>
        <w:t xml:space="preserve">Table </w:t>
      </w:r>
      <w:r w:rsidR="004355E1" w:rsidRPr="004355E1">
        <w:rPr>
          <w:rFonts w:eastAsia="Times"/>
        </w:rPr>
        <w:t>4</w:t>
      </w:r>
      <w:r w:rsidR="007812E4" w:rsidRPr="004355E1">
        <w:rPr>
          <w:rFonts w:eastAsia="Times"/>
        </w:rPr>
        <w:t xml:space="preserve">: </w:t>
      </w:r>
      <w:bookmarkStart w:id="32" w:name="_Hlk190266126"/>
      <w:r w:rsidRPr="004355E1">
        <w:rPr>
          <w:rFonts w:eastAsia="Times"/>
        </w:rPr>
        <w:t xml:space="preserve">Number of bodily restraint episodes in acute inpatient units, by age and sex, </w:t>
      </w:r>
      <w:r w:rsidR="008C50F3">
        <w:rPr>
          <w:rFonts w:eastAsia="Times"/>
        </w:rPr>
        <w:br/>
      </w:r>
      <w:r w:rsidRPr="004355E1">
        <w:rPr>
          <w:rFonts w:eastAsia="Times"/>
        </w:rPr>
        <w:t>2023–24</w:t>
      </w:r>
      <w:r w:rsidR="00062B2F" w:rsidRPr="004355E1">
        <w:rPr>
          <w:rFonts w:eastAsia="Times"/>
        </w:rPr>
        <w:t xml:space="preserve"> </w:t>
      </w:r>
      <w:bookmarkEnd w:id="32"/>
    </w:p>
    <w:tbl>
      <w:tblPr>
        <w:tblStyle w:val="TableGrid3"/>
        <w:tblW w:w="9356" w:type="dxa"/>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701"/>
        <w:gridCol w:w="850"/>
        <w:gridCol w:w="851"/>
        <w:gridCol w:w="850"/>
        <w:gridCol w:w="851"/>
        <w:gridCol w:w="850"/>
        <w:gridCol w:w="851"/>
        <w:gridCol w:w="850"/>
        <w:gridCol w:w="851"/>
        <w:gridCol w:w="851"/>
      </w:tblGrid>
      <w:tr w:rsidR="003911C5" w:rsidRPr="00141033" w14:paraId="7C04D095" w14:textId="77777777" w:rsidTr="2110A78F">
        <w:trPr>
          <w:trHeight w:val="349"/>
          <w:tblHeader/>
        </w:trPr>
        <w:tc>
          <w:tcPr>
            <w:tcW w:w="1701" w:type="dxa"/>
            <w:shd w:val="clear" w:color="auto" w:fill="244C5A"/>
          </w:tcPr>
          <w:p w14:paraId="3F1F728D" w14:textId="77777777" w:rsidR="00062B2F" w:rsidRPr="002C401A" w:rsidRDefault="00062B2F" w:rsidP="004A7052">
            <w:pPr>
              <w:spacing w:before="60" w:after="60" w:line="240" w:lineRule="auto"/>
              <w:rPr>
                <w:rFonts w:cs="Arial"/>
                <w:color w:val="FFFFFF"/>
                <w:sz w:val="20"/>
                <w:lang w:val="en-US"/>
              </w:rPr>
            </w:pPr>
            <w:r w:rsidRPr="002C401A">
              <w:rPr>
                <w:rFonts w:cs="Arial"/>
                <w:color w:val="FFFFFF" w:themeColor="background1"/>
                <w:sz w:val="20"/>
                <w:lang w:val="en-US"/>
              </w:rPr>
              <w:t>Sex</w:t>
            </w:r>
          </w:p>
        </w:tc>
        <w:tc>
          <w:tcPr>
            <w:tcW w:w="850" w:type="dxa"/>
            <w:tcBorders>
              <w:bottom w:val="single" w:sz="4" w:space="0" w:color="D9D9D9" w:themeColor="background1" w:themeShade="D9"/>
            </w:tcBorders>
            <w:shd w:val="clear" w:color="auto" w:fill="244C5A"/>
          </w:tcPr>
          <w:p w14:paraId="347A570D" w14:textId="77777777" w:rsidR="00062B2F" w:rsidRPr="002C401A" w:rsidRDefault="00062B2F" w:rsidP="004A7052">
            <w:pPr>
              <w:spacing w:before="60" w:after="60" w:line="240" w:lineRule="auto"/>
              <w:rPr>
                <w:rFonts w:cs="Arial"/>
                <w:color w:val="FFFFFF"/>
                <w:sz w:val="20"/>
                <w:lang w:val="en-US"/>
              </w:rPr>
            </w:pPr>
            <w:r w:rsidRPr="002C401A">
              <w:rPr>
                <w:rFonts w:cs="Arial"/>
                <w:color w:val="FFFFFF" w:themeColor="background1"/>
                <w:sz w:val="20"/>
                <w:lang w:val="en-US"/>
              </w:rPr>
              <w:t>0–12</w:t>
            </w:r>
          </w:p>
        </w:tc>
        <w:tc>
          <w:tcPr>
            <w:tcW w:w="851" w:type="dxa"/>
            <w:tcBorders>
              <w:bottom w:val="single" w:sz="4" w:space="0" w:color="D9D9D9" w:themeColor="background1" w:themeShade="D9"/>
            </w:tcBorders>
            <w:shd w:val="clear" w:color="auto" w:fill="244C5A"/>
          </w:tcPr>
          <w:p w14:paraId="546A60AB" w14:textId="77777777" w:rsidR="00062B2F" w:rsidRPr="002C401A" w:rsidRDefault="00062B2F" w:rsidP="004A7052">
            <w:pPr>
              <w:spacing w:before="60" w:after="60" w:line="240" w:lineRule="auto"/>
              <w:rPr>
                <w:rFonts w:cs="Arial"/>
                <w:color w:val="FFFFFF"/>
                <w:sz w:val="20"/>
                <w:lang w:val="en-US"/>
              </w:rPr>
            </w:pPr>
            <w:r w:rsidRPr="002C401A">
              <w:rPr>
                <w:rFonts w:cs="Arial"/>
                <w:color w:val="FFFFFF" w:themeColor="background1"/>
                <w:sz w:val="20"/>
                <w:lang w:val="en-US"/>
              </w:rPr>
              <w:t>13–17</w:t>
            </w:r>
          </w:p>
        </w:tc>
        <w:tc>
          <w:tcPr>
            <w:tcW w:w="850" w:type="dxa"/>
            <w:tcBorders>
              <w:bottom w:val="single" w:sz="4" w:space="0" w:color="D9D9D9" w:themeColor="background1" w:themeShade="D9"/>
            </w:tcBorders>
            <w:shd w:val="clear" w:color="auto" w:fill="244C5A"/>
          </w:tcPr>
          <w:p w14:paraId="100B5CE3" w14:textId="77777777" w:rsidR="00062B2F" w:rsidRPr="002C401A" w:rsidRDefault="00062B2F" w:rsidP="004A7052">
            <w:pPr>
              <w:spacing w:before="60" w:after="60" w:line="240" w:lineRule="auto"/>
              <w:rPr>
                <w:rFonts w:cs="Arial"/>
                <w:color w:val="FFFFFF"/>
                <w:sz w:val="20"/>
                <w:lang w:val="en-US"/>
              </w:rPr>
            </w:pPr>
            <w:r w:rsidRPr="002C401A">
              <w:rPr>
                <w:rFonts w:cs="Arial"/>
                <w:color w:val="FFFFFF" w:themeColor="background1"/>
                <w:sz w:val="20"/>
                <w:lang w:val="en-US"/>
              </w:rPr>
              <w:t>18–29</w:t>
            </w:r>
          </w:p>
        </w:tc>
        <w:tc>
          <w:tcPr>
            <w:tcW w:w="851" w:type="dxa"/>
            <w:tcBorders>
              <w:bottom w:val="single" w:sz="4" w:space="0" w:color="D9D9D9" w:themeColor="background1" w:themeShade="D9"/>
            </w:tcBorders>
            <w:shd w:val="clear" w:color="auto" w:fill="244C5A"/>
          </w:tcPr>
          <w:p w14:paraId="1EF71EFF" w14:textId="77777777" w:rsidR="00062B2F" w:rsidRPr="002C401A" w:rsidRDefault="00062B2F" w:rsidP="004A7052">
            <w:pPr>
              <w:spacing w:before="60" w:after="60" w:line="240" w:lineRule="auto"/>
              <w:rPr>
                <w:rFonts w:cs="Arial"/>
                <w:color w:val="FFFFFF"/>
                <w:sz w:val="20"/>
                <w:lang w:val="en-US"/>
              </w:rPr>
            </w:pPr>
            <w:r w:rsidRPr="002C401A">
              <w:rPr>
                <w:rFonts w:cs="Arial"/>
                <w:color w:val="FFFFFF" w:themeColor="background1"/>
                <w:sz w:val="20"/>
                <w:lang w:val="en-US"/>
              </w:rPr>
              <w:t>30–39</w:t>
            </w:r>
          </w:p>
        </w:tc>
        <w:tc>
          <w:tcPr>
            <w:tcW w:w="850" w:type="dxa"/>
            <w:tcBorders>
              <w:bottom w:val="single" w:sz="4" w:space="0" w:color="D9D9D9" w:themeColor="background1" w:themeShade="D9"/>
            </w:tcBorders>
            <w:shd w:val="clear" w:color="auto" w:fill="244C5A"/>
          </w:tcPr>
          <w:p w14:paraId="096CEEC3" w14:textId="77777777" w:rsidR="00062B2F" w:rsidRPr="002C401A" w:rsidRDefault="00062B2F" w:rsidP="004A7052">
            <w:pPr>
              <w:spacing w:before="60" w:after="60" w:line="240" w:lineRule="auto"/>
              <w:rPr>
                <w:rFonts w:cs="Arial"/>
                <w:color w:val="FFFFFF"/>
                <w:sz w:val="20"/>
                <w:lang w:val="en-US"/>
              </w:rPr>
            </w:pPr>
            <w:r w:rsidRPr="002C401A">
              <w:rPr>
                <w:rFonts w:cs="Arial"/>
                <w:color w:val="FFFFFF" w:themeColor="background1"/>
                <w:sz w:val="20"/>
                <w:lang w:val="en-US"/>
              </w:rPr>
              <w:t>40–49</w:t>
            </w:r>
          </w:p>
        </w:tc>
        <w:tc>
          <w:tcPr>
            <w:tcW w:w="851" w:type="dxa"/>
            <w:tcBorders>
              <w:bottom w:val="single" w:sz="4" w:space="0" w:color="D9D9D9" w:themeColor="background1" w:themeShade="D9"/>
            </w:tcBorders>
            <w:shd w:val="clear" w:color="auto" w:fill="244C5A"/>
          </w:tcPr>
          <w:p w14:paraId="33106550" w14:textId="77777777" w:rsidR="00062B2F" w:rsidRPr="002C401A" w:rsidRDefault="00062B2F" w:rsidP="004A7052">
            <w:pPr>
              <w:spacing w:before="60" w:after="60" w:line="240" w:lineRule="auto"/>
              <w:rPr>
                <w:rFonts w:cs="Arial"/>
                <w:color w:val="FFFFFF"/>
                <w:sz w:val="20"/>
                <w:lang w:val="en-US"/>
              </w:rPr>
            </w:pPr>
            <w:r w:rsidRPr="002C401A">
              <w:rPr>
                <w:rFonts w:cs="Arial"/>
                <w:color w:val="FFFFFF" w:themeColor="background1"/>
                <w:sz w:val="20"/>
                <w:lang w:val="en-US"/>
              </w:rPr>
              <w:t>50–59</w:t>
            </w:r>
          </w:p>
        </w:tc>
        <w:tc>
          <w:tcPr>
            <w:tcW w:w="850" w:type="dxa"/>
            <w:tcBorders>
              <w:bottom w:val="single" w:sz="4" w:space="0" w:color="D9D9D9" w:themeColor="background1" w:themeShade="D9"/>
            </w:tcBorders>
            <w:shd w:val="clear" w:color="auto" w:fill="244C5A"/>
          </w:tcPr>
          <w:p w14:paraId="170B89ED" w14:textId="77777777" w:rsidR="00062B2F" w:rsidRPr="002C401A" w:rsidRDefault="00062B2F" w:rsidP="004A7052">
            <w:pPr>
              <w:spacing w:before="60" w:after="60" w:line="240" w:lineRule="auto"/>
              <w:rPr>
                <w:rFonts w:cs="Arial"/>
                <w:color w:val="FFFFFF"/>
                <w:sz w:val="20"/>
                <w:lang w:val="en-US"/>
              </w:rPr>
            </w:pPr>
            <w:r w:rsidRPr="002C401A">
              <w:rPr>
                <w:rFonts w:cs="Arial"/>
                <w:color w:val="FFFFFF" w:themeColor="background1"/>
                <w:sz w:val="20"/>
                <w:lang w:val="en-US"/>
              </w:rPr>
              <w:t>60–69</w:t>
            </w:r>
          </w:p>
        </w:tc>
        <w:tc>
          <w:tcPr>
            <w:tcW w:w="851" w:type="dxa"/>
            <w:tcBorders>
              <w:bottom w:val="single" w:sz="4" w:space="0" w:color="D9D9D9" w:themeColor="background1" w:themeShade="D9"/>
            </w:tcBorders>
            <w:shd w:val="clear" w:color="auto" w:fill="244C5A"/>
          </w:tcPr>
          <w:p w14:paraId="30B71719" w14:textId="77777777" w:rsidR="00062B2F" w:rsidRPr="002C401A" w:rsidRDefault="00062B2F" w:rsidP="004A7052">
            <w:pPr>
              <w:spacing w:before="60" w:after="60" w:line="240" w:lineRule="auto"/>
              <w:rPr>
                <w:rFonts w:cs="Arial"/>
                <w:color w:val="FFFFFF"/>
                <w:sz w:val="20"/>
                <w:lang w:val="en-US"/>
              </w:rPr>
            </w:pPr>
            <w:r w:rsidRPr="002C401A">
              <w:rPr>
                <w:rFonts w:cs="Arial"/>
                <w:color w:val="FFFFFF" w:themeColor="background1"/>
                <w:sz w:val="20"/>
                <w:lang w:val="en-US"/>
              </w:rPr>
              <w:t>70–79</w:t>
            </w:r>
          </w:p>
        </w:tc>
        <w:tc>
          <w:tcPr>
            <w:tcW w:w="851" w:type="dxa"/>
            <w:tcBorders>
              <w:bottom w:val="single" w:sz="4" w:space="0" w:color="D9D9D9" w:themeColor="background1" w:themeShade="D9"/>
            </w:tcBorders>
            <w:shd w:val="clear" w:color="auto" w:fill="244C5A"/>
          </w:tcPr>
          <w:p w14:paraId="7AFDF74A" w14:textId="77777777" w:rsidR="00062B2F" w:rsidRPr="002C401A" w:rsidRDefault="00062B2F" w:rsidP="004A7052">
            <w:pPr>
              <w:spacing w:before="60" w:after="60" w:line="240" w:lineRule="auto"/>
              <w:rPr>
                <w:rFonts w:cs="Arial"/>
                <w:color w:val="FFFFFF"/>
                <w:sz w:val="20"/>
                <w:lang w:val="en-US"/>
              </w:rPr>
            </w:pPr>
            <w:r w:rsidRPr="002C401A">
              <w:rPr>
                <w:rFonts w:cs="Arial"/>
                <w:color w:val="FFFFFF" w:themeColor="background1"/>
                <w:sz w:val="20"/>
                <w:lang w:val="en-US"/>
              </w:rPr>
              <w:t>80+</w:t>
            </w:r>
          </w:p>
        </w:tc>
      </w:tr>
      <w:tr w:rsidR="000303EF" w:rsidRPr="00141033" w14:paraId="3EDCE8D1" w14:textId="77777777" w:rsidTr="2110A78F">
        <w:trPr>
          <w:trHeight w:val="366"/>
        </w:trPr>
        <w:tc>
          <w:tcPr>
            <w:tcW w:w="1701" w:type="dxa"/>
          </w:tcPr>
          <w:p w14:paraId="5FC2EA53" w14:textId="77777777" w:rsidR="00062B2F" w:rsidRPr="002C401A" w:rsidRDefault="00062B2F" w:rsidP="004A7052">
            <w:pPr>
              <w:spacing w:before="60" w:after="60" w:line="240" w:lineRule="auto"/>
              <w:rPr>
                <w:rFonts w:cs="Arial"/>
                <w:sz w:val="20"/>
                <w:lang w:val="en-US"/>
              </w:rPr>
            </w:pPr>
            <w:r w:rsidRPr="002C401A">
              <w:rPr>
                <w:rFonts w:cs="Arial"/>
                <w:sz w:val="20"/>
                <w:lang w:val="en-US"/>
              </w:rPr>
              <w:t>Female</w:t>
            </w:r>
          </w:p>
        </w:tc>
        <w:tc>
          <w:tcPr>
            <w:tcW w:w="85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bottom"/>
          </w:tcPr>
          <w:p w14:paraId="53A45847" w14:textId="77777777" w:rsidR="00062B2F" w:rsidRPr="002C401A" w:rsidRDefault="00062B2F" w:rsidP="004A7052">
            <w:pPr>
              <w:spacing w:before="60" w:after="60" w:line="240" w:lineRule="auto"/>
              <w:rPr>
                <w:rFonts w:cs="Arial"/>
                <w:sz w:val="20"/>
                <w:lang w:val="en-US"/>
              </w:rPr>
            </w:pPr>
            <w:r w:rsidRPr="002C401A">
              <w:rPr>
                <w:rFonts w:cs="Arial"/>
                <w:color w:val="000000" w:themeColor="text1"/>
                <w:sz w:val="20"/>
                <w:lang w:val="en-US"/>
              </w:rPr>
              <w:t>5</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62DB8BBC" w14:textId="77777777" w:rsidR="00062B2F" w:rsidRPr="002C401A" w:rsidRDefault="00062B2F" w:rsidP="004A7052">
            <w:pPr>
              <w:spacing w:before="60" w:after="60" w:line="240" w:lineRule="auto"/>
              <w:rPr>
                <w:rFonts w:cs="Arial"/>
                <w:sz w:val="20"/>
                <w:lang w:val="en-US"/>
              </w:rPr>
            </w:pPr>
            <w:r w:rsidRPr="002C401A">
              <w:rPr>
                <w:rFonts w:cs="Arial"/>
                <w:color w:val="000000" w:themeColor="text1"/>
                <w:sz w:val="20"/>
                <w:lang w:val="en-US"/>
              </w:rPr>
              <w:t>272</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1B8C9360" w14:textId="77777777" w:rsidR="00062B2F" w:rsidRPr="002C401A" w:rsidRDefault="00062B2F" w:rsidP="004A7052">
            <w:pPr>
              <w:spacing w:before="60" w:after="60" w:line="240" w:lineRule="auto"/>
              <w:rPr>
                <w:rFonts w:cs="Arial"/>
                <w:sz w:val="20"/>
                <w:lang w:val="en-US"/>
              </w:rPr>
            </w:pPr>
            <w:r w:rsidRPr="002C401A">
              <w:rPr>
                <w:rFonts w:cs="Arial"/>
                <w:color w:val="000000" w:themeColor="text1"/>
                <w:sz w:val="20"/>
                <w:lang w:val="en-US"/>
              </w:rPr>
              <w:t>528</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7AFE88D0" w14:textId="77777777" w:rsidR="00062B2F" w:rsidRPr="002C401A" w:rsidRDefault="00062B2F" w:rsidP="004A7052">
            <w:pPr>
              <w:spacing w:before="60" w:after="60" w:line="240" w:lineRule="auto"/>
              <w:rPr>
                <w:rFonts w:cs="Arial"/>
                <w:sz w:val="20"/>
                <w:lang w:val="en-US"/>
              </w:rPr>
            </w:pPr>
            <w:r w:rsidRPr="002C401A">
              <w:rPr>
                <w:rFonts w:cs="Arial"/>
                <w:color w:val="000000" w:themeColor="text1"/>
                <w:sz w:val="20"/>
                <w:lang w:val="en-US"/>
              </w:rPr>
              <w:t>335</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11D38395" w14:textId="77777777" w:rsidR="00062B2F" w:rsidRPr="002C401A" w:rsidRDefault="00062B2F" w:rsidP="004A7052">
            <w:pPr>
              <w:spacing w:before="60" w:after="60" w:line="240" w:lineRule="auto"/>
              <w:rPr>
                <w:rFonts w:cs="Arial"/>
                <w:sz w:val="20"/>
                <w:lang w:val="en-US"/>
              </w:rPr>
            </w:pPr>
            <w:r w:rsidRPr="002C401A">
              <w:rPr>
                <w:rFonts w:cs="Arial"/>
                <w:color w:val="000000" w:themeColor="text1"/>
                <w:sz w:val="20"/>
                <w:lang w:val="en-US"/>
              </w:rPr>
              <w:t>290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7A6BB3E2" w14:textId="77777777" w:rsidR="00062B2F" w:rsidRPr="002C401A" w:rsidRDefault="00062B2F" w:rsidP="004A7052">
            <w:pPr>
              <w:spacing w:before="60" w:after="60" w:line="240" w:lineRule="auto"/>
              <w:rPr>
                <w:rFonts w:cs="Arial"/>
                <w:sz w:val="20"/>
                <w:lang w:val="en-US"/>
              </w:rPr>
            </w:pPr>
            <w:r w:rsidRPr="002C401A">
              <w:rPr>
                <w:rFonts w:cs="Arial"/>
                <w:color w:val="000000" w:themeColor="text1"/>
                <w:sz w:val="20"/>
                <w:lang w:val="en-US"/>
              </w:rPr>
              <w:t>255</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10E0CD41" w14:textId="77777777" w:rsidR="00062B2F" w:rsidRPr="002C401A" w:rsidRDefault="00062B2F" w:rsidP="004A7052">
            <w:pPr>
              <w:spacing w:before="60" w:after="60" w:line="240" w:lineRule="auto"/>
              <w:rPr>
                <w:rFonts w:cs="Arial"/>
                <w:sz w:val="20"/>
                <w:lang w:val="en-US"/>
              </w:rPr>
            </w:pPr>
            <w:r w:rsidRPr="002C401A">
              <w:rPr>
                <w:rFonts w:cs="Arial"/>
                <w:color w:val="000000" w:themeColor="text1"/>
                <w:sz w:val="20"/>
                <w:lang w:val="en-US"/>
              </w:rPr>
              <w:t>191</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1B2EFCAC" w14:textId="77777777" w:rsidR="00062B2F" w:rsidRPr="002C401A" w:rsidRDefault="00062B2F" w:rsidP="004A7052">
            <w:pPr>
              <w:spacing w:before="60" w:after="60" w:line="240" w:lineRule="auto"/>
              <w:rPr>
                <w:rFonts w:cs="Arial"/>
                <w:sz w:val="20"/>
                <w:lang w:val="en-US"/>
              </w:rPr>
            </w:pPr>
            <w:r w:rsidRPr="002C401A">
              <w:rPr>
                <w:rFonts w:cs="Arial"/>
                <w:color w:val="000000" w:themeColor="text1"/>
                <w:sz w:val="20"/>
                <w:lang w:val="en-US"/>
              </w:rPr>
              <w:t>130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74A025F4" w14:textId="77777777" w:rsidR="00062B2F" w:rsidRPr="002C401A" w:rsidRDefault="00062B2F" w:rsidP="004A7052">
            <w:pPr>
              <w:spacing w:before="60" w:after="60" w:line="240" w:lineRule="auto"/>
              <w:rPr>
                <w:rFonts w:cs="Arial"/>
                <w:sz w:val="20"/>
                <w:lang w:val="en-US"/>
              </w:rPr>
            </w:pPr>
            <w:r w:rsidRPr="002C401A">
              <w:rPr>
                <w:rFonts w:cs="Arial"/>
                <w:color w:val="000000" w:themeColor="text1"/>
                <w:sz w:val="20"/>
                <w:lang w:val="en-US"/>
              </w:rPr>
              <w:t>27</w:t>
            </w:r>
          </w:p>
        </w:tc>
      </w:tr>
      <w:tr w:rsidR="000303EF" w:rsidRPr="00141033" w14:paraId="78EAE0EA" w14:textId="77777777" w:rsidTr="2110A78F">
        <w:trPr>
          <w:trHeight w:val="349"/>
        </w:trPr>
        <w:tc>
          <w:tcPr>
            <w:tcW w:w="1701" w:type="dxa"/>
          </w:tcPr>
          <w:p w14:paraId="3BDC7869" w14:textId="77777777" w:rsidR="00062B2F" w:rsidRPr="002C401A" w:rsidRDefault="00062B2F" w:rsidP="004A7052">
            <w:pPr>
              <w:spacing w:before="60" w:after="60" w:line="240" w:lineRule="auto"/>
              <w:rPr>
                <w:rFonts w:cs="Arial"/>
                <w:sz w:val="20"/>
                <w:lang w:val="en-US"/>
              </w:rPr>
            </w:pPr>
            <w:r w:rsidRPr="002C401A">
              <w:rPr>
                <w:rFonts w:cs="Arial"/>
                <w:sz w:val="20"/>
                <w:lang w:val="en-US"/>
              </w:rPr>
              <w:t>Male</w:t>
            </w:r>
          </w:p>
        </w:tc>
        <w:tc>
          <w:tcPr>
            <w:tcW w:w="85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bottom"/>
          </w:tcPr>
          <w:p w14:paraId="14042FDC" w14:textId="77777777" w:rsidR="00062B2F" w:rsidRPr="002C401A" w:rsidRDefault="00062B2F" w:rsidP="004A7052">
            <w:pPr>
              <w:spacing w:before="60" w:after="60" w:line="240" w:lineRule="auto"/>
              <w:rPr>
                <w:rFonts w:cs="Arial"/>
                <w:sz w:val="20"/>
                <w:lang w:val="en-US"/>
              </w:rPr>
            </w:pPr>
            <w:r w:rsidRPr="002C401A">
              <w:rPr>
                <w:rFonts w:cs="Arial"/>
                <w:color w:val="000000" w:themeColor="text1"/>
                <w:sz w:val="20"/>
                <w:lang w:val="en-US"/>
              </w:rPr>
              <w:t>15</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7FACCAFB" w14:textId="77777777" w:rsidR="00062B2F" w:rsidRPr="002C401A" w:rsidRDefault="00062B2F" w:rsidP="004A7052">
            <w:pPr>
              <w:spacing w:before="60" w:after="60" w:line="240" w:lineRule="auto"/>
              <w:rPr>
                <w:rFonts w:cs="Arial"/>
                <w:sz w:val="20"/>
                <w:lang w:val="en-US"/>
              </w:rPr>
            </w:pPr>
            <w:r w:rsidRPr="002C401A">
              <w:rPr>
                <w:rFonts w:cs="Arial"/>
                <w:color w:val="000000" w:themeColor="text1"/>
                <w:sz w:val="20"/>
                <w:lang w:val="en-US"/>
              </w:rPr>
              <w:t>123</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22F40B00" w14:textId="77777777" w:rsidR="00062B2F" w:rsidRPr="002C401A" w:rsidRDefault="00062B2F" w:rsidP="004A7052">
            <w:pPr>
              <w:spacing w:before="60" w:after="60" w:line="240" w:lineRule="auto"/>
              <w:rPr>
                <w:rFonts w:cs="Arial"/>
                <w:sz w:val="20"/>
                <w:lang w:val="en-US"/>
              </w:rPr>
            </w:pPr>
            <w:r w:rsidRPr="002C401A">
              <w:rPr>
                <w:rFonts w:cs="Arial"/>
                <w:color w:val="000000" w:themeColor="text1"/>
                <w:sz w:val="20"/>
                <w:lang w:val="en-US"/>
              </w:rPr>
              <w:t>642</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0756D6BF" w14:textId="77777777" w:rsidR="00062B2F" w:rsidRPr="002C401A" w:rsidRDefault="00062B2F" w:rsidP="004A7052">
            <w:pPr>
              <w:spacing w:before="60" w:after="60" w:line="240" w:lineRule="auto"/>
              <w:rPr>
                <w:rFonts w:cs="Arial"/>
                <w:sz w:val="20"/>
                <w:lang w:val="en-US"/>
              </w:rPr>
            </w:pPr>
            <w:r w:rsidRPr="002C401A">
              <w:rPr>
                <w:rFonts w:cs="Arial"/>
                <w:color w:val="000000" w:themeColor="text1"/>
                <w:sz w:val="20"/>
                <w:lang w:val="en-US"/>
              </w:rPr>
              <w:t>2,418</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29790566" w14:textId="77777777" w:rsidR="00062B2F" w:rsidRPr="002C401A" w:rsidRDefault="00062B2F" w:rsidP="004A7052">
            <w:pPr>
              <w:spacing w:before="60" w:after="60" w:line="240" w:lineRule="auto"/>
              <w:rPr>
                <w:rFonts w:cs="Arial"/>
                <w:sz w:val="20"/>
                <w:lang w:val="en-US"/>
              </w:rPr>
            </w:pPr>
            <w:r w:rsidRPr="002C401A">
              <w:rPr>
                <w:rFonts w:cs="Arial"/>
                <w:color w:val="000000" w:themeColor="text1"/>
                <w:sz w:val="20"/>
                <w:lang w:val="en-US"/>
              </w:rPr>
              <w:t>541</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22D0F3BF" w14:textId="77777777" w:rsidR="00062B2F" w:rsidRPr="002C401A" w:rsidRDefault="00062B2F" w:rsidP="004A7052">
            <w:pPr>
              <w:spacing w:before="60" w:after="60" w:line="240" w:lineRule="auto"/>
              <w:rPr>
                <w:rFonts w:cs="Arial"/>
                <w:sz w:val="20"/>
                <w:lang w:val="en-US"/>
              </w:rPr>
            </w:pPr>
            <w:r w:rsidRPr="002C401A">
              <w:rPr>
                <w:rFonts w:cs="Arial"/>
                <w:color w:val="000000" w:themeColor="text1"/>
                <w:sz w:val="20"/>
                <w:lang w:val="en-US"/>
              </w:rPr>
              <w:t>293</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4523AA1F" w14:textId="77777777" w:rsidR="00062B2F" w:rsidRPr="002C401A" w:rsidRDefault="00062B2F" w:rsidP="004A7052">
            <w:pPr>
              <w:spacing w:before="60" w:after="60" w:line="240" w:lineRule="auto"/>
              <w:rPr>
                <w:rFonts w:cs="Arial"/>
                <w:sz w:val="20"/>
                <w:lang w:val="en-US"/>
              </w:rPr>
            </w:pPr>
            <w:r w:rsidRPr="002C401A">
              <w:rPr>
                <w:rFonts w:cs="Arial"/>
                <w:color w:val="000000" w:themeColor="text1"/>
                <w:sz w:val="20"/>
                <w:lang w:val="en-US"/>
              </w:rPr>
              <w:t>72</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044248E6" w14:textId="77777777" w:rsidR="00062B2F" w:rsidRPr="002C401A" w:rsidRDefault="00062B2F" w:rsidP="004A7052">
            <w:pPr>
              <w:spacing w:before="60" w:after="60" w:line="240" w:lineRule="auto"/>
              <w:rPr>
                <w:rFonts w:cs="Arial"/>
                <w:sz w:val="20"/>
                <w:lang w:val="en-US"/>
              </w:rPr>
            </w:pPr>
            <w:r w:rsidRPr="002C401A">
              <w:rPr>
                <w:rFonts w:cs="Arial"/>
                <w:color w:val="000000" w:themeColor="text1"/>
                <w:sz w:val="20"/>
                <w:lang w:val="en-US"/>
              </w:rPr>
              <w:t>88</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7DF346AA" w14:textId="77777777" w:rsidR="00062B2F" w:rsidRPr="002C401A" w:rsidRDefault="00062B2F" w:rsidP="004A7052">
            <w:pPr>
              <w:spacing w:before="60" w:after="60" w:line="240" w:lineRule="auto"/>
              <w:rPr>
                <w:rFonts w:cs="Arial"/>
                <w:sz w:val="20"/>
                <w:lang w:val="en-US"/>
              </w:rPr>
            </w:pPr>
            <w:r w:rsidRPr="002C401A">
              <w:rPr>
                <w:rFonts w:cs="Arial"/>
                <w:color w:val="000000" w:themeColor="text1"/>
                <w:sz w:val="20"/>
                <w:lang w:val="en-US"/>
              </w:rPr>
              <w:t>20</w:t>
            </w:r>
          </w:p>
        </w:tc>
      </w:tr>
      <w:tr w:rsidR="000303EF" w:rsidRPr="00141033" w14:paraId="38EBC54E" w14:textId="77777777" w:rsidTr="2110A78F">
        <w:trPr>
          <w:trHeight w:val="366"/>
        </w:trPr>
        <w:tc>
          <w:tcPr>
            <w:tcW w:w="1701" w:type="dxa"/>
          </w:tcPr>
          <w:p w14:paraId="65C36645" w14:textId="77777777" w:rsidR="00062B2F" w:rsidRPr="002C401A" w:rsidRDefault="00062B2F" w:rsidP="004A7052">
            <w:pPr>
              <w:spacing w:before="60" w:after="60" w:line="240" w:lineRule="auto"/>
              <w:rPr>
                <w:rFonts w:cs="Arial"/>
                <w:sz w:val="20"/>
                <w:lang w:val="en-US"/>
              </w:rPr>
            </w:pPr>
            <w:r w:rsidRPr="002C401A">
              <w:rPr>
                <w:rFonts w:cs="Arial"/>
                <w:sz w:val="20"/>
                <w:lang w:val="en-US"/>
              </w:rPr>
              <w:t>Other or unknown</w:t>
            </w:r>
          </w:p>
        </w:tc>
        <w:tc>
          <w:tcPr>
            <w:tcW w:w="85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bottom"/>
          </w:tcPr>
          <w:p w14:paraId="14374940" w14:textId="77777777" w:rsidR="00062B2F" w:rsidRPr="002C401A" w:rsidRDefault="00062B2F" w:rsidP="004A7052">
            <w:pPr>
              <w:spacing w:before="60" w:after="60" w:line="240" w:lineRule="auto"/>
              <w:rPr>
                <w:rFonts w:cs="Arial"/>
                <w:sz w:val="20"/>
                <w:lang w:val="en-US"/>
              </w:rPr>
            </w:pPr>
            <w:r w:rsidRPr="002C401A">
              <w:rPr>
                <w:rFonts w:cs="Arial"/>
                <w:sz w:val="20"/>
                <w:lang w:val="en-US"/>
              </w:rPr>
              <w:t>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2801CA1C" w14:textId="77777777" w:rsidR="00062B2F" w:rsidRPr="002C401A" w:rsidRDefault="00062B2F" w:rsidP="004A7052">
            <w:pPr>
              <w:spacing w:before="60" w:after="60" w:line="240" w:lineRule="auto"/>
              <w:rPr>
                <w:rFonts w:cs="Arial"/>
                <w:sz w:val="20"/>
                <w:lang w:val="en-US"/>
              </w:rPr>
            </w:pPr>
            <w:proofErr w:type="spellStart"/>
            <w:r w:rsidRPr="002C401A">
              <w:rPr>
                <w:rFonts w:cs="Arial"/>
                <w:sz w:val="20"/>
                <w:lang w:val="en-US"/>
              </w:rPr>
              <w:t>n.p.</w:t>
            </w:r>
            <w:proofErr w:type="spellEnd"/>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67B34DF1" w14:textId="77777777" w:rsidR="00062B2F" w:rsidRPr="002C401A" w:rsidRDefault="00062B2F" w:rsidP="004A7052">
            <w:pPr>
              <w:spacing w:before="60" w:after="60" w:line="240" w:lineRule="auto"/>
              <w:rPr>
                <w:rFonts w:cs="Arial"/>
                <w:sz w:val="20"/>
                <w:lang w:val="en-US"/>
              </w:rPr>
            </w:pPr>
            <w:proofErr w:type="spellStart"/>
            <w:r w:rsidRPr="002C401A">
              <w:rPr>
                <w:rFonts w:cs="Arial"/>
                <w:sz w:val="20"/>
                <w:lang w:val="en-US"/>
              </w:rPr>
              <w:t>n.p.</w:t>
            </w:r>
            <w:proofErr w:type="spellEnd"/>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64C1F21C" w14:textId="77777777" w:rsidR="00062B2F" w:rsidRPr="002C401A" w:rsidRDefault="00062B2F" w:rsidP="004A7052">
            <w:pPr>
              <w:spacing w:before="60" w:after="60" w:line="240" w:lineRule="auto"/>
              <w:rPr>
                <w:rFonts w:cs="Arial"/>
                <w:sz w:val="20"/>
                <w:lang w:val="en-US"/>
              </w:rPr>
            </w:pPr>
            <w:r w:rsidRPr="002C401A">
              <w:rPr>
                <w:rFonts w:cs="Arial"/>
                <w:sz w:val="20"/>
                <w:lang w:val="en-US"/>
              </w:rPr>
              <w:t>0</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7F721B06" w14:textId="77777777" w:rsidR="00062B2F" w:rsidRPr="002C401A" w:rsidRDefault="00062B2F" w:rsidP="004A7052">
            <w:pPr>
              <w:spacing w:before="60" w:after="60" w:line="240" w:lineRule="auto"/>
              <w:rPr>
                <w:rFonts w:cs="Arial"/>
                <w:sz w:val="20"/>
                <w:lang w:val="en-US"/>
              </w:rPr>
            </w:pPr>
            <w:r w:rsidRPr="002C401A">
              <w:rPr>
                <w:rFonts w:cs="Arial"/>
                <w:sz w:val="20"/>
                <w:lang w:val="en-US"/>
              </w:rPr>
              <w:t>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5783A2E0" w14:textId="77777777" w:rsidR="00062B2F" w:rsidRPr="002C401A" w:rsidRDefault="00062B2F" w:rsidP="004A7052">
            <w:pPr>
              <w:spacing w:before="60" w:after="60" w:line="240" w:lineRule="auto"/>
              <w:rPr>
                <w:rFonts w:cs="Arial"/>
                <w:sz w:val="20"/>
                <w:lang w:val="en-US"/>
              </w:rPr>
            </w:pPr>
            <w:r w:rsidRPr="002C401A">
              <w:rPr>
                <w:rFonts w:cs="Arial"/>
                <w:sz w:val="20"/>
                <w:lang w:val="en-US"/>
              </w:rPr>
              <w:t>0</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700C4237" w14:textId="77777777" w:rsidR="00062B2F" w:rsidRPr="002C401A" w:rsidRDefault="00062B2F" w:rsidP="004A7052">
            <w:pPr>
              <w:spacing w:before="60" w:after="60" w:line="240" w:lineRule="auto"/>
              <w:rPr>
                <w:rFonts w:cs="Arial"/>
                <w:sz w:val="20"/>
                <w:lang w:val="en-US"/>
              </w:rPr>
            </w:pPr>
            <w:r w:rsidRPr="002C401A">
              <w:rPr>
                <w:rFonts w:cs="Arial"/>
                <w:sz w:val="20"/>
                <w:lang w:val="en-US"/>
              </w:rPr>
              <w:t>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215525D4" w14:textId="77777777" w:rsidR="00062B2F" w:rsidRPr="002C401A" w:rsidRDefault="00062B2F" w:rsidP="004A7052">
            <w:pPr>
              <w:spacing w:before="60" w:after="60" w:line="240" w:lineRule="auto"/>
              <w:rPr>
                <w:rFonts w:cs="Arial"/>
                <w:sz w:val="20"/>
                <w:lang w:val="en-US"/>
              </w:rPr>
            </w:pPr>
            <w:r w:rsidRPr="002C401A">
              <w:rPr>
                <w:rFonts w:cs="Arial"/>
                <w:sz w:val="20"/>
                <w:lang w:val="en-US"/>
              </w:rPr>
              <w:t>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5A98F494" w14:textId="34337C80" w:rsidR="00062B2F" w:rsidRPr="002C401A" w:rsidRDefault="00062B2F" w:rsidP="004A7052">
            <w:pPr>
              <w:spacing w:before="60" w:after="60" w:line="240" w:lineRule="auto"/>
              <w:rPr>
                <w:rFonts w:cs="Arial"/>
                <w:sz w:val="20"/>
                <w:lang w:val="en-US"/>
              </w:rPr>
            </w:pPr>
            <w:r w:rsidRPr="002C401A">
              <w:rPr>
                <w:rFonts w:cs="Arial"/>
                <w:sz w:val="20"/>
                <w:lang w:val="en-US"/>
              </w:rPr>
              <w:t>0</w:t>
            </w:r>
          </w:p>
        </w:tc>
      </w:tr>
    </w:tbl>
    <w:p w14:paraId="25C33447" w14:textId="77777777" w:rsidR="008C50F3" w:rsidRPr="00810E62" w:rsidRDefault="008C50F3" w:rsidP="008C50F3">
      <w:pPr>
        <w:pStyle w:val="Tablefigurenote"/>
        <w:rPr>
          <w:rFonts w:eastAsia="Times"/>
        </w:rPr>
      </w:pPr>
      <w:proofErr w:type="spellStart"/>
      <w:r w:rsidRPr="00810E62">
        <w:rPr>
          <w:rFonts w:eastAsia="Times"/>
        </w:rPr>
        <w:t>n.p.</w:t>
      </w:r>
      <w:proofErr w:type="spellEnd"/>
      <w:r w:rsidRPr="00810E62">
        <w:rPr>
          <w:rFonts w:eastAsia="Times"/>
        </w:rPr>
        <w:t xml:space="preserve"> refers to data that is not published due to low numbers. This is done to protect confidentiality.</w:t>
      </w:r>
    </w:p>
    <w:p w14:paraId="355696B7" w14:textId="05AAEC5E" w:rsidR="00062B2F" w:rsidRPr="00B6101A" w:rsidRDefault="00B6101A" w:rsidP="00B6101A">
      <w:pPr>
        <w:pStyle w:val="Figurecaption"/>
      </w:pPr>
      <w:r w:rsidRPr="004355E1">
        <w:lastRenderedPageBreak/>
        <w:t xml:space="preserve">Figure 4: Number of bodily restraint episodes in acute inpatient units, by age and sex, </w:t>
      </w:r>
      <w:r w:rsidR="008430BA">
        <w:br/>
      </w:r>
      <w:r w:rsidRPr="004355E1">
        <w:t xml:space="preserve">2023–24 </w:t>
      </w:r>
    </w:p>
    <w:p w14:paraId="47FD1E9F" w14:textId="2C6EE511" w:rsidR="00062B2F" w:rsidRDefault="00062B2F" w:rsidP="00F13337">
      <w:pPr>
        <w:pStyle w:val="Body"/>
      </w:pPr>
      <w:r>
        <w:rPr>
          <w:noProof/>
        </w:rPr>
        <w:drawing>
          <wp:inline distT="0" distB="0" distL="0" distR="0" wp14:anchorId="4C5C7924" wp14:editId="5B637DF2">
            <wp:extent cx="4572000" cy="2736850"/>
            <wp:effectExtent l="0" t="0" r="0" b="6350"/>
            <wp:docPr id="59666665" name="Chart 1" descr="For a breakdown of the data in this figure, refer to Table 4.">
              <a:extLst xmlns:a="http://schemas.openxmlformats.org/drawingml/2006/main">
                <a:ext uri="{FF2B5EF4-FFF2-40B4-BE49-F238E27FC236}">
                  <a16:creationId xmlns:a16="http://schemas.microsoft.com/office/drawing/2014/main" id="{20E1E677-B500-06D4-75FD-3E92246563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F003500" w14:textId="17DA30AA" w:rsidR="00062BFA" w:rsidRDefault="00DD41B5" w:rsidP="001B28C2">
      <w:pPr>
        <w:pStyle w:val="Heading2"/>
      </w:pPr>
      <w:bookmarkStart w:id="33" w:name="_Toc938505393"/>
      <w:bookmarkStart w:id="34" w:name="_Toc211336550"/>
      <w:r>
        <w:t>1.2 Rates of episodes</w:t>
      </w:r>
      <w:bookmarkEnd w:id="33"/>
      <w:bookmarkEnd w:id="34"/>
    </w:p>
    <w:p w14:paraId="01A194C7" w14:textId="0F3F2CD4" w:rsidR="0099277C" w:rsidRPr="0099277C" w:rsidRDefault="203B6C81" w:rsidP="0099277C">
      <w:pPr>
        <w:pStyle w:val="Body"/>
      </w:pPr>
      <w:r>
        <w:t>Rates are derived using raw episode counts per 1</w:t>
      </w:r>
      <w:r w:rsidR="00A359FA">
        <w:t>,</w:t>
      </w:r>
      <w:r>
        <w:t>000 admitted bed days</w:t>
      </w:r>
      <w:r w:rsidR="008430BA">
        <w:t>,</w:t>
      </w:r>
      <w:r>
        <w:t xml:space="preserve"> allowing an </w:t>
      </w:r>
      <w:r w:rsidR="7AC4071E">
        <w:t>appreciation</w:t>
      </w:r>
      <w:r>
        <w:t xml:space="preserve"> o</w:t>
      </w:r>
      <w:r w:rsidR="6DBBFA83">
        <w:t>f</w:t>
      </w:r>
      <w:r w:rsidR="00C75714">
        <w:t xml:space="preserve"> </w:t>
      </w:r>
      <w:r w:rsidR="70F63876">
        <w:t>relative frequency</w:t>
      </w:r>
      <w:r>
        <w:t xml:space="preserve"> per periods of time admitted</w:t>
      </w:r>
      <w:r w:rsidR="008430BA">
        <w:t xml:space="preserve">. This method </w:t>
      </w:r>
      <w:r>
        <w:t xml:space="preserve">better reflects </w:t>
      </w:r>
      <w:r w:rsidR="083B3316">
        <w:t>likelihood</w:t>
      </w:r>
      <w:r>
        <w:t xml:space="preserve"> than raw counts.</w:t>
      </w:r>
    </w:p>
    <w:p w14:paraId="417370B5" w14:textId="03C14B21" w:rsidR="0099277C" w:rsidRPr="0099277C" w:rsidRDefault="0099277C" w:rsidP="0099277C">
      <w:pPr>
        <w:pStyle w:val="Body"/>
      </w:pPr>
      <w:r>
        <w:t xml:space="preserve">Table </w:t>
      </w:r>
      <w:r w:rsidR="00AF2F92">
        <w:t>5</w:t>
      </w:r>
      <w:r>
        <w:t xml:space="preserve"> and Figure </w:t>
      </w:r>
      <w:r w:rsidR="00AF2F92">
        <w:t>5</w:t>
      </w:r>
      <w:r>
        <w:t xml:space="preserve"> show that bodily restraint episodes per 1,000 occupied bed days have decreased overall, with most types of units trending in this direction.</w:t>
      </w:r>
    </w:p>
    <w:p w14:paraId="0F5082D6" w14:textId="2B17FE6A" w:rsidR="00823F0A" w:rsidRPr="004355E1" w:rsidRDefault="00FB6D10" w:rsidP="00B6101A">
      <w:pPr>
        <w:pStyle w:val="Tablecaption"/>
        <w:rPr>
          <w:rFonts w:eastAsia="Times"/>
        </w:rPr>
      </w:pPr>
      <w:r w:rsidRPr="004355E1">
        <w:rPr>
          <w:rFonts w:eastAsia="Times"/>
        </w:rPr>
        <w:t xml:space="preserve">Table </w:t>
      </w:r>
      <w:r w:rsidR="00AF2F92">
        <w:rPr>
          <w:rFonts w:eastAsia="Times"/>
        </w:rPr>
        <w:t>5</w:t>
      </w:r>
      <w:r w:rsidRPr="004355E1">
        <w:rPr>
          <w:rFonts w:eastAsia="Times"/>
        </w:rPr>
        <w:t>: Rate</w:t>
      </w:r>
      <w:r w:rsidR="005C4A3D">
        <w:rPr>
          <w:rFonts w:eastAsia="Times"/>
        </w:rPr>
        <w:t>s</w:t>
      </w:r>
      <w:r w:rsidRPr="004355E1">
        <w:rPr>
          <w:rFonts w:eastAsia="Times"/>
        </w:rPr>
        <w:t xml:space="preserve"> of bodily restraint episodes per 1,000 occupied bed days, by type of acute inpatient unit, 20</w:t>
      </w:r>
      <w:r w:rsidR="00E65B05" w:rsidRPr="004355E1">
        <w:rPr>
          <w:rFonts w:eastAsia="Times"/>
        </w:rPr>
        <w:t>20</w:t>
      </w:r>
      <w:r w:rsidRPr="004355E1">
        <w:rPr>
          <w:rFonts w:eastAsia="Times"/>
        </w:rPr>
        <w:t>–2</w:t>
      </w:r>
      <w:r w:rsidR="00E65B05" w:rsidRPr="004355E1">
        <w:rPr>
          <w:rFonts w:eastAsia="Times"/>
        </w:rPr>
        <w:t>1</w:t>
      </w:r>
      <w:r w:rsidRPr="004355E1">
        <w:rPr>
          <w:rFonts w:eastAsia="Times"/>
        </w:rPr>
        <w:t xml:space="preserve"> to 2023–24</w:t>
      </w:r>
    </w:p>
    <w:tbl>
      <w:tblPr>
        <w:tblStyle w:val="TableGrid15"/>
        <w:tblW w:w="0" w:type="auto"/>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35"/>
        <w:gridCol w:w="1276"/>
        <w:gridCol w:w="1276"/>
        <w:gridCol w:w="1276"/>
        <w:gridCol w:w="1276"/>
      </w:tblGrid>
      <w:tr w:rsidR="00BC209B" w:rsidRPr="00B1532A" w14:paraId="0600836F" w14:textId="77777777" w:rsidTr="008604F3">
        <w:trPr>
          <w:tblHeader/>
        </w:trPr>
        <w:tc>
          <w:tcPr>
            <w:tcW w:w="2835" w:type="dxa"/>
            <w:shd w:val="clear" w:color="auto" w:fill="244C5A"/>
          </w:tcPr>
          <w:p w14:paraId="34DB7F3D" w14:textId="77777777" w:rsidR="00E65B05" w:rsidRPr="002C401A" w:rsidRDefault="00E65B05" w:rsidP="00B1532A">
            <w:pPr>
              <w:spacing w:before="60" w:after="60" w:line="240" w:lineRule="auto"/>
              <w:rPr>
                <w:rFonts w:cs="Arial"/>
                <w:color w:val="FFFFFF"/>
                <w:sz w:val="20"/>
                <w:lang w:val="en-US"/>
              </w:rPr>
            </w:pPr>
            <w:r w:rsidRPr="002C401A">
              <w:rPr>
                <w:rFonts w:cs="Arial"/>
                <w:color w:val="FFFFFF"/>
                <w:sz w:val="20"/>
                <w:lang w:val="en-US"/>
              </w:rPr>
              <w:t>Type of unit</w:t>
            </w:r>
          </w:p>
        </w:tc>
        <w:tc>
          <w:tcPr>
            <w:tcW w:w="1276" w:type="dxa"/>
            <w:shd w:val="clear" w:color="auto" w:fill="244C5A"/>
          </w:tcPr>
          <w:p w14:paraId="0225C234" w14:textId="77777777" w:rsidR="00E65B05" w:rsidRPr="002C401A" w:rsidRDefault="00E65B05" w:rsidP="00B1532A">
            <w:pPr>
              <w:spacing w:before="60" w:after="60" w:line="240" w:lineRule="auto"/>
              <w:rPr>
                <w:rFonts w:cs="Arial"/>
                <w:color w:val="FFFFFF"/>
                <w:sz w:val="20"/>
                <w:lang w:val="en-US"/>
              </w:rPr>
            </w:pPr>
            <w:r w:rsidRPr="002C401A">
              <w:rPr>
                <w:rFonts w:cs="Arial"/>
                <w:color w:val="FFFFFF" w:themeColor="background1"/>
                <w:sz w:val="20"/>
                <w:lang w:val="en-US"/>
              </w:rPr>
              <w:t>2020–21</w:t>
            </w:r>
          </w:p>
        </w:tc>
        <w:tc>
          <w:tcPr>
            <w:tcW w:w="1276" w:type="dxa"/>
            <w:shd w:val="clear" w:color="auto" w:fill="244C5A"/>
          </w:tcPr>
          <w:p w14:paraId="7D980061" w14:textId="77777777" w:rsidR="00E65B05" w:rsidRPr="002C401A" w:rsidRDefault="00E65B05" w:rsidP="00B1532A">
            <w:pPr>
              <w:spacing w:before="60" w:after="60" w:line="240" w:lineRule="auto"/>
              <w:rPr>
                <w:rFonts w:cs="Arial"/>
                <w:color w:val="FFFFFF"/>
                <w:sz w:val="20"/>
                <w:lang w:val="en-US"/>
              </w:rPr>
            </w:pPr>
            <w:r w:rsidRPr="002C401A">
              <w:rPr>
                <w:rFonts w:cs="Arial"/>
                <w:color w:val="FFFFFF" w:themeColor="background1"/>
                <w:sz w:val="20"/>
                <w:lang w:val="en-US"/>
              </w:rPr>
              <w:t>2021–22</w:t>
            </w:r>
          </w:p>
        </w:tc>
        <w:tc>
          <w:tcPr>
            <w:tcW w:w="1276" w:type="dxa"/>
            <w:shd w:val="clear" w:color="auto" w:fill="244C5A"/>
          </w:tcPr>
          <w:p w14:paraId="4B5391FC" w14:textId="77777777" w:rsidR="00E65B05" w:rsidRPr="002C401A" w:rsidRDefault="00E65B05" w:rsidP="00B1532A">
            <w:pPr>
              <w:spacing w:before="60" w:after="60" w:line="240" w:lineRule="auto"/>
              <w:rPr>
                <w:rFonts w:cs="Arial"/>
                <w:color w:val="FFFFFF"/>
                <w:sz w:val="20"/>
                <w:lang w:val="en-US"/>
              </w:rPr>
            </w:pPr>
            <w:r w:rsidRPr="002C401A">
              <w:rPr>
                <w:rFonts w:cs="Arial"/>
                <w:color w:val="FFFFFF" w:themeColor="background1"/>
                <w:sz w:val="20"/>
                <w:lang w:val="en-US"/>
              </w:rPr>
              <w:t>2022–23</w:t>
            </w:r>
          </w:p>
        </w:tc>
        <w:tc>
          <w:tcPr>
            <w:tcW w:w="1276" w:type="dxa"/>
            <w:shd w:val="clear" w:color="auto" w:fill="244C5A"/>
          </w:tcPr>
          <w:p w14:paraId="60144DFB" w14:textId="77777777" w:rsidR="00E65B05" w:rsidRPr="002C401A" w:rsidRDefault="00E65B05" w:rsidP="00B1532A">
            <w:pPr>
              <w:spacing w:before="60" w:after="60" w:line="240" w:lineRule="auto"/>
              <w:rPr>
                <w:rFonts w:cs="Arial"/>
                <w:color w:val="FFFFFF"/>
                <w:sz w:val="20"/>
                <w:lang w:val="en-US"/>
              </w:rPr>
            </w:pPr>
            <w:r w:rsidRPr="002C401A">
              <w:rPr>
                <w:rFonts w:cs="Arial"/>
                <w:color w:val="FFFFFF" w:themeColor="background1"/>
                <w:sz w:val="20"/>
                <w:lang w:val="en-US"/>
              </w:rPr>
              <w:t>2023–24</w:t>
            </w:r>
          </w:p>
        </w:tc>
      </w:tr>
      <w:tr w:rsidR="0055263D" w:rsidRPr="00B1532A" w14:paraId="646A0ADA" w14:textId="77777777" w:rsidTr="008604F3">
        <w:tc>
          <w:tcPr>
            <w:tcW w:w="2835" w:type="dxa"/>
          </w:tcPr>
          <w:p w14:paraId="5CBEE65B" w14:textId="77777777" w:rsidR="00E65B05" w:rsidRPr="002C401A" w:rsidRDefault="00E65B05" w:rsidP="00B1532A">
            <w:pPr>
              <w:spacing w:before="60" w:after="60" w:line="240" w:lineRule="auto"/>
              <w:rPr>
                <w:rFonts w:cs="Arial"/>
                <w:sz w:val="20"/>
                <w:lang w:val="en-US"/>
              </w:rPr>
            </w:pPr>
            <w:r w:rsidRPr="002C401A">
              <w:rPr>
                <w:rFonts w:cs="Arial"/>
                <w:sz w:val="20"/>
                <w:lang w:val="en-US"/>
              </w:rPr>
              <w:t>Adult</w:t>
            </w:r>
          </w:p>
        </w:tc>
        <w:tc>
          <w:tcPr>
            <w:tcW w:w="1276" w:type="dxa"/>
          </w:tcPr>
          <w:p w14:paraId="3EDB403C" w14:textId="77777777" w:rsidR="00E65B05" w:rsidRPr="002C401A" w:rsidRDefault="00E65B05" w:rsidP="00B1532A">
            <w:pPr>
              <w:spacing w:before="60" w:after="60" w:line="240" w:lineRule="auto"/>
              <w:rPr>
                <w:rFonts w:cs="Arial"/>
                <w:sz w:val="20"/>
                <w:lang w:val="en-US"/>
              </w:rPr>
            </w:pPr>
            <w:r w:rsidRPr="002C401A">
              <w:rPr>
                <w:rFonts w:eastAsia="Verdana" w:cs="Arial"/>
                <w:color w:val="000000"/>
                <w:sz w:val="20"/>
                <w:lang w:val="en-US"/>
              </w:rPr>
              <w:t>13.4</w:t>
            </w:r>
          </w:p>
        </w:tc>
        <w:tc>
          <w:tcPr>
            <w:tcW w:w="1276" w:type="dxa"/>
          </w:tcPr>
          <w:p w14:paraId="7C3C122A" w14:textId="77777777" w:rsidR="00E65B05" w:rsidRPr="002C401A" w:rsidRDefault="00E65B05" w:rsidP="00B1532A">
            <w:pPr>
              <w:spacing w:before="60" w:after="60" w:line="240" w:lineRule="auto"/>
              <w:rPr>
                <w:rFonts w:cs="Arial"/>
                <w:sz w:val="20"/>
                <w:lang w:val="en-US"/>
              </w:rPr>
            </w:pPr>
            <w:r w:rsidRPr="002C401A">
              <w:rPr>
                <w:rFonts w:eastAsia="Verdana" w:cs="Arial"/>
                <w:color w:val="000000"/>
                <w:sz w:val="20"/>
                <w:lang w:val="en-US"/>
              </w:rPr>
              <w:t>13.7</w:t>
            </w:r>
          </w:p>
        </w:tc>
        <w:tc>
          <w:tcPr>
            <w:tcW w:w="1276" w:type="dxa"/>
          </w:tcPr>
          <w:p w14:paraId="2791C354" w14:textId="77777777" w:rsidR="00E65B05" w:rsidRPr="002C401A" w:rsidRDefault="00E65B05" w:rsidP="00B1532A">
            <w:pPr>
              <w:spacing w:before="60" w:after="60" w:line="240" w:lineRule="auto"/>
              <w:rPr>
                <w:rFonts w:cs="Arial"/>
                <w:sz w:val="20"/>
                <w:lang w:val="en-US"/>
              </w:rPr>
            </w:pPr>
            <w:r w:rsidRPr="002C401A">
              <w:rPr>
                <w:rFonts w:eastAsia="Verdana" w:cs="Arial"/>
                <w:color w:val="000000"/>
                <w:sz w:val="20"/>
                <w:lang w:val="en-US"/>
              </w:rPr>
              <w:t>12.5</w:t>
            </w:r>
          </w:p>
        </w:tc>
        <w:tc>
          <w:tcPr>
            <w:tcW w:w="1276" w:type="dxa"/>
          </w:tcPr>
          <w:p w14:paraId="1DFF40EA" w14:textId="77777777" w:rsidR="00E65B05" w:rsidRPr="002C401A" w:rsidRDefault="00E65B05" w:rsidP="00B1532A">
            <w:pPr>
              <w:spacing w:before="60" w:after="60" w:line="240" w:lineRule="auto"/>
              <w:rPr>
                <w:rFonts w:cs="Arial"/>
                <w:sz w:val="20"/>
                <w:lang w:val="en-US"/>
              </w:rPr>
            </w:pPr>
            <w:r w:rsidRPr="002C401A">
              <w:rPr>
                <w:rFonts w:eastAsia="Verdana" w:cs="Arial"/>
                <w:color w:val="000000"/>
                <w:sz w:val="20"/>
                <w:lang w:val="en-US"/>
              </w:rPr>
              <w:t>12.0</w:t>
            </w:r>
          </w:p>
        </w:tc>
      </w:tr>
      <w:tr w:rsidR="0055263D" w:rsidRPr="00B1532A" w14:paraId="54393A0A" w14:textId="77777777" w:rsidTr="008604F3">
        <w:tc>
          <w:tcPr>
            <w:tcW w:w="2835" w:type="dxa"/>
          </w:tcPr>
          <w:p w14:paraId="532F2FBA" w14:textId="77777777" w:rsidR="00E65B05" w:rsidRPr="002C401A" w:rsidRDefault="00E65B05" w:rsidP="00B1532A">
            <w:pPr>
              <w:spacing w:before="60" w:after="60" w:line="240" w:lineRule="auto"/>
              <w:rPr>
                <w:rFonts w:cs="Arial"/>
                <w:sz w:val="20"/>
                <w:lang w:val="en-US"/>
              </w:rPr>
            </w:pPr>
            <w:r w:rsidRPr="002C401A">
              <w:rPr>
                <w:rFonts w:cs="Arial"/>
                <w:sz w:val="20"/>
                <w:lang w:val="en-US"/>
              </w:rPr>
              <w:t>Older persons</w:t>
            </w:r>
          </w:p>
        </w:tc>
        <w:tc>
          <w:tcPr>
            <w:tcW w:w="1276" w:type="dxa"/>
          </w:tcPr>
          <w:p w14:paraId="3A4AD342" w14:textId="77777777" w:rsidR="00E65B05" w:rsidRPr="002C401A" w:rsidRDefault="00E65B05" w:rsidP="00B1532A">
            <w:pPr>
              <w:spacing w:before="60" w:after="60" w:line="240" w:lineRule="auto"/>
              <w:rPr>
                <w:rFonts w:cs="Arial"/>
                <w:sz w:val="20"/>
                <w:lang w:val="en-US"/>
              </w:rPr>
            </w:pPr>
            <w:r w:rsidRPr="002C401A">
              <w:rPr>
                <w:rFonts w:eastAsia="Verdana" w:cs="Arial"/>
                <w:color w:val="000000"/>
                <w:sz w:val="20"/>
                <w:lang w:val="en-US"/>
              </w:rPr>
              <w:t>8.5</w:t>
            </w:r>
          </w:p>
        </w:tc>
        <w:tc>
          <w:tcPr>
            <w:tcW w:w="1276" w:type="dxa"/>
          </w:tcPr>
          <w:p w14:paraId="63975E4C" w14:textId="77777777" w:rsidR="00E65B05" w:rsidRPr="002C401A" w:rsidRDefault="00E65B05" w:rsidP="00B1532A">
            <w:pPr>
              <w:spacing w:before="60" w:after="60" w:line="240" w:lineRule="auto"/>
              <w:rPr>
                <w:rFonts w:cs="Arial"/>
                <w:sz w:val="20"/>
                <w:lang w:val="en-US"/>
              </w:rPr>
            </w:pPr>
            <w:r w:rsidRPr="002C401A">
              <w:rPr>
                <w:rFonts w:eastAsia="Verdana" w:cs="Arial"/>
                <w:color w:val="000000"/>
                <w:sz w:val="20"/>
                <w:lang w:val="en-US"/>
              </w:rPr>
              <w:t>6.4</w:t>
            </w:r>
          </w:p>
        </w:tc>
        <w:tc>
          <w:tcPr>
            <w:tcW w:w="1276" w:type="dxa"/>
          </w:tcPr>
          <w:p w14:paraId="410962D9" w14:textId="77777777" w:rsidR="00E65B05" w:rsidRPr="002C401A" w:rsidRDefault="00E65B05" w:rsidP="00B1532A">
            <w:pPr>
              <w:spacing w:before="60" w:after="60" w:line="240" w:lineRule="auto"/>
              <w:rPr>
                <w:rFonts w:cs="Arial"/>
                <w:sz w:val="20"/>
                <w:lang w:val="en-US"/>
              </w:rPr>
            </w:pPr>
            <w:r w:rsidRPr="002C401A">
              <w:rPr>
                <w:rFonts w:eastAsia="Verdana" w:cs="Arial"/>
                <w:color w:val="000000"/>
                <w:sz w:val="20"/>
                <w:lang w:val="en-US"/>
              </w:rPr>
              <w:t>5.3</w:t>
            </w:r>
          </w:p>
        </w:tc>
        <w:tc>
          <w:tcPr>
            <w:tcW w:w="1276" w:type="dxa"/>
          </w:tcPr>
          <w:p w14:paraId="2022057C" w14:textId="77777777" w:rsidR="00E65B05" w:rsidRPr="002C401A" w:rsidRDefault="00E65B05" w:rsidP="00B1532A">
            <w:pPr>
              <w:spacing w:before="60" w:after="60" w:line="240" w:lineRule="auto"/>
              <w:rPr>
                <w:rFonts w:cs="Arial"/>
                <w:sz w:val="20"/>
                <w:lang w:val="en-US"/>
              </w:rPr>
            </w:pPr>
            <w:r w:rsidRPr="002C401A">
              <w:rPr>
                <w:rFonts w:eastAsia="Verdana" w:cs="Arial"/>
                <w:color w:val="000000"/>
                <w:sz w:val="20"/>
                <w:lang w:val="en-US"/>
              </w:rPr>
              <w:t>5.4</w:t>
            </w:r>
          </w:p>
        </w:tc>
      </w:tr>
      <w:tr w:rsidR="0055263D" w:rsidRPr="00B1532A" w14:paraId="5D1DF07C" w14:textId="77777777" w:rsidTr="008604F3">
        <w:tc>
          <w:tcPr>
            <w:tcW w:w="2835" w:type="dxa"/>
          </w:tcPr>
          <w:p w14:paraId="3274833A" w14:textId="77777777" w:rsidR="00E65B05" w:rsidRPr="002C401A" w:rsidRDefault="00E65B05" w:rsidP="00B1532A">
            <w:pPr>
              <w:spacing w:before="60" w:after="60" w:line="240" w:lineRule="auto"/>
              <w:rPr>
                <w:rFonts w:cs="Arial"/>
                <w:sz w:val="20"/>
                <w:lang w:val="en-US"/>
              </w:rPr>
            </w:pPr>
            <w:r w:rsidRPr="002C401A">
              <w:rPr>
                <w:rFonts w:cs="Arial"/>
                <w:sz w:val="20"/>
                <w:lang w:val="en-US"/>
              </w:rPr>
              <w:t>Child and adolescent</w:t>
            </w:r>
          </w:p>
        </w:tc>
        <w:tc>
          <w:tcPr>
            <w:tcW w:w="1276" w:type="dxa"/>
          </w:tcPr>
          <w:p w14:paraId="000D6339" w14:textId="77777777" w:rsidR="00E65B05" w:rsidRPr="002C401A" w:rsidRDefault="00E65B05" w:rsidP="00B1532A">
            <w:pPr>
              <w:spacing w:before="60" w:after="60" w:line="240" w:lineRule="auto"/>
              <w:rPr>
                <w:rFonts w:eastAsia="Verdana" w:cs="Arial"/>
                <w:color w:val="000000"/>
                <w:sz w:val="20"/>
                <w:lang w:val="en-US"/>
              </w:rPr>
            </w:pPr>
            <w:r w:rsidRPr="002C401A">
              <w:rPr>
                <w:rFonts w:eastAsia="Verdana" w:cs="Arial"/>
                <w:color w:val="000000"/>
                <w:sz w:val="20"/>
                <w:lang w:val="en-US"/>
              </w:rPr>
              <w:t>50.4</w:t>
            </w:r>
          </w:p>
        </w:tc>
        <w:tc>
          <w:tcPr>
            <w:tcW w:w="1276" w:type="dxa"/>
          </w:tcPr>
          <w:p w14:paraId="1CA42D3E" w14:textId="77777777" w:rsidR="00E65B05" w:rsidRPr="002C401A" w:rsidRDefault="00E65B05" w:rsidP="00B1532A">
            <w:pPr>
              <w:spacing w:before="60" w:after="60" w:line="240" w:lineRule="auto"/>
              <w:rPr>
                <w:rFonts w:eastAsia="Verdana" w:cs="Arial"/>
                <w:color w:val="000000"/>
                <w:sz w:val="20"/>
                <w:lang w:val="en-US"/>
              </w:rPr>
            </w:pPr>
            <w:r w:rsidRPr="002C401A">
              <w:rPr>
                <w:rFonts w:eastAsia="Verdana" w:cs="Arial"/>
                <w:color w:val="000000"/>
                <w:sz w:val="20"/>
                <w:lang w:val="en-US"/>
              </w:rPr>
              <w:t>66.8</w:t>
            </w:r>
          </w:p>
        </w:tc>
        <w:tc>
          <w:tcPr>
            <w:tcW w:w="1276" w:type="dxa"/>
          </w:tcPr>
          <w:p w14:paraId="61686B74" w14:textId="77777777" w:rsidR="00E65B05" w:rsidRPr="002C401A" w:rsidRDefault="00E65B05" w:rsidP="00B1532A">
            <w:pPr>
              <w:spacing w:before="60" w:after="60" w:line="240" w:lineRule="auto"/>
              <w:rPr>
                <w:rFonts w:eastAsia="Verdana" w:cs="Arial"/>
                <w:color w:val="000000"/>
                <w:sz w:val="20"/>
                <w:lang w:val="en-US"/>
              </w:rPr>
            </w:pPr>
            <w:r w:rsidRPr="002C401A">
              <w:rPr>
                <w:rFonts w:eastAsia="Verdana" w:cs="Arial"/>
                <w:color w:val="000000"/>
                <w:sz w:val="20"/>
                <w:lang w:val="en-US"/>
              </w:rPr>
              <w:t>64.6</w:t>
            </w:r>
          </w:p>
        </w:tc>
        <w:tc>
          <w:tcPr>
            <w:tcW w:w="1276" w:type="dxa"/>
          </w:tcPr>
          <w:p w14:paraId="7DEF3700" w14:textId="77777777" w:rsidR="00E65B05" w:rsidRPr="002C401A" w:rsidRDefault="00E65B05" w:rsidP="00B1532A">
            <w:pPr>
              <w:spacing w:before="60" w:after="60" w:line="240" w:lineRule="auto"/>
              <w:rPr>
                <w:rFonts w:eastAsia="Verdana" w:cs="Arial"/>
                <w:color w:val="000000"/>
                <w:sz w:val="20"/>
                <w:lang w:val="en-US"/>
              </w:rPr>
            </w:pPr>
            <w:r w:rsidRPr="002C401A">
              <w:rPr>
                <w:rFonts w:eastAsia="Verdana" w:cs="Arial"/>
                <w:color w:val="000000"/>
                <w:sz w:val="20"/>
                <w:lang w:val="en-US"/>
              </w:rPr>
              <w:t>27.3</w:t>
            </w:r>
          </w:p>
        </w:tc>
      </w:tr>
      <w:tr w:rsidR="0055263D" w:rsidRPr="00B1532A" w14:paraId="41758CDF" w14:textId="77777777" w:rsidTr="008604F3">
        <w:tc>
          <w:tcPr>
            <w:tcW w:w="2835" w:type="dxa"/>
          </w:tcPr>
          <w:p w14:paraId="609FBE0E" w14:textId="77777777" w:rsidR="00E65B05" w:rsidRPr="002C401A" w:rsidRDefault="00E65B05" w:rsidP="00B1532A">
            <w:pPr>
              <w:spacing w:before="60" w:after="60" w:line="240" w:lineRule="auto"/>
              <w:rPr>
                <w:rFonts w:cs="Arial"/>
                <w:sz w:val="20"/>
                <w:lang w:val="en-US"/>
              </w:rPr>
            </w:pPr>
            <w:r w:rsidRPr="002C401A">
              <w:rPr>
                <w:rFonts w:cs="Arial"/>
                <w:sz w:val="20"/>
                <w:lang w:val="en-US"/>
              </w:rPr>
              <w:t>Forensic</w:t>
            </w:r>
          </w:p>
        </w:tc>
        <w:tc>
          <w:tcPr>
            <w:tcW w:w="1276" w:type="dxa"/>
          </w:tcPr>
          <w:p w14:paraId="383EF69F" w14:textId="77777777" w:rsidR="00E65B05" w:rsidRPr="002C401A" w:rsidRDefault="00E65B05" w:rsidP="00B1532A">
            <w:pPr>
              <w:spacing w:before="60" w:after="60" w:line="240" w:lineRule="auto"/>
              <w:rPr>
                <w:rFonts w:eastAsia="Verdana" w:cs="Arial"/>
                <w:color w:val="000000"/>
                <w:sz w:val="20"/>
                <w:lang w:val="en-US"/>
              </w:rPr>
            </w:pPr>
            <w:r w:rsidRPr="002C401A">
              <w:rPr>
                <w:rFonts w:eastAsia="Verdana" w:cs="Arial"/>
                <w:color w:val="000000"/>
                <w:sz w:val="20"/>
                <w:lang w:val="en-US"/>
              </w:rPr>
              <w:t>76.5</w:t>
            </w:r>
          </w:p>
        </w:tc>
        <w:tc>
          <w:tcPr>
            <w:tcW w:w="1276" w:type="dxa"/>
          </w:tcPr>
          <w:p w14:paraId="62880275" w14:textId="77777777" w:rsidR="00E65B05" w:rsidRPr="002C401A" w:rsidRDefault="00E65B05" w:rsidP="00B1532A">
            <w:pPr>
              <w:spacing w:before="60" w:after="60" w:line="240" w:lineRule="auto"/>
              <w:rPr>
                <w:rFonts w:eastAsia="Verdana" w:cs="Arial"/>
                <w:color w:val="000000"/>
                <w:sz w:val="20"/>
                <w:lang w:val="en-US"/>
              </w:rPr>
            </w:pPr>
            <w:r w:rsidRPr="002C401A">
              <w:rPr>
                <w:rFonts w:eastAsia="Verdana" w:cs="Arial"/>
                <w:color w:val="000000"/>
                <w:sz w:val="20"/>
                <w:lang w:val="en-US"/>
              </w:rPr>
              <w:t>59.7</w:t>
            </w:r>
          </w:p>
        </w:tc>
        <w:tc>
          <w:tcPr>
            <w:tcW w:w="1276" w:type="dxa"/>
          </w:tcPr>
          <w:p w14:paraId="16D33466" w14:textId="77777777" w:rsidR="00E65B05" w:rsidRPr="002C401A" w:rsidRDefault="00E65B05" w:rsidP="00B1532A">
            <w:pPr>
              <w:spacing w:before="60" w:after="60" w:line="240" w:lineRule="auto"/>
              <w:rPr>
                <w:rFonts w:eastAsia="Verdana" w:cs="Arial"/>
                <w:color w:val="000000"/>
                <w:sz w:val="20"/>
                <w:lang w:val="en-US"/>
              </w:rPr>
            </w:pPr>
            <w:r w:rsidRPr="002C401A">
              <w:rPr>
                <w:rFonts w:eastAsia="Verdana" w:cs="Arial"/>
                <w:color w:val="000000"/>
                <w:sz w:val="20"/>
                <w:lang w:val="en-US"/>
              </w:rPr>
              <w:t>45.8</w:t>
            </w:r>
          </w:p>
        </w:tc>
        <w:tc>
          <w:tcPr>
            <w:tcW w:w="1276" w:type="dxa"/>
          </w:tcPr>
          <w:p w14:paraId="3F8DE421" w14:textId="77777777" w:rsidR="00E65B05" w:rsidRPr="002C401A" w:rsidRDefault="00E65B05" w:rsidP="00B1532A">
            <w:pPr>
              <w:spacing w:before="60" w:after="60" w:line="240" w:lineRule="auto"/>
              <w:rPr>
                <w:rFonts w:eastAsia="Verdana" w:cs="Arial"/>
                <w:color w:val="000000"/>
                <w:sz w:val="20"/>
                <w:lang w:val="en-US"/>
              </w:rPr>
            </w:pPr>
            <w:r w:rsidRPr="002C401A">
              <w:rPr>
                <w:rFonts w:eastAsia="Verdana" w:cs="Arial"/>
                <w:color w:val="000000"/>
                <w:sz w:val="20"/>
                <w:lang w:val="en-US"/>
              </w:rPr>
              <w:t>50.2</w:t>
            </w:r>
          </w:p>
        </w:tc>
      </w:tr>
      <w:tr w:rsidR="0055263D" w:rsidRPr="00B1532A" w14:paraId="25FD8A59" w14:textId="77777777" w:rsidTr="008604F3">
        <w:tc>
          <w:tcPr>
            <w:tcW w:w="2835" w:type="dxa"/>
          </w:tcPr>
          <w:p w14:paraId="55AA1A68" w14:textId="36D56653" w:rsidR="00E65B05" w:rsidRPr="002C401A" w:rsidRDefault="00E65B05" w:rsidP="00B1532A">
            <w:pPr>
              <w:spacing w:before="60" w:after="60" w:line="240" w:lineRule="auto"/>
              <w:rPr>
                <w:rFonts w:cs="Arial"/>
                <w:sz w:val="20"/>
                <w:lang w:val="en-US"/>
              </w:rPr>
            </w:pPr>
            <w:r w:rsidRPr="002C401A">
              <w:rPr>
                <w:rFonts w:cs="Arial"/>
                <w:sz w:val="20"/>
                <w:lang w:val="en-US"/>
              </w:rPr>
              <w:t>Specialist</w:t>
            </w:r>
          </w:p>
        </w:tc>
        <w:tc>
          <w:tcPr>
            <w:tcW w:w="1276" w:type="dxa"/>
          </w:tcPr>
          <w:p w14:paraId="6BA7B770" w14:textId="77777777" w:rsidR="00E65B05" w:rsidRPr="002C401A" w:rsidRDefault="00E65B05" w:rsidP="00B1532A">
            <w:pPr>
              <w:spacing w:before="60" w:after="60" w:line="240" w:lineRule="auto"/>
              <w:rPr>
                <w:rFonts w:eastAsia="Verdana" w:cs="Arial"/>
                <w:color w:val="000000"/>
                <w:sz w:val="20"/>
                <w:lang w:val="en-US"/>
              </w:rPr>
            </w:pPr>
            <w:r w:rsidRPr="002C401A">
              <w:rPr>
                <w:rFonts w:eastAsia="Verdana" w:cs="Arial"/>
                <w:color w:val="000000"/>
                <w:sz w:val="20"/>
                <w:lang w:val="en-US"/>
              </w:rPr>
              <w:t>1.1</w:t>
            </w:r>
          </w:p>
        </w:tc>
        <w:tc>
          <w:tcPr>
            <w:tcW w:w="1276" w:type="dxa"/>
          </w:tcPr>
          <w:p w14:paraId="1C353E7F" w14:textId="77777777" w:rsidR="00E65B05" w:rsidRPr="002C401A" w:rsidRDefault="00E65B05" w:rsidP="00B1532A">
            <w:pPr>
              <w:spacing w:before="60" w:after="60" w:line="240" w:lineRule="auto"/>
              <w:rPr>
                <w:rFonts w:eastAsia="Verdana" w:cs="Arial"/>
                <w:color w:val="000000"/>
                <w:sz w:val="20"/>
                <w:lang w:val="en-US"/>
              </w:rPr>
            </w:pPr>
            <w:r w:rsidRPr="002C401A">
              <w:rPr>
                <w:rFonts w:eastAsia="Verdana" w:cs="Arial"/>
                <w:color w:val="000000"/>
                <w:sz w:val="20"/>
                <w:lang w:val="en-US"/>
              </w:rPr>
              <w:t>10.2</w:t>
            </w:r>
          </w:p>
        </w:tc>
        <w:tc>
          <w:tcPr>
            <w:tcW w:w="1276" w:type="dxa"/>
          </w:tcPr>
          <w:p w14:paraId="41AB5CE3" w14:textId="77777777" w:rsidR="00E65B05" w:rsidRPr="002C401A" w:rsidRDefault="00E65B05" w:rsidP="00B1532A">
            <w:pPr>
              <w:spacing w:before="60" w:after="60" w:line="240" w:lineRule="auto"/>
              <w:rPr>
                <w:rFonts w:eastAsia="Verdana" w:cs="Arial"/>
                <w:color w:val="000000"/>
                <w:sz w:val="20"/>
                <w:lang w:val="en-US"/>
              </w:rPr>
            </w:pPr>
            <w:r w:rsidRPr="002C401A">
              <w:rPr>
                <w:rFonts w:eastAsia="Verdana" w:cs="Arial"/>
                <w:color w:val="000000"/>
                <w:sz w:val="20"/>
                <w:lang w:val="en-US"/>
              </w:rPr>
              <w:t>15.2</w:t>
            </w:r>
          </w:p>
        </w:tc>
        <w:tc>
          <w:tcPr>
            <w:tcW w:w="1276" w:type="dxa"/>
          </w:tcPr>
          <w:p w14:paraId="661746A1" w14:textId="77777777" w:rsidR="00E65B05" w:rsidRPr="002C401A" w:rsidRDefault="00E65B05" w:rsidP="00B1532A">
            <w:pPr>
              <w:spacing w:before="60" w:after="60" w:line="240" w:lineRule="auto"/>
              <w:rPr>
                <w:rFonts w:eastAsia="Verdana" w:cs="Arial"/>
                <w:color w:val="000000"/>
                <w:sz w:val="20"/>
                <w:lang w:val="en-US"/>
              </w:rPr>
            </w:pPr>
            <w:r w:rsidRPr="002C401A">
              <w:rPr>
                <w:rFonts w:eastAsia="Verdana" w:cs="Arial"/>
                <w:color w:val="000000"/>
                <w:sz w:val="20"/>
                <w:lang w:val="en-US"/>
              </w:rPr>
              <w:t>4.7</w:t>
            </w:r>
          </w:p>
        </w:tc>
      </w:tr>
      <w:tr w:rsidR="0055263D" w:rsidRPr="00B1532A" w14:paraId="66B85362" w14:textId="77777777" w:rsidTr="008604F3">
        <w:tc>
          <w:tcPr>
            <w:tcW w:w="2835" w:type="dxa"/>
          </w:tcPr>
          <w:p w14:paraId="0AB1357A" w14:textId="77777777" w:rsidR="00E65B05" w:rsidRPr="002C401A" w:rsidRDefault="00E65B05" w:rsidP="00B1532A">
            <w:pPr>
              <w:spacing w:before="60" w:after="60" w:line="240" w:lineRule="auto"/>
              <w:rPr>
                <w:rFonts w:cs="Arial"/>
                <w:b/>
                <w:bCs/>
                <w:sz w:val="20"/>
                <w:lang w:val="en-US"/>
              </w:rPr>
            </w:pPr>
            <w:r w:rsidRPr="002C401A">
              <w:rPr>
                <w:rFonts w:cs="Arial"/>
                <w:b/>
                <w:bCs/>
                <w:sz w:val="20"/>
                <w:lang w:val="en-US"/>
              </w:rPr>
              <w:t>Total</w:t>
            </w:r>
          </w:p>
        </w:tc>
        <w:tc>
          <w:tcPr>
            <w:tcW w:w="1276" w:type="dxa"/>
          </w:tcPr>
          <w:p w14:paraId="5434214C" w14:textId="77777777" w:rsidR="00E65B05" w:rsidRPr="002C401A" w:rsidRDefault="00E65B05" w:rsidP="00B1532A">
            <w:pPr>
              <w:spacing w:before="60" w:after="60" w:line="240" w:lineRule="auto"/>
              <w:rPr>
                <w:rFonts w:eastAsia="Verdana" w:cs="Arial"/>
                <w:color w:val="000000"/>
                <w:sz w:val="20"/>
                <w:lang w:val="en-US"/>
              </w:rPr>
            </w:pPr>
            <w:r w:rsidRPr="002C401A">
              <w:rPr>
                <w:rFonts w:eastAsia="Verdana" w:cs="Arial"/>
                <w:b/>
                <w:bCs/>
                <w:color w:val="000000"/>
                <w:sz w:val="20"/>
                <w:lang w:val="en-US"/>
              </w:rPr>
              <w:t>21.0</w:t>
            </w:r>
          </w:p>
        </w:tc>
        <w:tc>
          <w:tcPr>
            <w:tcW w:w="1276" w:type="dxa"/>
          </w:tcPr>
          <w:p w14:paraId="6EEE38CC" w14:textId="77777777" w:rsidR="00E65B05" w:rsidRPr="002C401A" w:rsidRDefault="00E65B05" w:rsidP="00B1532A">
            <w:pPr>
              <w:spacing w:before="60" w:after="60" w:line="240" w:lineRule="auto"/>
              <w:rPr>
                <w:rFonts w:eastAsia="Verdana" w:cs="Arial"/>
                <w:color w:val="000000"/>
                <w:sz w:val="20"/>
                <w:lang w:val="en-US"/>
              </w:rPr>
            </w:pPr>
            <w:r w:rsidRPr="002C401A">
              <w:rPr>
                <w:rFonts w:eastAsia="Verdana" w:cs="Arial"/>
                <w:b/>
                <w:bCs/>
                <w:color w:val="000000"/>
                <w:sz w:val="20"/>
                <w:lang w:val="en-US"/>
              </w:rPr>
              <w:t>19.8</w:t>
            </w:r>
          </w:p>
        </w:tc>
        <w:tc>
          <w:tcPr>
            <w:tcW w:w="1276" w:type="dxa"/>
          </w:tcPr>
          <w:p w14:paraId="4405E24B" w14:textId="77777777" w:rsidR="00E65B05" w:rsidRPr="002C401A" w:rsidRDefault="00E65B05" w:rsidP="00B1532A">
            <w:pPr>
              <w:spacing w:before="60" w:after="60" w:line="240" w:lineRule="auto"/>
              <w:rPr>
                <w:rFonts w:eastAsia="Verdana" w:cs="Arial"/>
                <w:color w:val="000000"/>
                <w:sz w:val="20"/>
                <w:lang w:val="en-US"/>
              </w:rPr>
            </w:pPr>
            <w:r w:rsidRPr="002C401A">
              <w:rPr>
                <w:rFonts w:eastAsia="Verdana" w:cs="Arial"/>
                <w:b/>
                <w:bCs/>
                <w:color w:val="000000"/>
                <w:sz w:val="20"/>
                <w:lang w:val="en-US"/>
              </w:rPr>
              <w:t>17.0</w:t>
            </w:r>
          </w:p>
        </w:tc>
        <w:tc>
          <w:tcPr>
            <w:tcW w:w="1276" w:type="dxa"/>
          </w:tcPr>
          <w:p w14:paraId="30C73E93" w14:textId="77777777" w:rsidR="00E65B05" w:rsidRPr="002C401A" w:rsidRDefault="00E65B05" w:rsidP="00B1532A">
            <w:pPr>
              <w:spacing w:before="60" w:after="60" w:line="240" w:lineRule="auto"/>
              <w:rPr>
                <w:rFonts w:eastAsia="Verdana" w:cs="Arial"/>
                <w:color w:val="000000"/>
                <w:sz w:val="20"/>
                <w:lang w:val="en-US"/>
              </w:rPr>
            </w:pPr>
            <w:r w:rsidRPr="002C401A">
              <w:rPr>
                <w:rFonts w:eastAsia="Verdana" w:cs="Arial"/>
                <w:b/>
                <w:bCs/>
                <w:color w:val="000000"/>
                <w:sz w:val="20"/>
                <w:lang w:val="en-US"/>
              </w:rPr>
              <w:t>15.2</w:t>
            </w:r>
          </w:p>
        </w:tc>
      </w:tr>
    </w:tbl>
    <w:p w14:paraId="6FF7F115" w14:textId="79D837C4" w:rsidR="00B6101A" w:rsidRPr="004355E1" w:rsidRDefault="00B6101A" w:rsidP="00B6101A">
      <w:pPr>
        <w:pStyle w:val="Figurecaption"/>
        <w:rPr>
          <w:rFonts w:eastAsia="Times"/>
        </w:rPr>
      </w:pPr>
      <w:r w:rsidRPr="004355E1">
        <w:rPr>
          <w:rFonts w:eastAsia="Times"/>
        </w:rPr>
        <w:lastRenderedPageBreak/>
        <w:t xml:space="preserve">Figure </w:t>
      </w:r>
      <w:r>
        <w:rPr>
          <w:rFonts w:eastAsia="Times"/>
        </w:rPr>
        <w:t>5</w:t>
      </w:r>
      <w:r w:rsidRPr="004355E1">
        <w:rPr>
          <w:rFonts w:eastAsia="Times"/>
        </w:rPr>
        <w:t>: Rate</w:t>
      </w:r>
      <w:r w:rsidR="005C4A3D">
        <w:rPr>
          <w:rFonts w:eastAsia="Times"/>
        </w:rPr>
        <w:t>s</w:t>
      </w:r>
      <w:r w:rsidRPr="004355E1">
        <w:rPr>
          <w:rFonts w:eastAsia="Times"/>
        </w:rPr>
        <w:t xml:space="preserve"> of bodily restraint episodes per 1,000 occupied bed days, by type of acute inpatient unit, 2020–21 to 2023–24</w:t>
      </w:r>
    </w:p>
    <w:p w14:paraId="43ACCA3A" w14:textId="0745AD1F" w:rsidR="001D559F" w:rsidRDefault="00D821EF" w:rsidP="00F13337">
      <w:pPr>
        <w:pStyle w:val="Body"/>
      </w:pPr>
      <w:r>
        <w:rPr>
          <w:noProof/>
        </w:rPr>
        <w:drawing>
          <wp:inline distT="0" distB="0" distL="0" distR="0" wp14:anchorId="170F4166" wp14:editId="3F4CB64E">
            <wp:extent cx="4572000" cy="2730500"/>
            <wp:effectExtent l="0" t="0" r="0" b="12700"/>
            <wp:docPr id="1251264552" name="Chart 1">
              <a:extLst xmlns:a="http://schemas.openxmlformats.org/drawingml/2006/main">
                <a:ext uri="{FF2B5EF4-FFF2-40B4-BE49-F238E27FC236}">
                  <a16:creationId xmlns:a16="http://schemas.microsoft.com/office/drawing/2014/main" id="{C529AA0D-0100-232E-2025-45D96454D2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0C14B0C" w14:textId="20E84A0A" w:rsidR="0099277C" w:rsidRDefault="008430BA" w:rsidP="002A3BD7">
      <w:pPr>
        <w:pStyle w:val="Bodyaftertable"/>
      </w:pPr>
      <w:r>
        <w:t xml:space="preserve">The number of </w:t>
      </w:r>
      <w:r w:rsidR="00DD2684">
        <w:t xml:space="preserve">bodily restraint episodes </w:t>
      </w:r>
      <w:r w:rsidR="00422230">
        <w:t xml:space="preserve">in </w:t>
      </w:r>
      <w:r>
        <w:t>c</w:t>
      </w:r>
      <w:r w:rsidR="009555BF" w:rsidRPr="009555BF">
        <w:t>hild and adolescent units ha</w:t>
      </w:r>
      <w:r w:rsidR="005422E8">
        <w:t>s</w:t>
      </w:r>
      <w:r w:rsidR="009555BF" w:rsidRPr="009555BF">
        <w:t xml:space="preserve"> decreased over </w:t>
      </w:r>
      <w:r>
        <w:t xml:space="preserve">the past </w:t>
      </w:r>
      <w:r w:rsidR="009555BF" w:rsidRPr="009555BF">
        <w:t xml:space="preserve">3 financial years. </w:t>
      </w:r>
      <w:r>
        <w:t>I</w:t>
      </w:r>
      <w:r w:rsidR="1D4FEC08" w:rsidRPr="54069C89">
        <w:t xml:space="preserve">n child and </w:t>
      </w:r>
      <w:r w:rsidR="6BB2D743" w:rsidRPr="54069C89">
        <w:t>adolescent</w:t>
      </w:r>
      <w:r w:rsidR="1D4FEC08" w:rsidRPr="54069C89">
        <w:t xml:space="preserve"> units</w:t>
      </w:r>
      <w:r w:rsidR="00475683">
        <w:t>,</w:t>
      </w:r>
      <w:r>
        <w:t xml:space="preserve"> rates are generally higher than in other units,</w:t>
      </w:r>
      <w:r w:rsidR="1D4FEC08" w:rsidRPr="54069C89">
        <w:t xml:space="preserve"> reflecting small </w:t>
      </w:r>
      <w:r w:rsidR="3C78E469" w:rsidRPr="54069C89">
        <w:t>numbers</w:t>
      </w:r>
      <w:r w:rsidR="1D4FEC08" w:rsidRPr="54069C89">
        <w:t xml:space="preserve"> of consumers wit</w:t>
      </w:r>
      <w:r w:rsidR="1860D614" w:rsidRPr="54069C89">
        <w:t>h</w:t>
      </w:r>
      <w:r w:rsidR="1D4FEC08" w:rsidRPr="54069C89">
        <w:t xml:space="preserve"> high acuity or specific needs</w:t>
      </w:r>
      <w:r w:rsidR="00523E2B">
        <w:t>. R</w:t>
      </w:r>
      <w:r w:rsidR="1D4FEC08" w:rsidRPr="54069C89">
        <w:t>estraint</w:t>
      </w:r>
      <w:r w:rsidR="00DA4397">
        <w:t xml:space="preserve"> </w:t>
      </w:r>
      <w:r w:rsidR="00523E2B">
        <w:t xml:space="preserve">is </w:t>
      </w:r>
      <w:r w:rsidR="00DA4397">
        <w:t>used</w:t>
      </w:r>
      <w:r w:rsidR="00523E2B">
        <w:t xml:space="preserve"> in these situations</w:t>
      </w:r>
      <w:r w:rsidR="1D4FEC08" w:rsidRPr="54069C89">
        <w:t xml:space="preserve"> to </w:t>
      </w:r>
      <w:r w:rsidR="61A44602" w:rsidRPr="54069C89">
        <w:t>prevent</w:t>
      </w:r>
      <w:r w:rsidR="1D4FEC08" w:rsidRPr="54069C89">
        <w:t xml:space="preserve"> immediate </w:t>
      </w:r>
      <w:r w:rsidR="00DA4397" w:rsidRPr="54069C89">
        <w:t>self-harm</w:t>
      </w:r>
      <w:r w:rsidR="1D4FEC08" w:rsidRPr="54069C89">
        <w:t xml:space="preserve"> </w:t>
      </w:r>
      <w:r w:rsidR="009B7CBA">
        <w:t xml:space="preserve">and </w:t>
      </w:r>
      <w:r>
        <w:t xml:space="preserve">to </w:t>
      </w:r>
      <w:r w:rsidR="1D4FEC08" w:rsidRPr="54069C89">
        <w:t xml:space="preserve">administer </w:t>
      </w:r>
      <w:r w:rsidR="3647C8FE" w:rsidRPr="57BA515F">
        <w:t>nasogastric</w:t>
      </w:r>
      <w:r w:rsidR="1D4FEC08" w:rsidRPr="54069C89">
        <w:t xml:space="preserve"> feeding</w:t>
      </w:r>
      <w:r w:rsidR="00195867">
        <w:t xml:space="preserve"> </w:t>
      </w:r>
      <w:r w:rsidR="00195867" w:rsidRPr="00195867">
        <w:t xml:space="preserve">multiple times </w:t>
      </w:r>
      <w:r w:rsidR="003F3357">
        <w:t>for young people with</w:t>
      </w:r>
      <w:r w:rsidR="009B7CBA">
        <w:t xml:space="preserve"> </w:t>
      </w:r>
      <w:r w:rsidR="32BA12DA" w:rsidRPr="54069C89">
        <w:t>eating</w:t>
      </w:r>
      <w:r w:rsidR="1D4FEC08" w:rsidRPr="54069C89">
        <w:t xml:space="preserve"> disorders.</w:t>
      </w:r>
      <w:r w:rsidR="44689437" w:rsidRPr="762E9978">
        <w:t xml:space="preserve"> </w:t>
      </w:r>
      <w:r w:rsidR="1077AE10" w:rsidRPr="5C72604D">
        <w:t>Forensic</w:t>
      </w:r>
      <w:r w:rsidR="009555BF" w:rsidRPr="54069C89">
        <w:t xml:space="preserve"> units ha</w:t>
      </w:r>
      <w:r w:rsidR="00D15B4F">
        <w:t>d</w:t>
      </w:r>
      <w:r w:rsidR="009555BF" w:rsidRPr="54069C89">
        <w:t xml:space="preserve"> a slight increase </w:t>
      </w:r>
      <w:r w:rsidR="00D906DF">
        <w:t>in 2023</w:t>
      </w:r>
      <w:r w:rsidR="004923E0" w:rsidRPr="54069C89">
        <w:t>–</w:t>
      </w:r>
      <w:r w:rsidR="00D906DF">
        <w:t>24</w:t>
      </w:r>
      <w:r w:rsidR="009555BF" w:rsidRPr="54069C89">
        <w:t xml:space="preserve"> while trending down significantly since 20</w:t>
      </w:r>
      <w:r w:rsidR="008A3867">
        <w:t>20</w:t>
      </w:r>
      <w:r w:rsidR="009555BF" w:rsidRPr="54069C89">
        <w:t>–2</w:t>
      </w:r>
      <w:r w:rsidR="008A3867">
        <w:t>1</w:t>
      </w:r>
      <w:r w:rsidR="009555BF" w:rsidRPr="54069C89">
        <w:t>.</w:t>
      </w:r>
    </w:p>
    <w:p w14:paraId="3C35BA79" w14:textId="35761C3B" w:rsidR="0099277C" w:rsidRPr="0078354F" w:rsidRDefault="0099277C" w:rsidP="00F13337">
      <w:pPr>
        <w:pStyle w:val="Body"/>
      </w:pPr>
      <w:r>
        <w:t xml:space="preserve">Table </w:t>
      </w:r>
      <w:r w:rsidR="00AF2F92">
        <w:t>6</w:t>
      </w:r>
      <w:r>
        <w:t xml:space="preserve"> and </w:t>
      </w:r>
      <w:r w:rsidRPr="0078354F">
        <w:t xml:space="preserve">Figure </w:t>
      </w:r>
      <w:r w:rsidR="00AF2F92">
        <w:t>6</w:t>
      </w:r>
      <w:r w:rsidRPr="0078354F">
        <w:t xml:space="preserve"> present the numbers of episodes of seclusion per 1,000 occupied bed days. </w:t>
      </w:r>
      <w:r w:rsidRPr="74D6A02D">
        <w:t xml:space="preserve">The rate is used </w:t>
      </w:r>
      <w:r w:rsidRPr="44F7B889">
        <w:t xml:space="preserve">for comparison </w:t>
      </w:r>
      <w:r w:rsidR="00606070">
        <w:t>because</w:t>
      </w:r>
      <w:r w:rsidRPr="44F7B889">
        <w:t xml:space="preserve"> it</w:t>
      </w:r>
      <w:r w:rsidRPr="44F9CA12">
        <w:t xml:space="preserve"> allows </w:t>
      </w:r>
      <w:r w:rsidRPr="31151A41">
        <w:t xml:space="preserve">a </w:t>
      </w:r>
      <w:r w:rsidRPr="7041C69A">
        <w:t xml:space="preserve">standardised approach </w:t>
      </w:r>
      <w:r w:rsidR="00606070">
        <w:t>to compare</w:t>
      </w:r>
      <w:r w:rsidRPr="48EE2EAA">
        <w:t xml:space="preserve"> different </w:t>
      </w:r>
      <w:r w:rsidRPr="22277DA4">
        <w:t xml:space="preserve">sized </w:t>
      </w:r>
      <w:r w:rsidRPr="3259A9DA">
        <w:t>health</w:t>
      </w:r>
      <w:r w:rsidRPr="1272DBA5">
        <w:t xml:space="preserve"> services</w:t>
      </w:r>
      <w:r w:rsidRPr="3259A9DA">
        <w:t>.</w:t>
      </w:r>
      <w:r w:rsidR="00C75714">
        <w:t xml:space="preserve"> </w:t>
      </w:r>
      <w:r w:rsidRPr="0078354F">
        <w:t xml:space="preserve">Rates have fallen in adult wards over the past </w:t>
      </w:r>
      <w:r>
        <w:t>4</w:t>
      </w:r>
      <w:r w:rsidRPr="0078354F">
        <w:t xml:space="preserve"> years and remain low in services for older people. The rate in child and adolescent units has decreased, with a small number of young people with complex combinations of mental illness and intellectual or developmental disability being represented in these figures. </w:t>
      </w:r>
      <w:r w:rsidR="00606070">
        <w:t>Where needed, t</w:t>
      </w:r>
      <w:r w:rsidRPr="0078354F">
        <w:t xml:space="preserve">he OCP </w:t>
      </w:r>
      <w:r w:rsidR="00405A36">
        <w:t>supports</w:t>
      </w:r>
      <w:r w:rsidR="00606070">
        <w:t xml:space="preserve"> </w:t>
      </w:r>
      <w:r w:rsidRPr="0078354F">
        <w:t>services to escalate coordination of care of these young people through multiagency collaboration, including with the Department of Fairness, Families and Housing and the National Disability Insurance Agency.</w:t>
      </w:r>
    </w:p>
    <w:p w14:paraId="136DB379" w14:textId="63EE5819" w:rsidR="0099277C" w:rsidRPr="004355E1" w:rsidRDefault="0099277C" w:rsidP="00B6101A">
      <w:pPr>
        <w:pStyle w:val="Tablecaption"/>
        <w:rPr>
          <w:rFonts w:eastAsia="Times"/>
        </w:rPr>
      </w:pPr>
      <w:bookmarkStart w:id="35" w:name="_Hlk190267513"/>
      <w:r w:rsidRPr="004355E1">
        <w:t xml:space="preserve">Table </w:t>
      </w:r>
      <w:r w:rsidR="00AF2F92">
        <w:t>6</w:t>
      </w:r>
      <w:r w:rsidRPr="004355E1">
        <w:t>: R</w:t>
      </w:r>
      <w:r w:rsidRPr="004355E1">
        <w:rPr>
          <w:rFonts w:eastAsia="Times"/>
        </w:rPr>
        <w:t>ate</w:t>
      </w:r>
      <w:r w:rsidR="005C4A3D">
        <w:rPr>
          <w:rFonts w:eastAsia="Times"/>
        </w:rPr>
        <w:t>s</w:t>
      </w:r>
      <w:r w:rsidRPr="004355E1">
        <w:rPr>
          <w:rFonts w:eastAsia="Times"/>
        </w:rPr>
        <w:t xml:space="preserve"> of seclusion episodes per 1,000 occupied bed days, by type of acute inpatient unit</w:t>
      </w:r>
      <w:r w:rsidR="008430BA">
        <w:rPr>
          <w:rFonts w:eastAsia="Times"/>
        </w:rPr>
        <w:t xml:space="preserve">, </w:t>
      </w:r>
      <w:r w:rsidR="008430BA" w:rsidRPr="004355E1">
        <w:rPr>
          <w:rFonts w:eastAsia="Times"/>
        </w:rPr>
        <w:t>2020–21 to 2023–24</w:t>
      </w:r>
    </w:p>
    <w:tbl>
      <w:tblPr>
        <w:tblStyle w:val="TableGrid14"/>
        <w:tblW w:w="0" w:type="auto"/>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27"/>
        <w:gridCol w:w="1417"/>
        <w:gridCol w:w="1418"/>
        <w:gridCol w:w="1417"/>
        <w:gridCol w:w="1418"/>
      </w:tblGrid>
      <w:tr w:rsidR="00BC209B" w:rsidRPr="006533E6" w14:paraId="5FA77082" w14:textId="77777777">
        <w:trPr>
          <w:tblHeader/>
        </w:trPr>
        <w:tc>
          <w:tcPr>
            <w:tcW w:w="2127" w:type="dxa"/>
            <w:shd w:val="clear" w:color="auto" w:fill="244C5A"/>
          </w:tcPr>
          <w:bookmarkEnd w:id="35"/>
          <w:p w14:paraId="728AEEE6" w14:textId="77777777" w:rsidR="0099277C" w:rsidRPr="002C401A" w:rsidRDefault="0099277C" w:rsidP="00232AAB">
            <w:pPr>
              <w:spacing w:before="60" w:after="60" w:line="240" w:lineRule="auto"/>
              <w:rPr>
                <w:rFonts w:cs="Arial"/>
                <w:color w:val="FFFFFF"/>
                <w:sz w:val="20"/>
                <w:lang w:val="en-US"/>
              </w:rPr>
            </w:pPr>
            <w:r w:rsidRPr="002C401A">
              <w:rPr>
                <w:rFonts w:cs="Arial"/>
                <w:color w:val="FFFFFF"/>
                <w:sz w:val="20"/>
                <w:lang w:val="en-US"/>
              </w:rPr>
              <w:t>Type of unit</w:t>
            </w:r>
          </w:p>
        </w:tc>
        <w:tc>
          <w:tcPr>
            <w:tcW w:w="1417" w:type="dxa"/>
            <w:shd w:val="clear" w:color="auto" w:fill="244C5A"/>
          </w:tcPr>
          <w:p w14:paraId="56FBF01E" w14:textId="77777777" w:rsidR="0099277C" w:rsidRPr="002C401A" w:rsidRDefault="0099277C" w:rsidP="00232AAB">
            <w:pPr>
              <w:spacing w:before="60" w:after="60" w:line="240" w:lineRule="auto"/>
              <w:rPr>
                <w:rFonts w:cs="Arial"/>
                <w:color w:val="FFFFFF"/>
                <w:sz w:val="20"/>
                <w:lang w:val="en-US"/>
              </w:rPr>
            </w:pPr>
            <w:r w:rsidRPr="002C401A">
              <w:rPr>
                <w:rFonts w:cs="Arial"/>
                <w:color w:val="FFFFFF" w:themeColor="background1"/>
                <w:sz w:val="20"/>
                <w:lang w:val="en-US"/>
              </w:rPr>
              <w:t>2020–21</w:t>
            </w:r>
          </w:p>
        </w:tc>
        <w:tc>
          <w:tcPr>
            <w:tcW w:w="1418" w:type="dxa"/>
            <w:shd w:val="clear" w:color="auto" w:fill="244C5A"/>
          </w:tcPr>
          <w:p w14:paraId="1A378931" w14:textId="77777777" w:rsidR="0099277C" w:rsidRPr="002C401A" w:rsidRDefault="0099277C" w:rsidP="00232AAB">
            <w:pPr>
              <w:spacing w:before="60" w:after="60" w:line="240" w:lineRule="auto"/>
              <w:rPr>
                <w:rFonts w:cs="Arial"/>
                <w:color w:val="FFFFFF"/>
                <w:sz w:val="20"/>
                <w:lang w:val="en-US"/>
              </w:rPr>
            </w:pPr>
            <w:r w:rsidRPr="002C401A">
              <w:rPr>
                <w:rFonts w:cs="Arial"/>
                <w:color w:val="FFFFFF" w:themeColor="background1"/>
                <w:sz w:val="20"/>
                <w:lang w:val="en-US"/>
              </w:rPr>
              <w:t>2021–22</w:t>
            </w:r>
          </w:p>
        </w:tc>
        <w:tc>
          <w:tcPr>
            <w:tcW w:w="1417" w:type="dxa"/>
            <w:shd w:val="clear" w:color="auto" w:fill="244C5A"/>
          </w:tcPr>
          <w:p w14:paraId="5F96CB8E" w14:textId="77777777" w:rsidR="0099277C" w:rsidRPr="002C401A" w:rsidRDefault="0099277C" w:rsidP="00232AAB">
            <w:pPr>
              <w:spacing w:before="60" w:after="60" w:line="240" w:lineRule="auto"/>
              <w:rPr>
                <w:rFonts w:cs="Arial"/>
                <w:color w:val="FFFFFF"/>
                <w:sz w:val="20"/>
                <w:lang w:val="en-US"/>
              </w:rPr>
            </w:pPr>
            <w:r w:rsidRPr="002C401A">
              <w:rPr>
                <w:rFonts w:cs="Arial"/>
                <w:color w:val="FFFFFF" w:themeColor="background1"/>
                <w:sz w:val="20"/>
                <w:lang w:val="en-US"/>
              </w:rPr>
              <w:t>2022–23</w:t>
            </w:r>
          </w:p>
        </w:tc>
        <w:tc>
          <w:tcPr>
            <w:tcW w:w="1418" w:type="dxa"/>
            <w:shd w:val="clear" w:color="auto" w:fill="244C5A"/>
          </w:tcPr>
          <w:p w14:paraId="370BED9D" w14:textId="77777777" w:rsidR="0099277C" w:rsidRPr="002C401A" w:rsidRDefault="0099277C" w:rsidP="00232AAB">
            <w:pPr>
              <w:spacing w:before="60" w:after="60" w:line="240" w:lineRule="auto"/>
              <w:rPr>
                <w:rFonts w:cs="Arial"/>
                <w:color w:val="FFFFFF"/>
                <w:sz w:val="20"/>
                <w:lang w:val="en-US"/>
              </w:rPr>
            </w:pPr>
            <w:r w:rsidRPr="002C401A">
              <w:rPr>
                <w:rFonts w:cs="Arial"/>
                <w:color w:val="FFFFFF" w:themeColor="background1"/>
                <w:sz w:val="20"/>
                <w:lang w:val="en-US"/>
              </w:rPr>
              <w:t>2023–24</w:t>
            </w:r>
          </w:p>
        </w:tc>
      </w:tr>
      <w:tr w:rsidR="00552CA4" w:rsidRPr="006533E6" w14:paraId="4E721BD0" w14:textId="77777777">
        <w:tc>
          <w:tcPr>
            <w:tcW w:w="2127" w:type="dxa"/>
          </w:tcPr>
          <w:p w14:paraId="35940837" w14:textId="77777777" w:rsidR="0099277C" w:rsidRPr="002C401A" w:rsidRDefault="0099277C" w:rsidP="00232AAB">
            <w:pPr>
              <w:spacing w:before="60" w:after="60" w:line="240" w:lineRule="auto"/>
              <w:rPr>
                <w:rFonts w:cs="Arial"/>
                <w:sz w:val="20"/>
                <w:lang w:val="en-US"/>
              </w:rPr>
            </w:pPr>
            <w:bookmarkStart w:id="36" w:name="_Hlk199322939"/>
            <w:r w:rsidRPr="002C401A">
              <w:rPr>
                <w:rFonts w:cs="Arial"/>
                <w:sz w:val="20"/>
                <w:lang w:val="en-US"/>
              </w:rPr>
              <w:t>Adult</w:t>
            </w:r>
          </w:p>
        </w:tc>
        <w:tc>
          <w:tcPr>
            <w:tcW w:w="1417" w:type="dxa"/>
          </w:tcPr>
          <w:p w14:paraId="0B0BE96B" w14:textId="77777777" w:rsidR="0099277C" w:rsidRPr="002C401A" w:rsidRDefault="0099277C" w:rsidP="00232AAB">
            <w:pPr>
              <w:spacing w:before="60" w:after="60" w:line="240" w:lineRule="auto"/>
              <w:rPr>
                <w:rFonts w:cs="Arial"/>
                <w:sz w:val="20"/>
                <w:lang w:val="en-US"/>
              </w:rPr>
            </w:pPr>
            <w:r w:rsidRPr="002C401A">
              <w:rPr>
                <w:rFonts w:eastAsia="Verdana" w:cs="Arial"/>
                <w:color w:val="000000"/>
                <w:sz w:val="20"/>
                <w:lang w:val="en-US"/>
              </w:rPr>
              <w:t>9.5</w:t>
            </w:r>
          </w:p>
        </w:tc>
        <w:tc>
          <w:tcPr>
            <w:tcW w:w="1418" w:type="dxa"/>
          </w:tcPr>
          <w:p w14:paraId="630673A1" w14:textId="77777777" w:rsidR="0099277C" w:rsidRPr="002C401A" w:rsidRDefault="0099277C" w:rsidP="00232AAB">
            <w:pPr>
              <w:spacing w:before="60" w:after="60" w:line="240" w:lineRule="auto"/>
              <w:rPr>
                <w:rFonts w:cs="Arial"/>
                <w:sz w:val="20"/>
                <w:lang w:val="en-US"/>
              </w:rPr>
            </w:pPr>
            <w:r w:rsidRPr="002C401A">
              <w:rPr>
                <w:rFonts w:eastAsia="Verdana" w:cs="Arial"/>
                <w:color w:val="000000"/>
                <w:sz w:val="20"/>
                <w:lang w:val="en-US"/>
              </w:rPr>
              <w:t>8.5</w:t>
            </w:r>
          </w:p>
        </w:tc>
        <w:tc>
          <w:tcPr>
            <w:tcW w:w="1417" w:type="dxa"/>
          </w:tcPr>
          <w:p w14:paraId="098EC574" w14:textId="77777777" w:rsidR="0099277C" w:rsidRPr="002C401A" w:rsidRDefault="0099277C" w:rsidP="00232AAB">
            <w:pPr>
              <w:spacing w:before="60" w:after="60" w:line="240" w:lineRule="auto"/>
              <w:rPr>
                <w:rFonts w:cs="Arial"/>
                <w:sz w:val="20"/>
                <w:lang w:val="en-US"/>
              </w:rPr>
            </w:pPr>
            <w:r w:rsidRPr="002C401A">
              <w:rPr>
                <w:rFonts w:eastAsia="Verdana" w:cs="Arial"/>
                <w:color w:val="000000"/>
                <w:sz w:val="20"/>
                <w:lang w:val="en-US"/>
              </w:rPr>
              <w:t>8.0</w:t>
            </w:r>
          </w:p>
        </w:tc>
        <w:tc>
          <w:tcPr>
            <w:tcW w:w="1418" w:type="dxa"/>
          </w:tcPr>
          <w:p w14:paraId="45399E13" w14:textId="77777777" w:rsidR="0099277C" w:rsidRPr="002C401A" w:rsidRDefault="0099277C" w:rsidP="00232AAB">
            <w:pPr>
              <w:spacing w:before="60" w:after="60" w:line="240" w:lineRule="auto"/>
              <w:rPr>
                <w:rFonts w:cs="Arial"/>
                <w:sz w:val="20"/>
                <w:lang w:val="en-US"/>
              </w:rPr>
            </w:pPr>
            <w:r w:rsidRPr="002C401A">
              <w:rPr>
                <w:rFonts w:eastAsia="Verdana" w:cs="Arial"/>
                <w:color w:val="000000"/>
                <w:sz w:val="20"/>
                <w:lang w:val="en-US"/>
              </w:rPr>
              <w:t>6.5</w:t>
            </w:r>
          </w:p>
        </w:tc>
      </w:tr>
      <w:tr w:rsidR="00552CA4" w:rsidRPr="006533E6" w14:paraId="70610305" w14:textId="77777777">
        <w:tc>
          <w:tcPr>
            <w:tcW w:w="2127" w:type="dxa"/>
          </w:tcPr>
          <w:p w14:paraId="0AA1DD66" w14:textId="77777777" w:rsidR="0099277C" w:rsidRPr="002C401A" w:rsidRDefault="0099277C" w:rsidP="00232AAB">
            <w:pPr>
              <w:spacing w:before="60" w:after="60" w:line="240" w:lineRule="auto"/>
              <w:rPr>
                <w:rFonts w:cs="Arial"/>
                <w:sz w:val="20"/>
                <w:lang w:val="en-US"/>
              </w:rPr>
            </w:pPr>
            <w:r w:rsidRPr="002C401A">
              <w:rPr>
                <w:rFonts w:cs="Arial"/>
                <w:sz w:val="20"/>
                <w:lang w:val="en-US"/>
              </w:rPr>
              <w:t>Older persons</w:t>
            </w:r>
          </w:p>
        </w:tc>
        <w:tc>
          <w:tcPr>
            <w:tcW w:w="1417" w:type="dxa"/>
          </w:tcPr>
          <w:p w14:paraId="7EB73591" w14:textId="77777777" w:rsidR="0099277C" w:rsidRPr="002C401A" w:rsidRDefault="0099277C" w:rsidP="00232AAB">
            <w:pPr>
              <w:spacing w:before="60" w:after="60" w:line="240" w:lineRule="auto"/>
              <w:rPr>
                <w:rFonts w:cs="Arial"/>
                <w:sz w:val="20"/>
                <w:lang w:val="en-US"/>
              </w:rPr>
            </w:pPr>
            <w:r w:rsidRPr="002C401A">
              <w:rPr>
                <w:rFonts w:eastAsia="Verdana" w:cs="Arial"/>
                <w:color w:val="000000"/>
                <w:sz w:val="20"/>
                <w:lang w:val="en-US"/>
              </w:rPr>
              <w:t>0.6</w:t>
            </w:r>
          </w:p>
        </w:tc>
        <w:tc>
          <w:tcPr>
            <w:tcW w:w="1418" w:type="dxa"/>
          </w:tcPr>
          <w:p w14:paraId="558EFFA0" w14:textId="77777777" w:rsidR="0099277C" w:rsidRPr="002C401A" w:rsidRDefault="0099277C" w:rsidP="00232AAB">
            <w:pPr>
              <w:spacing w:before="60" w:after="60" w:line="240" w:lineRule="auto"/>
              <w:rPr>
                <w:rFonts w:cs="Arial"/>
                <w:sz w:val="20"/>
                <w:lang w:val="en-US"/>
              </w:rPr>
            </w:pPr>
            <w:r w:rsidRPr="002C401A">
              <w:rPr>
                <w:rFonts w:eastAsia="Verdana" w:cs="Arial"/>
                <w:color w:val="000000"/>
                <w:sz w:val="20"/>
                <w:lang w:val="en-US"/>
              </w:rPr>
              <w:t>0.2</w:t>
            </w:r>
          </w:p>
        </w:tc>
        <w:tc>
          <w:tcPr>
            <w:tcW w:w="1417" w:type="dxa"/>
          </w:tcPr>
          <w:p w14:paraId="69F17204" w14:textId="77777777" w:rsidR="0099277C" w:rsidRPr="002C401A" w:rsidRDefault="0099277C" w:rsidP="00232AAB">
            <w:pPr>
              <w:spacing w:before="60" w:after="60" w:line="240" w:lineRule="auto"/>
              <w:rPr>
                <w:rFonts w:cs="Arial"/>
                <w:sz w:val="20"/>
                <w:lang w:val="en-US"/>
              </w:rPr>
            </w:pPr>
            <w:r w:rsidRPr="002C401A">
              <w:rPr>
                <w:rFonts w:eastAsia="Verdana" w:cs="Arial"/>
                <w:color w:val="000000"/>
                <w:sz w:val="20"/>
                <w:lang w:val="en-US"/>
              </w:rPr>
              <w:t>0.4</w:t>
            </w:r>
          </w:p>
        </w:tc>
        <w:tc>
          <w:tcPr>
            <w:tcW w:w="1418" w:type="dxa"/>
          </w:tcPr>
          <w:p w14:paraId="6EAFFBEF" w14:textId="77777777" w:rsidR="0099277C" w:rsidRPr="002C401A" w:rsidRDefault="0099277C" w:rsidP="00232AAB">
            <w:pPr>
              <w:spacing w:before="60" w:after="60" w:line="240" w:lineRule="auto"/>
              <w:rPr>
                <w:rFonts w:cs="Arial"/>
                <w:sz w:val="20"/>
                <w:lang w:val="en-US"/>
              </w:rPr>
            </w:pPr>
            <w:r w:rsidRPr="002C401A">
              <w:rPr>
                <w:rFonts w:eastAsia="Verdana" w:cs="Arial"/>
                <w:color w:val="000000"/>
                <w:sz w:val="20"/>
                <w:lang w:val="en-US"/>
              </w:rPr>
              <w:t>0.7</w:t>
            </w:r>
          </w:p>
        </w:tc>
      </w:tr>
      <w:tr w:rsidR="00552CA4" w:rsidRPr="006533E6" w14:paraId="1739D963" w14:textId="77777777">
        <w:tc>
          <w:tcPr>
            <w:tcW w:w="2127" w:type="dxa"/>
          </w:tcPr>
          <w:p w14:paraId="54BDD91E" w14:textId="77777777" w:rsidR="0099277C" w:rsidRPr="002C401A" w:rsidRDefault="0099277C" w:rsidP="00232AAB">
            <w:pPr>
              <w:spacing w:before="60" w:after="60" w:line="240" w:lineRule="auto"/>
              <w:rPr>
                <w:rFonts w:cs="Arial"/>
                <w:sz w:val="20"/>
                <w:lang w:val="en-US"/>
              </w:rPr>
            </w:pPr>
            <w:r w:rsidRPr="002C401A">
              <w:rPr>
                <w:rFonts w:cs="Arial"/>
                <w:sz w:val="20"/>
                <w:lang w:val="en-US"/>
              </w:rPr>
              <w:t>Child and adolescent</w:t>
            </w:r>
          </w:p>
        </w:tc>
        <w:tc>
          <w:tcPr>
            <w:tcW w:w="1417" w:type="dxa"/>
          </w:tcPr>
          <w:p w14:paraId="123F28F2" w14:textId="77777777" w:rsidR="0099277C" w:rsidRPr="002C401A" w:rsidRDefault="0099277C" w:rsidP="00232AAB">
            <w:pPr>
              <w:spacing w:before="60" w:after="60" w:line="240" w:lineRule="auto"/>
              <w:rPr>
                <w:rFonts w:eastAsia="Verdana" w:cs="Arial"/>
                <w:color w:val="000000"/>
                <w:sz w:val="20"/>
                <w:lang w:val="en-US"/>
              </w:rPr>
            </w:pPr>
            <w:r w:rsidRPr="002C401A">
              <w:rPr>
                <w:rFonts w:eastAsia="Verdana" w:cs="Arial"/>
                <w:color w:val="000000"/>
                <w:sz w:val="20"/>
                <w:lang w:val="en-US"/>
              </w:rPr>
              <w:t>10.7</w:t>
            </w:r>
          </w:p>
        </w:tc>
        <w:tc>
          <w:tcPr>
            <w:tcW w:w="1418" w:type="dxa"/>
          </w:tcPr>
          <w:p w14:paraId="1C12859D" w14:textId="77777777" w:rsidR="0099277C" w:rsidRPr="002C401A" w:rsidRDefault="0099277C" w:rsidP="00232AAB">
            <w:pPr>
              <w:spacing w:before="60" w:after="60" w:line="240" w:lineRule="auto"/>
              <w:rPr>
                <w:rFonts w:eastAsia="Verdana" w:cs="Arial"/>
                <w:color w:val="000000"/>
                <w:sz w:val="20"/>
                <w:lang w:val="en-US"/>
              </w:rPr>
            </w:pPr>
            <w:r w:rsidRPr="002C401A">
              <w:rPr>
                <w:rFonts w:eastAsia="Verdana" w:cs="Arial"/>
                <w:color w:val="000000"/>
                <w:sz w:val="20"/>
                <w:lang w:val="en-US"/>
              </w:rPr>
              <w:t>7.6</w:t>
            </w:r>
          </w:p>
        </w:tc>
        <w:tc>
          <w:tcPr>
            <w:tcW w:w="1417" w:type="dxa"/>
          </w:tcPr>
          <w:p w14:paraId="0D9C8645" w14:textId="77777777" w:rsidR="0099277C" w:rsidRPr="002C401A" w:rsidRDefault="0099277C" w:rsidP="00232AAB">
            <w:pPr>
              <w:spacing w:before="60" w:after="60" w:line="240" w:lineRule="auto"/>
              <w:rPr>
                <w:rFonts w:eastAsia="Verdana" w:cs="Arial"/>
                <w:color w:val="000000"/>
                <w:sz w:val="20"/>
                <w:lang w:val="en-US"/>
              </w:rPr>
            </w:pPr>
            <w:r w:rsidRPr="002C401A">
              <w:rPr>
                <w:rFonts w:eastAsia="Verdana" w:cs="Arial"/>
                <w:color w:val="000000"/>
                <w:sz w:val="20"/>
                <w:lang w:val="en-US"/>
              </w:rPr>
              <w:t>20.4</w:t>
            </w:r>
          </w:p>
        </w:tc>
        <w:tc>
          <w:tcPr>
            <w:tcW w:w="1418" w:type="dxa"/>
          </w:tcPr>
          <w:p w14:paraId="48D7BB50" w14:textId="77777777" w:rsidR="0099277C" w:rsidRPr="002C401A" w:rsidRDefault="0099277C" w:rsidP="00232AAB">
            <w:pPr>
              <w:spacing w:before="60" w:after="60" w:line="240" w:lineRule="auto"/>
              <w:rPr>
                <w:rFonts w:eastAsia="Verdana" w:cs="Arial"/>
                <w:color w:val="000000"/>
                <w:sz w:val="20"/>
                <w:lang w:val="en-US"/>
              </w:rPr>
            </w:pPr>
            <w:r w:rsidRPr="002C401A">
              <w:rPr>
                <w:rFonts w:eastAsia="Verdana" w:cs="Arial"/>
                <w:color w:val="000000"/>
                <w:sz w:val="20"/>
                <w:lang w:val="en-US"/>
              </w:rPr>
              <w:t>8.1</w:t>
            </w:r>
          </w:p>
        </w:tc>
      </w:tr>
      <w:tr w:rsidR="00552CA4" w:rsidRPr="006533E6" w14:paraId="475933F6" w14:textId="77777777">
        <w:tc>
          <w:tcPr>
            <w:tcW w:w="2127" w:type="dxa"/>
          </w:tcPr>
          <w:p w14:paraId="21555EF8" w14:textId="77777777" w:rsidR="0099277C" w:rsidRPr="002C401A" w:rsidRDefault="0099277C" w:rsidP="00232AAB">
            <w:pPr>
              <w:spacing w:before="60" w:after="60" w:line="240" w:lineRule="auto"/>
              <w:rPr>
                <w:rFonts w:cs="Arial"/>
                <w:sz w:val="20"/>
                <w:lang w:val="en-US"/>
              </w:rPr>
            </w:pPr>
            <w:r w:rsidRPr="002C401A">
              <w:rPr>
                <w:rFonts w:cs="Arial"/>
                <w:sz w:val="20"/>
                <w:lang w:val="en-US"/>
              </w:rPr>
              <w:t>Forensic</w:t>
            </w:r>
          </w:p>
        </w:tc>
        <w:tc>
          <w:tcPr>
            <w:tcW w:w="1417" w:type="dxa"/>
          </w:tcPr>
          <w:p w14:paraId="632905D1" w14:textId="77777777" w:rsidR="0099277C" w:rsidRPr="002C401A" w:rsidRDefault="0099277C" w:rsidP="00232AAB">
            <w:pPr>
              <w:spacing w:before="60" w:after="60" w:line="240" w:lineRule="auto"/>
              <w:rPr>
                <w:rFonts w:eastAsia="Verdana" w:cs="Arial"/>
                <w:color w:val="000000"/>
                <w:sz w:val="20"/>
                <w:lang w:val="en-US"/>
              </w:rPr>
            </w:pPr>
            <w:r w:rsidRPr="002C401A">
              <w:rPr>
                <w:rFonts w:eastAsia="Verdana" w:cs="Arial"/>
                <w:color w:val="000000"/>
                <w:sz w:val="20"/>
                <w:lang w:val="en-US"/>
              </w:rPr>
              <w:t>58.7</w:t>
            </w:r>
          </w:p>
        </w:tc>
        <w:tc>
          <w:tcPr>
            <w:tcW w:w="1418" w:type="dxa"/>
          </w:tcPr>
          <w:p w14:paraId="37D105D5" w14:textId="77777777" w:rsidR="0099277C" w:rsidRPr="002C401A" w:rsidRDefault="0099277C" w:rsidP="00232AAB">
            <w:pPr>
              <w:spacing w:before="60" w:after="60" w:line="240" w:lineRule="auto"/>
              <w:rPr>
                <w:rFonts w:eastAsia="Verdana" w:cs="Arial"/>
                <w:color w:val="000000"/>
                <w:sz w:val="20"/>
                <w:lang w:val="en-US"/>
              </w:rPr>
            </w:pPr>
            <w:r w:rsidRPr="002C401A">
              <w:rPr>
                <w:rFonts w:eastAsia="Verdana" w:cs="Arial"/>
                <w:color w:val="000000"/>
                <w:sz w:val="20"/>
                <w:lang w:val="en-US"/>
              </w:rPr>
              <w:t>65.8</w:t>
            </w:r>
          </w:p>
        </w:tc>
        <w:tc>
          <w:tcPr>
            <w:tcW w:w="1417" w:type="dxa"/>
          </w:tcPr>
          <w:p w14:paraId="68D98D39" w14:textId="77777777" w:rsidR="0099277C" w:rsidRPr="002C401A" w:rsidRDefault="0099277C" w:rsidP="00232AAB">
            <w:pPr>
              <w:spacing w:before="60" w:after="60" w:line="240" w:lineRule="auto"/>
              <w:rPr>
                <w:rFonts w:eastAsia="Verdana" w:cs="Arial"/>
                <w:color w:val="000000"/>
                <w:sz w:val="20"/>
                <w:lang w:val="en-US"/>
              </w:rPr>
            </w:pPr>
            <w:r w:rsidRPr="002C401A">
              <w:rPr>
                <w:rFonts w:eastAsia="Verdana" w:cs="Arial"/>
                <w:color w:val="000000"/>
                <w:sz w:val="20"/>
                <w:lang w:val="en-US"/>
              </w:rPr>
              <w:t>31.8</w:t>
            </w:r>
          </w:p>
        </w:tc>
        <w:tc>
          <w:tcPr>
            <w:tcW w:w="1418" w:type="dxa"/>
          </w:tcPr>
          <w:p w14:paraId="7D0BC388" w14:textId="77777777" w:rsidR="0099277C" w:rsidRPr="002C401A" w:rsidRDefault="0099277C" w:rsidP="00232AAB">
            <w:pPr>
              <w:spacing w:before="60" w:after="60" w:line="240" w:lineRule="auto"/>
              <w:rPr>
                <w:rFonts w:eastAsia="Verdana" w:cs="Arial"/>
                <w:color w:val="000000"/>
                <w:sz w:val="20"/>
                <w:lang w:val="en-US"/>
              </w:rPr>
            </w:pPr>
            <w:r w:rsidRPr="002C401A">
              <w:rPr>
                <w:rFonts w:eastAsia="Verdana" w:cs="Arial"/>
                <w:color w:val="000000"/>
                <w:sz w:val="20"/>
                <w:lang w:val="en-US"/>
              </w:rPr>
              <w:t>24.4</w:t>
            </w:r>
          </w:p>
        </w:tc>
      </w:tr>
      <w:tr w:rsidR="00552CA4" w:rsidRPr="006533E6" w14:paraId="53F408CF" w14:textId="77777777">
        <w:tc>
          <w:tcPr>
            <w:tcW w:w="2127" w:type="dxa"/>
          </w:tcPr>
          <w:p w14:paraId="442B5270" w14:textId="77777777" w:rsidR="0099277C" w:rsidRPr="002C401A" w:rsidRDefault="0099277C" w:rsidP="00232AAB">
            <w:pPr>
              <w:spacing w:before="60" w:after="60" w:line="240" w:lineRule="auto"/>
              <w:rPr>
                <w:rFonts w:cs="Arial"/>
                <w:sz w:val="20"/>
                <w:lang w:val="en-US"/>
              </w:rPr>
            </w:pPr>
            <w:r w:rsidRPr="002C401A">
              <w:rPr>
                <w:rFonts w:cs="Arial"/>
                <w:sz w:val="20"/>
                <w:lang w:val="en-US"/>
              </w:rPr>
              <w:t>Specialist</w:t>
            </w:r>
          </w:p>
        </w:tc>
        <w:tc>
          <w:tcPr>
            <w:tcW w:w="1417" w:type="dxa"/>
          </w:tcPr>
          <w:p w14:paraId="4D066602" w14:textId="77777777" w:rsidR="0099277C" w:rsidRPr="002C401A" w:rsidRDefault="0099277C" w:rsidP="00232AAB">
            <w:pPr>
              <w:spacing w:before="60" w:after="60" w:line="240" w:lineRule="auto"/>
              <w:rPr>
                <w:rFonts w:eastAsia="Verdana" w:cs="Arial"/>
                <w:color w:val="000000"/>
                <w:sz w:val="20"/>
                <w:lang w:val="en-US"/>
              </w:rPr>
            </w:pPr>
            <w:r w:rsidRPr="002C401A">
              <w:rPr>
                <w:rFonts w:eastAsia="Verdana" w:cs="Arial"/>
                <w:color w:val="000000"/>
                <w:sz w:val="20"/>
                <w:lang w:val="en-US"/>
              </w:rPr>
              <w:t>3.2</w:t>
            </w:r>
          </w:p>
        </w:tc>
        <w:tc>
          <w:tcPr>
            <w:tcW w:w="1418" w:type="dxa"/>
          </w:tcPr>
          <w:p w14:paraId="098433F8" w14:textId="77777777" w:rsidR="0099277C" w:rsidRPr="002C401A" w:rsidRDefault="0099277C" w:rsidP="00232AAB">
            <w:pPr>
              <w:spacing w:before="60" w:after="60" w:line="240" w:lineRule="auto"/>
              <w:rPr>
                <w:rFonts w:eastAsia="Verdana" w:cs="Arial"/>
                <w:color w:val="000000"/>
                <w:sz w:val="20"/>
                <w:lang w:val="en-US"/>
              </w:rPr>
            </w:pPr>
            <w:r w:rsidRPr="002C401A">
              <w:rPr>
                <w:rFonts w:eastAsia="Verdana" w:cs="Arial"/>
                <w:color w:val="000000"/>
                <w:sz w:val="20"/>
                <w:lang w:val="en-US"/>
              </w:rPr>
              <w:t>10.6</w:t>
            </w:r>
          </w:p>
        </w:tc>
        <w:tc>
          <w:tcPr>
            <w:tcW w:w="1417" w:type="dxa"/>
          </w:tcPr>
          <w:p w14:paraId="2FCA7162" w14:textId="77777777" w:rsidR="0099277C" w:rsidRPr="002C401A" w:rsidRDefault="0099277C" w:rsidP="00232AAB">
            <w:pPr>
              <w:spacing w:before="60" w:after="60" w:line="240" w:lineRule="auto"/>
              <w:rPr>
                <w:rFonts w:eastAsia="Verdana" w:cs="Arial"/>
                <w:color w:val="000000"/>
                <w:sz w:val="20"/>
                <w:lang w:val="en-US"/>
              </w:rPr>
            </w:pPr>
            <w:r w:rsidRPr="002C401A">
              <w:rPr>
                <w:rFonts w:eastAsia="Verdana" w:cs="Arial"/>
                <w:color w:val="000000"/>
                <w:sz w:val="20"/>
                <w:lang w:val="en-US"/>
              </w:rPr>
              <w:t>11.6</w:t>
            </w:r>
          </w:p>
        </w:tc>
        <w:tc>
          <w:tcPr>
            <w:tcW w:w="1418" w:type="dxa"/>
          </w:tcPr>
          <w:p w14:paraId="046C909A" w14:textId="77777777" w:rsidR="0099277C" w:rsidRPr="002C401A" w:rsidRDefault="0099277C" w:rsidP="00232AAB">
            <w:pPr>
              <w:spacing w:before="60" w:after="60" w:line="240" w:lineRule="auto"/>
              <w:rPr>
                <w:rFonts w:eastAsia="Verdana" w:cs="Arial"/>
                <w:color w:val="000000"/>
                <w:sz w:val="20"/>
                <w:lang w:val="en-US"/>
              </w:rPr>
            </w:pPr>
            <w:r w:rsidRPr="002C401A">
              <w:rPr>
                <w:rFonts w:eastAsia="Verdana" w:cs="Arial"/>
                <w:color w:val="000000"/>
                <w:sz w:val="20"/>
                <w:lang w:val="en-US"/>
              </w:rPr>
              <w:t>8.7</w:t>
            </w:r>
          </w:p>
        </w:tc>
      </w:tr>
      <w:bookmarkEnd w:id="36"/>
      <w:tr w:rsidR="00552CA4" w:rsidRPr="006533E6" w14:paraId="2BFEB3AD" w14:textId="77777777">
        <w:tc>
          <w:tcPr>
            <w:tcW w:w="2127" w:type="dxa"/>
          </w:tcPr>
          <w:p w14:paraId="5402D520" w14:textId="77777777" w:rsidR="0099277C" w:rsidRPr="002C401A" w:rsidRDefault="0099277C" w:rsidP="00232AAB">
            <w:pPr>
              <w:spacing w:before="60" w:after="60" w:line="240" w:lineRule="auto"/>
              <w:rPr>
                <w:rFonts w:cs="Arial"/>
                <w:b/>
                <w:bCs/>
                <w:sz w:val="20"/>
                <w:lang w:val="en-US"/>
              </w:rPr>
            </w:pPr>
            <w:r w:rsidRPr="002C401A">
              <w:rPr>
                <w:rFonts w:cs="Arial"/>
                <w:b/>
                <w:bCs/>
                <w:sz w:val="20"/>
                <w:lang w:val="en-US"/>
              </w:rPr>
              <w:t>Total</w:t>
            </w:r>
          </w:p>
        </w:tc>
        <w:tc>
          <w:tcPr>
            <w:tcW w:w="1417" w:type="dxa"/>
          </w:tcPr>
          <w:p w14:paraId="0BB703FF" w14:textId="77777777" w:rsidR="0099277C" w:rsidRPr="002C401A" w:rsidRDefault="0099277C" w:rsidP="00232AAB">
            <w:pPr>
              <w:spacing w:before="60" w:after="60" w:line="240" w:lineRule="auto"/>
              <w:rPr>
                <w:rFonts w:eastAsia="Verdana" w:cs="Arial"/>
                <w:b/>
                <w:bCs/>
                <w:color w:val="000000"/>
                <w:sz w:val="20"/>
                <w:lang w:val="en-US"/>
              </w:rPr>
            </w:pPr>
            <w:r w:rsidRPr="002C401A">
              <w:rPr>
                <w:rFonts w:eastAsia="Verdana" w:cs="Arial"/>
                <w:b/>
                <w:bCs/>
                <w:color w:val="000000"/>
                <w:sz w:val="20"/>
                <w:lang w:val="en-US"/>
              </w:rPr>
              <w:t>10.3</w:t>
            </w:r>
          </w:p>
        </w:tc>
        <w:tc>
          <w:tcPr>
            <w:tcW w:w="1418" w:type="dxa"/>
          </w:tcPr>
          <w:p w14:paraId="0720F92D" w14:textId="77777777" w:rsidR="0099277C" w:rsidRPr="002C401A" w:rsidRDefault="0099277C" w:rsidP="00232AAB">
            <w:pPr>
              <w:spacing w:before="60" w:after="60" w:line="240" w:lineRule="auto"/>
              <w:rPr>
                <w:rFonts w:eastAsia="Verdana" w:cs="Arial"/>
                <w:b/>
                <w:bCs/>
                <w:color w:val="000000"/>
                <w:sz w:val="20"/>
                <w:lang w:val="en-US"/>
              </w:rPr>
            </w:pPr>
            <w:r w:rsidRPr="002C401A">
              <w:rPr>
                <w:rFonts w:eastAsia="Verdana" w:cs="Arial"/>
                <w:b/>
                <w:bCs/>
                <w:color w:val="000000"/>
                <w:sz w:val="20"/>
                <w:lang w:val="en-US"/>
              </w:rPr>
              <w:t>9.8</w:t>
            </w:r>
          </w:p>
        </w:tc>
        <w:tc>
          <w:tcPr>
            <w:tcW w:w="1417" w:type="dxa"/>
          </w:tcPr>
          <w:p w14:paraId="1703D4EB" w14:textId="77777777" w:rsidR="0099277C" w:rsidRPr="002C401A" w:rsidRDefault="0099277C" w:rsidP="00232AAB">
            <w:pPr>
              <w:spacing w:before="60" w:after="60" w:line="240" w:lineRule="auto"/>
              <w:rPr>
                <w:rFonts w:eastAsia="Verdana" w:cs="Arial"/>
                <w:b/>
                <w:bCs/>
                <w:color w:val="000000"/>
                <w:sz w:val="20"/>
                <w:lang w:val="en-US"/>
              </w:rPr>
            </w:pPr>
            <w:r w:rsidRPr="002C401A">
              <w:rPr>
                <w:rFonts w:eastAsia="Verdana" w:cs="Arial"/>
                <w:b/>
                <w:bCs/>
                <w:color w:val="000000"/>
                <w:sz w:val="20"/>
                <w:lang w:val="en-US"/>
              </w:rPr>
              <w:t>8.3</w:t>
            </w:r>
          </w:p>
        </w:tc>
        <w:tc>
          <w:tcPr>
            <w:tcW w:w="1418" w:type="dxa"/>
          </w:tcPr>
          <w:p w14:paraId="090BFD3D" w14:textId="77777777" w:rsidR="0099277C" w:rsidRPr="002C401A" w:rsidRDefault="0099277C" w:rsidP="00232AAB">
            <w:pPr>
              <w:spacing w:before="60" w:after="60" w:line="240" w:lineRule="auto"/>
              <w:rPr>
                <w:rFonts w:eastAsia="Verdana" w:cs="Arial"/>
                <w:b/>
                <w:bCs/>
                <w:color w:val="000000"/>
                <w:sz w:val="20"/>
                <w:lang w:val="en-US"/>
              </w:rPr>
            </w:pPr>
            <w:r w:rsidRPr="002C401A">
              <w:rPr>
                <w:rFonts w:eastAsia="Verdana" w:cs="Arial"/>
                <w:b/>
                <w:bCs/>
                <w:color w:val="000000"/>
                <w:sz w:val="20"/>
                <w:lang w:val="en-US"/>
              </w:rPr>
              <w:t>6.3</w:t>
            </w:r>
          </w:p>
        </w:tc>
      </w:tr>
    </w:tbl>
    <w:p w14:paraId="653FB542" w14:textId="3DD8B662" w:rsidR="0099277C" w:rsidRPr="00B6101A" w:rsidRDefault="00B6101A" w:rsidP="00B6101A">
      <w:pPr>
        <w:pStyle w:val="Figurecaption"/>
        <w:rPr>
          <w:rFonts w:eastAsia="Times"/>
        </w:rPr>
      </w:pPr>
      <w:r w:rsidRPr="004355E1">
        <w:rPr>
          <w:rFonts w:eastAsia="Times"/>
        </w:rPr>
        <w:lastRenderedPageBreak/>
        <w:t xml:space="preserve">Figure </w:t>
      </w:r>
      <w:r>
        <w:rPr>
          <w:rFonts w:eastAsia="Times"/>
        </w:rPr>
        <w:t>6</w:t>
      </w:r>
      <w:r w:rsidRPr="004355E1">
        <w:rPr>
          <w:rFonts w:eastAsia="Times"/>
        </w:rPr>
        <w:t>: Rate</w:t>
      </w:r>
      <w:r w:rsidR="005C4A3D">
        <w:rPr>
          <w:rFonts w:eastAsia="Times"/>
        </w:rPr>
        <w:t>s</w:t>
      </w:r>
      <w:r w:rsidRPr="004355E1">
        <w:rPr>
          <w:rFonts w:eastAsia="Times"/>
        </w:rPr>
        <w:t xml:space="preserve"> of seclusion episodes per 1,000 occupied bed days, by type of acute inpatient unit</w:t>
      </w:r>
      <w:r w:rsidR="008430BA">
        <w:rPr>
          <w:rFonts w:eastAsia="Times"/>
        </w:rPr>
        <w:t xml:space="preserve">, </w:t>
      </w:r>
      <w:r w:rsidR="00606070" w:rsidRPr="004355E1">
        <w:rPr>
          <w:rFonts w:eastAsia="Times"/>
        </w:rPr>
        <w:t>2020–21 to 2023–24</w:t>
      </w:r>
    </w:p>
    <w:p w14:paraId="581994C5" w14:textId="2421CF3E" w:rsidR="0099277C" w:rsidRDefault="000F22F9" w:rsidP="00F13337">
      <w:pPr>
        <w:pStyle w:val="Body"/>
      </w:pPr>
      <w:r>
        <w:rPr>
          <w:noProof/>
        </w:rPr>
        <w:drawing>
          <wp:inline distT="0" distB="0" distL="0" distR="0" wp14:anchorId="0693F058" wp14:editId="74781DA2">
            <wp:extent cx="4572000" cy="2730500"/>
            <wp:effectExtent l="0" t="0" r="0" b="12700"/>
            <wp:docPr id="1434029964" name="Chart 1">
              <a:extLst xmlns:a="http://schemas.openxmlformats.org/drawingml/2006/main">
                <a:ext uri="{FF2B5EF4-FFF2-40B4-BE49-F238E27FC236}">
                  <a16:creationId xmlns:a16="http://schemas.microsoft.com/office/drawing/2014/main" id="{F28809A4-3B3B-3090-64F5-14B001ABA4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25AC919" w14:textId="0017E131" w:rsidR="0099277C" w:rsidRDefault="00606070" w:rsidP="002A3BD7">
      <w:pPr>
        <w:pStyle w:val="Bodyaftertable"/>
      </w:pPr>
      <w:r>
        <w:t>Because</w:t>
      </w:r>
      <w:r w:rsidR="0099277C" w:rsidRPr="54069C89">
        <w:t xml:space="preserve"> </w:t>
      </w:r>
      <w:r w:rsidR="0099277C">
        <w:t>c</w:t>
      </w:r>
      <w:r w:rsidR="0099277C" w:rsidRPr="54069C89">
        <w:t xml:space="preserve">hild and </w:t>
      </w:r>
      <w:r w:rsidR="0099277C">
        <w:t>a</w:t>
      </w:r>
      <w:r w:rsidR="0099277C" w:rsidRPr="54069C89">
        <w:t>dolescent wards are generally smaller in bed numbers</w:t>
      </w:r>
      <w:r w:rsidR="0099277C" w:rsidRPr="653634CB">
        <w:t xml:space="preserve"> </w:t>
      </w:r>
      <w:r w:rsidR="0099277C" w:rsidRPr="54C5F704">
        <w:t xml:space="preserve">and have longer lengths of </w:t>
      </w:r>
      <w:r w:rsidR="0099277C" w:rsidRPr="6C26F885">
        <w:t>stay</w:t>
      </w:r>
      <w:r w:rsidR="0099277C" w:rsidRPr="2BAA1285">
        <w:t xml:space="preserve"> </w:t>
      </w:r>
      <w:r w:rsidR="0099277C" w:rsidRPr="77D501E6">
        <w:t>than adult wards</w:t>
      </w:r>
      <w:r w:rsidR="0099277C">
        <w:t xml:space="preserve">, the </w:t>
      </w:r>
      <w:r w:rsidR="0099277C" w:rsidRPr="505D4A70">
        <w:t xml:space="preserve">targets for </w:t>
      </w:r>
      <w:r w:rsidR="0099277C" w:rsidRPr="4CE7395F">
        <w:t>restrictive practi</w:t>
      </w:r>
      <w:r w:rsidR="00C75A7B">
        <w:t>c</w:t>
      </w:r>
      <w:r w:rsidR="0099277C" w:rsidRPr="4CE7395F">
        <w:t>es</w:t>
      </w:r>
      <w:r w:rsidR="0099277C" w:rsidRPr="2170DF15">
        <w:t xml:space="preserve"> are deliberately lower</w:t>
      </w:r>
      <w:r w:rsidR="0099277C">
        <w:t>. W</w:t>
      </w:r>
      <w:r w:rsidR="0099277C" w:rsidRPr="2170DF15">
        <w:t xml:space="preserve">ith </w:t>
      </w:r>
      <w:r w:rsidR="0099277C" w:rsidRPr="0BA5B8FC">
        <w:t>such low targets</w:t>
      </w:r>
      <w:r w:rsidR="0099277C" w:rsidRPr="77ECF020">
        <w:t>,</w:t>
      </w:r>
      <w:r w:rsidR="0099277C" w:rsidRPr="0BA5B8FC">
        <w:t xml:space="preserve"> one </w:t>
      </w:r>
      <w:r w:rsidR="0099277C" w:rsidRPr="12B57ACD">
        <w:t>young</w:t>
      </w:r>
      <w:r w:rsidR="0099277C" w:rsidRPr="0BA5B8FC">
        <w:t xml:space="preserve"> </w:t>
      </w:r>
      <w:r w:rsidR="0099277C" w:rsidRPr="2D81466C">
        <w:t xml:space="preserve">person restricted several times may </w:t>
      </w:r>
      <w:r w:rsidR="0099277C" w:rsidRPr="5803C3FD">
        <w:t xml:space="preserve">put </w:t>
      </w:r>
      <w:r w:rsidR="006F4983">
        <w:t>services</w:t>
      </w:r>
      <w:r w:rsidR="0099277C" w:rsidRPr="5803C3FD">
        <w:t xml:space="preserve"> over target for a ward in </w:t>
      </w:r>
      <w:r w:rsidR="0099277C" w:rsidRPr="39029030">
        <w:t>a month. Services</w:t>
      </w:r>
      <w:r w:rsidR="0099277C" w:rsidRPr="254BED17">
        <w:t xml:space="preserve"> generally report</w:t>
      </w:r>
      <w:r w:rsidR="0099277C" w:rsidRPr="677BCC41">
        <w:t xml:space="preserve"> </w:t>
      </w:r>
      <w:r w:rsidR="005A3D80">
        <w:t xml:space="preserve">that </w:t>
      </w:r>
      <w:r w:rsidR="0099277C" w:rsidRPr="677BCC41">
        <w:t xml:space="preserve">higher </w:t>
      </w:r>
      <w:r w:rsidR="0099277C" w:rsidRPr="38B27FAF">
        <w:t>rates</w:t>
      </w:r>
      <w:r w:rsidR="0099277C" w:rsidRPr="677BCC41">
        <w:t xml:space="preserve"> </w:t>
      </w:r>
      <w:r w:rsidR="005A3D80">
        <w:t xml:space="preserve">are </w:t>
      </w:r>
      <w:r w:rsidR="0099277C" w:rsidRPr="677BCC41">
        <w:t>due</w:t>
      </w:r>
      <w:r w:rsidR="0099277C" w:rsidRPr="254BED17">
        <w:t xml:space="preserve"> </w:t>
      </w:r>
      <w:r w:rsidR="0099277C" w:rsidRPr="2960B5D6">
        <w:t xml:space="preserve">to </w:t>
      </w:r>
      <w:r w:rsidR="0099277C" w:rsidRPr="254BED17">
        <w:t xml:space="preserve">small </w:t>
      </w:r>
      <w:r w:rsidR="0099277C" w:rsidRPr="625E2851">
        <w:t>numbers of</w:t>
      </w:r>
      <w:r w:rsidR="0099277C" w:rsidRPr="254BED17">
        <w:t xml:space="preserve"> </w:t>
      </w:r>
      <w:r w:rsidR="0099277C" w:rsidRPr="20D7AF26">
        <w:t xml:space="preserve">young people having </w:t>
      </w:r>
      <w:r w:rsidR="0099277C" w:rsidRPr="625E2851">
        <w:t>multiple</w:t>
      </w:r>
      <w:r w:rsidR="0099277C" w:rsidRPr="20D7AF26">
        <w:t xml:space="preserve"> </w:t>
      </w:r>
      <w:r w:rsidR="0099277C" w:rsidRPr="7F7FEE96">
        <w:t xml:space="preserve">instances of restrictive </w:t>
      </w:r>
      <w:r w:rsidR="0099277C" w:rsidRPr="35DCA7A2">
        <w:t>practi</w:t>
      </w:r>
      <w:r w:rsidR="005A3D80">
        <w:t>c</w:t>
      </w:r>
      <w:r w:rsidR="0099277C" w:rsidRPr="35DCA7A2">
        <w:t xml:space="preserve">es. </w:t>
      </w:r>
      <w:r w:rsidR="0099277C" w:rsidRPr="296F5C69">
        <w:t xml:space="preserve">Higher seclusion </w:t>
      </w:r>
      <w:r w:rsidR="0099277C" w:rsidRPr="181CFA8F">
        <w:t>rates</w:t>
      </w:r>
      <w:r w:rsidR="0099277C" w:rsidRPr="0555E9FD">
        <w:t xml:space="preserve"> may</w:t>
      </w:r>
      <w:r w:rsidR="0099277C" w:rsidRPr="54069C89">
        <w:t xml:space="preserve"> reflect greater challenges in managing emotional regulation and higher rates of admission </w:t>
      </w:r>
      <w:r w:rsidR="0099277C" w:rsidRPr="209E5C41">
        <w:t>of young people with</w:t>
      </w:r>
      <w:r w:rsidR="0099277C" w:rsidRPr="54069C89">
        <w:t xml:space="preserve"> neurodiver</w:t>
      </w:r>
      <w:r w:rsidR="000C246E">
        <w:t>gence</w:t>
      </w:r>
      <w:r w:rsidR="0099277C" w:rsidRPr="54069C89">
        <w:t xml:space="preserve"> impacting on </w:t>
      </w:r>
      <w:r w:rsidR="0099277C" w:rsidRPr="51BEF75F">
        <w:t>difficulties de</w:t>
      </w:r>
      <w:r w:rsidR="005A3D80">
        <w:t>-</w:t>
      </w:r>
      <w:r w:rsidR="0099277C" w:rsidRPr="58424A0D">
        <w:t>escalating conflict.</w:t>
      </w:r>
    </w:p>
    <w:p w14:paraId="6C48490E" w14:textId="58984F33" w:rsidR="009555BF" w:rsidRPr="009555BF" w:rsidRDefault="0099277C" w:rsidP="00F13337">
      <w:pPr>
        <w:pStyle w:val="Body"/>
      </w:pPr>
      <w:r w:rsidRPr="0078354F">
        <w:t xml:space="preserve">Forensicare has undertaken extensive quality improvement activities around restrictive practices, </w:t>
      </w:r>
      <w:r>
        <w:t>helping to explain the significant reduction of</w:t>
      </w:r>
      <w:r w:rsidR="00E056C0">
        <w:t xml:space="preserve"> their </w:t>
      </w:r>
      <w:r>
        <w:t xml:space="preserve">seclusion episodes </w:t>
      </w:r>
      <w:r w:rsidRPr="0078354F">
        <w:t>over recent years.</w:t>
      </w:r>
      <w:r w:rsidR="009555BF" w:rsidRPr="54069C89">
        <w:t xml:space="preserve"> </w:t>
      </w:r>
    </w:p>
    <w:p w14:paraId="20DEE413" w14:textId="39065644" w:rsidR="00886B00" w:rsidRDefault="00DD41B5" w:rsidP="001B28C2">
      <w:pPr>
        <w:pStyle w:val="Heading2"/>
      </w:pPr>
      <w:bookmarkStart w:id="37" w:name="_Toc255090370"/>
      <w:bookmarkStart w:id="38" w:name="_Toc211336551"/>
      <w:r w:rsidRPr="2110A78F">
        <w:t>1.3 Frequency of episodes</w:t>
      </w:r>
      <w:bookmarkEnd w:id="37"/>
      <w:bookmarkEnd w:id="38"/>
    </w:p>
    <w:p w14:paraId="3C0AD1B4" w14:textId="6D5E0F2A" w:rsidR="002F05D1" w:rsidRPr="002F05D1" w:rsidRDefault="002F05D1" w:rsidP="002F05D1">
      <w:pPr>
        <w:pStyle w:val="Body"/>
      </w:pPr>
      <w:r>
        <w:t>When restraint was</w:t>
      </w:r>
      <w:r w:rsidR="22191406">
        <w:t xml:space="preserve"> </w:t>
      </w:r>
      <w:r>
        <w:t xml:space="preserve">applied, it was still most commonly a single occurrence within one admission (Table 7). However, multiple episodes of restraint are not uncommon, and this pattern has not significantly changed in recent years. As with seclusion, increased awareness of trialling people out of restraints may lead to more separate episodes of restraint </w:t>
      </w:r>
      <w:r w:rsidR="003D3848">
        <w:t xml:space="preserve">that are </w:t>
      </w:r>
      <w:r>
        <w:t>shorter in duration</w:t>
      </w:r>
      <w:r w:rsidR="003D3848">
        <w:t>.</w:t>
      </w:r>
    </w:p>
    <w:p w14:paraId="7A79BA95" w14:textId="7A7C0F1C" w:rsidR="002F05D1" w:rsidRPr="00D33418" w:rsidRDefault="002F05D1" w:rsidP="00B6101A">
      <w:pPr>
        <w:pStyle w:val="Tablecaption"/>
      </w:pPr>
      <w:r w:rsidRPr="00D33418">
        <w:t xml:space="preserve">Table </w:t>
      </w:r>
      <w:r>
        <w:t>7</w:t>
      </w:r>
      <w:r w:rsidRPr="00D33418">
        <w:t>: Frequency of bodily restraint episodes within a single inpatient admission, 2020–21 to 2023–24</w:t>
      </w:r>
    </w:p>
    <w:tbl>
      <w:tblPr>
        <w:tblStyle w:val="TableGrid7"/>
        <w:tblW w:w="0" w:type="auto"/>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2694"/>
        <w:gridCol w:w="1304"/>
        <w:gridCol w:w="1304"/>
        <w:gridCol w:w="1304"/>
        <w:gridCol w:w="1304"/>
      </w:tblGrid>
      <w:tr w:rsidR="00BC209B" w:rsidRPr="00291C40" w14:paraId="4AC94D57" w14:textId="77777777">
        <w:trPr>
          <w:tblHeader/>
        </w:trPr>
        <w:tc>
          <w:tcPr>
            <w:tcW w:w="2694" w:type="dxa"/>
            <w:shd w:val="clear" w:color="auto" w:fill="244C5A"/>
          </w:tcPr>
          <w:p w14:paraId="2AF7CE35" w14:textId="77777777" w:rsidR="002F05D1" w:rsidRPr="002C401A" w:rsidRDefault="002F05D1" w:rsidP="00232AAB">
            <w:pPr>
              <w:spacing w:before="60" w:after="60" w:line="240" w:lineRule="auto"/>
              <w:rPr>
                <w:rFonts w:cs="Arial"/>
                <w:color w:val="FFFFFF"/>
                <w:sz w:val="20"/>
                <w:lang w:val="en-US"/>
              </w:rPr>
            </w:pPr>
            <w:r w:rsidRPr="002C401A">
              <w:rPr>
                <w:rFonts w:cs="Arial"/>
                <w:color w:val="FFFFFF" w:themeColor="background1"/>
                <w:sz w:val="20"/>
                <w:lang w:val="en-US"/>
              </w:rPr>
              <w:t>Frequency of episode</w:t>
            </w:r>
          </w:p>
        </w:tc>
        <w:tc>
          <w:tcPr>
            <w:tcW w:w="1304" w:type="dxa"/>
            <w:shd w:val="clear" w:color="auto" w:fill="244C5A"/>
          </w:tcPr>
          <w:p w14:paraId="7FAE8644" w14:textId="77777777" w:rsidR="002F05D1" w:rsidRPr="002C401A" w:rsidRDefault="002F05D1" w:rsidP="00232AAB">
            <w:pPr>
              <w:spacing w:before="60" w:after="60" w:line="240" w:lineRule="auto"/>
              <w:rPr>
                <w:rFonts w:cs="Arial"/>
                <w:color w:val="FFFFFF"/>
                <w:sz w:val="20"/>
                <w:lang w:val="en-US"/>
              </w:rPr>
            </w:pPr>
            <w:r w:rsidRPr="002C401A">
              <w:rPr>
                <w:rFonts w:cs="Arial"/>
                <w:color w:val="FFFFFF" w:themeColor="background1"/>
                <w:sz w:val="20"/>
                <w:lang w:val="en-US"/>
              </w:rPr>
              <w:t>2020–21</w:t>
            </w:r>
          </w:p>
        </w:tc>
        <w:tc>
          <w:tcPr>
            <w:tcW w:w="1304" w:type="dxa"/>
            <w:shd w:val="clear" w:color="auto" w:fill="244C5A"/>
          </w:tcPr>
          <w:p w14:paraId="6561D5B0" w14:textId="77777777" w:rsidR="002F05D1" w:rsidRPr="002C401A" w:rsidRDefault="002F05D1" w:rsidP="00232AAB">
            <w:pPr>
              <w:spacing w:before="60" w:after="60" w:line="240" w:lineRule="auto"/>
              <w:rPr>
                <w:rFonts w:cs="Arial"/>
                <w:color w:val="FFFFFF"/>
                <w:sz w:val="20"/>
                <w:lang w:val="en-US"/>
              </w:rPr>
            </w:pPr>
            <w:r w:rsidRPr="002C401A">
              <w:rPr>
                <w:rFonts w:cs="Arial"/>
                <w:color w:val="FFFFFF" w:themeColor="background1"/>
                <w:sz w:val="20"/>
                <w:lang w:val="en-US"/>
              </w:rPr>
              <w:t>2021–22</w:t>
            </w:r>
          </w:p>
        </w:tc>
        <w:tc>
          <w:tcPr>
            <w:tcW w:w="1304" w:type="dxa"/>
            <w:shd w:val="clear" w:color="auto" w:fill="244C5A"/>
          </w:tcPr>
          <w:p w14:paraId="754FABDB" w14:textId="77777777" w:rsidR="002F05D1" w:rsidRPr="002C401A" w:rsidRDefault="002F05D1" w:rsidP="00232AAB">
            <w:pPr>
              <w:spacing w:before="60" w:after="60" w:line="240" w:lineRule="auto"/>
              <w:rPr>
                <w:rFonts w:cs="Arial"/>
                <w:color w:val="FFFFFF"/>
                <w:sz w:val="20"/>
                <w:lang w:val="en-US"/>
              </w:rPr>
            </w:pPr>
            <w:r w:rsidRPr="002C401A">
              <w:rPr>
                <w:rFonts w:cs="Arial"/>
                <w:color w:val="FFFFFF" w:themeColor="background1"/>
                <w:sz w:val="20"/>
                <w:lang w:val="en-US"/>
              </w:rPr>
              <w:t>2022–23</w:t>
            </w:r>
          </w:p>
        </w:tc>
        <w:tc>
          <w:tcPr>
            <w:tcW w:w="1304" w:type="dxa"/>
            <w:shd w:val="clear" w:color="auto" w:fill="244C5A"/>
          </w:tcPr>
          <w:p w14:paraId="0C80F87B" w14:textId="77777777" w:rsidR="002F05D1" w:rsidRPr="002C401A" w:rsidRDefault="002F05D1" w:rsidP="00232AAB">
            <w:pPr>
              <w:spacing w:before="60" w:after="60" w:line="240" w:lineRule="auto"/>
              <w:rPr>
                <w:rFonts w:cs="Arial"/>
                <w:color w:val="FFFFFF"/>
                <w:sz w:val="20"/>
                <w:lang w:val="en-US"/>
              </w:rPr>
            </w:pPr>
            <w:r w:rsidRPr="002C401A">
              <w:rPr>
                <w:rFonts w:cs="Arial"/>
                <w:color w:val="FFFFFF" w:themeColor="background1"/>
                <w:sz w:val="20"/>
                <w:lang w:val="en-US"/>
              </w:rPr>
              <w:t>2023–24</w:t>
            </w:r>
          </w:p>
        </w:tc>
      </w:tr>
      <w:tr w:rsidR="000002B9" w:rsidRPr="00291C40" w14:paraId="70C82DF0" w14:textId="77777777">
        <w:tc>
          <w:tcPr>
            <w:tcW w:w="2694" w:type="dxa"/>
          </w:tcPr>
          <w:p w14:paraId="27A8E776" w14:textId="77777777" w:rsidR="002F05D1" w:rsidRPr="002C401A" w:rsidRDefault="002F05D1" w:rsidP="00232AAB">
            <w:pPr>
              <w:spacing w:before="60" w:after="60" w:line="240" w:lineRule="auto"/>
              <w:rPr>
                <w:rFonts w:cs="Arial"/>
                <w:sz w:val="20"/>
                <w:lang w:val="en-US"/>
              </w:rPr>
            </w:pPr>
            <w:r w:rsidRPr="002C401A">
              <w:rPr>
                <w:rFonts w:cs="Arial"/>
                <w:sz w:val="20"/>
                <w:lang w:val="en-US"/>
              </w:rPr>
              <w:t>1</w:t>
            </w:r>
          </w:p>
        </w:tc>
        <w:tc>
          <w:tcPr>
            <w:tcW w:w="1304" w:type="dxa"/>
          </w:tcPr>
          <w:p w14:paraId="15C46014" w14:textId="77777777" w:rsidR="002F05D1" w:rsidRPr="002C401A" w:rsidRDefault="002F05D1" w:rsidP="00232AAB">
            <w:pPr>
              <w:spacing w:before="60" w:after="60" w:line="240" w:lineRule="auto"/>
              <w:rPr>
                <w:rFonts w:cs="Arial"/>
                <w:sz w:val="20"/>
                <w:lang w:val="en-US"/>
              </w:rPr>
            </w:pPr>
            <w:r w:rsidRPr="002C401A">
              <w:rPr>
                <w:rFonts w:eastAsia="Verdana" w:cs="Arial"/>
                <w:color w:val="000000" w:themeColor="text1"/>
                <w:sz w:val="20"/>
                <w:lang w:val="en-US"/>
              </w:rPr>
              <w:t>1,048</w:t>
            </w:r>
          </w:p>
        </w:tc>
        <w:tc>
          <w:tcPr>
            <w:tcW w:w="1304" w:type="dxa"/>
          </w:tcPr>
          <w:p w14:paraId="29A69A50" w14:textId="77777777" w:rsidR="002F05D1" w:rsidRPr="002C401A" w:rsidRDefault="002F05D1" w:rsidP="00232AAB">
            <w:pPr>
              <w:spacing w:before="60" w:after="60" w:line="240" w:lineRule="auto"/>
              <w:rPr>
                <w:rFonts w:cs="Arial"/>
                <w:sz w:val="20"/>
                <w:lang w:val="en-US"/>
              </w:rPr>
            </w:pPr>
            <w:r w:rsidRPr="002C401A">
              <w:rPr>
                <w:rFonts w:eastAsia="Verdana" w:cs="Arial"/>
                <w:color w:val="000000" w:themeColor="text1"/>
                <w:sz w:val="20"/>
                <w:lang w:val="en-US"/>
              </w:rPr>
              <w:t>934</w:t>
            </w:r>
          </w:p>
        </w:tc>
        <w:tc>
          <w:tcPr>
            <w:tcW w:w="1304" w:type="dxa"/>
          </w:tcPr>
          <w:p w14:paraId="777AA7A1" w14:textId="77777777" w:rsidR="002F05D1" w:rsidRPr="002C401A" w:rsidRDefault="002F05D1" w:rsidP="00232AAB">
            <w:pPr>
              <w:spacing w:before="60" w:after="60" w:line="240" w:lineRule="auto"/>
              <w:rPr>
                <w:rFonts w:cs="Arial"/>
                <w:sz w:val="20"/>
                <w:lang w:val="en-US"/>
              </w:rPr>
            </w:pPr>
            <w:r w:rsidRPr="002C401A">
              <w:rPr>
                <w:rFonts w:eastAsia="Verdana" w:cs="Arial"/>
                <w:color w:val="000000" w:themeColor="text1"/>
                <w:sz w:val="20"/>
                <w:lang w:val="en-US"/>
              </w:rPr>
              <w:t>855</w:t>
            </w:r>
          </w:p>
        </w:tc>
        <w:tc>
          <w:tcPr>
            <w:tcW w:w="1304" w:type="dxa"/>
            <w:tcBorders>
              <w:top w:val="single" w:sz="7" w:space="0" w:color="D3D3D3"/>
              <w:left w:val="single" w:sz="7" w:space="0" w:color="D3D3D3"/>
              <w:bottom w:val="single" w:sz="7" w:space="0" w:color="D3D3D3"/>
              <w:right w:val="single" w:sz="7" w:space="0" w:color="D3D3D3"/>
            </w:tcBorders>
          </w:tcPr>
          <w:p w14:paraId="377DD103" w14:textId="77777777" w:rsidR="002F05D1" w:rsidRPr="002C401A" w:rsidRDefault="002F05D1" w:rsidP="00232AAB">
            <w:pPr>
              <w:spacing w:before="60" w:after="60" w:line="240" w:lineRule="auto"/>
              <w:rPr>
                <w:rFonts w:eastAsia="Verdana" w:cs="Arial"/>
                <w:color w:val="000000"/>
                <w:sz w:val="20"/>
                <w:lang w:val="en-US"/>
              </w:rPr>
            </w:pPr>
            <w:r w:rsidRPr="002C401A">
              <w:rPr>
                <w:rFonts w:eastAsia="Verdana" w:cs="Arial"/>
                <w:color w:val="000000" w:themeColor="text1"/>
                <w:sz w:val="20"/>
                <w:lang w:val="en-US"/>
              </w:rPr>
              <w:t>843</w:t>
            </w:r>
          </w:p>
        </w:tc>
      </w:tr>
      <w:tr w:rsidR="000002B9" w:rsidRPr="00291C40" w14:paraId="3F61A683" w14:textId="77777777">
        <w:tc>
          <w:tcPr>
            <w:tcW w:w="2694" w:type="dxa"/>
          </w:tcPr>
          <w:p w14:paraId="4A9745D3" w14:textId="77777777" w:rsidR="002F05D1" w:rsidRPr="002C401A" w:rsidRDefault="002F05D1" w:rsidP="00232AAB">
            <w:pPr>
              <w:spacing w:before="60" w:after="60" w:line="240" w:lineRule="auto"/>
              <w:rPr>
                <w:rFonts w:cs="Arial"/>
                <w:sz w:val="20"/>
                <w:lang w:val="en-US"/>
              </w:rPr>
            </w:pPr>
            <w:r w:rsidRPr="002C401A">
              <w:rPr>
                <w:rFonts w:cs="Arial"/>
                <w:sz w:val="20"/>
                <w:lang w:val="en-US"/>
              </w:rPr>
              <w:t>2</w:t>
            </w:r>
          </w:p>
        </w:tc>
        <w:tc>
          <w:tcPr>
            <w:tcW w:w="1304" w:type="dxa"/>
          </w:tcPr>
          <w:p w14:paraId="285E9063" w14:textId="77777777" w:rsidR="002F05D1" w:rsidRPr="002C401A" w:rsidRDefault="002F05D1" w:rsidP="00232AAB">
            <w:pPr>
              <w:spacing w:before="60" w:after="60" w:line="240" w:lineRule="auto"/>
              <w:rPr>
                <w:rFonts w:cs="Arial"/>
                <w:sz w:val="20"/>
                <w:lang w:val="en-US"/>
              </w:rPr>
            </w:pPr>
            <w:r w:rsidRPr="002C401A">
              <w:rPr>
                <w:rFonts w:eastAsia="Verdana" w:cs="Arial"/>
                <w:color w:val="000000" w:themeColor="text1"/>
                <w:sz w:val="20"/>
                <w:lang w:val="en-US"/>
              </w:rPr>
              <w:t>364</w:t>
            </w:r>
          </w:p>
        </w:tc>
        <w:tc>
          <w:tcPr>
            <w:tcW w:w="1304" w:type="dxa"/>
          </w:tcPr>
          <w:p w14:paraId="4ED5EC8C" w14:textId="77777777" w:rsidR="002F05D1" w:rsidRPr="002C401A" w:rsidRDefault="002F05D1" w:rsidP="00232AAB">
            <w:pPr>
              <w:spacing w:before="60" w:after="60" w:line="240" w:lineRule="auto"/>
              <w:rPr>
                <w:rFonts w:cs="Arial"/>
                <w:sz w:val="20"/>
                <w:lang w:val="en-US"/>
              </w:rPr>
            </w:pPr>
            <w:r w:rsidRPr="002C401A">
              <w:rPr>
                <w:rFonts w:eastAsia="Verdana" w:cs="Arial"/>
                <w:color w:val="000000" w:themeColor="text1"/>
                <w:sz w:val="20"/>
                <w:lang w:val="en-US"/>
              </w:rPr>
              <w:t>343</w:t>
            </w:r>
          </w:p>
        </w:tc>
        <w:tc>
          <w:tcPr>
            <w:tcW w:w="1304" w:type="dxa"/>
          </w:tcPr>
          <w:p w14:paraId="7FE094BE" w14:textId="77777777" w:rsidR="002F05D1" w:rsidRPr="002C401A" w:rsidRDefault="002F05D1" w:rsidP="00232AAB">
            <w:pPr>
              <w:spacing w:before="60" w:after="60" w:line="240" w:lineRule="auto"/>
              <w:rPr>
                <w:rFonts w:cs="Arial"/>
                <w:sz w:val="20"/>
                <w:lang w:val="en-US"/>
              </w:rPr>
            </w:pPr>
            <w:r w:rsidRPr="002C401A">
              <w:rPr>
                <w:rFonts w:eastAsia="Verdana" w:cs="Arial"/>
                <w:color w:val="000000" w:themeColor="text1"/>
                <w:sz w:val="20"/>
                <w:lang w:val="en-US"/>
              </w:rPr>
              <w:t>307</w:t>
            </w:r>
          </w:p>
        </w:tc>
        <w:tc>
          <w:tcPr>
            <w:tcW w:w="1304" w:type="dxa"/>
            <w:tcBorders>
              <w:top w:val="single" w:sz="7" w:space="0" w:color="D3D3D3"/>
              <w:left w:val="single" w:sz="7" w:space="0" w:color="D3D3D3"/>
              <w:bottom w:val="single" w:sz="7" w:space="0" w:color="D3D3D3"/>
              <w:right w:val="single" w:sz="7" w:space="0" w:color="D3D3D3"/>
            </w:tcBorders>
          </w:tcPr>
          <w:p w14:paraId="65B72DB7" w14:textId="77777777" w:rsidR="002F05D1" w:rsidRPr="002C401A" w:rsidRDefault="002F05D1" w:rsidP="00232AAB">
            <w:pPr>
              <w:spacing w:before="60" w:after="60" w:line="240" w:lineRule="auto"/>
              <w:rPr>
                <w:rFonts w:eastAsia="Verdana" w:cs="Arial"/>
                <w:color w:val="000000"/>
                <w:sz w:val="20"/>
                <w:lang w:val="en-US"/>
              </w:rPr>
            </w:pPr>
            <w:r w:rsidRPr="002C401A">
              <w:rPr>
                <w:rFonts w:eastAsia="Verdana" w:cs="Arial"/>
                <w:color w:val="000000" w:themeColor="text1"/>
                <w:sz w:val="20"/>
                <w:lang w:val="en-US"/>
              </w:rPr>
              <w:t>355</w:t>
            </w:r>
          </w:p>
        </w:tc>
      </w:tr>
      <w:tr w:rsidR="000002B9" w:rsidRPr="00291C40" w14:paraId="73304614" w14:textId="77777777">
        <w:tc>
          <w:tcPr>
            <w:tcW w:w="2694" w:type="dxa"/>
          </w:tcPr>
          <w:p w14:paraId="203DD20C" w14:textId="77777777" w:rsidR="002F05D1" w:rsidRPr="002C401A" w:rsidRDefault="002F05D1" w:rsidP="00232AAB">
            <w:pPr>
              <w:spacing w:before="60" w:after="60" w:line="240" w:lineRule="auto"/>
              <w:rPr>
                <w:rFonts w:cs="Arial"/>
                <w:sz w:val="20"/>
                <w:lang w:val="en-US"/>
              </w:rPr>
            </w:pPr>
            <w:r w:rsidRPr="002C401A">
              <w:rPr>
                <w:rFonts w:cs="Arial"/>
                <w:sz w:val="20"/>
                <w:lang w:val="en-US"/>
              </w:rPr>
              <w:t>3</w:t>
            </w:r>
          </w:p>
        </w:tc>
        <w:tc>
          <w:tcPr>
            <w:tcW w:w="1304" w:type="dxa"/>
          </w:tcPr>
          <w:p w14:paraId="7EAFE3C2" w14:textId="77777777" w:rsidR="002F05D1" w:rsidRPr="002C401A" w:rsidRDefault="002F05D1" w:rsidP="00232AAB">
            <w:pPr>
              <w:spacing w:before="60" w:after="60" w:line="240" w:lineRule="auto"/>
              <w:rPr>
                <w:rFonts w:eastAsia="Verdana" w:cs="Arial"/>
                <w:color w:val="000000"/>
                <w:sz w:val="20"/>
                <w:lang w:val="en-US"/>
              </w:rPr>
            </w:pPr>
            <w:r w:rsidRPr="002C401A">
              <w:rPr>
                <w:rFonts w:eastAsia="Verdana" w:cs="Arial"/>
                <w:color w:val="000000" w:themeColor="text1"/>
                <w:sz w:val="20"/>
                <w:lang w:val="en-US"/>
              </w:rPr>
              <w:t>163</w:t>
            </w:r>
          </w:p>
        </w:tc>
        <w:tc>
          <w:tcPr>
            <w:tcW w:w="1304" w:type="dxa"/>
          </w:tcPr>
          <w:p w14:paraId="3CC17BAB" w14:textId="77777777" w:rsidR="002F05D1" w:rsidRPr="002C401A" w:rsidRDefault="002F05D1" w:rsidP="00232AAB">
            <w:pPr>
              <w:spacing w:before="60" w:after="60" w:line="240" w:lineRule="auto"/>
              <w:rPr>
                <w:rFonts w:eastAsia="Verdana" w:cs="Arial"/>
                <w:color w:val="000000"/>
                <w:sz w:val="20"/>
                <w:lang w:val="en-US"/>
              </w:rPr>
            </w:pPr>
            <w:r w:rsidRPr="002C401A">
              <w:rPr>
                <w:rFonts w:eastAsia="Verdana" w:cs="Arial"/>
                <w:color w:val="000000" w:themeColor="text1"/>
                <w:sz w:val="20"/>
                <w:lang w:val="en-US"/>
              </w:rPr>
              <w:t>154</w:t>
            </w:r>
          </w:p>
        </w:tc>
        <w:tc>
          <w:tcPr>
            <w:tcW w:w="1304" w:type="dxa"/>
          </w:tcPr>
          <w:p w14:paraId="65B22211" w14:textId="77777777" w:rsidR="002F05D1" w:rsidRPr="002C401A" w:rsidRDefault="002F05D1" w:rsidP="00232AAB">
            <w:pPr>
              <w:spacing w:before="60" w:after="60" w:line="240" w:lineRule="auto"/>
              <w:rPr>
                <w:rFonts w:eastAsia="Verdana" w:cs="Arial"/>
                <w:color w:val="000000"/>
                <w:sz w:val="20"/>
                <w:lang w:val="en-US"/>
              </w:rPr>
            </w:pPr>
            <w:r w:rsidRPr="002C401A">
              <w:rPr>
                <w:rFonts w:eastAsia="Verdana" w:cs="Arial"/>
                <w:color w:val="000000" w:themeColor="text1"/>
                <w:sz w:val="20"/>
                <w:lang w:val="en-US"/>
              </w:rPr>
              <w:t>119</w:t>
            </w:r>
          </w:p>
        </w:tc>
        <w:tc>
          <w:tcPr>
            <w:tcW w:w="1304" w:type="dxa"/>
            <w:tcBorders>
              <w:top w:val="single" w:sz="7" w:space="0" w:color="D3D3D3"/>
              <w:left w:val="single" w:sz="7" w:space="0" w:color="D3D3D3"/>
              <w:bottom w:val="single" w:sz="7" w:space="0" w:color="D3D3D3"/>
              <w:right w:val="single" w:sz="7" w:space="0" w:color="D3D3D3"/>
            </w:tcBorders>
          </w:tcPr>
          <w:p w14:paraId="7DD1C2EF" w14:textId="77777777" w:rsidR="002F05D1" w:rsidRPr="002C401A" w:rsidRDefault="002F05D1" w:rsidP="00232AAB">
            <w:pPr>
              <w:spacing w:before="60" w:after="60" w:line="240" w:lineRule="auto"/>
              <w:rPr>
                <w:rFonts w:eastAsia="Verdana" w:cs="Arial"/>
                <w:color w:val="000000"/>
                <w:sz w:val="20"/>
                <w:lang w:val="en-US"/>
              </w:rPr>
            </w:pPr>
            <w:r w:rsidRPr="002C401A">
              <w:rPr>
                <w:rFonts w:eastAsia="Verdana" w:cs="Arial"/>
                <w:color w:val="000000" w:themeColor="text1"/>
                <w:sz w:val="20"/>
                <w:lang w:val="en-US"/>
              </w:rPr>
              <w:t>177</w:t>
            </w:r>
          </w:p>
        </w:tc>
      </w:tr>
      <w:tr w:rsidR="000002B9" w:rsidRPr="00291C40" w14:paraId="4AD09C03" w14:textId="77777777">
        <w:tc>
          <w:tcPr>
            <w:tcW w:w="2694" w:type="dxa"/>
          </w:tcPr>
          <w:p w14:paraId="1DFD65D4" w14:textId="77777777" w:rsidR="002F05D1" w:rsidRPr="002C401A" w:rsidRDefault="002F05D1" w:rsidP="00232AAB">
            <w:pPr>
              <w:spacing w:before="60" w:after="60" w:line="240" w:lineRule="auto"/>
              <w:rPr>
                <w:rFonts w:cs="Arial"/>
                <w:sz w:val="20"/>
                <w:lang w:val="en-US"/>
              </w:rPr>
            </w:pPr>
            <w:r w:rsidRPr="002C401A">
              <w:rPr>
                <w:rFonts w:cs="Arial"/>
                <w:sz w:val="20"/>
                <w:lang w:val="en-US"/>
              </w:rPr>
              <w:t>4</w:t>
            </w:r>
          </w:p>
        </w:tc>
        <w:tc>
          <w:tcPr>
            <w:tcW w:w="1304" w:type="dxa"/>
          </w:tcPr>
          <w:p w14:paraId="1D383389" w14:textId="77777777" w:rsidR="002F05D1" w:rsidRPr="002C401A" w:rsidRDefault="002F05D1" w:rsidP="00232AAB">
            <w:pPr>
              <w:spacing w:before="60" w:after="60" w:line="240" w:lineRule="auto"/>
              <w:rPr>
                <w:rFonts w:eastAsia="Verdana" w:cs="Arial"/>
                <w:color w:val="000000"/>
                <w:sz w:val="20"/>
                <w:lang w:val="en-US"/>
              </w:rPr>
            </w:pPr>
            <w:r w:rsidRPr="002C401A">
              <w:rPr>
                <w:rFonts w:eastAsia="Verdana" w:cs="Arial"/>
                <w:color w:val="000000" w:themeColor="text1"/>
                <w:sz w:val="20"/>
                <w:lang w:val="en-US"/>
              </w:rPr>
              <w:t>101</w:t>
            </w:r>
          </w:p>
        </w:tc>
        <w:tc>
          <w:tcPr>
            <w:tcW w:w="1304" w:type="dxa"/>
          </w:tcPr>
          <w:p w14:paraId="101DC71E" w14:textId="77777777" w:rsidR="002F05D1" w:rsidRPr="002C401A" w:rsidRDefault="002F05D1" w:rsidP="00232AAB">
            <w:pPr>
              <w:spacing w:before="60" w:after="60" w:line="240" w:lineRule="auto"/>
              <w:rPr>
                <w:rFonts w:eastAsia="Verdana" w:cs="Arial"/>
                <w:color w:val="000000"/>
                <w:sz w:val="20"/>
                <w:lang w:val="en-US"/>
              </w:rPr>
            </w:pPr>
            <w:r w:rsidRPr="002C401A">
              <w:rPr>
                <w:rFonts w:eastAsia="Verdana" w:cs="Arial"/>
                <w:color w:val="000000" w:themeColor="text1"/>
                <w:sz w:val="20"/>
                <w:lang w:val="en-US"/>
              </w:rPr>
              <w:t>81</w:t>
            </w:r>
          </w:p>
        </w:tc>
        <w:tc>
          <w:tcPr>
            <w:tcW w:w="1304" w:type="dxa"/>
          </w:tcPr>
          <w:p w14:paraId="616C9427" w14:textId="77777777" w:rsidR="002F05D1" w:rsidRPr="002C401A" w:rsidRDefault="002F05D1" w:rsidP="00232AAB">
            <w:pPr>
              <w:spacing w:before="60" w:after="60" w:line="240" w:lineRule="auto"/>
              <w:rPr>
                <w:rFonts w:eastAsia="Verdana" w:cs="Arial"/>
                <w:color w:val="000000"/>
                <w:sz w:val="20"/>
                <w:lang w:val="en-US"/>
              </w:rPr>
            </w:pPr>
            <w:r w:rsidRPr="002C401A">
              <w:rPr>
                <w:rFonts w:eastAsia="Verdana" w:cs="Arial"/>
                <w:color w:val="000000" w:themeColor="text1"/>
                <w:sz w:val="20"/>
                <w:lang w:val="en-US"/>
              </w:rPr>
              <w:t>88</w:t>
            </w:r>
          </w:p>
        </w:tc>
        <w:tc>
          <w:tcPr>
            <w:tcW w:w="1304" w:type="dxa"/>
            <w:tcBorders>
              <w:top w:val="single" w:sz="7" w:space="0" w:color="D3D3D3"/>
              <w:left w:val="single" w:sz="7" w:space="0" w:color="D3D3D3"/>
              <w:bottom w:val="single" w:sz="7" w:space="0" w:color="D3D3D3"/>
              <w:right w:val="single" w:sz="7" w:space="0" w:color="D3D3D3"/>
            </w:tcBorders>
          </w:tcPr>
          <w:p w14:paraId="1D7C763C" w14:textId="77777777" w:rsidR="002F05D1" w:rsidRPr="002C401A" w:rsidRDefault="002F05D1" w:rsidP="00232AAB">
            <w:pPr>
              <w:spacing w:before="60" w:after="60" w:line="240" w:lineRule="auto"/>
              <w:rPr>
                <w:rFonts w:eastAsia="Verdana" w:cs="Arial"/>
                <w:color w:val="000000"/>
                <w:sz w:val="20"/>
                <w:lang w:val="en-US"/>
              </w:rPr>
            </w:pPr>
            <w:r w:rsidRPr="002C401A">
              <w:rPr>
                <w:rFonts w:eastAsia="Verdana" w:cs="Arial"/>
                <w:color w:val="000000" w:themeColor="text1"/>
                <w:sz w:val="20"/>
                <w:lang w:val="en-US"/>
              </w:rPr>
              <w:t>78</w:t>
            </w:r>
          </w:p>
        </w:tc>
      </w:tr>
      <w:tr w:rsidR="000002B9" w:rsidRPr="00291C40" w14:paraId="61BF8056" w14:textId="77777777">
        <w:tc>
          <w:tcPr>
            <w:tcW w:w="2694" w:type="dxa"/>
          </w:tcPr>
          <w:p w14:paraId="3FFDEC1E" w14:textId="77777777" w:rsidR="002F05D1" w:rsidRPr="002C401A" w:rsidRDefault="002F05D1" w:rsidP="00232AAB">
            <w:pPr>
              <w:spacing w:before="60" w:after="60" w:line="240" w:lineRule="auto"/>
              <w:rPr>
                <w:rFonts w:cs="Arial"/>
                <w:sz w:val="20"/>
                <w:lang w:val="en-US"/>
              </w:rPr>
            </w:pPr>
            <w:r w:rsidRPr="002C401A">
              <w:rPr>
                <w:rFonts w:cs="Arial"/>
                <w:sz w:val="20"/>
                <w:lang w:val="en-US"/>
              </w:rPr>
              <w:t>5</w:t>
            </w:r>
          </w:p>
        </w:tc>
        <w:tc>
          <w:tcPr>
            <w:tcW w:w="1304" w:type="dxa"/>
          </w:tcPr>
          <w:p w14:paraId="0B580A40" w14:textId="77777777" w:rsidR="002F05D1" w:rsidRPr="002C401A" w:rsidRDefault="002F05D1" w:rsidP="00232AAB">
            <w:pPr>
              <w:spacing w:before="60" w:after="60" w:line="240" w:lineRule="auto"/>
              <w:rPr>
                <w:rFonts w:eastAsia="Verdana" w:cs="Arial"/>
                <w:color w:val="000000"/>
                <w:sz w:val="20"/>
                <w:lang w:val="en-US"/>
              </w:rPr>
            </w:pPr>
            <w:r w:rsidRPr="002C401A">
              <w:rPr>
                <w:rFonts w:eastAsia="Verdana" w:cs="Arial"/>
                <w:color w:val="000000" w:themeColor="text1"/>
                <w:sz w:val="20"/>
                <w:lang w:val="en-US"/>
              </w:rPr>
              <w:t>59</w:t>
            </w:r>
          </w:p>
        </w:tc>
        <w:tc>
          <w:tcPr>
            <w:tcW w:w="1304" w:type="dxa"/>
          </w:tcPr>
          <w:p w14:paraId="4B8DFA70" w14:textId="77777777" w:rsidR="002F05D1" w:rsidRPr="002C401A" w:rsidRDefault="002F05D1" w:rsidP="00232AAB">
            <w:pPr>
              <w:spacing w:before="60" w:after="60" w:line="240" w:lineRule="auto"/>
              <w:rPr>
                <w:rFonts w:eastAsia="Verdana" w:cs="Arial"/>
                <w:color w:val="000000"/>
                <w:sz w:val="20"/>
                <w:lang w:val="en-US"/>
              </w:rPr>
            </w:pPr>
            <w:r w:rsidRPr="002C401A">
              <w:rPr>
                <w:rFonts w:eastAsia="Verdana" w:cs="Arial"/>
                <w:color w:val="000000" w:themeColor="text1"/>
                <w:sz w:val="20"/>
                <w:lang w:val="en-US"/>
              </w:rPr>
              <w:t>49</w:t>
            </w:r>
          </w:p>
        </w:tc>
        <w:tc>
          <w:tcPr>
            <w:tcW w:w="1304" w:type="dxa"/>
          </w:tcPr>
          <w:p w14:paraId="20CD7594" w14:textId="77777777" w:rsidR="002F05D1" w:rsidRPr="002C401A" w:rsidRDefault="002F05D1" w:rsidP="00232AAB">
            <w:pPr>
              <w:spacing w:before="60" w:after="60" w:line="240" w:lineRule="auto"/>
              <w:rPr>
                <w:rFonts w:eastAsia="Verdana" w:cs="Arial"/>
                <w:color w:val="000000"/>
                <w:sz w:val="20"/>
                <w:lang w:val="en-US"/>
              </w:rPr>
            </w:pPr>
            <w:r w:rsidRPr="002C401A">
              <w:rPr>
                <w:rFonts w:eastAsia="Verdana" w:cs="Arial"/>
                <w:color w:val="000000" w:themeColor="text1"/>
                <w:sz w:val="20"/>
                <w:lang w:val="en-US"/>
              </w:rPr>
              <w:t>47</w:t>
            </w:r>
          </w:p>
        </w:tc>
        <w:tc>
          <w:tcPr>
            <w:tcW w:w="1304" w:type="dxa"/>
            <w:tcBorders>
              <w:top w:val="single" w:sz="7" w:space="0" w:color="D3D3D3"/>
              <w:left w:val="single" w:sz="7" w:space="0" w:color="D3D3D3"/>
              <w:bottom w:val="single" w:sz="7" w:space="0" w:color="D3D3D3"/>
              <w:right w:val="single" w:sz="7" w:space="0" w:color="D3D3D3"/>
            </w:tcBorders>
          </w:tcPr>
          <w:p w14:paraId="05246EE8" w14:textId="77777777" w:rsidR="002F05D1" w:rsidRPr="002C401A" w:rsidRDefault="002F05D1" w:rsidP="00232AAB">
            <w:pPr>
              <w:spacing w:before="60" w:after="60" w:line="240" w:lineRule="auto"/>
              <w:rPr>
                <w:rFonts w:eastAsia="Verdana" w:cs="Arial"/>
                <w:color w:val="000000"/>
                <w:sz w:val="20"/>
                <w:lang w:val="en-US"/>
              </w:rPr>
            </w:pPr>
            <w:r w:rsidRPr="002C401A">
              <w:rPr>
                <w:rFonts w:eastAsia="Verdana" w:cs="Arial"/>
                <w:color w:val="000000" w:themeColor="text1"/>
                <w:sz w:val="20"/>
                <w:lang w:val="en-US"/>
              </w:rPr>
              <w:t>39</w:t>
            </w:r>
          </w:p>
        </w:tc>
      </w:tr>
      <w:tr w:rsidR="000002B9" w:rsidRPr="00291C40" w14:paraId="1A968680" w14:textId="77777777">
        <w:tc>
          <w:tcPr>
            <w:tcW w:w="2694" w:type="dxa"/>
          </w:tcPr>
          <w:p w14:paraId="0AAB5D14" w14:textId="77777777" w:rsidR="002F05D1" w:rsidRPr="002C401A" w:rsidRDefault="002F05D1" w:rsidP="00232AAB">
            <w:pPr>
              <w:spacing w:before="60" w:after="60" w:line="240" w:lineRule="auto"/>
              <w:rPr>
                <w:rFonts w:cs="Arial"/>
                <w:sz w:val="20"/>
                <w:lang w:val="en-US"/>
              </w:rPr>
            </w:pPr>
            <w:r w:rsidRPr="002C401A">
              <w:rPr>
                <w:rFonts w:cs="Arial"/>
                <w:sz w:val="20"/>
                <w:lang w:val="en-US"/>
              </w:rPr>
              <w:t>6</w:t>
            </w:r>
          </w:p>
        </w:tc>
        <w:tc>
          <w:tcPr>
            <w:tcW w:w="1304" w:type="dxa"/>
          </w:tcPr>
          <w:p w14:paraId="6B1E8914" w14:textId="77777777" w:rsidR="002F05D1" w:rsidRPr="002C401A" w:rsidRDefault="002F05D1" w:rsidP="00232AAB">
            <w:pPr>
              <w:spacing w:before="60" w:after="60" w:line="240" w:lineRule="auto"/>
              <w:rPr>
                <w:rFonts w:eastAsia="Verdana" w:cs="Arial"/>
                <w:color w:val="000000"/>
                <w:sz w:val="20"/>
                <w:lang w:val="en-US"/>
              </w:rPr>
            </w:pPr>
            <w:r w:rsidRPr="002C401A">
              <w:rPr>
                <w:rFonts w:eastAsia="Verdana" w:cs="Arial"/>
                <w:color w:val="000000" w:themeColor="text1"/>
                <w:sz w:val="20"/>
                <w:lang w:val="en-US"/>
              </w:rPr>
              <w:t>45</w:t>
            </w:r>
          </w:p>
        </w:tc>
        <w:tc>
          <w:tcPr>
            <w:tcW w:w="1304" w:type="dxa"/>
          </w:tcPr>
          <w:p w14:paraId="0D7DA2AE" w14:textId="77777777" w:rsidR="002F05D1" w:rsidRPr="002C401A" w:rsidRDefault="002F05D1" w:rsidP="00232AAB">
            <w:pPr>
              <w:spacing w:before="60" w:after="60" w:line="240" w:lineRule="auto"/>
              <w:rPr>
                <w:rFonts w:eastAsia="Verdana" w:cs="Arial"/>
                <w:color w:val="000000"/>
                <w:sz w:val="20"/>
                <w:lang w:val="en-US"/>
              </w:rPr>
            </w:pPr>
            <w:r w:rsidRPr="002C401A">
              <w:rPr>
                <w:rFonts w:eastAsia="Verdana" w:cs="Arial"/>
                <w:color w:val="000000" w:themeColor="text1"/>
                <w:sz w:val="20"/>
                <w:lang w:val="en-US"/>
              </w:rPr>
              <w:t>41</w:t>
            </w:r>
          </w:p>
        </w:tc>
        <w:tc>
          <w:tcPr>
            <w:tcW w:w="1304" w:type="dxa"/>
          </w:tcPr>
          <w:p w14:paraId="27D69B98" w14:textId="77777777" w:rsidR="002F05D1" w:rsidRPr="002C401A" w:rsidRDefault="002F05D1" w:rsidP="00232AAB">
            <w:pPr>
              <w:spacing w:before="60" w:after="60" w:line="240" w:lineRule="auto"/>
              <w:rPr>
                <w:rFonts w:eastAsia="Verdana" w:cs="Arial"/>
                <w:color w:val="000000"/>
                <w:sz w:val="20"/>
                <w:lang w:val="en-US"/>
              </w:rPr>
            </w:pPr>
            <w:r w:rsidRPr="002C401A">
              <w:rPr>
                <w:rFonts w:eastAsia="Verdana" w:cs="Arial"/>
                <w:color w:val="000000" w:themeColor="text1"/>
                <w:sz w:val="20"/>
                <w:lang w:val="en-US"/>
              </w:rPr>
              <w:t>44</w:t>
            </w:r>
          </w:p>
        </w:tc>
        <w:tc>
          <w:tcPr>
            <w:tcW w:w="1304" w:type="dxa"/>
            <w:tcBorders>
              <w:top w:val="single" w:sz="7" w:space="0" w:color="D3D3D3"/>
              <w:left w:val="single" w:sz="7" w:space="0" w:color="D3D3D3"/>
              <w:bottom w:val="single" w:sz="7" w:space="0" w:color="D3D3D3"/>
              <w:right w:val="single" w:sz="7" w:space="0" w:color="D3D3D3"/>
            </w:tcBorders>
          </w:tcPr>
          <w:p w14:paraId="6F1BDA67" w14:textId="77777777" w:rsidR="002F05D1" w:rsidRPr="002C401A" w:rsidRDefault="002F05D1" w:rsidP="00232AAB">
            <w:pPr>
              <w:spacing w:before="60" w:after="60" w:line="240" w:lineRule="auto"/>
              <w:rPr>
                <w:rFonts w:eastAsia="Verdana" w:cs="Arial"/>
                <w:color w:val="000000"/>
                <w:sz w:val="20"/>
                <w:lang w:val="en-US"/>
              </w:rPr>
            </w:pPr>
            <w:r w:rsidRPr="002C401A">
              <w:rPr>
                <w:rFonts w:eastAsia="Verdana" w:cs="Arial"/>
                <w:color w:val="000000" w:themeColor="text1"/>
                <w:sz w:val="20"/>
                <w:lang w:val="en-US"/>
              </w:rPr>
              <w:t>37</w:t>
            </w:r>
          </w:p>
        </w:tc>
      </w:tr>
      <w:tr w:rsidR="000002B9" w:rsidRPr="00291C40" w14:paraId="10894B96" w14:textId="77777777">
        <w:tc>
          <w:tcPr>
            <w:tcW w:w="2694" w:type="dxa"/>
          </w:tcPr>
          <w:p w14:paraId="1BB29154" w14:textId="77777777" w:rsidR="002F05D1" w:rsidRPr="002C401A" w:rsidRDefault="002F05D1" w:rsidP="00232AAB">
            <w:pPr>
              <w:spacing w:before="60" w:after="60" w:line="240" w:lineRule="auto"/>
              <w:rPr>
                <w:rFonts w:cs="Arial"/>
                <w:sz w:val="20"/>
                <w:lang w:val="en-US"/>
              </w:rPr>
            </w:pPr>
            <w:r w:rsidRPr="002C401A">
              <w:rPr>
                <w:rFonts w:cs="Arial"/>
                <w:sz w:val="20"/>
                <w:lang w:val="en-US"/>
              </w:rPr>
              <w:lastRenderedPageBreak/>
              <w:t>7+</w:t>
            </w:r>
          </w:p>
        </w:tc>
        <w:tc>
          <w:tcPr>
            <w:tcW w:w="1304" w:type="dxa"/>
          </w:tcPr>
          <w:p w14:paraId="2C7DF92A" w14:textId="77777777" w:rsidR="002F05D1" w:rsidRPr="002C401A" w:rsidRDefault="002F05D1" w:rsidP="00232AAB">
            <w:pPr>
              <w:spacing w:before="60" w:after="60" w:line="240" w:lineRule="auto"/>
              <w:rPr>
                <w:rFonts w:eastAsia="Verdana" w:cs="Arial"/>
                <w:color w:val="000000"/>
                <w:sz w:val="20"/>
                <w:lang w:val="en-US"/>
              </w:rPr>
            </w:pPr>
            <w:r w:rsidRPr="002C401A">
              <w:rPr>
                <w:rFonts w:eastAsia="Verdana" w:cs="Arial"/>
                <w:color w:val="000000" w:themeColor="text1"/>
                <w:sz w:val="20"/>
                <w:lang w:val="en-US"/>
              </w:rPr>
              <w:t>167</w:t>
            </w:r>
          </w:p>
        </w:tc>
        <w:tc>
          <w:tcPr>
            <w:tcW w:w="1304" w:type="dxa"/>
          </w:tcPr>
          <w:p w14:paraId="77CC9C31" w14:textId="77777777" w:rsidR="002F05D1" w:rsidRPr="002C401A" w:rsidRDefault="002F05D1" w:rsidP="00232AAB">
            <w:pPr>
              <w:spacing w:before="60" w:after="60" w:line="240" w:lineRule="auto"/>
              <w:rPr>
                <w:rFonts w:eastAsia="Verdana" w:cs="Arial"/>
                <w:color w:val="000000"/>
                <w:sz w:val="20"/>
                <w:lang w:val="en-US"/>
              </w:rPr>
            </w:pPr>
            <w:r w:rsidRPr="002C401A">
              <w:rPr>
                <w:rFonts w:eastAsia="Verdana" w:cs="Arial"/>
                <w:color w:val="000000" w:themeColor="text1"/>
                <w:sz w:val="20"/>
                <w:lang w:val="en-US"/>
              </w:rPr>
              <w:t>163</w:t>
            </w:r>
          </w:p>
        </w:tc>
        <w:tc>
          <w:tcPr>
            <w:tcW w:w="1304" w:type="dxa"/>
          </w:tcPr>
          <w:p w14:paraId="7F90FF21" w14:textId="77777777" w:rsidR="002F05D1" w:rsidRPr="002C401A" w:rsidRDefault="002F05D1" w:rsidP="00232AAB">
            <w:pPr>
              <w:spacing w:before="60" w:after="60" w:line="240" w:lineRule="auto"/>
              <w:rPr>
                <w:rFonts w:eastAsia="Verdana" w:cs="Arial"/>
                <w:color w:val="000000"/>
                <w:sz w:val="20"/>
                <w:lang w:val="en-US"/>
              </w:rPr>
            </w:pPr>
            <w:r w:rsidRPr="002C401A">
              <w:rPr>
                <w:rFonts w:eastAsia="Verdana" w:cs="Arial"/>
                <w:color w:val="000000" w:themeColor="text1"/>
                <w:sz w:val="20"/>
                <w:lang w:val="en-US"/>
              </w:rPr>
              <w:t>139</w:t>
            </w:r>
          </w:p>
        </w:tc>
        <w:tc>
          <w:tcPr>
            <w:tcW w:w="1304" w:type="dxa"/>
            <w:tcBorders>
              <w:top w:val="single" w:sz="7" w:space="0" w:color="D3D3D3"/>
              <w:left w:val="single" w:sz="7" w:space="0" w:color="D3D3D3"/>
              <w:bottom w:val="single" w:sz="7" w:space="0" w:color="D3D3D3"/>
              <w:right w:val="single" w:sz="7" w:space="0" w:color="D3D3D3"/>
            </w:tcBorders>
          </w:tcPr>
          <w:p w14:paraId="78989497" w14:textId="77777777" w:rsidR="002F05D1" w:rsidRPr="002C401A" w:rsidRDefault="002F05D1" w:rsidP="00232AAB">
            <w:pPr>
              <w:spacing w:before="60" w:after="60" w:line="240" w:lineRule="auto"/>
              <w:rPr>
                <w:rFonts w:eastAsia="Verdana" w:cs="Arial"/>
                <w:color w:val="000000"/>
                <w:sz w:val="20"/>
                <w:lang w:val="en-US"/>
              </w:rPr>
            </w:pPr>
            <w:r w:rsidRPr="002C401A">
              <w:rPr>
                <w:rFonts w:eastAsia="Verdana" w:cs="Arial"/>
                <w:color w:val="000000" w:themeColor="text1"/>
                <w:sz w:val="20"/>
                <w:lang w:val="en-US"/>
              </w:rPr>
              <w:t>122</w:t>
            </w:r>
          </w:p>
        </w:tc>
      </w:tr>
    </w:tbl>
    <w:p w14:paraId="12BAAB32" w14:textId="2C258961" w:rsidR="002F05D1" w:rsidRPr="00B54B93" w:rsidRDefault="002F05D1" w:rsidP="002A3BD7">
      <w:pPr>
        <w:pStyle w:val="Bodyaftertable"/>
      </w:pPr>
      <w:r w:rsidRPr="00B54B93">
        <w:t xml:space="preserve">Table </w:t>
      </w:r>
      <w:r>
        <w:t>8</w:t>
      </w:r>
      <w:r w:rsidRPr="00B54B93">
        <w:t xml:space="preserve"> shows that, when seclusion happened, </w:t>
      </w:r>
      <w:r w:rsidR="005A3D80">
        <w:t>most</w:t>
      </w:r>
      <w:r>
        <w:t xml:space="preserve"> episodes </w:t>
      </w:r>
      <w:r w:rsidRPr="00B54B93">
        <w:t xml:space="preserve">occurred once within an admission to hospital. For those receiving multiple episodes of seclusion, these typically occur as services work to trial transitioning the person out of seclusion. </w:t>
      </w:r>
      <w:r w:rsidR="005A3D80">
        <w:t>A</w:t>
      </w:r>
      <w:r w:rsidRPr="00B54B93">
        <w:t xml:space="preserve"> small number of consumers experienc</w:t>
      </w:r>
      <w:r w:rsidR="005A3D80">
        <w:t>e</w:t>
      </w:r>
      <w:r w:rsidRPr="00B54B93">
        <w:t xml:space="preserve"> multiple episodes of seclusion. This generally reflects severe and complex mental illness and risks to others</w:t>
      </w:r>
      <w:r w:rsidR="00B15315">
        <w:t>,</w:t>
      </w:r>
      <w:r w:rsidRPr="00B54B93">
        <w:t xml:space="preserve"> </w:t>
      </w:r>
      <w:r>
        <w:t xml:space="preserve">including other consumers </w:t>
      </w:r>
      <w:r w:rsidRPr="00B54B93">
        <w:t>in the inpatient environment.</w:t>
      </w:r>
    </w:p>
    <w:p w14:paraId="5C6AF29D" w14:textId="33FC8930" w:rsidR="0017526B" w:rsidRPr="00D33418" w:rsidRDefault="00A41A95" w:rsidP="00B6101A">
      <w:pPr>
        <w:pStyle w:val="Tablecaption"/>
      </w:pPr>
      <w:r w:rsidRPr="00D33418">
        <w:t xml:space="preserve">Table </w:t>
      </w:r>
      <w:r w:rsidR="002F05D1">
        <w:t>8</w:t>
      </w:r>
      <w:r w:rsidRPr="00D33418">
        <w:t>: Frequency of seclusion episodes within a single inpatient admission, 2020–21 to 2023–24</w:t>
      </w:r>
    </w:p>
    <w:tbl>
      <w:tblPr>
        <w:tblStyle w:val="TableGrid4"/>
        <w:tblW w:w="0" w:type="auto"/>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85"/>
        <w:gridCol w:w="1446"/>
        <w:gridCol w:w="1446"/>
        <w:gridCol w:w="1446"/>
        <w:gridCol w:w="1446"/>
      </w:tblGrid>
      <w:tr w:rsidR="00BC209B" w:rsidRPr="0010100A" w14:paraId="19AB332F" w14:textId="77777777" w:rsidTr="008604F3">
        <w:trPr>
          <w:tblHeader/>
        </w:trPr>
        <w:tc>
          <w:tcPr>
            <w:tcW w:w="1985" w:type="dxa"/>
            <w:shd w:val="clear" w:color="auto" w:fill="244C5A"/>
          </w:tcPr>
          <w:p w14:paraId="55C3F827" w14:textId="77777777" w:rsidR="006D130E" w:rsidRPr="002C401A" w:rsidRDefault="006D130E" w:rsidP="00EF7824">
            <w:pPr>
              <w:spacing w:before="60" w:after="60" w:line="240" w:lineRule="auto"/>
              <w:rPr>
                <w:rFonts w:cs="Arial"/>
                <w:color w:val="FFFFFF"/>
                <w:sz w:val="20"/>
                <w:lang w:val="en-US"/>
              </w:rPr>
            </w:pPr>
            <w:r w:rsidRPr="002C401A">
              <w:rPr>
                <w:rFonts w:cs="Arial"/>
                <w:color w:val="FFFFFF" w:themeColor="background1"/>
                <w:sz w:val="20"/>
                <w:lang w:val="en-US"/>
              </w:rPr>
              <w:t>Frequency</w:t>
            </w:r>
          </w:p>
        </w:tc>
        <w:tc>
          <w:tcPr>
            <w:tcW w:w="1446" w:type="dxa"/>
            <w:shd w:val="clear" w:color="auto" w:fill="244C5A"/>
          </w:tcPr>
          <w:p w14:paraId="46B4C3D1" w14:textId="77777777" w:rsidR="006D130E" w:rsidRPr="002C401A" w:rsidRDefault="006D130E" w:rsidP="00EF7824">
            <w:pPr>
              <w:spacing w:before="60" w:after="60" w:line="240" w:lineRule="auto"/>
              <w:rPr>
                <w:rFonts w:cs="Arial"/>
                <w:color w:val="FFFFFF"/>
                <w:sz w:val="20"/>
                <w:lang w:val="en-US"/>
              </w:rPr>
            </w:pPr>
            <w:r w:rsidRPr="002C401A">
              <w:rPr>
                <w:rFonts w:cs="Arial"/>
                <w:color w:val="FFFFFF" w:themeColor="background1"/>
                <w:sz w:val="20"/>
                <w:lang w:val="en-US"/>
              </w:rPr>
              <w:t>2020–21</w:t>
            </w:r>
          </w:p>
        </w:tc>
        <w:tc>
          <w:tcPr>
            <w:tcW w:w="1446" w:type="dxa"/>
            <w:shd w:val="clear" w:color="auto" w:fill="244C5A"/>
          </w:tcPr>
          <w:p w14:paraId="1FC90C48" w14:textId="77777777" w:rsidR="006D130E" w:rsidRPr="002C401A" w:rsidRDefault="006D130E" w:rsidP="00EF7824">
            <w:pPr>
              <w:spacing w:before="60" w:after="60" w:line="240" w:lineRule="auto"/>
              <w:rPr>
                <w:rFonts w:cs="Arial"/>
                <w:color w:val="FFFFFF"/>
                <w:sz w:val="20"/>
                <w:lang w:val="en-US"/>
              </w:rPr>
            </w:pPr>
            <w:r w:rsidRPr="002C401A">
              <w:rPr>
                <w:rFonts w:cs="Arial"/>
                <w:color w:val="FFFFFF" w:themeColor="background1"/>
                <w:sz w:val="20"/>
                <w:lang w:val="en-US"/>
              </w:rPr>
              <w:t>2021–22</w:t>
            </w:r>
          </w:p>
        </w:tc>
        <w:tc>
          <w:tcPr>
            <w:tcW w:w="1446" w:type="dxa"/>
            <w:shd w:val="clear" w:color="auto" w:fill="244C5A"/>
          </w:tcPr>
          <w:p w14:paraId="7EE8FA72" w14:textId="77777777" w:rsidR="006D130E" w:rsidRPr="002C401A" w:rsidRDefault="006D130E" w:rsidP="00EF7824">
            <w:pPr>
              <w:spacing w:before="60" w:after="60" w:line="240" w:lineRule="auto"/>
              <w:rPr>
                <w:rFonts w:cs="Arial"/>
                <w:color w:val="FFFFFF"/>
                <w:sz w:val="20"/>
                <w:lang w:val="en-US"/>
              </w:rPr>
            </w:pPr>
            <w:r w:rsidRPr="002C401A">
              <w:rPr>
                <w:rFonts w:cs="Arial"/>
                <w:color w:val="FFFFFF" w:themeColor="background1"/>
                <w:sz w:val="20"/>
                <w:lang w:val="en-US"/>
              </w:rPr>
              <w:t>2022–23</w:t>
            </w:r>
          </w:p>
        </w:tc>
        <w:tc>
          <w:tcPr>
            <w:tcW w:w="1446" w:type="dxa"/>
            <w:shd w:val="clear" w:color="auto" w:fill="244C5A"/>
          </w:tcPr>
          <w:p w14:paraId="4ADCF4E1" w14:textId="77777777" w:rsidR="006D130E" w:rsidRPr="002C401A" w:rsidRDefault="006D130E" w:rsidP="00EF7824">
            <w:pPr>
              <w:spacing w:before="60" w:after="60" w:line="240" w:lineRule="auto"/>
              <w:rPr>
                <w:rFonts w:cs="Arial"/>
                <w:color w:val="FFFFFF"/>
                <w:sz w:val="20"/>
                <w:lang w:val="en-US"/>
              </w:rPr>
            </w:pPr>
            <w:r w:rsidRPr="002C401A">
              <w:rPr>
                <w:rFonts w:cs="Arial"/>
                <w:color w:val="FFFFFF" w:themeColor="background1"/>
                <w:sz w:val="20"/>
                <w:lang w:val="en-US"/>
              </w:rPr>
              <w:t>2023–24</w:t>
            </w:r>
          </w:p>
        </w:tc>
      </w:tr>
      <w:tr w:rsidR="0055263D" w:rsidRPr="0010100A" w14:paraId="668EAEA4" w14:textId="77777777" w:rsidTr="008604F3">
        <w:tc>
          <w:tcPr>
            <w:tcW w:w="1985" w:type="dxa"/>
          </w:tcPr>
          <w:p w14:paraId="57D74493" w14:textId="77777777" w:rsidR="006D130E" w:rsidRPr="002C401A" w:rsidRDefault="006D130E" w:rsidP="00EF7824">
            <w:pPr>
              <w:spacing w:before="60" w:after="60" w:line="240" w:lineRule="auto"/>
              <w:rPr>
                <w:rFonts w:cs="Arial"/>
                <w:sz w:val="20"/>
                <w:lang w:val="en-US"/>
              </w:rPr>
            </w:pPr>
            <w:r w:rsidRPr="002C401A">
              <w:rPr>
                <w:rFonts w:cs="Arial"/>
                <w:sz w:val="20"/>
                <w:lang w:val="en-US"/>
              </w:rPr>
              <w:t>1</w:t>
            </w:r>
          </w:p>
        </w:tc>
        <w:tc>
          <w:tcPr>
            <w:tcW w:w="1446" w:type="dxa"/>
          </w:tcPr>
          <w:p w14:paraId="47D2E101" w14:textId="77777777" w:rsidR="006D130E" w:rsidRPr="002C401A" w:rsidRDefault="006D130E" w:rsidP="00EF7824">
            <w:pPr>
              <w:spacing w:before="60" w:after="60" w:line="240" w:lineRule="auto"/>
              <w:rPr>
                <w:rFonts w:cs="Arial"/>
                <w:sz w:val="20"/>
                <w:lang w:val="en-US"/>
              </w:rPr>
            </w:pPr>
            <w:r w:rsidRPr="002C401A">
              <w:rPr>
                <w:rFonts w:eastAsia="Verdana" w:cs="Arial"/>
                <w:color w:val="000000" w:themeColor="text1"/>
                <w:sz w:val="20"/>
                <w:lang w:val="en-US"/>
              </w:rPr>
              <w:t>789</w:t>
            </w:r>
          </w:p>
        </w:tc>
        <w:tc>
          <w:tcPr>
            <w:tcW w:w="1446" w:type="dxa"/>
          </w:tcPr>
          <w:p w14:paraId="000EACB9" w14:textId="77777777" w:rsidR="006D130E" w:rsidRPr="002C401A" w:rsidRDefault="006D130E" w:rsidP="00EF7824">
            <w:pPr>
              <w:spacing w:before="60" w:after="60" w:line="240" w:lineRule="auto"/>
              <w:rPr>
                <w:rFonts w:cs="Arial"/>
                <w:sz w:val="20"/>
                <w:lang w:val="en-US"/>
              </w:rPr>
            </w:pPr>
            <w:r w:rsidRPr="002C401A">
              <w:rPr>
                <w:rFonts w:eastAsia="Verdana" w:cs="Arial"/>
                <w:color w:val="000000" w:themeColor="text1"/>
                <w:sz w:val="20"/>
                <w:lang w:val="en-US"/>
              </w:rPr>
              <w:t>637</w:t>
            </w:r>
          </w:p>
        </w:tc>
        <w:tc>
          <w:tcPr>
            <w:tcW w:w="1446" w:type="dxa"/>
          </w:tcPr>
          <w:p w14:paraId="4E04E203" w14:textId="77777777" w:rsidR="006D130E" w:rsidRPr="002C401A" w:rsidRDefault="006D130E" w:rsidP="00EF7824">
            <w:pPr>
              <w:spacing w:before="60" w:after="60" w:line="240" w:lineRule="auto"/>
              <w:rPr>
                <w:rFonts w:cs="Arial"/>
                <w:sz w:val="20"/>
                <w:lang w:val="en-US"/>
              </w:rPr>
            </w:pPr>
            <w:r w:rsidRPr="002C401A">
              <w:rPr>
                <w:rFonts w:eastAsia="Verdana" w:cs="Arial"/>
                <w:color w:val="000000" w:themeColor="text1"/>
                <w:sz w:val="20"/>
                <w:lang w:val="en-US"/>
              </w:rPr>
              <w:t>599</w:t>
            </w:r>
          </w:p>
        </w:tc>
        <w:tc>
          <w:tcPr>
            <w:tcW w:w="1446" w:type="dxa"/>
          </w:tcPr>
          <w:p w14:paraId="2C5F7EC2" w14:textId="77777777" w:rsidR="006D130E" w:rsidRPr="002C401A" w:rsidRDefault="006D130E" w:rsidP="00EF7824">
            <w:pPr>
              <w:spacing w:before="60" w:after="60" w:line="240" w:lineRule="auto"/>
              <w:rPr>
                <w:rFonts w:cs="Arial"/>
                <w:sz w:val="20"/>
                <w:lang w:val="en-US"/>
              </w:rPr>
            </w:pPr>
            <w:r w:rsidRPr="002C401A">
              <w:rPr>
                <w:rFonts w:eastAsia="Verdana" w:cs="Arial"/>
                <w:color w:val="000000" w:themeColor="text1"/>
                <w:sz w:val="20"/>
                <w:lang w:val="en-US"/>
              </w:rPr>
              <w:t>655</w:t>
            </w:r>
          </w:p>
        </w:tc>
      </w:tr>
      <w:tr w:rsidR="0055263D" w:rsidRPr="0010100A" w14:paraId="6CB88799" w14:textId="77777777" w:rsidTr="008604F3">
        <w:tc>
          <w:tcPr>
            <w:tcW w:w="1985" w:type="dxa"/>
          </w:tcPr>
          <w:p w14:paraId="0ACEC570" w14:textId="77777777" w:rsidR="006D130E" w:rsidRPr="002C401A" w:rsidRDefault="006D130E" w:rsidP="00EF7824">
            <w:pPr>
              <w:spacing w:before="60" w:after="60" w:line="240" w:lineRule="auto"/>
              <w:rPr>
                <w:rFonts w:cs="Arial"/>
                <w:sz w:val="20"/>
                <w:lang w:val="en-US"/>
              </w:rPr>
            </w:pPr>
            <w:r w:rsidRPr="002C401A">
              <w:rPr>
                <w:rFonts w:cs="Arial"/>
                <w:sz w:val="20"/>
                <w:lang w:val="en-US"/>
              </w:rPr>
              <w:t>2</w:t>
            </w:r>
          </w:p>
        </w:tc>
        <w:tc>
          <w:tcPr>
            <w:tcW w:w="1446" w:type="dxa"/>
          </w:tcPr>
          <w:p w14:paraId="756DA53E" w14:textId="77777777" w:rsidR="006D130E" w:rsidRPr="002C401A" w:rsidRDefault="006D130E" w:rsidP="00EF7824">
            <w:pPr>
              <w:spacing w:before="60" w:after="60" w:line="240" w:lineRule="auto"/>
              <w:rPr>
                <w:rFonts w:cs="Arial"/>
                <w:sz w:val="20"/>
                <w:lang w:val="en-US"/>
              </w:rPr>
            </w:pPr>
            <w:r w:rsidRPr="002C401A">
              <w:rPr>
                <w:rFonts w:eastAsia="Verdana" w:cs="Arial"/>
                <w:color w:val="000000" w:themeColor="text1"/>
                <w:sz w:val="20"/>
                <w:lang w:val="en-US"/>
              </w:rPr>
              <w:t>205</w:t>
            </w:r>
          </w:p>
        </w:tc>
        <w:tc>
          <w:tcPr>
            <w:tcW w:w="1446" w:type="dxa"/>
          </w:tcPr>
          <w:p w14:paraId="0A6940C0" w14:textId="77777777" w:rsidR="006D130E" w:rsidRPr="002C401A" w:rsidRDefault="006D130E" w:rsidP="00EF7824">
            <w:pPr>
              <w:spacing w:before="60" w:after="60" w:line="240" w:lineRule="auto"/>
              <w:rPr>
                <w:rFonts w:cs="Arial"/>
                <w:sz w:val="20"/>
                <w:lang w:val="en-US"/>
              </w:rPr>
            </w:pPr>
            <w:r w:rsidRPr="002C401A">
              <w:rPr>
                <w:rFonts w:eastAsia="Verdana" w:cs="Arial"/>
                <w:color w:val="000000" w:themeColor="text1"/>
                <w:sz w:val="20"/>
                <w:lang w:val="en-US"/>
              </w:rPr>
              <w:t>178</w:t>
            </w:r>
          </w:p>
        </w:tc>
        <w:tc>
          <w:tcPr>
            <w:tcW w:w="1446" w:type="dxa"/>
          </w:tcPr>
          <w:p w14:paraId="02E5B7BB" w14:textId="77777777" w:rsidR="006D130E" w:rsidRPr="002C401A" w:rsidRDefault="006D130E" w:rsidP="00EF7824">
            <w:pPr>
              <w:spacing w:before="60" w:after="60" w:line="240" w:lineRule="auto"/>
              <w:rPr>
                <w:rFonts w:cs="Arial"/>
                <w:sz w:val="20"/>
                <w:lang w:val="en-US"/>
              </w:rPr>
            </w:pPr>
            <w:r w:rsidRPr="002C401A">
              <w:rPr>
                <w:rFonts w:eastAsia="Verdana" w:cs="Arial"/>
                <w:color w:val="000000" w:themeColor="text1"/>
                <w:sz w:val="20"/>
                <w:lang w:val="en-US"/>
              </w:rPr>
              <w:t>174</w:t>
            </w:r>
          </w:p>
        </w:tc>
        <w:tc>
          <w:tcPr>
            <w:tcW w:w="1446" w:type="dxa"/>
          </w:tcPr>
          <w:p w14:paraId="41C63A54" w14:textId="77777777" w:rsidR="006D130E" w:rsidRPr="002C401A" w:rsidRDefault="006D130E" w:rsidP="00EF7824">
            <w:pPr>
              <w:spacing w:before="60" w:after="60" w:line="240" w:lineRule="auto"/>
              <w:rPr>
                <w:rFonts w:cs="Arial"/>
                <w:sz w:val="20"/>
                <w:lang w:val="en-US"/>
              </w:rPr>
            </w:pPr>
            <w:r w:rsidRPr="002C401A">
              <w:rPr>
                <w:rFonts w:eastAsia="Verdana" w:cs="Arial"/>
                <w:color w:val="000000" w:themeColor="text1"/>
                <w:sz w:val="20"/>
                <w:lang w:val="en-US"/>
              </w:rPr>
              <w:t>178</w:t>
            </w:r>
          </w:p>
        </w:tc>
      </w:tr>
      <w:tr w:rsidR="0055263D" w:rsidRPr="0010100A" w14:paraId="418C99F7" w14:textId="77777777" w:rsidTr="008604F3">
        <w:tc>
          <w:tcPr>
            <w:tcW w:w="1985" w:type="dxa"/>
          </w:tcPr>
          <w:p w14:paraId="7E36FCAD" w14:textId="77777777" w:rsidR="006D130E" w:rsidRPr="002C401A" w:rsidRDefault="006D130E" w:rsidP="00EF7824">
            <w:pPr>
              <w:spacing w:before="60" w:after="60" w:line="240" w:lineRule="auto"/>
              <w:rPr>
                <w:rFonts w:cs="Arial"/>
                <w:sz w:val="20"/>
                <w:lang w:val="en-US"/>
              </w:rPr>
            </w:pPr>
            <w:r w:rsidRPr="002C401A">
              <w:rPr>
                <w:rFonts w:cs="Arial"/>
                <w:sz w:val="20"/>
                <w:lang w:val="en-US"/>
              </w:rPr>
              <w:t>3</w:t>
            </w:r>
          </w:p>
        </w:tc>
        <w:tc>
          <w:tcPr>
            <w:tcW w:w="1446" w:type="dxa"/>
          </w:tcPr>
          <w:p w14:paraId="75F1A9F3" w14:textId="77777777" w:rsidR="006D130E" w:rsidRPr="002C401A" w:rsidRDefault="006D130E" w:rsidP="00EF7824">
            <w:pPr>
              <w:spacing w:before="60" w:after="60" w:line="240" w:lineRule="auto"/>
              <w:rPr>
                <w:rFonts w:eastAsia="Verdana" w:cs="Arial"/>
                <w:color w:val="000000"/>
                <w:sz w:val="20"/>
                <w:lang w:val="en-US"/>
              </w:rPr>
            </w:pPr>
            <w:r w:rsidRPr="002C401A">
              <w:rPr>
                <w:rFonts w:eastAsia="Verdana" w:cs="Arial"/>
                <w:color w:val="000000" w:themeColor="text1"/>
                <w:sz w:val="20"/>
                <w:lang w:val="en-US"/>
              </w:rPr>
              <w:t>100</w:t>
            </w:r>
          </w:p>
        </w:tc>
        <w:tc>
          <w:tcPr>
            <w:tcW w:w="1446" w:type="dxa"/>
          </w:tcPr>
          <w:p w14:paraId="5311B3D5" w14:textId="77777777" w:rsidR="006D130E" w:rsidRPr="002C401A" w:rsidRDefault="006D130E" w:rsidP="00EF7824">
            <w:pPr>
              <w:spacing w:before="60" w:after="60" w:line="240" w:lineRule="auto"/>
              <w:rPr>
                <w:rFonts w:eastAsia="Verdana" w:cs="Arial"/>
                <w:color w:val="000000"/>
                <w:sz w:val="20"/>
                <w:lang w:val="en-US"/>
              </w:rPr>
            </w:pPr>
            <w:r w:rsidRPr="002C401A">
              <w:rPr>
                <w:rFonts w:eastAsia="Verdana" w:cs="Arial"/>
                <w:color w:val="000000" w:themeColor="text1"/>
                <w:sz w:val="20"/>
                <w:lang w:val="en-US"/>
              </w:rPr>
              <w:t>73</w:t>
            </w:r>
          </w:p>
        </w:tc>
        <w:tc>
          <w:tcPr>
            <w:tcW w:w="1446" w:type="dxa"/>
          </w:tcPr>
          <w:p w14:paraId="692CC339" w14:textId="77777777" w:rsidR="006D130E" w:rsidRPr="002C401A" w:rsidRDefault="006D130E" w:rsidP="00EF7824">
            <w:pPr>
              <w:spacing w:before="60" w:after="60" w:line="240" w:lineRule="auto"/>
              <w:rPr>
                <w:rFonts w:eastAsia="Verdana" w:cs="Arial"/>
                <w:color w:val="000000"/>
                <w:sz w:val="20"/>
                <w:lang w:val="en-US"/>
              </w:rPr>
            </w:pPr>
            <w:r w:rsidRPr="002C401A">
              <w:rPr>
                <w:rFonts w:eastAsia="Verdana" w:cs="Arial"/>
                <w:color w:val="000000" w:themeColor="text1"/>
                <w:sz w:val="20"/>
                <w:lang w:val="en-US"/>
              </w:rPr>
              <w:t>70</w:t>
            </w:r>
          </w:p>
        </w:tc>
        <w:tc>
          <w:tcPr>
            <w:tcW w:w="1446" w:type="dxa"/>
          </w:tcPr>
          <w:p w14:paraId="754A6188" w14:textId="77777777" w:rsidR="006D130E" w:rsidRPr="002C401A" w:rsidRDefault="006D130E" w:rsidP="00EF7824">
            <w:pPr>
              <w:spacing w:before="60" w:after="60" w:line="240" w:lineRule="auto"/>
              <w:rPr>
                <w:rFonts w:eastAsia="Verdana" w:cs="Arial"/>
                <w:color w:val="000000"/>
                <w:sz w:val="20"/>
                <w:lang w:val="en-US"/>
              </w:rPr>
            </w:pPr>
            <w:r w:rsidRPr="002C401A">
              <w:rPr>
                <w:rFonts w:eastAsia="Verdana" w:cs="Arial"/>
                <w:color w:val="000000" w:themeColor="text1"/>
                <w:sz w:val="20"/>
                <w:lang w:val="en-US"/>
              </w:rPr>
              <w:t>91</w:t>
            </w:r>
          </w:p>
        </w:tc>
      </w:tr>
      <w:tr w:rsidR="0055263D" w:rsidRPr="0010100A" w14:paraId="36B43320" w14:textId="77777777" w:rsidTr="008604F3">
        <w:tc>
          <w:tcPr>
            <w:tcW w:w="1985" w:type="dxa"/>
          </w:tcPr>
          <w:p w14:paraId="49FB6070" w14:textId="77777777" w:rsidR="006D130E" w:rsidRPr="002C401A" w:rsidRDefault="006D130E" w:rsidP="00EF7824">
            <w:pPr>
              <w:spacing w:before="60" w:after="60" w:line="240" w:lineRule="auto"/>
              <w:rPr>
                <w:rFonts w:cs="Arial"/>
                <w:sz w:val="20"/>
                <w:lang w:val="en-US"/>
              </w:rPr>
            </w:pPr>
            <w:r w:rsidRPr="002C401A">
              <w:rPr>
                <w:rFonts w:cs="Arial"/>
                <w:sz w:val="20"/>
                <w:lang w:val="en-US"/>
              </w:rPr>
              <w:t>4</w:t>
            </w:r>
          </w:p>
        </w:tc>
        <w:tc>
          <w:tcPr>
            <w:tcW w:w="1446" w:type="dxa"/>
          </w:tcPr>
          <w:p w14:paraId="263531F8" w14:textId="77777777" w:rsidR="006D130E" w:rsidRPr="002C401A" w:rsidRDefault="006D130E" w:rsidP="00EF7824">
            <w:pPr>
              <w:spacing w:before="60" w:after="60" w:line="240" w:lineRule="auto"/>
              <w:rPr>
                <w:rFonts w:eastAsia="Verdana" w:cs="Arial"/>
                <w:color w:val="000000"/>
                <w:sz w:val="20"/>
                <w:lang w:val="en-US"/>
              </w:rPr>
            </w:pPr>
            <w:r w:rsidRPr="002C401A">
              <w:rPr>
                <w:rFonts w:eastAsia="Verdana" w:cs="Arial"/>
                <w:color w:val="000000" w:themeColor="text1"/>
                <w:sz w:val="20"/>
                <w:lang w:val="en-US"/>
              </w:rPr>
              <w:t>50</w:t>
            </w:r>
          </w:p>
        </w:tc>
        <w:tc>
          <w:tcPr>
            <w:tcW w:w="1446" w:type="dxa"/>
          </w:tcPr>
          <w:p w14:paraId="61CAB761" w14:textId="77777777" w:rsidR="006D130E" w:rsidRPr="002C401A" w:rsidRDefault="006D130E" w:rsidP="00EF7824">
            <w:pPr>
              <w:spacing w:before="60" w:after="60" w:line="240" w:lineRule="auto"/>
              <w:rPr>
                <w:rFonts w:eastAsia="Verdana" w:cs="Arial"/>
                <w:color w:val="000000"/>
                <w:sz w:val="20"/>
                <w:lang w:val="en-US"/>
              </w:rPr>
            </w:pPr>
            <w:r w:rsidRPr="002C401A">
              <w:rPr>
                <w:rFonts w:eastAsia="Verdana" w:cs="Arial"/>
                <w:color w:val="000000" w:themeColor="text1"/>
                <w:sz w:val="20"/>
                <w:lang w:val="en-US"/>
              </w:rPr>
              <w:t>60</w:t>
            </w:r>
          </w:p>
        </w:tc>
        <w:tc>
          <w:tcPr>
            <w:tcW w:w="1446" w:type="dxa"/>
          </w:tcPr>
          <w:p w14:paraId="38E9FE99" w14:textId="77777777" w:rsidR="006D130E" w:rsidRPr="002C401A" w:rsidRDefault="006D130E" w:rsidP="00EF7824">
            <w:pPr>
              <w:spacing w:before="60" w:after="60" w:line="240" w:lineRule="auto"/>
              <w:rPr>
                <w:rFonts w:eastAsia="Verdana" w:cs="Arial"/>
                <w:color w:val="000000"/>
                <w:sz w:val="20"/>
                <w:lang w:val="en-US"/>
              </w:rPr>
            </w:pPr>
            <w:r w:rsidRPr="002C401A">
              <w:rPr>
                <w:rFonts w:eastAsia="Verdana" w:cs="Arial"/>
                <w:color w:val="000000" w:themeColor="text1"/>
                <w:sz w:val="20"/>
                <w:lang w:val="en-US"/>
              </w:rPr>
              <w:t>49</w:t>
            </w:r>
          </w:p>
        </w:tc>
        <w:tc>
          <w:tcPr>
            <w:tcW w:w="1446" w:type="dxa"/>
          </w:tcPr>
          <w:p w14:paraId="03D8FED0" w14:textId="77777777" w:rsidR="006D130E" w:rsidRPr="002C401A" w:rsidRDefault="006D130E" w:rsidP="00EF7824">
            <w:pPr>
              <w:spacing w:before="60" w:after="60" w:line="240" w:lineRule="auto"/>
              <w:rPr>
                <w:rFonts w:eastAsia="Verdana" w:cs="Arial"/>
                <w:color w:val="000000"/>
                <w:sz w:val="20"/>
                <w:lang w:val="en-US"/>
              </w:rPr>
            </w:pPr>
            <w:r w:rsidRPr="002C401A">
              <w:rPr>
                <w:rFonts w:eastAsia="Verdana" w:cs="Arial"/>
                <w:color w:val="000000" w:themeColor="text1"/>
                <w:sz w:val="20"/>
                <w:lang w:val="en-US"/>
              </w:rPr>
              <w:t>46</w:t>
            </w:r>
          </w:p>
        </w:tc>
      </w:tr>
      <w:tr w:rsidR="0055263D" w:rsidRPr="0010100A" w14:paraId="2CA84AC5" w14:textId="77777777" w:rsidTr="008604F3">
        <w:tc>
          <w:tcPr>
            <w:tcW w:w="1985" w:type="dxa"/>
          </w:tcPr>
          <w:p w14:paraId="3A1A29FE" w14:textId="77777777" w:rsidR="006D130E" w:rsidRPr="002C401A" w:rsidRDefault="006D130E" w:rsidP="00EF7824">
            <w:pPr>
              <w:spacing w:before="60" w:after="60" w:line="240" w:lineRule="auto"/>
              <w:rPr>
                <w:rFonts w:cs="Arial"/>
                <w:sz w:val="20"/>
                <w:lang w:val="en-US"/>
              </w:rPr>
            </w:pPr>
            <w:r w:rsidRPr="002C401A">
              <w:rPr>
                <w:rFonts w:cs="Arial"/>
                <w:sz w:val="20"/>
                <w:lang w:val="en-US"/>
              </w:rPr>
              <w:t>5</w:t>
            </w:r>
          </w:p>
        </w:tc>
        <w:tc>
          <w:tcPr>
            <w:tcW w:w="1446" w:type="dxa"/>
          </w:tcPr>
          <w:p w14:paraId="0FEAAAEB" w14:textId="77777777" w:rsidR="006D130E" w:rsidRPr="002C401A" w:rsidRDefault="006D130E" w:rsidP="00EF7824">
            <w:pPr>
              <w:spacing w:before="60" w:after="60" w:line="240" w:lineRule="auto"/>
              <w:rPr>
                <w:rFonts w:eastAsia="Verdana" w:cs="Arial"/>
                <w:color w:val="000000"/>
                <w:sz w:val="20"/>
                <w:lang w:val="en-US"/>
              </w:rPr>
            </w:pPr>
            <w:r w:rsidRPr="002C401A">
              <w:rPr>
                <w:rFonts w:eastAsia="Verdana" w:cs="Arial"/>
                <w:color w:val="000000" w:themeColor="text1"/>
                <w:sz w:val="20"/>
                <w:lang w:val="en-US"/>
              </w:rPr>
              <w:t>31</w:t>
            </w:r>
          </w:p>
        </w:tc>
        <w:tc>
          <w:tcPr>
            <w:tcW w:w="1446" w:type="dxa"/>
          </w:tcPr>
          <w:p w14:paraId="38ABBB3C" w14:textId="77777777" w:rsidR="006D130E" w:rsidRPr="002C401A" w:rsidRDefault="006D130E" w:rsidP="00EF7824">
            <w:pPr>
              <w:spacing w:before="60" w:after="60" w:line="240" w:lineRule="auto"/>
              <w:rPr>
                <w:rFonts w:eastAsia="Verdana" w:cs="Arial"/>
                <w:color w:val="000000"/>
                <w:sz w:val="20"/>
                <w:lang w:val="en-US"/>
              </w:rPr>
            </w:pPr>
            <w:r w:rsidRPr="002C401A">
              <w:rPr>
                <w:rFonts w:eastAsia="Verdana" w:cs="Arial"/>
                <w:color w:val="000000" w:themeColor="text1"/>
                <w:sz w:val="20"/>
                <w:lang w:val="en-US"/>
              </w:rPr>
              <w:t>33</w:t>
            </w:r>
          </w:p>
        </w:tc>
        <w:tc>
          <w:tcPr>
            <w:tcW w:w="1446" w:type="dxa"/>
          </w:tcPr>
          <w:p w14:paraId="2F3AB9AD" w14:textId="77777777" w:rsidR="006D130E" w:rsidRPr="002C401A" w:rsidRDefault="006D130E" w:rsidP="00EF7824">
            <w:pPr>
              <w:spacing w:before="60" w:after="60" w:line="240" w:lineRule="auto"/>
              <w:rPr>
                <w:rFonts w:eastAsia="Verdana" w:cs="Arial"/>
                <w:color w:val="000000"/>
                <w:sz w:val="20"/>
                <w:lang w:val="en-US"/>
              </w:rPr>
            </w:pPr>
            <w:r w:rsidRPr="002C401A">
              <w:rPr>
                <w:rFonts w:eastAsia="Verdana" w:cs="Arial"/>
                <w:color w:val="000000" w:themeColor="text1"/>
                <w:sz w:val="20"/>
                <w:lang w:val="en-US"/>
              </w:rPr>
              <w:t>30</w:t>
            </w:r>
          </w:p>
        </w:tc>
        <w:tc>
          <w:tcPr>
            <w:tcW w:w="1446" w:type="dxa"/>
          </w:tcPr>
          <w:p w14:paraId="7AF1E342" w14:textId="77777777" w:rsidR="006D130E" w:rsidRPr="002C401A" w:rsidRDefault="006D130E" w:rsidP="00EF7824">
            <w:pPr>
              <w:spacing w:before="60" w:after="60" w:line="240" w:lineRule="auto"/>
              <w:rPr>
                <w:rFonts w:eastAsia="Verdana" w:cs="Arial"/>
                <w:color w:val="000000"/>
                <w:sz w:val="20"/>
                <w:lang w:val="en-US"/>
              </w:rPr>
            </w:pPr>
            <w:r w:rsidRPr="002C401A">
              <w:rPr>
                <w:rFonts w:eastAsia="Verdana" w:cs="Arial"/>
                <w:color w:val="000000" w:themeColor="text1"/>
                <w:sz w:val="20"/>
                <w:lang w:val="en-US"/>
              </w:rPr>
              <w:t>14</w:t>
            </w:r>
          </w:p>
        </w:tc>
      </w:tr>
      <w:tr w:rsidR="0055263D" w:rsidRPr="0010100A" w14:paraId="367CCBE4" w14:textId="77777777" w:rsidTr="008604F3">
        <w:tc>
          <w:tcPr>
            <w:tcW w:w="1985" w:type="dxa"/>
          </w:tcPr>
          <w:p w14:paraId="4F4941B4" w14:textId="77777777" w:rsidR="006D130E" w:rsidRPr="002C401A" w:rsidRDefault="006D130E" w:rsidP="00EF7824">
            <w:pPr>
              <w:spacing w:before="60" w:after="60" w:line="240" w:lineRule="auto"/>
              <w:rPr>
                <w:rFonts w:cs="Arial"/>
                <w:sz w:val="20"/>
                <w:lang w:val="en-US"/>
              </w:rPr>
            </w:pPr>
            <w:r w:rsidRPr="002C401A">
              <w:rPr>
                <w:rFonts w:cs="Arial"/>
                <w:sz w:val="20"/>
                <w:lang w:val="en-US"/>
              </w:rPr>
              <w:t>6</w:t>
            </w:r>
          </w:p>
        </w:tc>
        <w:tc>
          <w:tcPr>
            <w:tcW w:w="1446" w:type="dxa"/>
          </w:tcPr>
          <w:p w14:paraId="39545718" w14:textId="77777777" w:rsidR="006D130E" w:rsidRPr="002C401A" w:rsidRDefault="006D130E" w:rsidP="00EF7824">
            <w:pPr>
              <w:spacing w:before="60" w:after="60" w:line="240" w:lineRule="auto"/>
              <w:rPr>
                <w:rFonts w:eastAsia="Verdana" w:cs="Arial"/>
                <w:color w:val="000000"/>
                <w:sz w:val="20"/>
                <w:lang w:val="en-US"/>
              </w:rPr>
            </w:pPr>
            <w:r w:rsidRPr="002C401A">
              <w:rPr>
                <w:rFonts w:eastAsia="Verdana" w:cs="Arial"/>
                <w:color w:val="000000" w:themeColor="text1"/>
                <w:sz w:val="20"/>
                <w:lang w:val="en-US"/>
              </w:rPr>
              <w:t>22</w:t>
            </w:r>
          </w:p>
        </w:tc>
        <w:tc>
          <w:tcPr>
            <w:tcW w:w="1446" w:type="dxa"/>
          </w:tcPr>
          <w:p w14:paraId="739E0371" w14:textId="77777777" w:rsidR="006D130E" w:rsidRPr="002C401A" w:rsidRDefault="006D130E" w:rsidP="00EF7824">
            <w:pPr>
              <w:spacing w:before="60" w:after="60" w:line="240" w:lineRule="auto"/>
              <w:rPr>
                <w:rFonts w:eastAsia="Verdana" w:cs="Arial"/>
                <w:color w:val="000000"/>
                <w:sz w:val="20"/>
                <w:lang w:val="en-US"/>
              </w:rPr>
            </w:pPr>
            <w:r w:rsidRPr="002C401A">
              <w:rPr>
                <w:rFonts w:eastAsia="Verdana" w:cs="Arial"/>
                <w:color w:val="000000" w:themeColor="text1"/>
                <w:sz w:val="20"/>
                <w:lang w:val="en-US"/>
              </w:rPr>
              <w:t>17</w:t>
            </w:r>
          </w:p>
        </w:tc>
        <w:tc>
          <w:tcPr>
            <w:tcW w:w="1446" w:type="dxa"/>
          </w:tcPr>
          <w:p w14:paraId="0FF6EA15" w14:textId="77777777" w:rsidR="006D130E" w:rsidRPr="002C401A" w:rsidRDefault="006D130E" w:rsidP="00EF7824">
            <w:pPr>
              <w:spacing w:before="60" w:after="60" w:line="240" w:lineRule="auto"/>
              <w:rPr>
                <w:rFonts w:eastAsia="Verdana" w:cs="Arial"/>
                <w:color w:val="000000"/>
                <w:sz w:val="20"/>
                <w:lang w:val="en-US"/>
              </w:rPr>
            </w:pPr>
            <w:r w:rsidRPr="002C401A">
              <w:rPr>
                <w:rFonts w:eastAsia="Verdana" w:cs="Arial"/>
                <w:color w:val="000000" w:themeColor="text1"/>
                <w:sz w:val="20"/>
                <w:lang w:val="en-US"/>
              </w:rPr>
              <w:t>19</w:t>
            </w:r>
          </w:p>
        </w:tc>
        <w:tc>
          <w:tcPr>
            <w:tcW w:w="1446" w:type="dxa"/>
          </w:tcPr>
          <w:p w14:paraId="0E7EEDFD" w14:textId="77777777" w:rsidR="006D130E" w:rsidRPr="002C401A" w:rsidRDefault="006D130E" w:rsidP="00EF7824">
            <w:pPr>
              <w:spacing w:before="60" w:after="60" w:line="240" w:lineRule="auto"/>
              <w:rPr>
                <w:rFonts w:eastAsia="Verdana" w:cs="Arial"/>
                <w:color w:val="000000"/>
                <w:sz w:val="20"/>
                <w:lang w:val="en-US"/>
              </w:rPr>
            </w:pPr>
            <w:r w:rsidRPr="002C401A">
              <w:rPr>
                <w:rFonts w:eastAsia="Verdana" w:cs="Arial"/>
                <w:color w:val="000000" w:themeColor="text1"/>
                <w:sz w:val="20"/>
                <w:lang w:val="en-US"/>
              </w:rPr>
              <w:t>9</w:t>
            </w:r>
          </w:p>
        </w:tc>
      </w:tr>
      <w:tr w:rsidR="0055263D" w:rsidRPr="0010100A" w14:paraId="5E16411C" w14:textId="77777777" w:rsidTr="008604F3">
        <w:tc>
          <w:tcPr>
            <w:tcW w:w="1985" w:type="dxa"/>
          </w:tcPr>
          <w:p w14:paraId="6CA6C085" w14:textId="77777777" w:rsidR="006D130E" w:rsidRPr="002C401A" w:rsidRDefault="006D130E" w:rsidP="00EF7824">
            <w:pPr>
              <w:spacing w:before="60" w:after="60" w:line="240" w:lineRule="auto"/>
              <w:rPr>
                <w:rFonts w:cs="Arial"/>
                <w:sz w:val="20"/>
                <w:lang w:val="en-US"/>
              </w:rPr>
            </w:pPr>
            <w:r w:rsidRPr="002C401A">
              <w:rPr>
                <w:rFonts w:cs="Arial"/>
                <w:sz w:val="20"/>
                <w:lang w:val="en-US"/>
              </w:rPr>
              <w:t>7+</w:t>
            </w:r>
          </w:p>
        </w:tc>
        <w:tc>
          <w:tcPr>
            <w:tcW w:w="1446" w:type="dxa"/>
          </w:tcPr>
          <w:p w14:paraId="7F410DB9" w14:textId="77777777" w:rsidR="006D130E" w:rsidRPr="002C401A" w:rsidRDefault="006D130E" w:rsidP="00EF7824">
            <w:pPr>
              <w:spacing w:before="60" w:after="60" w:line="240" w:lineRule="auto"/>
              <w:rPr>
                <w:rFonts w:eastAsia="Verdana" w:cs="Arial"/>
                <w:color w:val="000000"/>
                <w:sz w:val="20"/>
                <w:lang w:val="en-US"/>
              </w:rPr>
            </w:pPr>
            <w:r w:rsidRPr="002C401A">
              <w:rPr>
                <w:rFonts w:eastAsia="Verdana" w:cs="Arial"/>
                <w:color w:val="000000" w:themeColor="text1"/>
                <w:sz w:val="20"/>
                <w:lang w:val="en-US"/>
              </w:rPr>
              <w:t>80</w:t>
            </w:r>
          </w:p>
        </w:tc>
        <w:tc>
          <w:tcPr>
            <w:tcW w:w="1446" w:type="dxa"/>
          </w:tcPr>
          <w:p w14:paraId="7DB87D6C" w14:textId="77777777" w:rsidR="006D130E" w:rsidRPr="002C401A" w:rsidRDefault="006D130E" w:rsidP="00EF7824">
            <w:pPr>
              <w:spacing w:before="60" w:after="60" w:line="240" w:lineRule="auto"/>
              <w:rPr>
                <w:rFonts w:eastAsia="Verdana" w:cs="Arial"/>
                <w:color w:val="000000"/>
                <w:sz w:val="20"/>
                <w:lang w:val="en-US"/>
              </w:rPr>
            </w:pPr>
            <w:r w:rsidRPr="002C401A">
              <w:rPr>
                <w:rFonts w:eastAsia="Verdana" w:cs="Arial"/>
                <w:color w:val="000000" w:themeColor="text1"/>
                <w:sz w:val="20"/>
                <w:lang w:val="en-US"/>
              </w:rPr>
              <w:t>60</w:t>
            </w:r>
          </w:p>
        </w:tc>
        <w:tc>
          <w:tcPr>
            <w:tcW w:w="1446" w:type="dxa"/>
          </w:tcPr>
          <w:p w14:paraId="29B084F5" w14:textId="77777777" w:rsidR="006D130E" w:rsidRPr="002C401A" w:rsidRDefault="006D130E" w:rsidP="00EF7824">
            <w:pPr>
              <w:spacing w:before="60" w:after="60" w:line="240" w:lineRule="auto"/>
              <w:rPr>
                <w:rFonts w:eastAsia="Verdana" w:cs="Arial"/>
                <w:color w:val="000000"/>
                <w:sz w:val="20"/>
                <w:lang w:val="en-US"/>
              </w:rPr>
            </w:pPr>
            <w:r w:rsidRPr="002C401A">
              <w:rPr>
                <w:rFonts w:eastAsia="Verdana" w:cs="Arial"/>
                <w:color w:val="000000" w:themeColor="text1"/>
                <w:sz w:val="20"/>
                <w:lang w:val="en-US"/>
              </w:rPr>
              <w:t>63</w:t>
            </w:r>
          </w:p>
        </w:tc>
        <w:tc>
          <w:tcPr>
            <w:tcW w:w="1446" w:type="dxa"/>
          </w:tcPr>
          <w:p w14:paraId="73E9740E" w14:textId="77777777" w:rsidR="006D130E" w:rsidRPr="002C401A" w:rsidRDefault="006D130E" w:rsidP="00EF7824">
            <w:pPr>
              <w:spacing w:before="60" w:after="60" w:line="240" w:lineRule="auto"/>
              <w:rPr>
                <w:rFonts w:eastAsia="Verdana" w:cs="Arial"/>
                <w:color w:val="000000"/>
                <w:sz w:val="20"/>
                <w:lang w:val="en-US"/>
              </w:rPr>
            </w:pPr>
            <w:r w:rsidRPr="002C401A">
              <w:rPr>
                <w:rFonts w:eastAsia="Verdana" w:cs="Arial"/>
                <w:color w:val="000000" w:themeColor="text1"/>
                <w:sz w:val="20"/>
                <w:lang w:val="en-US"/>
              </w:rPr>
              <w:t>55</w:t>
            </w:r>
          </w:p>
        </w:tc>
      </w:tr>
    </w:tbl>
    <w:p w14:paraId="30A22ABF" w14:textId="6E41FD4C" w:rsidR="00DD41B5" w:rsidRDefault="00043F56" w:rsidP="001B28C2">
      <w:pPr>
        <w:pStyle w:val="Heading2"/>
      </w:pPr>
      <w:bookmarkStart w:id="39" w:name="_Toc1163252868"/>
      <w:bookmarkStart w:id="40" w:name="_Toc211336552"/>
      <w:r w:rsidRPr="2110A78F">
        <w:t>1.4 Duration of episodes</w:t>
      </w:r>
      <w:bookmarkEnd w:id="39"/>
      <w:bookmarkEnd w:id="40"/>
    </w:p>
    <w:p w14:paraId="3DEB1AE5" w14:textId="0FC38537" w:rsidR="00F53598" w:rsidRPr="00C752C3" w:rsidRDefault="00F53598" w:rsidP="00F53598">
      <w:pPr>
        <w:pStyle w:val="Body"/>
        <w:spacing w:before="120"/>
      </w:pPr>
      <w:r>
        <w:t>T</w:t>
      </w:r>
      <w:r w:rsidRPr="00C752C3">
        <w:t xml:space="preserve">here continues to be a decrease in the number of episodes of restraints lasting less than 15 minutes (Table </w:t>
      </w:r>
      <w:r w:rsidR="00372FD3">
        <w:t>9</w:t>
      </w:r>
      <w:r w:rsidRPr="00C752C3">
        <w:t>). Many restraint</w:t>
      </w:r>
      <w:r w:rsidR="005A3D80">
        <w:t xml:space="preserve"> episode</w:t>
      </w:r>
      <w:r w:rsidRPr="00C752C3">
        <w:t xml:space="preserve">s </w:t>
      </w:r>
      <w:r w:rsidR="005A3D80">
        <w:t>last</w:t>
      </w:r>
      <w:r w:rsidR="005A3D80" w:rsidRPr="00C752C3">
        <w:t xml:space="preserve"> </w:t>
      </w:r>
      <w:r w:rsidRPr="00C752C3">
        <w:t xml:space="preserve">less than 3 minutes and may indicate </w:t>
      </w:r>
      <w:r w:rsidR="005A3D80">
        <w:t>using</w:t>
      </w:r>
      <w:r w:rsidRPr="00C752C3">
        <w:t xml:space="preserve"> restraint to administer medication or to </w:t>
      </w:r>
      <w:r w:rsidR="0071650C">
        <w:t>move</w:t>
      </w:r>
      <w:r w:rsidRPr="00C752C3">
        <w:t xml:space="preserve"> a person towards a different space. While acknowledging the goal of zero restrictive interventions, there is a positive reduction from 35 restraints exceeding 12 hours in 20</w:t>
      </w:r>
      <w:r w:rsidR="00084B8A">
        <w:t>2</w:t>
      </w:r>
      <w:r w:rsidRPr="00C752C3">
        <w:t>0</w:t>
      </w:r>
      <w:r w:rsidR="00875148" w:rsidRPr="00C752C3">
        <w:t>–</w:t>
      </w:r>
      <w:r w:rsidR="00875148">
        <w:t>21</w:t>
      </w:r>
      <w:r w:rsidRPr="00C752C3">
        <w:t xml:space="preserve"> to 3 instances in 2023–24.</w:t>
      </w:r>
    </w:p>
    <w:p w14:paraId="0FA1E747" w14:textId="3D1F69D8" w:rsidR="00BF02CD" w:rsidRPr="00D33418" w:rsidRDefault="00BF02CD" w:rsidP="00B6101A">
      <w:pPr>
        <w:pStyle w:val="Tablecaption"/>
      </w:pPr>
      <w:r w:rsidRPr="00D33418">
        <w:t xml:space="preserve">Table </w:t>
      </w:r>
      <w:r w:rsidR="00372FD3">
        <w:t>9</w:t>
      </w:r>
      <w:r w:rsidRPr="00D33418">
        <w:t>: Duration of physical, mechanical and combined bodily restraint episodes, 20</w:t>
      </w:r>
      <w:r w:rsidR="00015DFC">
        <w:t>20</w:t>
      </w:r>
      <w:r w:rsidRPr="00D33418">
        <w:t>–2</w:t>
      </w:r>
      <w:r w:rsidR="00015DFC">
        <w:t>1</w:t>
      </w:r>
      <w:r w:rsidRPr="00D33418">
        <w:t xml:space="preserve"> to 2023–24</w:t>
      </w:r>
    </w:p>
    <w:tbl>
      <w:tblPr>
        <w:tblStyle w:val="TableGrid8"/>
        <w:tblW w:w="0" w:type="auto"/>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2835"/>
        <w:gridCol w:w="1276"/>
        <w:gridCol w:w="1276"/>
        <w:gridCol w:w="1276"/>
        <w:gridCol w:w="1276"/>
      </w:tblGrid>
      <w:tr w:rsidR="00ED411B" w:rsidRPr="002C158A" w14:paraId="55B2527A" w14:textId="77777777" w:rsidTr="004A7052">
        <w:trPr>
          <w:tblHeader/>
        </w:trPr>
        <w:tc>
          <w:tcPr>
            <w:tcW w:w="2835" w:type="dxa"/>
            <w:shd w:val="clear" w:color="auto" w:fill="244C5A"/>
          </w:tcPr>
          <w:p w14:paraId="4F90BDF9" w14:textId="77777777" w:rsidR="00ED411B" w:rsidRPr="002C401A" w:rsidRDefault="00ED411B" w:rsidP="00E56C40">
            <w:pPr>
              <w:spacing w:before="60" w:after="60" w:line="240" w:lineRule="auto"/>
              <w:rPr>
                <w:rFonts w:cs="Arial"/>
                <w:color w:val="FFFFFF"/>
                <w:sz w:val="20"/>
                <w:lang w:val="en-US"/>
              </w:rPr>
            </w:pPr>
            <w:r w:rsidRPr="002C401A">
              <w:rPr>
                <w:rFonts w:cs="Arial"/>
                <w:color w:val="FFFFFF" w:themeColor="background1"/>
                <w:sz w:val="20"/>
                <w:lang w:val="en-US"/>
              </w:rPr>
              <w:t>Duration</w:t>
            </w:r>
          </w:p>
        </w:tc>
        <w:tc>
          <w:tcPr>
            <w:tcW w:w="1276" w:type="dxa"/>
            <w:shd w:val="clear" w:color="auto" w:fill="244C5A"/>
          </w:tcPr>
          <w:p w14:paraId="4619B803" w14:textId="77777777" w:rsidR="00ED411B" w:rsidRPr="002C401A" w:rsidRDefault="00ED411B" w:rsidP="00E56C40">
            <w:pPr>
              <w:spacing w:before="60" w:after="60" w:line="240" w:lineRule="auto"/>
              <w:rPr>
                <w:rFonts w:cs="Arial"/>
                <w:color w:val="FFFFFF"/>
                <w:sz w:val="20"/>
                <w:lang w:val="en-US"/>
              </w:rPr>
            </w:pPr>
            <w:r w:rsidRPr="002C401A">
              <w:rPr>
                <w:rFonts w:cs="Arial"/>
                <w:color w:val="FFFFFF" w:themeColor="background1"/>
                <w:sz w:val="20"/>
                <w:lang w:val="en-US"/>
              </w:rPr>
              <w:t>2020–21</w:t>
            </w:r>
          </w:p>
        </w:tc>
        <w:tc>
          <w:tcPr>
            <w:tcW w:w="1276" w:type="dxa"/>
            <w:shd w:val="clear" w:color="auto" w:fill="244C5A"/>
          </w:tcPr>
          <w:p w14:paraId="63B53603" w14:textId="77777777" w:rsidR="00ED411B" w:rsidRPr="002C401A" w:rsidRDefault="00ED411B" w:rsidP="00E56C40">
            <w:pPr>
              <w:spacing w:before="60" w:after="60" w:line="240" w:lineRule="auto"/>
              <w:rPr>
                <w:rFonts w:cs="Arial"/>
                <w:color w:val="FFFFFF"/>
                <w:sz w:val="20"/>
                <w:lang w:val="en-US"/>
              </w:rPr>
            </w:pPr>
            <w:r w:rsidRPr="002C401A">
              <w:rPr>
                <w:rFonts w:cs="Arial"/>
                <w:color w:val="FFFFFF" w:themeColor="background1"/>
                <w:sz w:val="20"/>
                <w:lang w:val="en-US"/>
              </w:rPr>
              <w:t>2021–22</w:t>
            </w:r>
          </w:p>
        </w:tc>
        <w:tc>
          <w:tcPr>
            <w:tcW w:w="1276" w:type="dxa"/>
            <w:shd w:val="clear" w:color="auto" w:fill="244C5A"/>
          </w:tcPr>
          <w:p w14:paraId="39E5F2A6" w14:textId="77777777" w:rsidR="00ED411B" w:rsidRPr="002C401A" w:rsidRDefault="00ED411B" w:rsidP="00E56C40">
            <w:pPr>
              <w:spacing w:before="60" w:after="60" w:line="240" w:lineRule="auto"/>
              <w:rPr>
                <w:rFonts w:cs="Arial"/>
                <w:color w:val="FFFFFF"/>
                <w:sz w:val="20"/>
                <w:lang w:val="en-US"/>
              </w:rPr>
            </w:pPr>
            <w:r w:rsidRPr="002C401A">
              <w:rPr>
                <w:rFonts w:cs="Arial"/>
                <w:color w:val="FFFFFF" w:themeColor="background1"/>
                <w:sz w:val="20"/>
                <w:lang w:val="en-US"/>
              </w:rPr>
              <w:t>2022–23</w:t>
            </w:r>
          </w:p>
        </w:tc>
        <w:tc>
          <w:tcPr>
            <w:tcW w:w="1276" w:type="dxa"/>
            <w:shd w:val="clear" w:color="auto" w:fill="244C5A"/>
          </w:tcPr>
          <w:p w14:paraId="459A90D0" w14:textId="77777777" w:rsidR="00ED411B" w:rsidRPr="002C401A" w:rsidRDefault="00ED411B" w:rsidP="00E56C40">
            <w:pPr>
              <w:spacing w:before="60" w:after="60" w:line="240" w:lineRule="auto"/>
              <w:rPr>
                <w:rFonts w:cs="Arial"/>
                <w:color w:val="FFFFFF"/>
                <w:sz w:val="20"/>
                <w:lang w:val="en-US"/>
              </w:rPr>
            </w:pPr>
            <w:r w:rsidRPr="002C401A">
              <w:rPr>
                <w:rFonts w:cs="Arial"/>
                <w:color w:val="FFFFFF" w:themeColor="background1"/>
                <w:sz w:val="20"/>
                <w:lang w:val="en-US"/>
              </w:rPr>
              <w:t>2023–24</w:t>
            </w:r>
          </w:p>
        </w:tc>
      </w:tr>
      <w:tr w:rsidR="00ED411B" w:rsidRPr="002C158A" w14:paraId="2D089FDB" w14:textId="77777777" w:rsidTr="004A7052">
        <w:tc>
          <w:tcPr>
            <w:tcW w:w="2835" w:type="dxa"/>
          </w:tcPr>
          <w:p w14:paraId="35130722" w14:textId="77777777" w:rsidR="00ED411B" w:rsidRPr="002C401A" w:rsidRDefault="00ED411B" w:rsidP="00E56C40">
            <w:pPr>
              <w:spacing w:before="60" w:after="60" w:line="240" w:lineRule="auto"/>
              <w:rPr>
                <w:rFonts w:cs="Arial"/>
                <w:sz w:val="20"/>
                <w:lang w:val="en-US"/>
              </w:rPr>
            </w:pPr>
            <w:r w:rsidRPr="002C401A">
              <w:rPr>
                <w:rFonts w:cs="Arial"/>
                <w:sz w:val="20"/>
                <w:lang w:val="en-US"/>
              </w:rPr>
              <w:t>Less than 3 minutes</w:t>
            </w:r>
          </w:p>
        </w:tc>
        <w:tc>
          <w:tcPr>
            <w:tcW w:w="1276" w:type="dxa"/>
          </w:tcPr>
          <w:p w14:paraId="0CA626B5" w14:textId="77777777" w:rsidR="00ED411B" w:rsidRPr="002C401A" w:rsidRDefault="00ED411B" w:rsidP="00E56C40">
            <w:pPr>
              <w:spacing w:before="60" w:after="60" w:line="240" w:lineRule="auto"/>
              <w:rPr>
                <w:rFonts w:cs="Arial"/>
                <w:sz w:val="20"/>
                <w:lang w:val="en-US"/>
              </w:rPr>
            </w:pPr>
            <w:r w:rsidRPr="002C401A">
              <w:rPr>
                <w:rFonts w:eastAsia="Verdana" w:cs="Arial"/>
                <w:color w:val="000000" w:themeColor="text1"/>
                <w:sz w:val="20"/>
                <w:lang w:val="en-US"/>
              </w:rPr>
              <w:t>5,738</w:t>
            </w:r>
          </w:p>
        </w:tc>
        <w:tc>
          <w:tcPr>
            <w:tcW w:w="1276" w:type="dxa"/>
          </w:tcPr>
          <w:p w14:paraId="5D27A965" w14:textId="77777777" w:rsidR="00ED411B" w:rsidRPr="002C401A" w:rsidRDefault="00ED411B" w:rsidP="00E56C40">
            <w:pPr>
              <w:spacing w:before="60" w:after="60" w:line="240" w:lineRule="auto"/>
              <w:rPr>
                <w:rFonts w:cs="Arial"/>
                <w:sz w:val="20"/>
                <w:lang w:val="en-US"/>
              </w:rPr>
            </w:pPr>
            <w:r w:rsidRPr="002C401A">
              <w:rPr>
                <w:rFonts w:eastAsia="Verdana" w:cs="Arial"/>
                <w:color w:val="000000" w:themeColor="text1"/>
                <w:sz w:val="20"/>
                <w:lang w:val="en-US"/>
              </w:rPr>
              <w:t>4,966</w:t>
            </w:r>
          </w:p>
        </w:tc>
        <w:tc>
          <w:tcPr>
            <w:tcW w:w="1276" w:type="dxa"/>
          </w:tcPr>
          <w:p w14:paraId="559A7802" w14:textId="77777777" w:rsidR="00ED411B" w:rsidRPr="002C401A" w:rsidRDefault="00ED411B" w:rsidP="00E56C40">
            <w:pPr>
              <w:spacing w:before="60" w:after="60" w:line="240" w:lineRule="auto"/>
              <w:rPr>
                <w:rFonts w:cs="Arial"/>
                <w:sz w:val="20"/>
                <w:lang w:val="en-US"/>
              </w:rPr>
            </w:pPr>
            <w:r w:rsidRPr="002C401A">
              <w:rPr>
                <w:rFonts w:eastAsia="Verdana" w:cs="Arial"/>
                <w:color w:val="000000" w:themeColor="text1"/>
                <w:sz w:val="20"/>
                <w:lang w:val="en-US"/>
              </w:rPr>
              <w:t>4,387</w:t>
            </w:r>
          </w:p>
        </w:tc>
        <w:tc>
          <w:tcPr>
            <w:tcW w:w="1276" w:type="dxa"/>
          </w:tcPr>
          <w:p w14:paraId="21FAC948" w14:textId="77777777" w:rsidR="00ED411B" w:rsidRPr="002C401A" w:rsidRDefault="00ED411B" w:rsidP="00E56C40">
            <w:pPr>
              <w:spacing w:before="60" w:after="60" w:line="240" w:lineRule="auto"/>
              <w:rPr>
                <w:rFonts w:cs="Arial"/>
                <w:sz w:val="20"/>
                <w:lang w:val="en-US"/>
              </w:rPr>
            </w:pPr>
            <w:r w:rsidRPr="002C401A">
              <w:rPr>
                <w:rFonts w:eastAsia="Verdana" w:cs="Arial"/>
                <w:color w:val="000000" w:themeColor="text1"/>
                <w:sz w:val="20"/>
                <w:lang w:val="en-US"/>
              </w:rPr>
              <w:t>4,909</w:t>
            </w:r>
          </w:p>
        </w:tc>
      </w:tr>
      <w:tr w:rsidR="00ED411B" w:rsidRPr="002C158A" w14:paraId="48D452B4" w14:textId="77777777" w:rsidTr="004A7052">
        <w:tc>
          <w:tcPr>
            <w:tcW w:w="2835" w:type="dxa"/>
          </w:tcPr>
          <w:p w14:paraId="3EE96016" w14:textId="77777777" w:rsidR="00ED411B" w:rsidRPr="002C401A" w:rsidRDefault="00ED411B" w:rsidP="00E56C40">
            <w:pPr>
              <w:spacing w:before="60" w:after="60" w:line="240" w:lineRule="auto"/>
              <w:rPr>
                <w:rFonts w:cs="Arial"/>
                <w:sz w:val="20"/>
                <w:lang w:val="en-US"/>
              </w:rPr>
            </w:pPr>
            <w:r w:rsidRPr="002C401A">
              <w:rPr>
                <w:rFonts w:cs="Arial"/>
                <w:sz w:val="20"/>
                <w:lang w:val="en-US"/>
              </w:rPr>
              <w:t>≥ 3 to &lt; 15 minutes</w:t>
            </w:r>
          </w:p>
        </w:tc>
        <w:tc>
          <w:tcPr>
            <w:tcW w:w="1276" w:type="dxa"/>
          </w:tcPr>
          <w:p w14:paraId="272E87D8" w14:textId="77777777" w:rsidR="00ED411B" w:rsidRPr="002C401A" w:rsidRDefault="00ED411B" w:rsidP="00E56C40">
            <w:pPr>
              <w:spacing w:before="60" w:after="60" w:line="240" w:lineRule="auto"/>
              <w:rPr>
                <w:rFonts w:cs="Arial"/>
                <w:sz w:val="20"/>
                <w:lang w:val="en-US"/>
              </w:rPr>
            </w:pPr>
            <w:r w:rsidRPr="002C401A">
              <w:rPr>
                <w:rFonts w:eastAsia="Verdana" w:cs="Arial"/>
                <w:color w:val="000000" w:themeColor="text1"/>
                <w:sz w:val="20"/>
                <w:lang w:val="en-US"/>
              </w:rPr>
              <w:t>2,012</w:t>
            </w:r>
          </w:p>
        </w:tc>
        <w:tc>
          <w:tcPr>
            <w:tcW w:w="1276" w:type="dxa"/>
          </w:tcPr>
          <w:p w14:paraId="3F1E3CDD" w14:textId="77777777" w:rsidR="00ED411B" w:rsidRPr="002C401A" w:rsidRDefault="00ED411B" w:rsidP="00E56C40">
            <w:pPr>
              <w:spacing w:before="60" w:after="60" w:line="240" w:lineRule="auto"/>
              <w:rPr>
                <w:rFonts w:cs="Arial"/>
                <w:sz w:val="20"/>
                <w:lang w:val="en-US"/>
              </w:rPr>
            </w:pPr>
            <w:r w:rsidRPr="002C401A">
              <w:rPr>
                <w:rFonts w:eastAsia="Verdana" w:cs="Arial"/>
                <w:color w:val="000000" w:themeColor="text1"/>
                <w:sz w:val="20"/>
                <w:lang w:val="en-US"/>
              </w:rPr>
              <w:t>1,910</w:t>
            </w:r>
          </w:p>
        </w:tc>
        <w:tc>
          <w:tcPr>
            <w:tcW w:w="1276" w:type="dxa"/>
          </w:tcPr>
          <w:p w14:paraId="0611CA7F" w14:textId="77777777" w:rsidR="00ED411B" w:rsidRPr="002C401A" w:rsidRDefault="00ED411B" w:rsidP="00E56C40">
            <w:pPr>
              <w:spacing w:before="60" w:after="60" w:line="240" w:lineRule="auto"/>
              <w:rPr>
                <w:rFonts w:cs="Arial"/>
                <w:sz w:val="20"/>
                <w:lang w:val="en-US"/>
              </w:rPr>
            </w:pPr>
            <w:r w:rsidRPr="002C401A">
              <w:rPr>
                <w:rFonts w:eastAsia="Verdana" w:cs="Arial"/>
                <w:color w:val="000000" w:themeColor="text1"/>
                <w:sz w:val="20"/>
                <w:lang w:val="en-US"/>
              </w:rPr>
              <w:t>1,669</w:t>
            </w:r>
          </w:p>
        </w:tc>
        <w:tc>
          <w:tcPr>
            <w:tcW w:w="1276" w:type="dxa"/>
          </w:tcPr>
          <w:p w14:paraId="7392264D" w14:textId="77777777" w:rsidR="00ED411B" w:rsidRPr="002C401A" w:rsidRDefault="00ED411B" w:rsidP="00E56C40">
            <w:pPr>
              <w:spacing w:before="60" w:after="60" w:line="240" w:lineRule="auto"/>
              <w:rPr>
                <w:rFonts w:cs="Arial"/>
                <w:sz w:val="20"/>
                <w:lang w:val="en-US"/>
              </w:rPr>
            </w:pPr>
            <w:r w:rsidRPr="002C401A">
              <w:rPr>
                <w:rFonts w:eastAsia="Verdana" w:cs="Arial"/>
                <w:color w:val="000000" w:themeColor="text1"/>
                <w:sz w:val="20"/>
                <w:lang w:val="en-US"/>
              </w:rPr>
              <w:t>931</w:t>
            </w:r>
          </w:p>
        </w:tc>
      </w:tr>
      <w:tr w:rsidR="00ED411B" w:rsidRPr="002C158A" w14:paraId="73393944" w14:textId="77777777" w:rsidTr="004A7052">
        <w:tc>
          <w:tcPr>
            <w:tcW w:w="2835" w:type="dxa"/>
          </w:tcPr>
          <w:p w14:paraId="1475B19D" w14:textId="77777777" w:rsidR="00ED411B" w:rsidRPr="002C401A" w:rsidRDefault="00ED411B" w:rsidP="00E56C40">
            <w:pPr>
              <w:spacing w:before="60" w:after="60" w:line="240" w:lineRule="auto"/>
              <w:rPr>
                <w:rFonts w:cs="Arial"/>
                <w:sz w:val="20"/>
                <w:lang w:val="en-US"/>
              </w:rPr>
            </w:pPr>
            <w:r w:rsidRPr="002C401A">
              <w:rPr>
                <w:rFonts w:cs="Arial"/>
                <w:sz w:val="20"/>
                <w:lang w:val="en-US"/>
              </w:rPr>
              <w:t>≥ 15 to &lt; 30 minutes</w:t>
            </w:r>
          </w:p>
        </w:tc>
        <w:tc>
          <w:tcPr>
            <w:tcW w:w="1276" w:type="dxa"/>
          </w:tcPr>
          <w:p w14:paraId="5C171175" w14:textId="77777777" w:rsidR="00ED411B" w:rsidRPr="002C401A" w:rsidRDefault="00ED411B" w:rsidP="00E56C40">
            <w:pPr>
              <w:spacing w:before="60" w:after="60" w:line="240" w:lineRule="auto"/>
              <w:rPr>
                <w:rFonts w:eastAsia="Verdana" w:cs="Arial"/>
                <w:color w:val="000000"/>
                <w:sz w:val="20"/>
                <w:lang w:val="en-US"/>
              </w:rPr>
            </w:pPr>
            <w:r w:rsidRPr="002C401A">
              <w:rPr>
                <w:rFonts w:eastAsia="Verdana" w:cs="Arial"/>
                <w:color w:val="000000" w:themeColor="text1"/>
                <w:sz w:val="20"/>
                <w:lang w:val="en-US"/>
              </w:rPr>
              <w:t>207</w:t>
            </w:r>
          </w:p>
        </w:tc>
        <w:tc>
          <w:tcPr>
            <w:tcW w:w="1276" w:type="dxa"/>
          </w:tcPr>
          <w:p w14:paraId="7C059CE7" w14:textId="77777777" w:rsidR="00ED411B" w:rsidRPr="002C401A" w:rsidRDefault="00ED411B" w:rsidP="00E56C40">
            <w:pPr>
              <w:spacing w:before="60" w:after="60" w:line="240" w:lineRule="auto"/>
              <w:rPr>
                <w:rFonts w:eastAsia="Verdana" w:cs="Arial"/>
                <w:color w:val="000000"/>
                <w:sz w:val="20"/>
                <w:lang w:val="en-US"/>
              </w:rPr>
            </w:pPr>
            <w:r w:rsidRPr="002C401A">
              <w:rPr>
                <w:rFonts w:eastAsia="Verdana" w:cs="Arial"/>
                <w:color w:val="000000" w:themeColor="text1"/>
                <w:sz w:val="20"/>
                <w:lang w:val="en-US"/>
              </w:rPr>
              <w:t>193</w:t>
            </w:r>
          </w:p>
        </w:tc>
        <w:tc>
          <w:tcPr>
            <w:tcW w:w="1276" w:type="dxa"/>
          </w:tcPr>
          <w:p w14:paraId="7E61543B" w14:textId="77777777" w:rsidR="00ED411B" w:rsidRPr="002C401A" w:rsidRDefault="00ED411B" w:rsidP="00E56C40">
            <w:pPr>
              <w:spacing w:before="60" w:after="60" w:line="240" w:lineRule="auto"/>
              <w:rPr>
                <w:rFonts w:eastAsia="Verdana" w:cs="Arial"/>
                <w:color w:val="000000"/>
                <w:sz w:val="20"/>
                <w:lang w:val="en-US"/>
              </w:rPr>
            </w:pPr>
            <w:r w:rsidRPr="002C401A">
              <w:rPr>
                <w:rFonts w:eastAsia="Verdana" w:cs="Arial"/>
                <w:color w:val="000000" w:themeColor="text1"/>
                <w:sz w:val="20"/>
                <w:lang w:val="en-US"/>
              </w:rPr>
              <w:t>189</w:t>
            </w:r>
          </w:p>
        </w:tc>
        <w:tc>
          <w:tcPr>
            <w:tcW w:w="1276" w:type="dxa"/>
          </w:tcPr>
          <w:p w14:paraId="76E9679F" w14:textId="77777777" w:rsidR="00ED411B" w:rsidRPr="002C401A" w:rsidRDefault="00ED411B" w:rsidP="00E56C40">
            <w:pPr>
              <w:spacing w:before="60" w:after="60" w:line="240" w:lineRule="auto"/>
              <w:rPr>
                <w:rFonts w:eastAsia="Verdana" w:cs="Arial"/>
                <w:color w:val="000000"/>
                <w:sz w:val="20"/>
                <w:lang w:val="en-US"/>
              </w:rPr>
            </w:pPr>
            <w:r w:rsidRPr="002C401A">
              <w:rPr>
                <w:rFonts w:eastAsia="Verdana" w:cs="Arial"/>
                <w:color w:val="000000" w:themeColor="text1"/>
                <w:sz w:val="20"/>
                <w:lang w:val="en-US"/>
              </w:rPr>
              <w:t>119</w:t>
            </w:r>
          </w:p>
        </w:tc>
      </w:tr>
      <w:tr w:rsidR="00ED411B" w:rsidRPr="002C158A" w14:paraId="040514F2" w14:textId="77777777" w:rsidTr="004A7052">
        <w:tc>
          <w:tcPr>
            <w:tcW w:w="2835" w:type="dxa"/>
          </w:tcPr>
          <w:p w14:paraId="7556E54E" w14:textId="77777777" w:rsidR="00ED411B" w:rsidRPr="002C401A" w:rsidRDefault="00ED411B" w:rsidP="00E56C40">
            <w:pPr>
              <w:spacing w:before="60" w:after="60" w:line="240" w:lineRule="auto"/>
              <w:rPr>
                <w:rFonts w:cs="Arial"/>
                <w:sz w:val="20"/>
                <w:lang w:val="en-US"/>
              </w:rPr>
            </w:pPr>
            <w:r w:rsidRPr="002C401A">
              <w:rPr>
                <w:rFonts w:cs="Arial"/>
                <w:sz w:val="20"/>
                <w:lang w:val="en-US"/>
              </w:rPr>
              <w:t>≥ 30 to &lt; 45 minutes</w:t>
            </w:r>
          </w:p>
        </w:tc>
        <w:tc>
          <w:tcPr>
            <w:tcW w:w="1276" w:type="dxa"/>
          </w:tcPr>
          <w:p w14:paraId="3CB2E8DA" w14:textId="77777777" w:rsidR="00ED411B" w:rsidRPr="002C401A" w:rsidRDefault="00ED411B" w:rsidP="00E56C40">
            <w:pPr>
              <w:spacing w:before="60" w:after="60" w:line="240" w:lineRule="auto"/>
              <w:rPr>
                <w:rFonts w:eastAsia="Verdana" w:cs="Arial"/>
                <w:color w:val="000000"/>
                <w:sz w:val="20"/>
                <w:lang w:val="en-US"/>
              </w:rPr>
            </w:pPr>
            <w:r w:rsidRPr="002C401A">
              <w:rPr>
                <w:rFonts w:eastAsia="Verdana" w:cs="Arial"/>
                <w:color w:val="000000" w:themeColor="text1"/>
                <w:sz w:val="20"/>
                <w:lang w:val="en-US"/>
              </w:rPr>
              <w:t>85</w:t>
            </w:r>
          </w:p>
        </w:tc>
        <w:tc>
          <w:tcPr>
            <w:tcW w:w="1276" w:type="dxa"/>
          </w:tcPr>
          <w:p w14:paraId="369BC146" w14:textId="77777777" w:rsidR="00ED411B" w:rsidRPr="002C401A" w:rsidRDefault="00ED411B" w:rsidP="00E56C40">
            <w:pPr>
              <w:spacing w:before="60" w:after="60" w:line="240" w:lineRule="auto"/>
              <w:rPr>
                <w:rFonts w:eastAsia="Verdana" w:cs="Arial"/>
                <w:color w:val="000000"/>
                <w:sz w:val="20"/>
                <w:lang w:val="en-US"/>
              </w:rPr>
            </w:pPr>
            <w:r w:rsidRPr="002C401A">
              <w:rPr>
                <w:rFonts w:eastAsia="Verdana" w:cs="Arial"/>
                <w:color w:val="000000" w:themeColor="text1"/>
                <w:sz w:val="20"/>
                <w:lang w:val="en-US"/>
              </w:rPr>
              <w:t>82</w:t>
            </w:r>
          </w:p>
        </w:tc>
        <w:tc>
          <w:tcPr>
            <w:tcW w:w="1276" w:type="dxa"/>
          </w:tcPr>
          <w:p w14:paraId="10525840" w14:textId="77777777" w:rsidR="00ED411B" w:rsidRPr="002C401A" w:rsidRDefault="00ED411B" w:rsidP="00E56C40">
            <w:pPr>
              <w:spacing w:before="60" w:after="60" w:line="240" w:lineRule="auto"/>
              <w:rPr>
                <w:rFonts w:eastAsia="Verdana" w:cs="Arial"/>
                <w:color w:val="000000"/>
                <w:sz w:val="20"/>
                <w:lang w:val="en-US"/>
              </w:rPr>
            </w:pPr>
            <w:r w:rsidRPr="002C401A">
              <w:rPr>
                <w:rFonts w:eastAsia="Verdana" w:cs="Arial"/>
                <w:color w:val="000000" w:themeColor="text1"/>
                <w:sz w:val="20"/>
                <w:lang w:val="en-US"/>
              </w:rPr>
              <w:t>73</w:t>
            </w:r>
          </w:p>
        </w:tc>
        <w:tc>
          <w:tcPr>
            <w:tcW w:w="1276" w:type="dxa"/>
          </w:tcPr>
          <w:p w14:paraId="42103D1B" w14:textId="77777777" w:rsidR="00ED411B" w:rsidRPr="002C401A" w:rsidRDefault="00ED411B" w:rsidP="00E56C40">
            <w:pPr>
              <w:spacing w:before="60" w:after="60" w:line="240" w:lineRule="auto"/>
              <w:rPr>
                <w:rFonts w:eastAsia="Verdana" w:cs="Arial"/>
                <w:color w:val="000000"/>
                <w:sz w:val="20"/>
                <w:lang w:val="en-US"/>
              </w:rPr>
            </w:pPr>
            <w:r w:rsidRPr="002C401A">
              <w:rPr>
                <w:rFonts w:eastAsia="Verdana" w:cs="Arial"/>
                <w:color w:val="000000" w:themeColor="text1"/>
                <w:sz w:val="20"/>
                <w:lang w:val="en-US"/>
              </w:rPr>
              <w:t>52</w:t>
            </w:r>
          </w:p>
        </w:tc>
      </w:tr>
      <w:tr w:rsidR="00ED411B" w:rsidRPr="002C158A" w14:paraId="48045890" w14:textId="77777777" w:rsidTr="000C7C27">
        <w:tc>
          <w:tcPr>
            <w:tcW w:w="2835" w:type="dxa"/>
          </w:tcPr>
          <w:p w14:paraId="52013D1D" w14:textId="77777777" w:rsidR="00ED411B" w:rsidRPr="002C401A" w:rsidRDefault="00ED411B" w:rsidP="00E56C40">
            <w:pPr>
              <w:spacing w:before="60" w:after="60" w:line="240" w:lineRule="auto"/>
              <w:rPr>
                <w:rFonts w:cs="Arial"/>
                <w:sz w:val="20"/>
                <w:lang w:val="en-US"/>
              </w:rPr>
            </w:pPr>
            <w:r w:rsidRPr="002C401A">
              <w:rPr>
                <w:rFonts w:cs="Arial"/>
                <w:sz w:val="20"/>
                <w:lang w:val="en-US"/>
              </w:rPr>
              <w:t>≥ 45 minutes to &lt; 1 hour</w:t>
            </w:r>
          </w:p>
        </w:tc>
        <w:tc>
          <w:tcPr>
            <w:tcW w:w="1276" w:type="dxa"/>
          </w:tcPr>
          <w:p w14:paraId="4D9485E0" w14:textId="77777777" w:rsidR="00ED411B" w:rsidRPr="002C401A" w:rsidRDefault="00ED411B" w:rsidP="00E56C40">
            <w:pPr>
              <w:spacing w:before="60" w:after="60" w:line="240" w:lineRule="auto"/>
              <w:rPr>
                <w:rFonts w:eastAsia="Verdana" w:cs="Arial"/>
                <w:color w:val="000000"/>
                <w:sz w:val="20"/>
                <w:lang w:val="en-US"/>
              </w:rPr>
            </w:pPr>
            <w:r w:rsidRPr="002C401A">
              <w:rPr>
                <w:rFonts w:eastAsia="Verdana" w:cs="Arial"/>
                <w:color w:val="000000" w:themeColor="text1"/>
                <w:sz w:val="20"/>
                <w:lang w:val="en-US"/>
              </w:rPr>
              <w:t>66</w:t>
            </w:r>
          </w:p>
        </w:tc>
        <w:tc>
          <w:tcPr>
            <w:tcW w:w="1276" w:type="dxa"/>
            <w:tcBorders>
              <w:bottom w:val="single" w:sz="4" w:space="0" w:color="D9D9D9" w:themeColor="background1" w:themeShade="D9"/>
            </w:tcBorders>
          </w:tcPr>
          <w:p w14:paraId="55E0B937" w14:textId="77777777" w:rsidR="00ED411B" w:rsidRPr="002C401A" w:rsidRDefault="00ED411B" w:rsidP="00E56C40">
            <w:pPr>
              <w:spacing w:before="60" w:after="60" w:line="240" w:lineRule="auto"/>
              <w:rPr>
                <w:rFonts w:eastAsia="Verdana" w:cs="Arial"/>
                <w:color w:val="000000"/>
                <w:sz w:val="20"/>
                <w:lang w:val="en-US"/>
              </w:rPr>
            </w:pPr>
            <w:r w:rsidRPr="002C401A">
              <w:rPr>
                <w:rFonts w:eastAsia="Verdana" w:cs="Arial"/>
                <w:color w:val="000000" w:themeColor="text1"/>
                <w:sz w:val="20"/>
                <w:lang w:val="en-US"/>
              </w:rPr>
              <w:t>84</w:t>
            </w:r>
          </w:p>
        </w:tc>
        <w:tc>
          <w:tcPr>
            <w:tcW w:w="1276" w:type="dxa"/>
            <w:tcBorders>
              <w:bottom w:val="single" w:sz="4" w:space="0" w:color="D9D9D9" w:themeColor="background1" w:themeShade="D9"/>
            </w:tcBorders>
          </w:tcPr>
          <w:p w14:paraId="292E60D4" w14:textId="77777777" w:rsidR="00ED411B" w:rsidRPr="002C401A" w:rsidRDefault="00ED411B" w:rsidP="00E56C40">
            <w:pPr>
              <w:spacing w:before="60" w:after="60" w:line="240" w:lineRule="auto"/>
              <w:rPr>
                <w:rFonts w:eastAsia="Verdana" w:cs="Arial"/>
                <w:color w:val="000000"/>
                <w:sz w:val="20"/>
                <w:lang w:val="en-US"/>
              </w:rPr>
            </w:pPr>
            <w:r w:rsidRPr="002C401A">
              <w:rPr>
                <w:rFonts w:eastAsia="Verdana" w:cs="Arial"/>
                <w:color w:val="000000" w:themeColor="text1"/>
                <w:sz w:val="20"/>
                <w:lang w:val="en-US"/>
              </w:rPr>
              <w:t>46</w:t>
            </w:r>
          </w:p>
        </w:tc>
        <w:tc>
          <w:tcPr>
            <w:tcW w:w="1276" w:type="dxa"/>
            <w:tcBorders>
              <w:bottom w:val="single" w:sz="4" w:space="0" w:color="D9D9D9" w:themeColor="background1" w:themeShade="D9"/>
            </w:tcBorders>
          </w:tcPr>
          <w:p w14:paraId="7345636E" w14:textId="77777777" w:rsidR="00ED411B" w:rsidRPr="002C401A" w:rsidRDefault="00ED411B" w:rsidP="00E56C40">
            <w:pPr>
              <w:spacing w:before="60" w:after="60" w:line="240" w:lineRule="auto"/>
              <w:rPr>
                <w:rFonts w:eastAsia="Verdana" w:cs="Arial"/>
                <w:color w:val="000000"/>
                <w:sz w:val="20"/>
                <w:lang w:val="en-US"/>
              </w:rPr>
            </w:pPr>
            <w:r w:rsidRPr="002C401A">
              <w:rPr>
                <w:rFonts w:eastAsia="Verdana" w:cs="Arial"/>
                <w:color w:val="000000" w:themeColor="text1"/>
                <w:sz w:val="20"/>
                <w:lang w:val="en-US"/>
              </w:rPr>
              <w:t>37</w:t>
            </w:r>
          </w:p>
        </w:tc>
      </w:tr>
      <w:tr w:rsidR="00ED411B" w:rsidRPr="002C158A" w14:paraId="5D671A5A" w14:textId="77777777" w:rsidTr="000C7C27">
        <w:tc>
          <w:tcPr>
            <w:tcW w:w="2835" w:type="dxa"/>
          </w:tcPr>
          <w:p w14:paraId="69C671D7" w14:textId="77777777" w:rsidR="00ED411B" w:rsidRPr="002C401A" w:rsidRDefault="00ED411B" w:rsidP="00E56C40">
            <w:pPr>
              <w:spacing w:before="60" w:after="60" w:line="240" w:lineRule="auto"/>
              <w:rPr>
                <w:rFonts w:cs="Arial"/>
                <w:sz w:val="20"/>
                <w:lang w:val="en-US"/>
              </w:rPr>
            </w:pPr>
            <w:r w:rsidRPr="002C401A">
              <w:rPr>
                <w:rFonts w:cs="Arial"/>
                <w:sz w:val="20"/>
                <w:lang w:val="en-US"/>
              </w:rPr>
              <w:t>≥ 1 to &lt; 4 hours</w:t>
            </w:r>
          </w:p>
        </w:tc>
        <w:tc>
          <w:tcPr>
            <w:tcW w:w="1276" w:type="dxa"/>
            <w:tcBorders>
              <w:right w:val="single" w:sz="4" w:space="0" w:color="D9D9D9" w:themeColor="background1" w:themeShade="D9"/>
            </w:tcBorders>
          </w:tcPr>
          <w:p w14:paraId="09071371" w14:textId="77777777" w:rsidR="00ED411B" w:rsidRPr="002C401A" w:rsidRDefault="00ED411B" w:rsidP="00E56C40">
            <w:pPr>
              <w:spacing w:before="60" w:after="60" w:line="240" w:lineRule="auto"/>
              <w:rPr>
                <w:rFonts w:eastAsia="Verdana" w:cs="Arial"/>
                <w:color w:val="000000"/>
                <w:sz w:val="20"/>
                <w:lang w:val="en-US"/>
              </w:rPr>
            </w:pPr>
            <w:r w:rsidRPr="002C401A">
              <w:rPr>
                <w:rFonts w:eastAsia="Verdana" w:cs="Arial"/>
                <w:color w:val="000000" w:themeColor="text1"/>
                <w:sz w:val="20"/>
                <w:lang w:val="en-US"/>
              </w:rPr>
              <w:t>158</w:t>
            </w: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F819211" w14:textId="77777777" w:rsidR="00ED411B" w:rsidRPr="002C401A" w:rsidRDefault="00ED411B" w:rsidP="00E56C40">
            <w:pPr>
              <w:spacing w:before="60" w:after="60" w:line="240" w:lineRule="auto"/>
              <w:rPr>
                <w:rFonts w:eastAsia="Verdana" w:cs="Arial"/>
                <w:color w:val="000000"/>
                <w:sz w:val="20"/>
                <w:lang w:val="en-US"/>
              </w:rPr>
            </w:pPr>
            <w:r w:rsidRPr="002C401A">
              <w:rPr>
                <w:rFonts w:eastAsia="Verdana" w:cs="Arial"/>
                <w:color w:val="000000" w:themeColor="text1"/>
                <w:sz w:val="20"/>
                <w:lang w:val="en-US"/>
              </w:rPr>
              <w:t>243</w:t>
            </w: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8CD82F8" w14:textId="77777777" w:rsidR="00ED411B" w:rsidRPr="002C401A" w:rsidRDefault="00ED411B" w:rsidP="00E56C40">
            <w:pPr>
              <w:spacing w:before="60" w:after="60" w:line="240" w:lineRule="auto"/>
              <w:rPr>
                <w:rFonts w:eastAsia="Verdana" w:cs="Arial"/>
                <w:color w:val="000000"/>
                <w:sz w:val="20"/>
                <w:lang w:val="en-US"/>
              </w:rPr>
            </w:pPr>
            <w:r w:rsidRPr="002C401A">
              <w:rPr>
                <w:rFonts w:eastAsia="Verdana" w:cs="Arial"/>
                <w:color w:val="000000" w:themeColor="text1"/>
                <w:sz w:val="20"/>
                <w:lang w:val="en-US"/>
              </w:rPr>
              <w:t>167</w:t>
            </w: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F265A67" w14:textId="77777777" w:rsidR="00ED411B" w:rsidRPr="002C401A" w:rsidRDefault="00ED411B" w:rsidP="00E56C40">
            <w:pPr>
              <w:spacing w:before="60" w:after="60" w:line="240" w:lineRule="auto"/>
              <w:rPr>
                <w:rFonts w:eastAsia="Verdana" w:cs="Arial"/>
                <w:color w:val="000000"/>
                <w:sz w:val="20"/>
                <w:lang w:val="en-US"/>
              </w:rPr>
            </w:pPr>
            <w:r w:rsidRPr="002C401A">
              <w:rPr>
                <w:rFonts w:eastAsia="Verdana" w:cs="Arial"/>
                <w:color w:val="000000" w:themeColor="text1"/>
                <w:sz w:val="20"/>
                <w:lang w:val="en-US"/>
              </w:rPr>
              <w:t>181</w:t>
            </w:r>
          </w:p>
        </w:tc>
      </w:tr>
      <w:tr w:rsidR="00ED411B" w:rsidRPr="002C158A" w14:paraId="2C557AE9" w14:textId="77777777" w:rsidTr="000C7C27">
        <w:tc>
          <w:tcPr>
            <w:tcW w:w="2835" w:type="dxa"/>
          </w:tcPr>
          <w:p w14:paraId="576ACEFA" w14:textId="77777777" w:rsidR="00ED411B" w:rsidRPr="002C401A" w:rsidRDefault="00ED411B" w:rsidP="00E56C40">
            <w:pPr>
              <w:spacing w:before="60" w:after="60" w:line="240" w:lineRule="auto"/>
              <w:rPr>
                <w:rFonts w:cs="Arial"/>
                <w:sz w:val="20"/>
                <w:lang w:val="en-US"/>
              </w:rPr>
            </w:pPr>
            <w:r w:rsidRPr="002C401A">
              <w:rPr>
                <w:rFonts w:cs="Arial"/>
                <w:sz w:val="20"/>
                <w:lang w:val="en-US"/>
              </w:rPr>
              <w:t>≥ 4 to &lt; 12 hours</w:t>
            </w:r>
          </w:p>
        </w:tc>
        <w:tc>
          <w:tcPr>
            <w:tcW w:w="1276" w:type="dxa"/>
            <w:tcBorders>
              <w:right w:val="single" w:sz="4" w:space="0" w:color="D9D9D9" w:themeColor="background1" w:themeShade="D9"/>
            </w:tcBorders>
          </w:tcPr>
          <w:p w14:paraId="2597B80A" w14:textId="77777777" w:rsidR="00ED411B" w:rsidRPr="002C401A" w:rsidRDefault="00ED411B" w:rsidP="00E56C40">
            <w:pPr>
              <w:spacing w:before="60" w:after="60" w:line="240" w:lineRule="auto"/>
              <w:rPr>
                <w:rFonts w:eastAsia="Verdana" w:cs="Arial"/>
                <w:color w:val="000000"/>
                <w:sz w:val="20"/>
                <w:lang w:val="en-US"/>
              </w:rPr>
            </w:pPr>
            <w:r w:rsidRPr="002C401A">
              <w:rPr>
                <w:rFonts w:eastAsia="Verdana" w:cs="Arial"/>
                <w:color w:val="000000" w:themeColor="text1"/>
                <w:sz w:val="20"/>
                <w:lang w:val="en-US"/>
              </w:rPr>
              <w:t>45</w:t>
            </w: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87C1FB7" w14:textId="77777777" w:rsidR="00ED411B" w:rsidRPr="002C401A" w:rsidRDefault="00ED411B" w:rsidP="00E56C40">
            <w:pPr>
              <w:spacing w:before="60" w:after="60" w:line="240" w:lineRule="auto"/>
              <w:rPr>
                <w:rFonts w:eastAsia="Verdana" w:cs="Arial"/>
                <w:color w:val="000000"/>
                <w:sz w:val="20"/>
                <w:lang w:val="en-US"/>
              </w:rPr>
            </w:pPr>
            <w:r w:rsidRPr="002C401A">
              <w:rPr>
                <w:rFonts w:eastAsia="Verdana" w:cs="Arial"/>
                <w:color w:val="000000" w:themeColor="text1"/>
                <w:sz w:val="20"/>
                <w:lang w:val="en-US"/>
              </w:rPr>
              <w:t>57</w:t>
            </w: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CD97F47" w14:textId="77777777" w:rsidR="00ED411B" w:rsidRPr="002C401A" w:rsidRDefault="00ED411B" w:rsidP="00E56C40">
            <w:pPr>
              <w:spacing w:before="60" w:after="60" w:line="240" w:lineRule="auto"/>
              <w:rPr>
                <w:rFonts w:eastAsia="Verdana" w:cs="Arial"/>
                <w:color w:val="000000"/>
                <w:sz w:val="20"/>
                <w:lang w:val="en-US"/>
              </w:rPr>
            </w:pPr>
            <w:r w:rsidRPr="002C401A">
              <w:rPr>
                <w:rFonts w:eastAsia="Verdana" w:cs="Arial"/>
                <w:color w:val="000000" w:themeColor="text1"/>
                <w:sz w:val="20"/>
                <w:lang w:val="en-US"/>
              </w:rPr>
              <w:t>14</w:t>
            </w: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EF4B1CB" w14:textId="77777777" w:rsidR="00ED411B" w:rsidRPr="002C401A" w:rsidRDefault="00ED411B" w:rsidP="00E56C40">
            <w:pPr>
              <w:spacing w:before="60" w:after="60" w:line="240" w:lineRule="auto"/>
              <w:rPr>
                <w:rFonts w:eastAsia="Verdana" w:cs="Arial"/>
                <w:color w:val="000000"/>
                <w:sz w:val="20"/>
                <w:lang w:val="en-US"/>
              </w:rPr>
            </w:pPr>
            <w:r w:rsidRPr="002C401A">
              <w:rPr>
                <w:rFonts w:eastAsia="Verdana" w:cs="Arial"/>
                <w:color w:val="000000" w:themeColor="text1"/>
                <w:sz w:val="20"/>
                <w:lang w:val="en-US"/>
              </w:rPr>
              <w:t>25</w:t>
            </w:r>
          </w:p>
        </w:tc>
      </w:tr>
      <w:tr w:rsidR="00ED411B" w:rsidRPr="002C158A" w14:paraId="0ED80A03" w14:textId="77777777" w:rsidTr="000C7C27">
        <w:tc>
          <w:tcPr>
            <w:tcW w:w="2835" w:type="dxa"/>
          </w:tcPr>
          <w:p w14:paraId="6658FF07" w14:textId="77777777" w:rsidR="00ED411B" w:rsidRPr="002C401A" w:rsidRDefault="00ED411B" w:rsidP="00E56C40">
            <w:pPr>
              <w:spacing w:before="60" w:after="60" w:line="240" w:lineRule="auto"/>
              <w:rPr>
                <w:rFonts w:cs="Arial"/>
                <w:sz w:val="20"/>
                <w:lang w:val="en-US"/>
              </w:rPr>
            </w:pPr>
            <w:r w:rsidRPr="002C401A">
              <w:rPr>
                <w:rFonts w:cs="Arial"/>
                <w:sz w:val="20"/>
                <w:lang w:val="en-US"/>
              </w:rPr>
              <w:t>≥ 12 hours</w:t>
            </w:r>
          </w:p>
        </w:tc>
        <w:tc>
          <w:tcPr>
            <w:tcW w:w="1276" w:type="dxa"/>
            <w:tcBorders>
              <w:right w:val="single" w:sz="4" w:space="0" w:color="D9D9D9" w:themeColor="background1" w:themeShade="D9"/>
            </w:tcBorders>
          </w:tcPr>
          <w:p w14:paraId="55CD4874" w14:textId="77777777" w:rsidR="00ED411B" w:rsidRPr="002C401A" w:rsidRDefault="00ED411B" w:rsidP="00E56C40">
            <w:pPr>
              <w:spacing w:before="60" w:after="60" w:line="240" w:lineRule="auto"/>
              <w:rPr>
                <w:rFonts w:eastAsia="Verdana" w:cs="Arial"/>
                <w:color w:val="000000"/>
                <w:sz w:val="20"/>
                <w:lang w:val="en-US"/>
              </w:rPr>
            </w:pPr>
            <w:r w:rsidRPr="002C401A">
              <w:rPr>
                <w:rFonts w:eastAsia="Verdana" w:cs="Arial"/>
                <w:color w:val="000000" w:themeColor="text1"/>
                <w:sz w:val="20"/>
                <w:lang w:val="en-US"/>
              </w:rPr>
              <w:t>18</w:t>
            </w: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F617C8E" w14:textId="77777777" w:rsidR="00ED411B" w:rsidRPr="002C401A" w:rsidRDefault="00ED411B" w:rsidP="00E56C40">
            <w:pPr>
              <w:spacing w:before="60" w:after="60" w:line="240" w:lineRule="auto"/>
              <w:rPr>
                <w:rFonts w:eastAsia="Verdana" w:cs="Arial"/>
                <w:color w:val="000000"/>
                <w:sz w:val="20"/>
                <w:lang w:val="en-US"/>
              </w:rPr>
            </w:pPr>
            <w:r w:rsidRPr="002C401A">
              <w:rPr>
                <w:rFonts w:eastAsia="Verdana" w:cs="Arial"/>
                <w:color w:val="000000" w:themeColor="text1"/>
                <w:sz w:val="20"/>
                <w:lang w:val="en-US"/>
              </w:rPr>
              <w:t>22</w:t>
            </w: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9F43B70" w14:textId="77777777" w:rsidR="00ED411B" w:rsidRPr="002C401A" w:rsidRDefault="00ED411B" w:rsidP="00E56C40">
            <w:pPr>
              <w:spacing w:before="60" w:after="60" w:line="240" w:lineRule="auto"/>
              <w:rPr>
                <w:rFonts w:eastAsia="Verdana" w:cs="Arial"/>
                <w:color w:val="000000"/>
                <w:sz w:val="20"/>
                <w:lang w:val="en-US"/>
              </w:rPr>
            </w:pPr>
            <w:r w:rsidRPr="002C401A">
              <w:rPr>
                <w:rFonts w:eastAsia="Verdana" w:cs="Arial"/>
                <w:color w:val="000000" w:themeColor="text1"/>
                <w:sz w:val="20"/>
                <w:lang w:val="en-US"/>
              </w:rPr>
              <w:t>15</w:t>
            </w: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9990816" w14:textId="77777777" w:rsidR="00ED411B" w:rsidRPr="002C401A" w:rsidRDefault="00ED411B" w:rsidP="00E56C40">
            <w:pPr>
              <w:spacing w:before="60" w:after="60" w:line="240" w:lineRule="auto"/>
              <w:rPr>
                <w:rFonts w:eastAsia="Verdana" w:cs="Arial"/>
                <w:color w:val="000000"/>
                <w:sz w:val="20"/>
                <w:lang w:val="en-US"/>
              </w:rPr>
            </w:pPr>
            <w:r w:rsidRPr="002C401A">
              <w:rPr>
                <w:rFonts w:eastAsia="Verdana" w:cs="Arial"/>
                <w:color w:val="000000" w:themeColor="text1"/>
                <w:sz w:val="20"/>
                <w:lang w:val="en-US"/>
              </w:rPr>
              <w:t>3</w:t>
            </w:r>
          </w:p>
        </w:tc>
      </w:tr>
    </w:tbl>
    <w:p w14:paraId="350627C8" w14:textId="3DF90465" w:rsidR="000303EF" w:rsidRDefault="00372FD3" w:rsidP="002A3BD7">
      <w:pPr>
        <w:pStyle w:val="Bodyaftertable"/>
      </w:pPr>
      <w:r>
        <w:t xml:space="preserve">Table 10 shows that in 2023–24 close to half of all episodes of seclusion lasted for 4 or fewer hours, consistent with most previous years. There was a significant reduction in the number of seclusions that went beyond 12 hours, which is a positive development. The occasions of seclusion beyond 12 </w:t>
      </w:r>
      <w:r>
        <w:lastRenderedPageBreak/>
        <w:t xml:space="preserve">hours are closely monitored by the </w:t>
      </w:r>
      <w:r w:rsidR="00606070">
        <w:t>OCP</w:t>
      </w:r>
      <w:r>
        <w:t xml:space="preserve">, as are seclusions that are beyond 4 hours for those aged 65 or older and those aged 18 or younger. </w:t>
      </w:r>
      <w:r w:rsidR="76A236FA">
        <w:t xml:space="preserve">Staff </w:t>
      </w:r>
      <w:r w:rsidR="48D672B2">
        <w:t>in some services</w:t>
      </w:r>
      <w:r w:rsidR="00EB4E82">
        <w:t xml:space="preserve"> report </w:t>
      </w:r>
      <w:r w:rsidR="4536DD2E">
        <w:t xml:space="preserve">that </w:t>
      </w:r>
      <w:r w:rsidR="00FF713F">
        <w:t>attempting</w:t>
      </w:r>
      <w:r w:rsidR="00EB4E82">
        <w:t xml:space="preserve"> to reduce time in seclusion</w:t>
      </w:r>
      <w:r w:rsidR="00153796">
        <w:t xml:space="preserve"> </w:t>
      </w:r>
      <w:r w:rsidR="0AB75A63">
        <w:t>has resulted</w:t>
      </w:r>
      <w:r w:rsidR="00347161">
        <w:t xml:space="preserve"> in</w:t>
      </w:r>
      <w:r w:rsidR="009F62C0">
        <w:t xml:space="preserve"> </w:t>
      </w:r>
      <w:r w:rsidR="00EA4445">
        <w:t xml:space="preserve">shorter </w:t>
      </w:r>
      <w:r w:rsidR="00EB4E82">
        <w:t xml:space="preserve">duration </w:t>
      </w:r>
      <w:r w:rsidR="00C43239">
        <w:t>s</w:t>
      </w:r>
      <w:r w:rsidR="00EB4E82">
        <w:t>eclusion</w:t>
      </w:r>
      <w:r w:rsidR="00506121">
        <w:t>s</w:t>
      </w:r>
      <w:r w:rsidR="00C43239">
        <w:t xml:space="preserve">. </w:t>
      </w:r>
      <w:r w:rsidR="167F1197">
        <w:t xml:space="preserve">Reducing time in seclusion may risk </w:t>
      </w:r>
      <w:r w:rsidR="00560A90">
        <w:t>being placed</w:t>
      </w:r>
      <w:r w:rsidR="167F1197">
        <w:t xml:space="preserve"> in a ward environment that </w:t>
      </w:r>
      <w:r w:rsidR="00B42512">
        <w:t>causes</w:t>
      </w:r>
      <w:r w:rsidR="00A14B78">
        <w:t xml:space="preserve"> </w:t>
      </w:r>
      <w:r w:rsidR="00262090">
        <w:t>distress</w:t>
      </w:r>
      <w:r w:rsidR="0242E9E2">
        <w:t xml:space="preserve">, </w:t>
      </w:r>
      <w:r w:rsidR="10452810">
        <w:t>increas</w:t>
      </w:r>
      <w:r w:rsidR="0242E9E2">
        <w:t>ing</w:t>
      </w:r>
      <w:r w:rsidR="11717FDC">
        <w:t xml:space="preserve"> </w:t>
      </w:r>
      <w:r w:rsidR="00B42512">
        <w:t xml:space="preserve">the </w:t>
      </w:r>
      <w:r w:rsidR="11717FDC">
        <w:t>risk</w:t>
      </w:r>
      <w:r w:rsidR="0242E9E2">
        <w:t xml:space="preserve"> </w:t>
      </w:r>
      <w:r w:rsidR="737FB665">
        <w:t>of</w:t>
      </w:r>
      <w:r w:rsidR="0242E9E2">
        <w:t xml:space="preserve"> a further seclusion episode</w:t>
      </w:r>
      <w:r w:rsidR="167F1197">
        <w:t>.</w:t>
      </w:r>
    </w:p>
    <w:p w14:paraId="40599C1E" w14:textId="12F9281C" w:rsidR="00372FD3" w:rsidRPr="00D33418" w:rsidRDefault="00372FD3" w:rsidP="00B6101A">
      <w:pPr>
        <w:pStyle w:val="Tablecaption"/>
      </w:pPr>
      <w:r w:rsidRPr="00D33418">
        <w:t xml:space="preserve">Table </w:t>
      </w:r>
      <w:r>
        <w:t>10</w:t>
      </w:r>
      <w:r w:rsidRPr="00D33418">
        <w:t>: Duration of seclusion episodes in acute inpatient units, 2020–21 to 2023–24</w:t>
      </w:r>
    </w:p>
    <w:tbl>
      <w:tblPr>
        <w:tblStyle w:val="TableGrid5"/>
        <w:tblW w:w="0" w:type="auto"/>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35"/>
        <w:gridCol w:w="1276"/>
        <w:gridCol w:w="1276"/>
        <w:gridCol w:w="1276"/>
        <w:gridCol w:w="1276"/>
      </w:tblGrid>
      <w:tr w:rsidR="00BC209B" w:rsidRPr="008D2832" w14:paraId="4DAD9800" w14:textId="77777777" w:rsidTr="00DC3E5E">
        <w:trPr>
          <w:trHeight w:val="300"/>
          <w:tblHeader/>
        </w:trPr>
        <w:tc>
          <w:tcPr>
            <w:tcW w:w="2835" w:type="dxa"/>
            <w:shd w:val="clear" w:color="auto" w:fill="244C5A"/>
          </w:tcPr>
          <w:p w14:paraId="48C70E54" w14:textId="77777777" w:rsidR="00372FD3" w:rsidRPr="002C401A" w:rsidRDefault="00372FD3" w:rsidP="00232AAB">
            <w:pPr>
              <w:spacing w:before="60" w:after="60" w:line="240" w:lineRule="auto"/>
              <w:rPr>
                <w:rFonts w:cs="Arial"/>
                <w:strike/>
                <w:color w:val="FFFFFF" w:themeColor="background1"/>
                <w:sz w:val="20"/>
                <w:lang w:val="en-US"/>
              </w:rPr>
            </w:pPr>
            <w:r w:rsidRPr="002C401A">
              <w:rPr>
                <w:rFonts w:cs="Arial"/>
                <w:color w:val="FFFFFF" w:themeColor="background1"/>
                <w:sz w:val="20"/>
                <w:lang w:val="en-US"/>
              </w:rPr>
              <w:t>Duration</w:t>
            </w:r>
          </w:p>
        </w:tc>
        <w:tc>
          <w:tcPr>
            <w:tcW w:w="1276" w:type="dxa"/>
            <w:shd w:val="clear" w:color="auto" w:fill="244C5A"/>
          </w:tcPr>
          <w:p w14:paraId="177D87C8" w14:textId="77777777" w:rsidR="00372FD3" w:rsidRPr="002C401A" w:rsidRDefault="00372FD3" w:rsidP="00232AAB">
            <w:pPr>
              <w:spacing w:before="60" w:after="60" w:line="240" w:lineRule="auto"/>
              <w:rPr>
                <w:rFonts w:cs="Arial"/>
                <w:strike/>
                <w:color w:val="FFFFFF" w:themeColor="background1"/>
                <w:sz w:val="20"/>
                <w:lang w:val="en-US"/>
              </w:rPr>
            </w:pPr>
            <w:r w:rsidRPr="002C401A">
              <w:rPr>
                <w:rFonts w:cs="Arial"/>
                <w:color w:val="FFFFFF" w:themeColor="background1"/>
                <w:sz w:val="20"/>
                <w:lang w:val="en-US"/>
              </w:rPr>
              <w:t>2020–21</w:t>
            </w:r>
          </w:p>
        </w:tc>
        <w:tc>
          <w:tcPr>
            <w:tcW w:w="1276" w:type="dxa"/>
            <w:shd w:val="clear" w:color="auto" w:fill="244C5A"/>
          </w:tcPr>
          <w:p w14:paraId="45CEC046" w14:textId="77777777" w:rsidR="00372FD3" w:rsidRPr="002C401A" w:rsidRDefault="00372FD3" w:rsidP="00232AAB">
            <w:pPr>
              <w:spacing w:before="60" w:after="60" w:line="240" w:lineRule="auto"/>
              <w:rPr>
                <w:rFonts w:cs="Arial"/>
                <w:strike/>
                <w:color w:val="FFFFFF" w:themeColor="background1"/>
                <w:sz w:val="20"/>
                <w:lang w:val="en-US"/>
              </w:rPr>
            </w:pPr>
            <w:r w:rsidRPr="002C401A">
              <w:rPr>
                <w:rFonts w:cs="Arial"/>
                <w:color w:val="FFFFFF" w:themeColor="background1"/>
                <w:sz w:val="20"/>
                <w:lang w:val="en-US"/>
              </w:rPr>
              <w:t>2021–22</w:t>
            </w:r>
          </w:p>
        </w:tc>
        <w:tc>
          <w:tcPr>
            <w:tcW w:w="1276" w:type="dxa"/>
            <w:shd w:val="clear" w:color="auto" w:fill="244C5A"/>
          </w:tcPr>
          <w:p w14:paraId="27B3153F" w14:textId="77777777" w:rsidR="00372FD3" w:rsidRPr="002C401A" w:rsidRDefault="00372FD3" w:rsidP="00232AAB">
            <w:pPr>
              <w:spacing w:before="60" w:after="60" w:line="240" w:lineRule="auto"/>
              <w:rPr>
                <w:rFonts w:cs="Arial"/>
                <w:strike/>
                <w:color w:val="FFFFFF" w:themeColor="background1"/>
                <w:sz w:val="20"/>
                <w:lang w:val="en-US"/>
              </w:rPr>
            </w:pPr>
            <w:r w:rsidRPr="002C401A">
              <w:rPr>
                <w:rFonts w:cs="Arial"/>
                <w:color w:val="FFFFFF" w:themeColor="background1"/>
                <w:sz w:val="20"/>
                <w:lang w:val="en-US"/>
              </w:rPr>
              <w:t>2022–23</w:t>
            </w:r>
          </w:p>
        </w:tc>
        <w:tc>
          <w:tcPr>
            <w:tcW w:w="1276" w:type="dxa"/>
            <w:shd w:val="clear" w:color="auto" w:fill="244C5A"/>
          </w:tcPr>
          <w:p w14:paraId="1C42E73C" w14:textId="77777777" w:rsidR="00372FD3" w:rsidRPr="002C401A" w:rsidRDefault="00372FD3" w:rsidP="00232AAB">
            <w:pPr>
              <w:spacing w:before="60" w:after="60" w:line="240" w:lineRule="auto"/>
              <w:rPr>
                <w:rFonts w:cs="Arial"/>
                <w:strike/>
                <w:color w:val="FFFFFF" w:themeColor="background1"/>
                <w:sz w:val="20"/>
                <w:lang w:val="en-US"/>
              </w:rPr>
            </w:pPr>
            <w:r w:rsidRPr="002C401A">
              <w:rPr>
                <w:rFonts w:cs="Arial"/>
                <w:color w:val="FFFFFF" w:themeColor="background1"/>
                <w:sz w:val="20"/>
                <w:lang w:val="en-US"/>
              </w:rPr>
              <w:t>2023–24</w:t>
            </w:r>
          </w:p>
        </w:tc>
      </w:tr>
      <w:tr w:rsidR="00552CA4" w:rsidRPr="008D2832" w14:paraId="617F6247" w14:textId="77777777">
        <w:trPr>
          <w:trHeight w:val="300"/>
        </w:trPr>
        <w:tc>
          <w:tcPr>
            <w:tcW w:w="2835" w:type="dxa"/>
          </w:tcPr>
          <w:p w14:paraId="17AD227A" w14:textId="77777777" w:rsidR="00372FD3" w:rsidRPr="002C401A" w:rsidRDefault="00372FD3" w:rsidP="00232AAB">
            <w:pPr>
              <w:spacing w:before="60" w:after="60" w:line="240" w:lineRule="auto"/>
              <w:rPr>
                <w:rFonts w:cs="Arial"/>
                <w:strike/>
                <w:sz w:val="20"/>
                <w:lang w:val="en-US"/>
              </w:rPr>
            </w:pPr>
            <w:r w:rsidRPr="002C401A">
              <w:rPr>
                <w:rFonts w:cs="Arial"/>
                <w:sz w:val="20"/>
                <w:lang w:val="en-US"/>
              </w:rPr>
              <w:t>≤ 4 hours</w:t>
            </w:r>
          </w:p>
        </w:tc>
        <w:tc>
          <w:tcPr>
            <w:tcW w:w="1276" w:type="dxa"/>
          </w:tcPr>
          <w:p w14:paraId="68105A11" w14:textId="77777777" w:rsidR="00372FD3" w:rsidRPr="002C401A" w:rsidRDefault="00372FD3" w:rsidP="00232AAB">
            <w:pPr>
              <w:spacing w:before="60" w:after="60" w:line="240" w:lineRule="auto"/>
              <w:rPr>
                <w:rFonts w:cs="Arial"/>
                <w:strike/>
                <w:sz w:val="20"/>
                <w:lang w:val="en-US"/>
              </w:rPr>
            </w:pPr>
            <w:r w:rsidRPr="002C401A">
              <w:rPr>
                <w:rFonts w:eastAsia="Verdana" w:cs="Arial"/>
                <w:color w:val="000000" w:themeColor="text1"/>
                <w:sz w:val="20"/>
                <w:lang w:val="en-US"/>
              </w:rPr>
              <w:t>1,716</w:t>
            </w:r>
          </w:p>
        </w:tc>
        <w:tc>
          <w:tcPr>
            <w:tcW w:w="1276" w:type="dxa"/>
          </w:tcPr>
          <w:p w14:paraId="565C1D69" w14:textId="77777777" w:rsidR="00372FD3" w:rsidRPr="002C401A" w:rsidRDefault="00372FD3" w:rsidP="00232AAB">
            <w:pPr>
              <w:spacing w:before="60" w:after="60" w:line="240" w:lineRule="auto"/>
              <w:rPr>
                <w:rFonts w:cs="Arial"/>
                <w:strike/>
                <w:sz w:val="20"/>
                <w:lang w:val="en-US"/>
              </w:rPr>
            </w:pPr>
            <w:r w:rsidRPr="002C401A">
              <w:rPr>
                <w:rFonts w:eastAsia="Verdana" w:cs="Arial"/>
                <w:color w:val="000000" w:themeColor="text1"/>
                <w:sz w:val="20"/>
                <w:lang w:val="en-US"/>
              </w:rPr>
              <w:t>1,512</w:t>
            </w:r>
          </w:p>
        </w:tc>
        <w:tc>
          <w:tcPr>
            <w:tcW w:w="1276" w:type="dxa"/>
          </w:tcPr>
          <w:p w14:paraId="26E119D1" w14:textId="77777777" w:rsidR="00372FD3" w:rsidRPr="002C401A" w:rsidRDefault="00372FD3" w:rsidP="00232AAB">
            <w:pPr>
              <w:spacing w:before="60" w:after="60" w:line="240" w:lineRule="auto"/>
              <w:rPr>
                <w:rFonts w:cs="Arial"/>
                <w:strike/>
                <w:sz w:val="20"/>
                <w:lang w:val="en-US"/>
              </w:rPr>
            </w:pPr>
            <w:r w:rsidRPr="002C401A">
              <w:rPr>
                <w:rFonts w:eastAsia="Verdana" w:cs="Arial"/>
                <w:color w:val="000000" w:themeColor="text1"/>
                <w:sz w:val="20"/>
                <w:lang w:val="en-US"/>
              </w:rPr>
              <w:t>1,453</w:t>
            </w:r>
          </w:p>
        </w:tc>
        <w:tc>
          <w:tcPr>
            <w:tcW w:w="1276" w:type="dxa"/>
          </w:tcPr>
          <w:p w14:paraId="24A82425" w14:textId="77777777" w:rsidR="00372FD3" w:rsidRPr="002C401A" w:rsidRDefault="00372FD3" w:rsidP="00232AAB">
            <w:pPr>
              <w:spacing w:before="60" w:after="60" w:line="240" w:lineRule="auto"/>
              <w:rPr>
                <w:rFonts w:cs="Arial"/>
                <w:strike/>
                <w:sz w:val="20"/>
                <w:lang w:val="en-US"/>
              </w:rPr>
            </w:pPr>
            <w:r w:rsidRPr="002C401A">
              <w:rPr>
                <w:rFonts w:eastAsia="Verdana" w:cs="Arial"/>
                <w:color w:val="000000" w:themeColor="text1"/>
                <w:sz w:val="20"/>
                <w:lang w:val="en-US"/>
              </w:rPr>
              <w:t>1,110</w:t>
            </w:r>
          </w:p>
        </w:tc>
      </w:tr>
      <w:tr w:rsidR="00552CA4" w:rsidRPr="008D2832" w14:paraId="12EE9144" w14:textId="77777777">
        <w:trPr>
          <w:trHeight w:val="300"/>
        </w:trPr>
        <w:tc>
          <w:tcPr>
            <w:tcW w:w="2835" w:type="dxa"/>
          </w:tcPr>
          <w:p w14:paraId="6EEA1887" w14:textId="77777777" w:rsidR="00372FD3" w:rsidRPr="002C401A" w:rsidRDefault="00372FD3" w:rsidP="00232AAB">
            <w:pPr>
              <w:spacing w:before="60" w:after="60" w:line="240" w:lineRule="auto"/>
              <w:rPr>
                <w:rFonts w:cs="Arial"/>
                <w:strike/>
                <w:sz w:val="20"/>
                <w:lang w:val="en-US"/>
              </w:rPr>
            </w:pPr>
            <w:r w:rsidRPr="002C401A">
              <w:rPr>
                <w:rFonts w:cs="Arial"/>
                <w:sz w:val="20"/>
                <w:lang w:val="en-US"/>
              </w:rPr>
              <w:t>4–12 hours</w:t>
            </w:r>
          </w:p>
        </w:tc>
        <w:tc>
          <w:tcPr>
            <w:tcW w:w="1276" w:type="dxa"/>
          </w:tcPr>
          <w:p w14:paraId="25BBF1F9" w14:textId="77777777" w:rsidR="00372FD3" w:rsidRPr="002C401A" w:rsidRDefault="00372FD3" w:rsidP="00232AAB">
            <w:pPr>
              <w:spacing w:before="60" w:after="60" w:line="240" w:lineRule="auto"/>
              <w:rPr>
                <w:rFonts w:cs="Arial"/>
                <w:strike/>
                <w:sz w:val="20"/>
                <w:lang w:val="en-US"/>
              </w:rPr>
            </w:pPr>
            <w:r w:rsidRPr="002C401A">
              <w:rPr>
                <w:rFonts w:eastAsia="Verdana" w:cs="Arial"/>
                <w:color w:val="000000" w:themeColor="text1"/>
                <w:sz w:val="20"/>
                <w:lang w:val="en-US"/>
              </w:rPr>
              <w:t>767</w:t>
            </w:r>
          </w:p>
        </w:tc>
        <w:tc>
          <w:tcPr>
            <w:tcW w:w="1276" w:type="dxa"/>
          </w:tcPr>
          <w:p w14:paraId="363EABE8" w14:textId="77777777" w:rsidR="00372FD3" w:rsidRPr="002C401A" w:rsidRDefault="00372FD3" w:rsidP="00232AAB">
            <w:pPr>
              <w:spacing w:before="60" w:after="60" w:line="240" w:lineRule="auto"/>
              <w:rPr>
                <w:rFonts w:cs="Arial"/>
                <w:strike/>
                <w:sz w:val="20"/>
                <w:lang w:val="en-US"/>
              </w:rPr>
            </w:pPr>
            <w:r w:rsidRPr="002C401A">
              <w:rPr>
                <w:rFonts w:eastAsia="Verdana" w:cs="Arial"/>
                <w:color w:val="000000" w:themeColor="text1"/>
                <w:sz w:val="20"/>
                <w:lang w:val="en-US"/>
              </w:rPr>
              <w:t>580</w:t>
            </w:r>
          </w:p>
        </w:tc>
        <w:tc>
          <w:tcPr>
            <w:tcW w:w="1276" w:type="dxa"/>
          </w:tcPr>
          <w:p w14:paraId="1D55C3F1" w14:textId="77777777" w:rsidR="00372FD3" w:rsidRPr="002C401A" w:rsidRDefault="00372FD3" w:rsidP="00232AAB">
            <w:pPr>
              <w:spacing w:before="60" w:after="60" w:line="240" w:lineRule="auto"/>
              <w:rPr>
                <w:rFonts w:cs="Arial"/>
                <w:strike/>
                <w:sz w:val="20"/>
                <w:lang w:val="en-US"/>
              </w:rPr>
            </w:pPr>
            <w:r w:rsidRPr="002C401A">
              <w:rPr>
                <w:rFonts w:eastAsia="Verdana" w:cs="Arial"/>
                <w:color w:val="000000" w:themeColor="text1"/>
                <w:sz w:val="20"/>
                <w:lang w:val="en-US"/>
              </w:rPr>
              <w:t>612</w:t>
            </w:r>
          </w:p>
        </w:tc>
        <w:tc>
          <w:tcPr>
            <w:tcW w:w="1276" w:type="dxa"/>
          </w:tcPr>
          <w:p w14:paraId="7E4AB429" w14:textId="77777777" w:rsidR="00372FD3" w:rsidRPr="002C401A" w:rsidRDefault="00372FD3" w:rsidP="00232AAB">
            <w:pPr>
              <w:spacing w:before="60" w:after="60" w:line="240" w:lineRule="auto"/>
              <w:rPr>
                <w:rFonts w:cs="Arial"/>
                <w:strike/>
                <w:sz w:val="20"/>
                <w:lang w:val="en-US"/>
              </w:rPr>
            </w:pPr>
            <w:r w:rsidRPr="002C401A">
              <w:rPr>
                <w:rFonts w:eastAsia="Verdana" w:cs="Arial"/>
                <w:color w:val="000000" w:themeColor="text1"/>
                <w:sz w:val="20"/>
                <w:lang w:val="en-US"/>
              </w:rPr>
              <w:t>566</w:t>
            </w:r>
          </w:p>
        </w:tc>
      </w:tr>
      <w:tr w:rsidR="00552CA4" w:rsidRPr="008D2832" w14:paraId="62558C85" w14:textId="77777777">
        <w:trPr>
          <w:trHeight w:val="300"/>
        </w:trPr>
        <w:tc>
          <w:tcPr>
            <w:tcW w:w="2835" w:type="dxa"/>
          </w:tcPr>
          <w:p w14:paraId="6547A7A8" w14:textId="77777777" w:rsidR="00372FD3" w:rsidRPr="002C401A" w:rsidRDefault="00372FD3" w:rsidP="00232AAB">
            <w:pPr>
              <w:spacing w:before="60" w:after="60" w:line="240" w:lineRule="auto"/>
              <w:rPr>
                <w:rFonts w:cs="Arial"/>
                <w:strike/>
                <w:sz w:val="20"/>
                <w:lang w:val="en-US"/>
              </w:rPr>
            </w:pPr>
            <w:r w:rsidRPr="002C401A">
              <w:rPr>
                <w:rFonts w:cs="Arial"/>
                <w:sz w:val="20"/>
                <w:lang w:val="en-US"/>
              </w:rPr>
              <w:t>&gt; 12 hours</w:t>
            </w:r>
          </w:p>
        </w:tc>
        <w:tc>
          <w:tcPr>
            <w:tcW w:w="1276" w:type="dxa"/>
          </w:tcPr>
          <w:p w14:paraId="08F7BC97" w14:textId="77777777" w:rsidR="00372FD3" w:rsidRPr="002C401A" w:rsidRDefault="00372FD3" w:rsidP="00232AAB">
            <w:pPr>
              <w:spacing w:before="60" w:after="60" w:line="240" w:lineRule="auto"/>
              <w:rPr>
                <w:rFonts w:eastAsia="Verdana" w:cs="Arial"/>
                <w:strike/>
                <w:color w:val="000000" w:themeColor="text1"/>
                <w:sz w:val="20"/>
                <w:lang w:val="en-US"/>
              </w:rPr>
            </w:pPr>
            <w:r w:rsidRPr="002C401A">
              <w:rPr>
                <w:rFonts w:eastAsia="Verdana" w:cs="Arial"/>
                <w:color w:val="000000" w:themeColor="text1"/>
                <w:sz w:val="20"/>
                <w:lang w:val="en-US"/>
              </w:rPr>
              <w:t>1,170</w:t>
            </w:r>
          </w:p>
        </w:tc>
        <w:tc>
          <w:tcPr>
            <w:tcW w:w="1276" w:type="dxa"/>
          </w:tcPr>
          <w:p w14:paraId="230A9731" w14:textId="77777777" w:rsidR="00372FD3" w:rsidRPr="002C401A" w:rsidRDefault="00372FD3" w:rsidP="00232AAB">
            <w:pPr>
              <w:spacing w:before="60" w:after="60" w:line="240" w:lineRule="auto"/>
              <w:rPr>
                <w:rFonts w:eastAsia="Verdana" w:cs="Arial"/>
                <w:strike/>
                <w:color w:val="000000" w:themeColor="text1"/>
                <w:sz w:val="20"/>
                <w:lang w:val="en-US"/>
              </w:rPr>
            </w:pPr>
            <w:r w:rsidRPr="002C401A">
              <w:rPr>
                <w:rFonts w:eastAsia="Verdana" w:cs="Arial"/>
                <w:color w:val="000000" w:themeColor="text1"/>
                <w:sz w:val="20"/>
                <w:lang w:val="en-US"/>
              </w:rPr>
              <w:t>1,224</w:t>
            </w:r>
          </w:p>
        </w:tc>
        <w:tc>
          <w:tcPr>
            <w:tcW w:w="1276" w:type="dxa"/>
          </w:tcPr>
          <w:p w14:paraId="6856FE54" w14:textId="77777777" w:rsidR="00372FD3" w:rsidRPr="002C401A" w:rsidRDefault="00372FD3" w:rsidP="00232AAB">
            <w:pPr>
              <w:spacing w:before="60" w:after="60" w:line="240" w:lineRule="auto"/>
              <w:rPr>
                <w:rFonts w:eastAsia="Verdana" w:cs="Arial"/>
                <w:strike/>
                <w:color w:val="000000" w:themeColor="text1"/>
                <w:sz w:val="20"/>
                <w:lang w:val="en-US"/>
              </w:rPr>
            </w:pPr>
            <w:r w:rsidRPr="002C401A">
              <w:rPr>
                <w:rFonts w:eastAsia="Verdana" w:cs="Arial"/>
                <w:color w:val="000000" w:themeColor="text1"/>
                <w:sz w:val="20"/>
                <w:lang w:val="en-US"/>
              </w:rPr>
              <w:t>747</w:t>
            </w:r>
          </w:p>
        </w:tc>
        <w:tc>
          <w:tcPr>
            <w:tcW w:w="1276" w:type="dxa"/>
          </w:tcPr>
          <w:p w14:paraId="6C67B9F3" w14:textId="77777777" w:rsidR="00372FD3" w:rsidRPr="002C401A" w:rsidRDefault="00372FD3" w:rsidP="00232AAB">
            <w:pPr>
              <w:spacing w:before="60" w:after="60" w:line="240" w:lineRule="auto"/>
              <w:rPr>
                <w:rFonts w:eastAsia="Verdana" w:cs="Arial"/>
                <w:strike/>
                <w:color w:val="000000" w:themeColor="text1"/>
                <w:sz w:val="20"/>
                <w:lang w:val="en-US"/>
              </w:rPr>
            </w:pPr>
            <w:r w:rsidRPr="002C401A">
              <w:rPr>
                <w:rFonts w:eastAsia="Verdana" w:cs="Arial"/>
                <w:color w:val="000000" w:themeColor="text1"/>
                <w:sz w:val="20"/>
                <w:lang w:val="en-US"/>
              </w:rPr>
              <w:t>614</w:t>
            </w:r>
          </w:p>
        </w:tc>
      </w:tr>
    </w:tbl>
    <w:p w14:paraId="3421B0A5" w14:textId="1D1ED995" w:rsidR="1F7B1D36" w:rsidRDefault="1F7B1D36" w:rsidP="002A3BD7">
      <w:pPr>
        <w:pStyle w:val="Bodyaftertable"/>
      </w:pPr>
      <w:r w:rsidRPr="54069C89">
        <w:t xml:space="preserve">Across the state, </w:t>
      </w:r>
      <w:r w:rsidR="00BC56E1">
        <w:t>designated mental health services</w:t>
      </w:r>
      <w:r w:rsidRPr="54069C89">
        <w:t xml:space="preserve"> report common challenges impacting on the rates of restrictive </w:t>
      </w:r>
      <w:r w:rsidR="00A87493">
        <w:t>interventions</w:t>
      </w:r>
      <w:r w:rsidRPr="54069C89">
        <w:t xml:space="preserve">. These include </w:t>
      </w:r>
      <w:r w:rsidR="5132F597" w:rsidRPr="14C04B52">
        <w:t>old</w:t>
      </w:r>
      <w:r w:rsidR="01AEE3C9" w:rsidRPr="14C04B52">
        <w:t>er</w:t>
      </w:r>
      <w:r w:rsidRPr="54069C89">
        <w:t xml:space="preserve"> infrastructure, workforce safety</w:t>
      </w:r>
      <w:r w:rsidR="28FA641B" w:rsidRPr="5FCC137E">
        <w:t xml:space="preserve"> and </w:t>
      </w:r>
      <w:r w:rsidRPr="54069C89">
        <w:t xml:space="preserve">occupational violence, </w:t>
      </w:r>
      <w:r w:rsidR="2ABD4C90" w:rsidRPr="139255EE">
        <w:t>limit</w:t>
      </w:r>
      <w:r w:rsidR="082AB94D" w:rsidRPr="139255EE">
        <w:t>ations in</w:t>
      </w:r>
      <w:r w:rsidRPr="54069C89">
        <w:t xml:space="preserve"> </w:t>
      </w:r>
      <w:r w:rsidR="00A87493">
        <w:t xml:space="preserve">the </w:t>
      </w:r>
      <w:r w:rsidRPr="54069C89">
        <w:t xml:space="preserve">availability of </w:t>
      </w:r>
      <w:r w:rsidR="00A87493" w:rsidRPr="54069C89">
        <w:t>de-escalation</w:t>
      </w:r>
      <w:r w:rsidRPr="54069C89">
        <w:t xml:space="preserve"> training</w:t>
      </w:r>
      <w:r w:rsidR="00C27E0E">
        <w:t>,</w:t>
      </w:r>
      <w:r w:rsidRPr="54069C89">
        <w:t xml:space="preserve"> workforce </w:t>
      </w:r>
      <w:r w:rsidR="436070A8" w:rsidRPr="54069C89">
        <w:t>shortages</w:t>
      </w:r>
      <w:r w:rsidR="00695F4F">
        <w:t xml:space="preserve"> and a lack of </w:t>
      </w:r>
      <w:r w:rsidR="00471353">
        <w:t>senior staff</w:t>
      </w:r>
      <w:r w:rsidRPr="54069C89">
        <w:t xml:space="preserve">. </w:t>
      </w:r>
      <w:r w:rsidR="4EC4554F" w:rsidRPr="54069C89">
        <w:t xml:space="preserve">There have been reports of </w:t>
      </w:r>
      <w:r w:rsidR="1C04DE59" w:rsidRPr="54069C89">
        <w:t>higher</w:t>
      </w:r>
      <w:r w:rsidR="4EC4554F" w:rsidRPr="54069C89">
        <w:t xml:space="preserve"> acuity and more first presentations in some </w:t>
      </w:r>
      <w:r w:rsidR="62F1C0BB" w:rsidRPr="6607F66F">
        <w:t>services</w:t>
      </w:r>
      <w:r w:rsidR="4EC4554F" w:rsidRPr="54069C89">
        <w:t xml:space="preserve">, potentially </w:t>
      </w:r>
      <w:r w:rsidR="2C03E5D2" w:rsidRPr="54069C89">
        <w:t>reflecting</w:t>
      </w:r>
      <w:r w:rsidR="4EC4554F" w:rsidRPr="54069C89">
        <w:t xml:space="preserve"> </w:t>
      </w:r>
      <w:r w:rsidR="0B111724" w:rsidRPr="54069C89">
        <w:t>change</w:t>
      </w:r>
      <w:r w:rsidR="4EC4554F" w:rsidRPr="54069C89">
        <w:t>s</w:t>
      </w:r>
      <w:r w:rsidR="31E475C3" w:rsidRPr="54069C89">
        <w:t xml:space="preserve"> </w:t>
      </w:r>
      <w:r w:rsidR="4EC4554F" w:rsidRPr="54069C89">
        <w:t xml:space="preserve">in access related to shifts in </w:t>
      </w:r>
      <w:r w:rsidR="00C362EF">
        <w:t>p</w:t>
      </w:r>
      <w:r w:rsidR="4EC4554F" w:rsidRPr="54069C89">
        <w:t xml:space="preserve">olice </w:t>
      </w:r>
      <w:r w:rsidR="6F6191D8" w:rsidRPr="54069C89">
        <w:t>practice</w:t>
      </w:r>
      <w:r w:rsidR="4EC4554F" w:rsidRPr="54069C89">
        <w:t xml:space="preserve"> in </w:t>
      </w:r>
      <w:r w:rsidR="7782361B" w:rsidRPr="54069C89">
        <w:t>light</w:t>
      </w:r>
      <w:r w:rsidR="4EC4554F" w:rsidRPr="54069C89">
        <w:t xml:space="preserve"> of </w:t>
      </w:r>
      <w:r w:rsidR="00C362EF">
        <w:t xml:space="preserve">Royal Commission recommendations for a </w:t>
      </w:r>
      <w:r w:rsidR="212A46AE" w:rsidRPr="54069C89">
        <w:t>health</w:t>
      </w:r>
      <w:r w:rsidR="002810D6">
        <w:t>-</w:t>
      </w:r>
      <w:r w:rsidR="4EC4554F" w:rsidRPr="54069C89">
        <w:t>led response.</w:t>
      </w:r>
    </w:p>
    <w:p w14:paraId="61CBF4CF" w14:textId="345794CD" w:rsidR="00ED3502" w:rsidRDefault="00292E35" w:rsidP="00F13337">
      <w:pPr>
        <w:pStyle w:val="Body"/>
      </w:pPr>
      <w:r>
        <w:t>Other cha</w:t>
      </w:r>
      <w:r w:rsidR="004664F0">
        <w:t>llenges impacting on restrictive interventions</w:t>
      </w:r>
      <w:r w:rsidR="0088059A">
        <w:t xml:space="preserve"> that</w:t>
      </w:r>
      <w:r w:rsidR="00FB7DD4">
        <w:t xml:space="preserve"> services reported</w:t>
      </w:r>
      <w:r w:rsidR="004664F0">
        <w:t xml:space="preserve"> included</w:t>
      </w:r>
      <w:r w:rsidR="00ED3502">
        <w:t>:</w:t>
      </w:r>
    </w:p>
    <w:p w14:paraId="28DCD3F9" w14:textId="77777777" w:rsidR="00ED3502" w:rsidRPr="0088059A" w:rsidRDefault="00C033AE" w:rsidP="00A5770B">
      <w:pPr>
        <w:pStyle w:val="Bullet1"/>
      </w:pPr>
      <w:r w:rsidRPr="0088059A">
        <w:t>the high prevalence of methamphetamine use</w:t>
      </w:r>
    </w:p>
    <w:p w14:paraId="5486577F" w14:textId="1EF43C2A" w:rsidR="00ED3502" w:rsidRPr="0088059A" w:rsidRDefault="00232E46" w:rsidP="00A5770B">
      <w:pPr>
        <w:pStyle w:val="Bullet1"/>
      </w:pPr>
      <w:r>
        <w:t>extended</w:t>
      </w:r>
      <w:r w:rsidRPr="0088059A">
        <w:t xml:space="preserve"> </w:t>
      </w:r>
      <w:r w:rsidR="00C033AE" w:rsidRPr="0088059A">
        <w:t>waits in emergency departments for inpatient unit beds</w:t>
      </w:r>
    </w:p>
    <w:p w14:paraId="5792482B" w14:textId="65E76CA8" w:rsidR="00161032" w:rsidRPr="0088059A" w:rsidRDefault="00A5770B" w:rsidP="00A5770B">
      <w:pPr>
        <w:pStyle w:val="Bullet1"/>
      </w:pPr>
      <w:r>
        <w:t>h</w:t>
      </w:r>
      <w:r w:rsidR="7B5DC72B">
        <w:t xml:space="preserve">igh stimulus </w:t>
      </w:r>
      <w:r w:rsidR="00C033AE" w:rsidRPr="0088059A">
        <w:t>environment</w:t>
      </w:r>
      <w:r w:rsidR="00ED3502" w:rsidRPr="0088059A">
        <w:t>s</w:t>
      </w:r>
      <w:r w:rsidR="00C033AE" w:rsidRPr="0088059A">
        <w:t xml:space="preserve"> in </w:t>
      </w:r>
      <w:r w:rsidR="00161032" w:rsidRPr="0088059A">
        <w:t>emergency departments</w:t>
      </w:r>
      <w:r w:rsidR="00C033AE" w:rsidRPr="0088059A">
        <w:t xml:space="preserve"> that </w:t>
      </w:r>
      <w:r w:rsidR="00161032" w:rsidRPr="0088059A">
        <w:t xml:space="preserve">can </w:t>
      </w:r>
      <w:r w:rsidR="00ED3502" w:rsidRPr="0088059A">
        <w:t>heighten</w:t>
      </w:r>
      <w:r w:rsidR="00C033AE" w:rsidRPr="0088059A">
        <w:t xml:space="preserve"> agitation and aggression in consumers</w:t>
      </w:r>
    </w:p>
    <w:p w14:paraId="7A7D4353" w14:textId="1B8AEE40" w:rsidR="00A60E64" w:rsidRPr="0088059A" w:rsidRDefault="00C033AE" w:rsidP="00A5770B">
      <w:pPr>
        <w:pStyle w:val="Bullet1"/>
      </w:pPr>
      <w:r w:rsidRPr="0088059A">
        <w:t xml:space="preserve">increased homelessness and consequent delays in treatment for people who </w:t>
      </w:r>
      <w:r w:rsidR="00A60E64" w:rsidRPr="0088059A">
        <w:t>end up</w:t>
      </w:r>
      <w:r w:rsidRPr="0088059A">
        <w:t xml:space="preserve"> arriv</w:t>
      </w:r>
      <w:r w:rsidR="00A60E64" w:rsidRPr="0088059A">
        <w:t>ing</w:t>
      </w:r>
      <w:r w:rsidRPr="0088059A">
        <w:t xml:space="preserve"> in </w:t>
      </w:r>
      <w:r w:rsidR="00A60E64" w:rsidRPr="0088059A">
        <w:t>emergency departments acutely</w:t>
      </w:r>
      <w:r w:rsidRPr="0088059A">
        <w:t xml:space="preserve"> unwell and </w:t>
      </w:r>
      <w:r w:rsidR="0088059A" w:rsidRPr="0088059A">
        <w:t xml:space="preserve">less responsive to de-escalation </w:t>
      </w:r>
      <w:r w:rsidRPr="0088059A">
        <w:t>strategies</w:t>
      </w:r>
    </w:p>
    <w:p w14:paraId="5AB06423" w14:textId="227DFD48" w:rsidR="00292E35" w:rsidRPr="0088059A" w:rsidRDefault="00C033AE" w:rsidP="00A5770B">
      <w:pPr>
        <w:pStyle w:val="Bullet1"/>
      </w:pPr>
      <w:r w:rsidRPr="0088059A">
        <w:t xml:space="preserve">people being brought to </w:t>
      </w:r>
      <w:r w:rsidR="0088059A" w:rsidRPr="0088059A">
        <w:t>emergency departments</w:t>
      </w:r>
      <w:r w:rsidRPr="0088059A">
        <w:t xml:space="preserve"> directly from prison or </w:t>
      </w:r>
      <w:r w:rsidR="0088059A" w:rsidRPr="0088059A">
        <w:t>court</w:t>
      </w:r>
      <w:r w:rsidRPr="0088059A">
        <w:t xml:space="preserve"> </w:t>
      </w:r>
      <w:r w:rsidR="0088059A" w:rsidRPr="0088059A">
        <w:t>acutely</w:t>
      </w:r>
      <w:r w:rsidRPr="0088059A">
        <w:t xml:space="preserve"> unwell</w:t>
      </w:r>
      <w:r w:rsidR="00FB7DD4">
        <w:t>.</w:t>
      </w:r>
    </w:p>
    <w:p w14:paraId="11C304B6" w14:textId="261EC71E" w:rsidR="5A337C2A" w:rsidRDefault="1F7B1D36" w:rsidP="00C17278">
      <w:pPr>
        <w:pStyle w:val="Bodyafterbullets"/>
      </w:pPr>
      <w:r w:rsidRPr="54069C89">
        <w:t>New purpose</w:t>
      </w:r>
      <w:r w:rsidR="00B37A26">
        <w:t>-</w:t>
      </w:r>
      <w:r w:rsidRPr="54069C89">
        <w:t>built infrastructure</w:t>
      </w:r>
      <w:r w:rsidR="56479929" w:rsidRPr="54069C89">
        <w:t xml:space="preserve">, </w:t>
      </w:r>
      <w:r w:rsidR="78136E72" w:rsidRPr="54069C89">
        <w:t>with</w:t>
      </w:r>
      <w:r w:rsidR="56479929" w:rsidRPr="54069C89">
        <w:t xml:space="preserve"> new models of care</w:t>
      </w:r>
      <w:r w:rsidRPr="54069C89">
        <w:t xml:space="preserve"> and updates </w:t>
      </w:r>
      <w:r w:rsidR="75E652DE" w:rsidRPr="54069C89">
        <w:t xml:space="preserve">to </w:t>
      </w:r>
      <w:r w:rsidR="2EAA8024" w:rsidRPr="54069C89">
        <w:t>intensive</w:t>
      </w:r>
      <w:r w:rsidR="75E652DE" w:rsidRPr="54069C89">
        <w:t xml:space="preserve"> care areas</w:t>
      </w:r>
      <w:r w:rsidR="00AB57F7">
        <w:t>,</w:t>
      </w:r>
      <w:r w:rsidRPr="54069C89">
        <w:t xml:space="preserve"> ha</w:t>
      </w:r>
      <w:r w:rsidR="67422C8E" w:rsidRPr="54069C89">
        <w:t>ve</w:t>
      </w:r>
      <w:r w:rsidRPr="54069C89">
        <w:t xml:space="preserve"> been welcomed</w:t>
      </w:r>
      <w:r w:rsidR="00292E35">
        <w:t xml:space="preserve"> in</w:t>
      </w:r>
      <w:r w:rsidR="47DF6E31" w:rsidRPr="54069C89">
        <w:t xml:space="preserve"> </w:t>
      </w:r>
      <w:r w:rsidR="3F0549B2" w:rsidRPr="54069C89">
        <w:t>services</w:t>
      </w:r>
      <w:r w:rsidR="47DF6E31" w:rsidRPr="54069C89">
        <w:t xml:space="preserve"> </w:t>
      </w:r>
      <w:r w:rsidR="00232E46">
        <w:t xml:space="preserve">that </w:t>
      </w:r>
      <w:r w:rsidR="00AB57F7">
        <w:t>have</w:t>
      </w:r>
      <w:r w:rsidR="47DF6E31" w:rsidRPr="54069C89">
        <w:t xml:space="preserve"> received them.</w:t>
      </w:r>
      <w:r w:rsidR="65F7D8F4" w:rsidRPr="54069C89">
        <w:t xml:space="preserve"> </w:t>
      </w:r>
      <w:r w:rsidR="009A684E">
        <w:t>This has</w:t>
      </w:r>
      <w:r w:rsidR="65F7D8F4" w:rsidRPr="54069C89">
        <w:t xml:space="preserve"> </w:t>
      </w:r>
      <w:r w:rsidR="2F71A4B0" w:rsidRPr="54069C89">
        <w:t>contributed</w:t>
      </w:r>
      <w:r w:rsidR="65F7D8F4" w:rsidRPr="54069C89">
        <w:t xml:space="preserve"> to reductions in restrictive practi</w:t>
      </w:r>
      <w:r w:rsidR="00232E46">
        <w:t>c</w:t>
      </w:r>
      <w:r w:rsidR="65F7D8F4" w:rsidRPr="54069C89">
        <w:t>es</w:t>
      </w:r>
      <w:r w:rsidR="1172986F" w:rsidRPr="08C7D6FD">
        <w:t>.</w:t>
      </w:r>
      <w:r w:rsidR="65F7D8F4" w:rsidRPr="54069C89">
        <w:t xml:space="preserve"> </w:t>
      </w:r>
      <w:r w:rsidR="47DF6E31" w:rsidRPr="54069C89">
        <w:t>Innovations such as Hospital in</w:t>
      </w:r>
      <w:r w:rsidR="2FB30123" w:rsidRPr="54069C89">
        <w:t xml:space="preserve"> the</w:t>
      </w:r>
      <w:r w:rsidR="47DF6E31" w:rsidRPr="54069C89">
        <w:t xml:space="preserve"> </w:t>
      </w:r>
      <w:r w:rsidR="009A684E">
        <w:t>H</w:t>
      </w:r>
      <w:r w:rsidR="47DF6E31" w:rsidRPr="54069C89">
        <w:t>ome</w:t>
      </w:r>
      <w:r w:rsidR="352E5FDA" w:rsidRPr="54069C89">
        <w:t xml:space="preserve"> and </w:t>
      </w:r>
      <w:r w:rsidR="4F4F9C84" w:rsidRPr="54069C89">
        <w:t>intensive</w:t>
      </w:r>
      <w:r w:rsidR="352E5FDA" w:rsidRPr="54069C89">
        <w:t xml:space="preserve"> outreach show promise in reducing lengths of stay and acuity in </w:t>
      </w:r>
      <w:r w:rsidR="0067600C">
        <w:t>people</w:t>
      </w:r>
      <w:r w:rsidR="352E5FDA" w:rsidRPr="54069C89">
        <w:t xml:space="preserve"> admitted</w:t>
      </w:r>
      <w:r w:rsidR="0067600C">
        <w:t xml:space="preserve"> for treatment and care</w:t>
      </w:r>
      <w:r w:rsidR="352E5FDA" w:rsidRPr="54069C89">
        <w:t>.</w:t>
      </w:r>
    </w:p>
    <w:p w14:paraId="6CA3255C" w14:textId="3C9F0EA8" w:rsidR="002A4E65" w:rsidRDefault="004B1CCC" w:rsidP="008B09DF">
      <w:pPr>
        <w:pStyle w:val="Body"/>
      </w:pPr>
      <w:r>
        <w:t xml:space="preserve">Efforts to embed </w:t>
      </w:r>
      <w:r w:rsidR="00232E46">
        <w:t xml:space="preserve">the </w:t>
      </w:r>
      <w:r w:rsidR="002A4E65">
        <w:t>M</w:t>
      </w:r>
      <w:r w:rsidR="006B748A">
        <w:t xml:space="preserve">ental </w:t>
      </w:r>
      <w:r w:rsidR="002A4E65">
        <w:t>H</w:t>
      </w:r>
      <w:r w:rsidR="006B748A">
        <w:t xml:space="preserve">ealth and </w:t>
      </w:r>
      <w:r w:rsidR="002A4E65">
        <w:t>W</w:t>
      </w:r>
      <w:r w:rsidR="006B748A">
        <w:t xml:space="preserve">ellbeing </w:t>
      </w:r>
      <w:r w:rsidR="002A4E65">
        <w:t>P</w:t>
      </w:r>
      <w:r w:rsidR="006B748A">
        <w:t>rinciples</w:t>
      </w:r>
      <w:r>
        <w:t xml:space="preserve"> is </w:t>
      </w:r>
      <w:r w:rsidR="00D50DAC">
        <w:t>a</w:t>
      </w:r>
      <w:r w:rsidR="00232E46">
        <w:t>nother</w:t>
      </w:r>
      <w:r w:rsidR="00D50DAC">
        <w:t xml:space="preserve"> contributing fact</w:t>
      </w:r>
      <w:r w:rsidR="00832C56">
        <w:t xml:space="preserve">or </w:t>
      </w:r>
      <w:r w:rsidR="005C067A">
        <w:t xml:space="preserve">to </w:t>
      </w:r>
      <w:r w:rsidR="00CA6D9E">
        <w:t>reductions in restrictive practices</w:t>
      </w:r>
      <w:r w:rsidR="00A66B28">
        <w:t xml:space="preserve">. </w:t>
      </w:r>
      <w:r w:rsidR="00D35AD0">
        <w:t>Person</w:t>
      </w:r>
      <w:r w:rsidR="00232E46">
        <w:t>-</w:t>
      </w:r>
      <w:r w:rsidR="00D35AD0">
        <w:t>centred and trauma</w:t>
      </w:r>
      <w:r w:rsidR="00232E46">
        <w:t>-</w:t>
      </w:r>
      <w:r w:rsidR="00D35AD0">
        <w:t>informed care</w:t>
      </w:r>
      <w:r w:rsidR="00FB50A8">
        <w:t>, an understanding of people’s diverse needs, and recogni</w:t>
      </w:r>
      <w:r w:rsidR="00232E46">
        <w:t>sing</w:t>
      </w:r>
      <w:r w:rsidR="00FB50A8">
        <w:t xml:space="preserve"> the importance of </w:t>
      </w:r>
      <w:r w:rsidR="000D1450">
        <w:t xml:space="preserve">including family and carers in </w:t>
      </w:r>
      <w:r w:rsidR="00232E46">
        <w:t>care decisions</w:t>
      </w:r>
      <w:r w:rsidR="0030591A">
        <w:t xml:space="preserve"> (including kin for </w:t>
      </w:r>
      <w:r w:rsidR="00232E46">
        <w:t xml:space="preserve">Aboriginal </w:t>
      </w:r>
      <w:r w:rsidR="00234143">
        <w:t>people)</w:t>
      </w:r>
      <w:r w:rsidR="000D1450">
        <w:t xml:space="preserve"> </w:t>
      </w:r>
      <w:r w:rsidR="005C067A">
        <w:t xml:space="preserve">all </w:t>
      </w:r>
      <w:r w:rsidR="00232E46">
        <w:t>help</w:t>
      </w:r>
      <w:r w:rsidR="005C067A">
        <w:t xml:space="preserve"> reduce </w:t>
      </w:r>
      <w:r w:rsidR="00232E46">
        <w:t>the</w:t>
      </w:r>
      <w:r w:rsidR="005C067A">
        <w:t xml:space="preserve"> reliance on restrictive practices. </w:t>
      </w:r>
      <w:r w:rsidR="00355475">
        <w:t xml:space="preserve">Mental health staff </w:t>
      </w:r>
      <w:r w:rsidR="00135850">
        <w:t xml:space="preserve">have stressed the importance of </w:t>
      </w:r>
      <w:r w:rsidR="00851698">
        <w:t>staying true to these principles while also balancing them</w:t>
      </w:r>
      <w:r w:rsidR="00684338">
        <w:t xml:space="preserve"> with the need to minimise the risk of harm </w:t>
      </w:r>
      <w:r w:rsidR="00020538">
        <w:t>when consumers are severely unwell.</w:t>
      </w:r>
    </w:p>
    <w:p w14:paraId="7C812F61" w14:textId="11458E1A" w:rsidR="008B09DF" w:rsidRDefault="3EB9B81A" w:rsidP="008B09DF">
      <w:pPr>
        <w:pStyle w:val="Body"/>
      </w:pPr>
      <w:r w:rsidRPr="54069C89">
        <w:t>Services report</w:t>
      </w:r>
      <w:r>
        <w:t xml:space="preserve"> keen interest</w:t>
      </w:r>
      <w:r w:rsidR="00276185">
        <w:t>,</w:t>
      </w:r>
      <w:r>
        <w:t xml:space="preserve"> </w:t>
      </w:r>
      <w:r w:rsidR="00B37A26">
        <w:t>at their e</w:t>
      </w:r>
      <w:r>
        <w:t xml:space="preserve">xecutive and </w:t>
      </w:r>
      <w:r w:rsidR="00B37A26">
        <w:t>b</w:t>
      </w:r>
      <w:r>
        <w:t xml:space="preserve">oard </w:t>
      </w:r>
      <w:r w:rsidR="6AA5EC60">
        <w:t>levels</w:t>
      </w:r>
      <w:r w:rsidR="00276185">
        <w:t>,</w:t>
      </w:r>
      <w:r>
        <w:t xml:space="preserve"> </w:t>
      </w:r>
      <w:r w:rsidR="00B37A26">
        <w:t>in</w:t>
      </w:r>
      <w:r>
        <w:t xml:space="preserve"> work </w:t>
      </w:r>
      <w:r w:rsidR="009739AA">
        <w:t xml:space="preserve">to </w:t>
      </w:r>
      <w:r>
        <w:t>reduc</w:t>
      </w:r>
      <w:r w:rsidR="009739AA">
        <w:t>e</w:t>
      </w:r>
      <w:r>
        <w:t xml:space="preserve"> </w:t>
      </w:r>
      <w:r w:rsidR="4F9F8888">
        <w:t>restrictive</w:t>
      </w:r>
      <w:r>
        <w:t xml:space="preserve"> </w:t>
      </w:r>
      <w:r w:rsidR="009739AA">
        <w:t>interventions</w:t>
      </w:r>
      <w:r w:rsidR="00CD606D">
        <w:t xml:space="preserve">. Reporting on this work to </w:t>
      </w:r>
      <w:r w:rsidR="00A45575">
        <w:t xml:space="preserve">health service </w:t>
      </w:r>
      <w:r w:rsidR="00CD606D">
        <w:t xml:space="preserve">executives </w:t>
      </w:r>
      <w:r w:rsidR="00A45575">
        <w:t>takes place through various channels, including:</w:t>
      </w:r>
    </w:p>
    <w:p w14:paraId="6BC561B2" w14:textId="3F8C17FE" w:rsidR="00A45575" w:rsidRDefault="3EB9B81A" w:rsidP="008B09DF">
      <w:pPr>
        <w:pStyle w:val="Bullet1"/>
      </w:pPr>
      <w:r>
        <w:t>Reducing Restrictive Interventions</w:t>
      </w:r>
      <w:r w:rsidR="00A45575">
        <w:t xml:space="preserve"> Committees</w:t>
      </w:r>
    </w:p>
    <w:p w14:paraId="13FC1BDA" w14:textId="77777777" w:rsidR="008B09DF" w:rsidRDefault="4624596A" w:rsidP="008B09DF">
      <w:pPr>
        <w:pStyle w:val="Bullet1"/>
      </w:pPr>
      <w:r>
        <w:t>S</w:t>
      </w:r>
      <w:r w:rsidR="4BEA9A4F">
        <w:t>afety</w:t>
      </w:r>
      <w:r w:rsidR="18D48E2D">
        <w:t xml:space="preserve"> for All Local</w:t>
      </w:r>
      <w:r w:rsidR="3EB9B81A">
        <w:t xml:space="preserve"> Committe</w:t>
      </w:r>
      <w:r w:rsidR="22345FC2">
        <w:t>e</w:t>
      </w:r>
      <w:r w:rsidR="00A45575">
        <w:t>s</w:t>
      </w:r>
    </w:p>
    <w:p w14:paraId="58FA28B6" w14:textId="77777777" w:rsidR="00311B5C" w:rsidRDefault="3EB9B81A" w:rsidP="008B09DF">
      <w:pPr>
        <w:pStyle w:val="Bullet1"/>
      </w:pPr>
      <w:r>
        <w:t>Mental Health Quality and Safety Committee</w:t>
      </w:r>
      <w:r w:rsidR="00A45575">
        <w:t>s</w:t>
      </w:r>
    </w:p>
    <w:p w14:paraId="2DE1116B" w14:textId="6AD71BDB" w:rsidR="3EB9B81A" w:rsidRDefault="004A1047" w:rsidP="008B09DF">
      <w:pPr>
        <w:pStyle w:val="Bullet1"/>
      </w:pPr>
      <w:r>
        <w:t>m</w:t>
      </w:r>
      <w:r w:rsidR="3EB9B81A">
        <w:t xml:space="preserve">onthly variance reporting </w:t>
      </w:r>
      <w:r w:rsidR="664C7365">
        <w:t>via service</w:t>
      </w:r>
      <w:r w:rsidR="00A45575">
        <w:t>-</w:t>
      </w:r>
      <w:r w:rsidR="664C7365">
        <w:t xml:space="preserve">wide safety and </w:t>
      </w:r>
      <w:r w:rsidR="00A45575">
        <w:t>q</w:t>
      </w:r>
      <w:r w:rsidR="664C7365">
        <w:t xml:space="preserve">uality meetings </w:t>
      </w:r>
    </w:p>
    <w:p w14:paraId="011710F8" w14:textId="46B44070" w:rsidR="2AD636D8" w:rsidRDefault="004A1047" w:rsidP="008B09DF">
      <w:pPr>
        <w:pStyle w:val="Bullet1"/>
      </w:pPr>
      <w:r>
        <w:lastRenderedPageBreak/>
        <w:t>b</w:t>
      </w:r>
      <w:r w:rsidR="2AD636D8">
        <w:t xml:space="preserve">iannual </w:t>
      </w:r>
      <w:r>
        <w:t>p</w:t>
      </w:r>
      <w:r w:rsidR="2AD636D8">
        <w:t xml:space="preserve">erformance </w:t>
      </w:r>
      <w:r>
        <w:t>m</w:t>
      </w:r>
      <w:r w:rsidR="2AD636D8">
        <w:t>eetings with</w:t>
      </w:r>
      <w:r w:rsidR="00A45575">
        <w:t xml:space="preserve"> the </w:t>
      </w:r>
      <w:r w:rsidR="2AD636D8">
        <w:t>M</w:t>
      </w:r>
      <w:r w:rsidR="00A45575">
        <w:t>ental Health and Wellbeing Division,</w:t>
      </w:r>
      <w:r w:rsidR="00A45575" w:rsidRPr="00A45575">
        <w:t xml:space="preserve"> Department of Health</w:t>
      </w:r>
      <w:r w:rsidR="00A45575">
        <w:t xml:space="preserve">, and the </w:t>
      </w:r>
      <w:r w:rsidR="2AD636D8">
        <w:t xml:space="preserve">OCP </w:t>
      </w:r>
    </w:p>
    <w:p w14:paraId="24866CD9" w14:textId="577A1AE9" w:rsidR="3EB9B81A" w:rsidRDefault="004A1047" w:rsidP="008B09DF">
      <w:pPr>
        <w:pStyle w:val="Bullet1"/>
      </w:pPr>
      <w:r>
        <w:t>q</w:t>
      </w:r>
      <w:r w:rsidR="3EB9B81A">
        <w:t xml:space="preserve">uarterly reporting to </w:t>
      </w:r>
      <w:r w:rsidR="00232E46">
        <w:t xml:space="preserve">the </w:t>
      </w:r>
      <w:r w:rsidR="3EB9B81A">
        <w:t>Department of Health against Statement</w:t>
      </w:r>
      <w:r w:rsidR="00232E46">
        <w:t>s</w:t>
      </w:r>
      <w:r w:rsidR="3EB9B81A">
        <w:t xml:space="preserve"> of Priorities</w:t>
      </w:r>
      <w:r w:rsidR="00311B5C">
        <w:t>.</w:t>
      </w:r>
    </w:p>
    <w:p w14:paraId="6066FDD5" w14:textId="04F69F2B" w:rsidR="00566598" w:rsidRDefault="2E00B229" w:rsidP="00114E1A">
      <w:pPr>
        <w:pStyle w:val="Body"/>
        <w:spacing w:before="120"/>
      </w:pPr>
      <w:r>
        <w:t xml:space="preserve">Overall, services </w:t>
      </w:r>
      <w:r w:rsidR="003F04F6">
        <w:t>highlighted</w:t>
      </w:r>
      <w:r>
        <w:t xml:space="preserve"> the following in terms of recent outcomes:</w:t>
      </w:r>
    </w:p>
    <w:p w14:paraId="59C597C2" w14:textId="09C6D4FD" w:rsidR="00566598" w:rsidRDefault="00705546" w:rsidP="00566598">
      <w:pPr>
        <w:pStyle w:val="Bullet1"/>
      </w:pPr>
      <w:r>
        <w:t xml:space="preserve">The </w:t>
      </w:r>
      <w:r w:rsidR="2E00B229" w:rsidRPr="00566598">
        <w:t xml:space="preserve">Mental Health and Wellbeing Act </w:t>
      </w:r>
      <w:r w:rsidR="00232E46">
        <w:t xml:space="preserve">has </w:t>
      </w:r>
      <w:r w:rsidR="2E00B229" w:rsidRPr="00566598">
        <w:t>result</w:t>
      </w:r>
      <w:r w:rsidR="009728CD">
        <w:t>ed</w:t>
      </w:r>
      <w:r w:rsidR="2E00B229" w:rsidRPr="00566598">
        <w:t xml:space="preserve"> in </w:t>
      </w:r>
      <w:r w:rsidR="003F04F6">
        <w:t>a greater</w:t>
      </w:r>
      <w:r w:rsidR="398294BE" w:rsidRPr="00566598">
        <w:t xml:space="preserve"> focus on</w:t>
      </w:r>
      <w:r w:rsidR="2E00B229" w:rsidRPr="00566598">
        <w:t xml:space="preserve"> reporting.</w:t>
      </w:r>
    </w:p>
    <w:p w14:paraId="34B11C8B" w14:textId="2BE59E51" w:rsidR="009728CD" w:rsidRDefault="00705546" w:rsidP="00566598">
      <w:pPr>
        <w:pStyle w:val="Bullet1"/>
      </w:pPr>
      <w:r>
        <w:t>There was a</w:t>
      </w:r>
      <w:r w:rsidR="00E27EA6">
        <w:t>n i</w:t>
      </w:r>
      <w:r w:rsidR="2E00B229" w:rsidRPr="00566598">
        <w:t>ncrease</w:t>
      </w:r>
      <w:r w:rsidR="00E27EA6">
        <w:t xml:space="preserve"> in</w:t>
      </w:r>
      <w:r w:rsidR="2E00B229" w:rsidRPr="00566598">
        <w:t xml:space="preserve"> restraint</w:t>
      </w:r>
      <w:r w:rsidR="004A1047" w:rsidRPr="00566598">
        <w:t xml:space="preserve"> </w:t>
      </w:r>
      <w:r w:rsidR="00EE2434" w:rsidRPr="00566598">
        <w:t xml:space="preserve">and </w:t>
      </w:r>
      <w:r w:rsidR="2E00B229" w:rsidRPr="00566598">
        <w:t>seclusion numbers during the COVID-19 pandemic, possibly due to consumers with higher acuity being unable to access services as easily and being more unwell at presentation</w:t>
      </w:r>
      <w:r w:rsidR="009728CD">
        <w:t>.</w:t>
      </w:r>
    </w:p>
    <w:p w14:paraId="2A119F1F" w14:textId="229F51B7" w:rsidR="009728CD" w:rsidRDefault="00B65C75" w:rsidP="00566598">
      <w:pPr>
        <w:pStyle w:val="Bullet1"/>
      </w:pPr>
      <w:r w:rsidRPr="00566598">
        <w:t>I</w:t>
      </w:r>
      <w:r w:rsidR="2E00B229" w:rsidRPr="00566598">
        <w:t xml:space="preserve">mportantly, </w:t>
      </w:r>
      <w:r w:rsidR="00705546">
        <w:t xml:space="preserve">there was </w:t>
      </w:r>
      <w:r w:rsidR="00C86367">
        <w:t xml:space="preserve">a significant decrease in </w:t>
      </w:r>
      <w:r w:rsidR="2E00B229" w:rsidRPr="00566598">
        <w:t xml:space="preserve">the duration of episodes of restrictive interventions and </w:t>
      </w:r>
      <w:r w:rsidR="00C86367">
        <w:t xml:space="preserve">a decrease in </w:t>
      </w:r>
      <w:r w:rsidR="2E00B229" w:rsidRPr="00566598">
        <w:t>the number of consumers having more than one episode</w:t>
      </w:r>
      <w:r w:rsidR="00232E46">
        <w:t>,</w:t>
      </w:r>
      <w:r w:rsidR="314319B6">
        <w:t xml:space="preserve"> reflecting staff focus on being least restrictive</w:t>
      </w:r>
      <w:r w:rsidR="00232E46">
        <w:t>.</w:t>
      </w:r>
    </w:p>
    <w:p w14:paraId="712C977A" w14:textId="7DD2B50C" w:rsidR="009929DB" w:rsidRPr="00566598" w:rsidRDefault="00705546" w:rsidP="00F66A08">
      <w:pPr>
        <w:pStyle w:val="Bullet1"/>
      </w:pPr>
      <w:r>
        <w:t>There were p</w:t>
      </w:r>
      <w:r w:rsidR="2E00B229" w:rsidRPr="00566598">
        <w:t xml:space="preserve">rolonged </w:t>
      </w:r>
      <w:r w:rsidR="00C86367">
        <w:t xml:space="preserve">intensive care area </w:t>
      </w:r>
      <w:r w:rsidR="2E00B229" w:rsidRPr="00566598">
        <w:t>bed closures</w:t>
      </w:r>
      <w:r w:rsidR="5F6C35BA" w:rsidRPr="00566598">
        <w:t xml:space="preserve"> across the sector as part of infrastructure improvement works</w:t>
      </w:r>
      <w:r>
        <w:t>. This resulted</w:t>
      </w:r>
      <w:r w:rsidR="2E00B229" w:rsidRPr="00566598">
        <w:t xml:space="preserve"> in significant pressure on inpatient units, with increased acuity and less space for complex consumers presenting with high risks.</w:t>
      </w:r>
    </w:p>
    <w:p w14:paraId="4D007088" w14:textId="77777777" w:rsidR="009260B9" w:rsidRDefault="009260B9" w:rsidP="00F13337">
      <w:pPr>
        <w:pStyle w:val="Body"/>
        <w:rPr>
          <w:rFonts w:eastAsia="MS Gothic" w:cs="Arial"/>
          <w:color w:val="C63663"/>
          <w:kern w:val="32"/>
          <w:sz w:val="44"/>
          <w:szCs w:val="44"/>
        </w:rPr>
      </w:pPr>
      <w:r>
        <w:br w:type="page"/>
      </w:r>
    </w:p>
    <w:p w14:paraId="30B46D18" w14:textId="0231D68C" w:rsidR="00666117" w:rsidRDefault="00095663" w:rsidP="001B28C2">
      <w:pPr>
        <w:pStyle w:val="Heading1"/>
      </w:pPr>
      <w:bookmarkStart w:id="41" w:name="_Toc211336553"/>
      <w:r>
        <w:lastRenderedPageBreak/>
        <w:t>2</w:t>
      </w:r>
      <w:r w:rsidR="009260B9">
        <w:t>.</w:t>
      </w:r>
      <w:r w:rsidR="00B624EE">
        <w:t xml:space="preserve"> </w:t>
      </w:r>
      <w:r w:rsidR="0065623A">
        <w:t xml:space="preserve">By service </w:t>
      </w:r>
      <w:r w:rsidR="001A6B2D" w:rsidRPr="001A6B2D">
        <w:t>–</w:t>
      </w:r>
      <w:r w:rsidR="001A6B2D">
        <w:t xml:space="preserve"> </w:t>
      </w:r>
      <w:r w:rsidR="0065623A">
        <w:t>r</w:t>
      </w:r>
      <w:r w:rsidR="00731623">
        <w:t>estraint</w:t>
      </w:r>
      <w:bookmarkEnd w:id="41"/>
    </w:p>
    <w:p w14:paraId="5B078D6E" w14:textId="0FCA0F20" w:rsidR="00285C58" w:rsidRDefault="00B1123A" w:rsidP="00285C58">
      <w:pPr>
        <w:pStyle w:val="Body"/>
      </w:pPr>
      <w:r>
        <w:t xml:space="preserve">The </w:t>
      </w:r>
      <w:r w:rsidR="00E60D94">
        <w:t>type</w:t>
      </w:r>
      <w:r>
        <w:t xml:space="preserve"> of restraint covered in this section is bodily restraint. </w:t>
      </w:r>
      <w:r w:rsidR="00285C58">
        <w:t xml:space="preserve">As </w:t>
      </w:r>
      <w:r w:rsidR="0010626F">
        <w:t>defined</w:t>
      </w:r>
      <w:r w:rsidR="002B67C2">
        <w:t xml:space="preserve"> in the Mental Health and Wellbeing Act</w:t>
      </w:r>
      <w:r w:rsidR="00930FD0">
        <w:t xml:space="preserve">, </w:t>
      </w:r>
      <w:r w:rsidR="00285C58">
        <w:t>bodily restrain</w:t>
      </w:r>
      <w:r w:rsidR="00930FD0">
        <w:t>t</w:t>
      </w:r>
      <w:r w:rsidR="00285C58">
        <w:t xml:space="preserve"> </w:t>
      </w:r>
      <w:r w:rsidR="00835310">
        <w:t>encomp</w:t>
      </w:r>
      <w:r w:rsidR="00E177F9">
        <w:t xml:space="preserve">asses both </w:t>
      </w:r>
      <w:r w:rsidR="00930FD0">
        <w:t xml:space="preserve">mechanical and </w:t>
      </w:r>
      <w:r w:rsidR="004618C5">
        <w:t>physical restraint</w:t>
      </w:r>
      <w:r w:rsidR="003461E0">
        <w:t xml:space="preserve"> (</w:t>
      </w:r>
      <w:r w:rsidR="00A359FA">
        <w:t>refer to ‘</w:t>
      </w:r>
      <w:r w:rsidR="003461E0">
        <w:t>Definitions</w:t>
      </w:r>
      <w:r w:rsidR="00A359FA">
        <w:t>’</w:t>
      </w:r>
      <w:r w:rsidR="003461E0">
        <w:t xml:space="preserve"> </w:t>
      </w:r>
      <w:r w:rsidR="00232E46">
        <w:t>earlier</w:t>
      </w:r>
      <w:r w:rsidR="003461E0">
        <w:t>)</w:t>
      </w:r>
      <w:r w:rsidR="00B11AC7">
        <w:t>.</w:t>
      </w:r>
      <w:r w:rsidR="00011694">
        <w:t xml:space="preserve"> </w:t>
      </w:r>
      <w:r w:rsidR="00E213D2">
        <w:t xml:space="preserve">The </w:t>
      </w:r>
      <w:r w:rsidR="00232E46">
        <w:t xml:space="preserve">following </w:t>
      </w:r>
      <w:r w:rsidR="00E213D2">
        <w:t>data and</w:t>
      </w:r>
      <w:r w:rsidR="00345432">
        <w:t xml:space="preserve"> accompanying</w:t>
      </w:r>
      <w:r w:rsidR="00E213D2">
        <w:t xml:space="preserve"> analysis </w:t>
      </w:r>
      <w:r w:rsidR="00984FD6">
        <w:t>examine e</w:t>
      </w:r>
      <w:r w:rsidR="00B11AC7">
        <w:t>ach of t</w:t>
      </w:r>
      <w:r w:rsidR="0058353D">
        <w:t>hese</w:t>
      </w:r>
      <w:r w:rsidR="005E6959">
        <w:t xml:space="preserve"> </w:t>
      </w:r>
      <w:r w:rsidR="0058353D">
        <w:t>res</w:t>
      </w:r>
      <w:r w:rsidR="005B24E8">
        <w:t>trictive interventions</w:t>
      </w:r>
      <w:r w:rsidR="00335E5C">
        <w:t xml:space="preserve"> at the</w:t>
      </w:r>
      <w:r w:rsidR="005B58B2">
        <w:t xml:space="preserve"> se</w:t>
      </w:r>
      <w:r w:rsidR="00CF2B03">
        <w:t>r</w:t>
      </w:r>
      <w:r w:rsidR="00396DD1">
        <w:t>vice level</w:t>
      </w:r>
      <w:r w:rsidR="007C5EC1">
        <w:t>.</w:t>
      </w:r>
    </w:p>
    <w:p w14:paraId="3C370D4B" w14:textId="4943B92B" w:rsidR="00091B5D" w:rsidRPr="00091B5D" w:rsidRDefault="00091B5D" w:rsidP="00091B5D">
      <w:pPr>
        <w:pStyle w:val="Body"/>
      </w:pPr>
      <w:r w:rsidRPr="00091B5D">
        <w:t xml:space="preserve">Services are compared with reference to </w:t>
      </w:r>
      <w:r w:rsidRPr="00091B5D">
        <w:rPr>
          <w:i/>
          <w:iCs/>
        </w:rPr>
        <w:t>rates</w:t>
      </w:r>
      <w:r w:rsidRPr="00091B5D">
        <w:t xml:space="preserve"> of restrictive interventions per 1</w:t>
      </w:r>
      <w:r w:rsidR="00A359FA">
        <w:t>,</w:t>
      </w:r>
      <w:r w:rsidRPr="00091B5D">
        <w:t xml:space="preserve">000 admitted bed days, rather than </w:t>
      </w:r>
      <w:r w:rsidRPr="00091B5D">
        <w:rPr>
          <w:i/>
          <w:iCs/>
        </w:rPr>
        <w:t>number</w:t>
      </w:r>
      <w:r w:rsidRPr="00091B5D">
        <w:t xml:space="preserve"> of episodes of restrictive interventions, </w:t>
      </w:r>
      <w:r w:rsidR="00232E46">
        <w:t xml:space="preserve">because </w:t>
      </w:r>
      <w:r w:rsidRPr="00091B5D">
        <w:t>this provides a common denominator where there are differences in size and capacity between services. There is unevenness in capacity and service provision across the state, with some services having higher bed numbers and greater occupancy than others. Looking at rates removes some of the impact of these factors to allow better comparison. However, it cannot remove all impacts on the data</w:t>
      </w:r>
      <w:r w:rsidR="00232E46">
        <w:t xml:space="preserve"> because</w:t>
      </w:r>
      <w:r w:rsidRPr="00091B5D">
        <w:t xml:space="preserve"> lower occupancy may result in more staff per consumer. This is a recognised factor in managing complexity of risk and addressing emerging issues early before restrictive practi</w:t>
      </w:r>
      <w:r w:rsidR="00232E46">
        <w:t>c</w:t>
      </w:r>
      <w:r w:rsidRPr="00091B5D">
        <w:t xml:space="preserve">es are </w:t>
      </w:r>
      <w:r w:rsidR="00232E46">
        <w:t>used</w:t>
      </w:r>
      <w:r w:rsidRPr="00091B5D">
        <w:t>.</w:t>
      </w:r>
    </w:p>
    <w:p w14:paraId="05B28EF7" w14:textId="62891CC4" w:rsidR="00A718C0" w:rsidRDefault="00AF59E2" w:rsidP="00285C58">
      <w:pPr>
        <w:pStyle w:val="Heading2"/>
      </w:pPr>
      <w:bookmarkStart w:id="42" w:name="_Toc1992604817"/>
      <w:bookmarkStart w:id="43" w:name="_Toc211336554"/>
      <w:bookmarkStart w:id="44" w:name="_Hlk200442440"/>
      <w:r>
        <w:t>2</w:t>
      </w:r>
      <w:r w:rsidR="001B73A3">
        <w:t xml:space="preserve">.1 </w:t>
      </w:r>
      <w:r w:rsidR="00E14809">
        <w:t xml:space="preserve">Bodily </w:t>
      </w:r>
      <w:r w:rsidR="009A7DCF">
        <w:t>r</w:t>
      </w:r>
      <w:r w:rsidR="00437C12">
        <w:t>estraint</w:t>
      </w:r>
      <w:r w:rsidR="00731623">
        <w:t xml:space="preserve"> </w:t>
      </w:r>
      <w:r w:rsidR="000C600A">
        <w:t xml:space="preserve">– </w:t>
      </w:r>
      <w:bookmarkStart w:id="45" w:name="_Hlk183373950"/>
      <w:r w:rsidR="00232E46">
        <w:t>a</w:t>
      </w:r>
      <w:r w:rsidR="00731623">
        <w:t xml:space="preserve">dult </w:t>
      </w:r>
      <w:r w:rsidR="00563A32">
        <w:t>inpatient units</w:t>
      </w:r>
      <w:bookmarkEnd w:id="42"/>
      <w:bookmarkEnd w:id="43"/>
      <w:bookmarkEnd w:id="45"/>
    </w:p>
    <w:p w14:paraId="36938195" w14:textId="64547FCB" w:rsidR="00641EE5" w:rsidRDefault="00641EE5" w:rsidP="00641EE5">
      <w:pPr>
        <w:pStyle w:val="Body"/>
      </w:pPr>
      <w:r>
        <w:t>Table 11 and Figure 7</w:t>
      </w:r>
      <w:r w:rsidR="00011694">
        <w:t xml:space="preserve"> show </w:t>
      </w:r>
      <w:r>
        <w:t xml:space="preserve">rates of bodily restraint in adult units </w:t>
      </w:r>
      <w:r w:rsidR="00A9026D">
        <w:t>have</w:t>
      </w:r>
      <w:r>
        <w:t xml:space="preserve"> mostly reduced</w:t>
      </w:r>
      <w:r w:rsidR="00A9026D">
        <w:t xml:space="preserve"> from </w:t>
      </w:r>
      <w:r w:rsidR="008F1E39">
        <w:br/>
      </w:r>
      <w:r w:rsidR="00A9026D">
        <w:t>2022</w:t>
      </w:r>
      <w:r w:rsidR="00B66462">
        <w:t>–</w:t>
      </w:r>
      <w:r w:rsidR="00A9026D">
        <w:t>21 to 2023</w:t>
      </w:r>
      <w:r w:rsidR="00B66462">
        <w:t>–</w:t>
      </w:r>
      <w:r w:rsidR="00A9026D">
        <w:t>24</w:t>
      </w:r>
      <w:r w:rsidR="00E543BC">
        <w:t xml:space="preserve">. However, in some places, </w:t>
      </w:r>
      <w:r w:rsidR="006D7890">
        <w:t>changes in reporting prac</w:t>
      </w:r>
      <w:r w:rsidR="00964B3A">
        <w:t xml:space="preserve">tice </w:t>
      </w:r>
      <w:r w:rsidR="003E3F2C">
        <w:t xml:space="preserve">have resulted in mild increases </w:t>
      </w:r>
      <w:r w:rsidR="008139F9">
        <w:t>of bodily restraint being recorded</w:t>
      </w:r>
      <w:r w:rsidR="00A9026D">
        <w:t xml:space="preserve"> in this period</w:t>
      </w:r>
      <w:r w:rsidR="008139F9">
        <w:t>.</w:t>
      </w:r>
      <w:r w:rsidR="00C75714">
        <w:t xml:space="preserve"> </w:t>
      </w:r>
    </w:p>
    <w:p w14:paraId="761418B8" w14:textId="4F0E5F02" w:rsidR="00FE599D" w:rsidRDefault="0193CD05" w:rsidP="00B6101A">
      <w:pPr>
        <w:pStyle w:val="Tablecaption"/>
        <w:rPr>
          <w:rFonts w:eastAsia="Times"/>
        </w:rPr>
      </w:pPr>
      <w:r w:rsidRPr="00A718C0">
        <w:rPr>
          <w:rFonts w:eastAsia="Times"/>
        </w:rPr>
        <w:t xml:space="preserve">Table </w:t>
      </w:r>
      <w:r w:rsidR="009B6BE3">
        <w:rPr>
          <w:rFonts w:eastAsia="Times"/>
        </w:rPr>
        <w:t>11</w:t>
      </w:r>
      <w:r w:rsidRPr="00A718C0">
        <w:rPr>
          <w:rFonts w:eastAsia="Times"/>
        </w:rPr>
        <w:t>: Rate</w:t>
      </w:r>
      <w:r w:rsidR="005C4A3D">
        <w:rPr>
          <w:rFonts w:eastAsia="Times"/>
        </w:rPr>
        <w:t>s</w:t>
      </w:r>
      <w:r w:rsidRPr="00A718C0">
        <w:rPr>
          <w:rFonts w:eastAsia="Times"/>
        </w:rPr>
        <w:t xml:space="preserve"> of ended bodily restraint episodes </w:t>
      </w:r>
      <w:r w:rsidR="00E149C5" w:rsidRPr="00A718C0">
        <w:rPr>
          <w:rFonts w:eastAsia="Times"/>
        </w:rPr>
        <w:t xml:space="preserve">per 1,000 occupied bed days </w:t>
      </w:r>
      <w:r w:rsidR="003B6030" w:rsidRPr="00A718C0">
        <w:rPr>
          <w:rFonts w:eastAsia="Times"/>
        </w:rPr>
        <w:t>in adult inpatient units, by financial year</w:t>
      </w:r>
      <w:r w:rsidR="00B96BBE" w:rsidRPr="00A718C0">
        <w:rPr>
          <w:rFonts w:eastAsia="Times"/>
        </w:rPr>
        <w:t>, health service and campus</w:t>
      </w:r>
      <w:r w:rsidR="00194781">
        <w:rPr>
          <w:rFonts w:eastAsia="Times"/>
        </w:rPr>
        <w:t>, 2020–21 to 2023–24</w:t>
      </w:r>
    </w:p>
    <w:tbl>
      <w:tblPr>
        <w:tblW w:w="525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957"/>
        <w:gridCol w:w="1198"/>
        <w:gridCol w:w="1199"/>
        <w:gridCol w:w="1199"/>
        <w:gridCol w:w="1199"/>
      </w:tblGrid>
      <w:tr w:rsidR="005D70A7" w:rsidRPr="00B45052" w14:paraId="2550A442" w14:textId="77777777" w:rsidTr="1A19A850">
        <w:trPr>
          <w:trHeight w:val="300"/>
          <w:tblHeader/>
        </w:trPr>
        <w:tc>
          <w:tcPr>
            <w:tcW w:w="4957" w:type="dxa"/>
            <w:shd w:val="clear" w:color="auto" w:fill="244C5A"/>
            <w:vAlign w:val="center"/>
            <w:hideMark/>
          </w:tcPr>
          <w:p w14:paraId="54752B9B" w14:textId="77777777" w:rsidR="005D70A7" w:rsidRPr="002C401A" w:rsidRDefault="005D70A7" w:rsidP="000E4EDE">
            <w:pPr>
              <w:spacing w:before="60" w:after="60" w:line="240" w:lineRule="auto"/>
              <w:rPr>
                <w:rFonts w:cs="Arial"/>
                <w:color w:val="FFFFFF" w:themeColor="background1"/>
                <w:sz w:val="20"/>
                <w:lang w:eastAsia="en-AU"/>
              </w:rPr>
            </w:pPr>
            <w:bookmarkStart w:id="46" w:name="_Hlk198735998"/>
            <w:r w:rsidRPr="002C401A">
              <w:rPr>
                <w:rFonts w:cs="Arial"/>
                <w:color w:val="FFFFFF" w:themeColor="background1"/>
                <w:sz w:val="20"/>
                <w:lang w:eastAsia="en-AU"/>
              </w:rPr>
              <w:t>Health service and campus</w:t>
            </w:r>
          </w:p>
        </w:tc>
        <w:tc>
          <w:tcPr>
            <w:tcW w:w="1198" w:type="dxa"/>
            <w:shd w:val="clear" w:color="auto" w:fill="244C5A"/>
            <w:vAlign w:val="center"/>
            <w:hideMark/>
          </w:tcPr>
          <w:p w14:paraId="2E16C3DC" w14:textId="67B6B8EC" w:rsidR="005D70A7" w:rsidRPr="002C401A" w:rsidRDefault="005D70A7" w:rsidP="000E4EDE">
            <w:pPr>
              <w:spacing w:before="60" w:after="60" w:line="240" w:lineRule="auto"/>
              <w:rPr>
                <w:rFonts w:cs="Arial"/>
                <w:color w:val="FFFFFF" w:themeColor="background1"/>
                <w:sz w:val="20"/>
                <w:lang w:eastAsia="en-AU"/>
              </w:rPr>
            </w:pPr>
            <w:r w:rsidRPr="002C401A">
              <w:rPr>
                <w:rFonts w:cs="Arial"/>
                <w:color w:val="FFFFFF" w:themeColor="background1"/>
                <w:sz w:val="20"/>
              </w:rPr>
              <w:t>20</w:t>
            </w:r>
            <w:r w:rsidR="00D8164F" w:rsidRPr="002C401A">
              <w:rPr>
                <w:rFonts w:cs="Arial"/>
                <w:color w:val="FFFFFF" w:themeColor="background1"/>
                <w:sz w:val="20"/>
              </w:rPr>
              <w:t>20–</w:t>
            </w:r>
            <w:r w:rsidRPr="002C401A">
              <w:rPr>
                <w:rFonts w:cs="Arial"/>
                <w:color w:val="FFFFFF" w:themeColor="background1"/>
                <w:sz w:val="20"/>
              </w:rPr>
              <w:t>21</w:t>
            </w:r>
          </w:p>
        </w:tc>
        <w:tc>
          <w:tcPr>
            <w:tcW w:w="1199" w:type="dxa"/>
            <w:shd w:val="clear" w:color="auto" w:fill="244C5A"/>
            <w:vAlign w:val="center"/>
            <w:hideMark/>
          </w:tcPr>
          <w:p w14:paraId="3A64A4A4" w14:textId="1146F373" w:rsidR="005D70A7" w:rsidRPr="002C401A" w:rsidRDefault="00D8164F" w:rsidP="000E4EDE">
            <w:pPr>
              <w:spacing w:before="60" w:after="60" w:line="240" w:lineRule="auto"/>
              <w:rPr>
                <w:rFonts w:cs="Arial"/>
                <w:color w:val="FFFFFF" w:themeColor="background1"/>
                <w:sz w:val="20"/>
                <w:lang w:eastAsia="en-AU"/>
              </w:rPr>
            </w:pPr>
            <w:r w:rsidRPr="002C401A">
              <w:rPr>
                <w:rFonts w:cs="Arial"/>
                <w:color w:val="FFFFFF" w:themeColor="background1"/>
                <w:sz w:val="20"/>
              </w:rPr>
              <w:t>20</w:t>
            </w:r>
            <w:r w:rsidR="005D70A7" w:rsidRPr="002C401A">
              <w:rPr>
                <w:rFonts w:cs="Arial"/>
                <w:color w:val="FFFFFF" w:themeColor="background1"/>
                <w:sz w:val="20"/>
              </w:rPr>
              <w:t>21</w:t>
            </w:r>
            <w:r w:rsidRPr="002C401A">
              <w:rPr>
                <w:rFonts w:cs="Arial"/>
                <w:color w:val="FFFFFF" w:themeColor="background1"/>
                <w:sz w:val="20"/>
              </w:rPr>
              <w:t>–</w:t>
            </w:r>
            <w:r w:rsidR="005D70A7" w:rsidRPr="002C401A">
              <w:rPr>
                <w:rFonts w:cs="Arial"/>
                <w:color w:val="FFFFFF" w:themeColor="background1"/>
                <w:sz w:val="20"/>
              </w:rPr>
              <w:t>22</w:t>
            </w:r>
          </w:p>
        </w:tc>
        <w:tc>
          <w:tcPr>
            <w:tcW w:w="1199" w:type="dxa"/>
            <w:shd w:val="clear" w:color="auto" w:fill="244C5A"/>
            <w:vAlign w:val="center"/>
            <w:hideMark/>
          </w:tcPr>
          <w:p w14:paraId="420CF9A0" w14:textId="1A01EA75" w:rsidR="005D70A7" w:rsidRPr="002C401A" w:rsidRDefault="00D23D5F" w:rsidP="000E4EDE">
            <w:pPr>
              <w:spacing w:before="60" w:after="60" w:line="240" w:lineRule="auto"/>
              <w:rPr>
                <w:rFonts w:cs="Arial"/>
                <w:color w:val="FFFFFF" w:themeColor="background1"/>
                <w:sz w:val="20"/>
                <w:lang w:eastAsia="en-AU"/>
              </w:rPr>
            </w:pPr>
            <w:r w:rsidRPr="002C401A">
              <w:rPr>
                <w:rFonts w:cs="Arial"/>
                <w:color w:val="FFFFFF" w:themeColor="background1"/>
                <w:sz w:val="20"/>
              </w:rPr>
              <w:t>20</w:t>
            </w:r>
            <w:r w:rsidR="005D70A7" w:rsidRPr="002C401A">
              <w:rPr>
                <w:rFonts w:cs="Arial"/>
                <w:color w:val="FFFFFF" w:themeColor="background1"/>
                <w:sz w:val="20"/>
              </w:rPr>
              <w:t>22</w:t>
            </w:r>
            <w:r w:rsidRPr="002C401A">
              <w:rPr>
                <w:rFonts w:cs="Arial"/>
                <w:color w:val="FFFFFF" w:themeColor="background1"/>
                <w:sz w:val="20"/>
              </w:rPr>
              <w:t>–</w:t>
            </w:r>
            <w:r w:rsidR="005D70A7" w:rsidRPr="002C401A">
              <w:rPr>
                <w:rFonts w:cs="Arial"/>
                <w:color w:val="FFFFFF" w:themeColor="background1"/>
                <w:sz w:val="20"/>
              </w:rPr>
              <w:t>23</w:t>
            </w:r>
          </w:p>
        </w:tc>
        <w:tc>
          <w:tcPr>
            <w:tcW w:w="1199" w:type="dxa"/>
            <w:shd w:val="clear" w:color="auto" w:fill="244C5A"/>
            <w:vAlign w:val="center"/>
            <w:hideMark/>
          </w:tcPr>
          <w:p w14:paraId="06D144FF" w14:textId="309BDC34" w:rsidR="005D70A7" w:rsidRPr="002C401A" w:rsidRDefault="00D23D5F" w:rsidP="000E4EDE">
            <w:pPr>
              <w:spacing w:before="60" w:after="60" w:line="240" w:lineRule="auto"/>
              <w:rPr>
                <w:rFonts w:cs="Arial"/>
                <w:color w:val="FFFFFF" w:themeColor="background1"/>
                <w:sz w:val="20"/>
                <w:lang w:eastAsia="en-AU"/>
              </w:rPr>
            </w:pPr>
            <w:r w:rsidRPr="002C401A">
              <w:rPr>
                <w:rFonts w:cs="Arial"/>
                <w:color w:val="FFFFFF" w:themeColor="background1"/>
                <w:sz w:val="20"/>
              </w:rPr>
              <w:t>20</w:t>
            </w:r>
            <w:r w:rsidR="005D70A7" w:rsidRPr="002C401A">
              <w:rPr>
                <w:rFonts w:cs="Arial"/>
                <w:color w:val="FFFFFF" w:themeColor="background1"/>
                <w:sz w:val="20"/>
              </w:rPr>
              <w:t>23</w:t>
            </w:r>
            <w:r w:rsidRPr="002C401A">
              <w:rPr>
                <w:rFonts w:cs="Arial"/>
                <w:color w:val="FFFFFF" w:themeColor="background1"/>
                <w:sz w:val="20"/>
              </w:rPr>
              <w:t>–</w:t>
            </w:r>
            <w:r w:rsidR="005D70A7" w:rsidRPr="002C401A">
              <w:rPr>
                <w:rFonts w:cs="Arial"/>
                <w:color w:val="FFFFFF" w:themeColor="background1"/>
                <w:sz w:val="20"/>
              </w:rPr>
              <w:t>24</w:t>
            </w:r>
          </w:p>
        </w:tc>
      </w:tr>
      <w:tr w:rsidR="00427A50" w:rsidRPr="00427A50" w14:paraId="02530E0B" w14:textId="77777777" w:rsidTr="00463A30">
        <w:trPr>
          <w:trHeight w:val="300"/>
        </w:trPr>
        <w:tc>
          <w:tcPr>
            <w:tcW w:w="49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21BA459B" w14:textId="3A9C8C01" w:rsidR="005D70A7" w:rsidRPr="002C401A" w:rsidRDefault="005D70A7" w:rsidP="000E4EDE">
            <w:pPr>
              <w:spacing w:before="60" w:after="60" w:line="240" w:lineRule="auto"/>
              <w:rPr>
                <w:rFonts w:cs="Arial"/>
                <w:color w:val="000000"/>
                <w:sz w:val="20"/>
                <w:lang w:eastAsia="en-AU"/>
              </w:rPr>
            </w:pPr>
            <w:r w:rsidRPr="002C401A">
              <w:rPr>
                <w:rFonts w:cs="Arial"/>
                <w:color w:val="000000"/>
                <w:sz w:val="20"/>
                <w:lang w:eastAsia="en-AU"/>
              </w:rPr>
              <w:t>Alfred Health</w:t>
            </w:r>
            <w:r w:rsidR="00B66462" w:rsidRPr="002C401A">
              <w:rPr>
                <w:rFonts w:cs="Arial"/>
                <w:color w:val="000000"/>
                <w:sz w:val="20"/>
                <w:lang w:eastAsia="en-AU"/>
              </w:rPr>
              <w:t xml:space="preserve"> – </w:t>
            </w:r>
            <w:r w:rsidRPr="002C401A">
              <w:rPr>
                <w:rFonts w:cs="Arial"/>
                <w:color w:val="000000"/>
                <w:sz w:val="20"/>
                <w:lang w:eastAsia="en-AU"/>
              </w:rPr>
              <w:t>Inner South East (The Alfred)</w:t>
            </w:r>
          </w:p>
        </w:tc>
        <w:tc>
          <w:tcPr>
            <w:tcW w:w="11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020D05AF" w14:textId="3223412B"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6.0</w:t>
            </w:r>
          </w:p>
        </w:tc>
        <w:tc>
          <w:tcPr>
            <w:tcW w:w="11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489FAACB" w14:textId="2F7E049B"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9.8</w:t>
            </w:r>
          </w:p>
        </w:tc>
        <w:tc>
          <w:tcPr>
            <w:tcW w:w="11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30680BA3" w14:textId="1D02F9E8"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12.6</w:t>
            </w:r>
          </w:p>
        </w:tc>
        <w:tc>
          <w:tcPr>
            <w:tcW w:w="11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2293272F" w14:textId="4A6A1B8D"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9.3</w:t>
            </w:r>
          </w:p>
        </w:tc>
      </w:tr>
      <w:tr w:rsidR="00427A50" w:rsidRPr="00427A50" w14:paraId="0EED207D" w14:textId="77777777" w:rsidTr="00463A30">
        <w:trPr>
          <w:trHeight w:val="300"/>
        </w:trPr>
        <w:tc>
          <w:tcPr>
            <w:tcW w:w="49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474E78EA" w14:textId="22B3DFCD" w:rsidR="005D70A7" w:rsidRPr="002C401A" w:rsidRDefault="005D70A7" w:rsidP="000E4EDE">
            <w:pPr>
              <w:spacing w:before="60" w:after="60" w:line="240" w:lineRule="auto"/>
              <w:rPr>
                <w:rFonts w:cs="Arial"/>
                <w:color w:val="000000"/>
                <w:sz w:val="20"/>
                <w:lang w:eastAsia="en-AU"/>
              </w:rPr>
            </w:pPr>
            <w:r w:rsidRPr="002C401A">
              <w:rPr>
                <w:rFonts w:cs="Arial"/>
                <w:color w:val="000000"/>
                <w:sz w:val="20"/>
                <w:lang w:eastAsia="en-AU"/>
              </w:rPr>
              <w:t>Austin Health</w:t>
            </w:r>
            <w:r w:rsidR="00B66462" w:rsidRPr="002C401A">
              <w:rPr>
                <w:rFonts w:cs="Arial"/>
                <w:color w:val="000000"/>
                <w:sz w:val="20"/>
                <w:lang w:eastAsia="en-AU"/>
              </w:rPr>
              <w:t xml:space="preserve"> – </w:t>
            </w:r>
            <w:r w:rsidRPr="002C401A">
              <w:rPr>
                <w:rFonts w:cs="Arial"/>
                <w:color w:val="000000"/>
                <w:sz w:val="20"/>
                <w:lang w:eastAsia="en-AU"/>
              </w:rPr>
              <w:t>North East (Austin)</w:t>
            </w:r>
          </w:p>
        </w:tc>
        <w:tc>
          <w:tcPr>
            <w:tcW w:w="11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28817657" w14:textId="678914C5"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11.5</w:t>
            </w:r>
          </w:p>
        </w:tc>
        <w:tc>
          <w:tcPr>
            <w:tcW w:w="11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09A59D1C" w14:textId="31C29321"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6.3</w:t>
            </w:r>
          </w:p>
        </w:tc>
        <w:tc>
          <w:tcPr>
            <w:tcW w:w="11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3188E2CF" w14:textId="7A14A08E"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26.7</w:t>
            </w:r>
          </w:p>
        </w:tc>
        <w:tc>
          <w:tcPr>
            <w:tcW w:w="11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6B71FC68" w14:textId="00CB2A19"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20.4</w:t>
            </w:r>
          </w:p>
        </w:tc>
      </w:tr>
      <w:tr w:rsidR="00427A50" w:rsidRPr="00427A50" w14:paraId="6F4B59AB" w14:textId="77777777" w:rsidTr="00463A30">
        <w:trPr>
          <w:trHeight w:val="300"/>
        </w:trPr>
        <w:tc>
          <w:tcPr>
            <w:tcW w:w="49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3A0414E1" w14:textId="699D825A" w:rsidR="005D70A7" w:rsidRPr="002C401A" w:rsidRDefault="005D70A7" w:rsidP="000E4EDE">
            <w:pPr>
              <w:spacing w:before="60" w:after="60" w:line="240" w:lineRule="auto"/>
              <w:rPr>
                <w:rFonts w:cs="Arial"/>
                <w:color w:val="000000"/>
                <w:sz w:val="20"/>
                <w:lang w:eastAsia="en-AU"/>
              </w:rPr>
            </w:pPr>
            <w:r w:rsidRPr="002C401A">
              <w:rPr>
                <w:rFonts w:cs="Arial"/>
                <w:color w:val="000000"/>
                <w:sz w:val="20"/>
                <w:lang w:eastAsia="en-AU"/>
              </w:rPr>
              <w:t>Eastern Health</w:t>
            </w:r>
            <w:r w:rsidR="00B66462" w:rsidRPr="002C401A">
              <w:rPr>
                <w:rFonts w:cs="Arial"/>
                <w:color w:val="000000"/>
                <w:sz w:val="20"/>
                <w:lang w:eastAsia="en-AU"/>
              </w:rPr>
              <w:t xml:space="preserve"> – </w:t>
            </w:r>
            <w:r w:rsidRPr="002C401A">
              <w:rPr>
                <w:rFonts w:cs="Arial"/>
                <w:color w:val="000000"/>
                <w:sz w:val="20"/>
                <w:lang w:eastAsia="en-AU"/>
              </w:rPr>
              <w:t>Eastern AOA AMHWS (Box Hill)</w:t>
            </w:r>
          </w:p>
        </w:tc>
        <w:tc>
          <w:tcPr>
            <w:tcW w:w="11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49A1E1CA" w14:textId="5400C9F5"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11.2</w:t>
            </w:r>
          </w:p>
        </w:tc>
        <w:tc>
          <w:tcPr>
            <w:tcW w:w="11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625FEB5B" w14:textId="5ABD5C91"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23.5</w:t>
            </w:r>
          </w:p>
        </w:tc>
        <w:tc>
          <w:tcPr>
            <w:tcW w:w="11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14D4EE42" w14:textId="4B6C3528"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23.4</w:t>
            </w:r>
          </w:p>
        </w:tc>
        <w:tc>
          <w:tcPr>
            <w:tcW w:w="11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47C5188B" w14:textId="6159B75B"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13.2</w:t>
            </w:r>
          </w:p>
        </w:tc>
      </w:tr>
      <w:tr w:rsidR="00427A50" w:rsidRPr="00427A50" w14:paraId="45F1E3E9" w14:textId="77777777" w:rsidTr="00463A30">
        <w:trPr>
          <w:trHeight w:val="300"/>
        </w:trPr>
        <w:tc>
          <w:tcPr>
            <w:tcW w:w="49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38BBF8C5" w14:textId="5A9EB074" w:rsidR="005D70A7" w:rsidRPr="002C401A" w:rsidRDefault="005D70A7" w:rsidP="000E4EDE">
            <w:pPr>
              <w:spacing w:before="60" w:after="60" w:line="240" w:lineRule="auto"/>
              <w:rPr>
                <w:rFonts w:cs="Arial"/>
                <w:color w:val="000000"/>
                <w:sz w:val="20"/>
                <w:lang w:eastAsia="en-AU"/>
              </w:rPr>
            </w:pPr>
            <w:r w:rsidRPr="002C401A">
              <w:rPr>
                <w:rFonts w:cs="Arial"/>
                <w:color w:val="000000"/>
                <w:sz w:val="20"/>
                <w:lang w:eastAsia="en-AU"/>
              </w:rPr>
              <w:t>Eastern Health</w:t>
            </w:r>
            <w:r w:rsidR="00B66462" w:rsidRPr="002C401A">
              <w:rPr>
                <w:rFonts w:cs="Arial"/>
                <w:color w:val="000000"/>
                <w:sz w:val="20"/>
                <w:lang w:eastAsia="en-AU"/>
              </w:rPr>
              <w:t xml:space="preserve"> – </w:t>
            </w:r>
            <w:r w:rsidRPr="002C401A">
              <w:rPr>
                <w:rFonts w:cs="Arial"/>
                <w:color w:val="000000"/>
                <w:sz w:val="20"/>
                <w:lang w:eastAsia="en-AU"/>
              </w:rPr>
              <w:t>Eastern AOA AMHWS (Maroondah)</w:t>
            </w:r>
          </w:p>
        </w:tc>
        <w:tc>
          <w:tcPr>
            <w:tcW w:w="11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1E437CF4" w14:textId="1B0C12D4"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17.7</w:t>
            </w:r>
          </w:p>
        </w:tc>
        <w:tc>
          <w:tcPr>
            <w:tcW w:w="11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1E1D58E3" w14:textId="2796708D"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19.5</w:t>
            </w:r>
          </w:p>
        </w:tc>
        <w:tc>
          <w:tcPr>
            <w:tcW w:w="11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66E7B170" w14:textId="34F93332"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14.6</w:t>
            </w:r>
          </w:p>
        </w:tc>
        <w:tc>
          <w:tcPr>
            <w:tcW w:w="11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618EFFA2" w14:textId="14DF85E7"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10.6</w:t>
            </w:r>
          </w:p>
        </w:tc>
      </w:tr>
      <w:tr w:rsidR="00427A50" w:rsidRPr="00427A50" w14:paraId="54D1710A" w14:textId="77777777" w:rsidTr="00463A30">
        <w:trPr>
          <w:trHeight w:val="300"/>
        </w:trPr>
        <w:tc>
          <w:tcPr>
            <w:tcW w:w="49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6BC1375C" w14:textId="116C62DE" w:rsidR="005D70A7" w:rsidRPr="002C401A" w:rsidRDefault="005D70A7" w:rsidP="000E4EDE">
            <w:pPr>
              <w:spacing w:before="60" w:after="60" w:line="240" w:lineRule="auto"/>
              <w:rPr>
                <w:rFonts w:cs="Arial"/>
                <w:color w:val="000000"/>
                <w:sz w:val="20"/>
                <w:lang w:eastAsia="en-AU"/>
              </w:rPr>
            </w:pPr>
            <w:r w:rsidRPr="002C401A">
              <w:rPr>
                <w:rFonts w:cs="Arial"/>
                <w:color w:val="000000"/>
                <w:sz w:val="20"/>
                <w:lang w:eastAsia="en-AU"/>
              </w:rPr>
              <w:t>Melbourne Health</w:t>
            </w:r>
            <w:r w:rsidR="00B66462" w:rsidRPr="002C401A">
              <w:rPr>
                <w:rFonts w:cs="Arial"/>
                <w:color w:val="000000"/>
                <w:sz w:val="20"/>
                <w:lang w:eastAsia="en-AU"/>
              </w:rPr>
              <w:t xml:space="preserve"> – </w:t>
            </w:r>
            <w:r w:rsidRPr="002C401A">
              <w:rPr>
                <w:rFonts w:cs="Arial"/>
                <w:color w:val="000000"/>
                <w:sz w:val="20"/>
                <w:lang w:eastAsia="en-AU"/>
              </w:rPr>
              <w:t>Inner West (</w:t>
            </w:r>
            <w:r w:rsidR="00232E46">
              <w:rPr>
                <w:rFonts w:cs="Arial"/>
                <w:color w:val="000000"/>
                <w:sz w:val="20"/>
                <w:lang w:eastAsia="en-AU"/>
              </w:rPr>
              <w:t>Royal Melbourne</w:t>
            </w:r>
            <w:r w:rsidRPr="002C401A">
              <w:rPr>
                <w:rFonts w:cs="Arial"/>
                <w:color w:val="000000"/>
                <w:sz w:val="20"/>
                <w:lang w:eastAsia="en-AU"/>
              </w:rPr>
              <w:t>)</w:t>
            </w:r>
          </w:p>
        </w:tc>
        <w:tc>
          <w:tcPr>
            <w:tcW w:w="11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6E75BCD4" w14:textId="25140D97"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7.6</w:t>
            </w:r>
          </w:p>
        </w:tc>
        <w:tc>
          <w:tcPr>
            <w:tcW w:w="11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35DA0D53" w14:textId="54B830CA"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10.0</w:t>
            </w:r>
          </w:p>
        </w:tc>
        <w:tc>
          <w:tcPr>
            <w:tcW w:w="11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093DE9D2" w14:textId="30E009F3"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9.3</w:t>
            </w:r>
          </w:p>
        </w:tc>
        <w:tc>
          <w:tcPr>
            <w:tcW w:w="11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273FC767" w14:textId="4698B83B"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10.2</w:t>
            </w:r>
          </w:p>
        </w:tc>
      </w:tr>
      <w:tr w:rsidR="00427A50" w:rsidRPr="00427A50" w14:paraId="21625688" w14:textId="77777777" w:rsidTr="1A19A850">
        <w:trPr>
          <w:trHeight w:val="300"/>
        </w:trPr>
        <w:tc>
          <w:tcPr>
            <w:tcW w:w="4957" w:type="dxa"/>
            <w:shd w:val="clear" w:color="auto" w:fill="EEECE1" w:themeFill="background2"/>
            <w:noWrap/>
            <w:vAlign w:val="center"/>
            <w:hideMark/>
          </w:tcPr>
          <w:p w14:paraId="01EA7670" w14:textId="0711EEE7" w:rsidR="005D70A7" w:rsidRPr="002C401A" w:rsidRDefault="3FE0AAD4" w:rsidP="1A19A850">
            <w:pPr>
              <w:spacing w:before="60" w:after="60" w:line="240" w:lineRule="auto"/>
              <w:rPr>
                <w:rFonts w:cs="Arial"/>
                <w:color w:val="000000"/>
                <w:sz w:val="20"/>
                <w:lang w:eastAsia="en-AU"/>
              </w:rPr>
            </w:pPr>
            <w:r w:rsidRPr="1A19A850">
              <w:rPr>
                <w:rFonts w:cs="Arial"/>
                <w:color w:val="000000" w:themeColor="text1"/>
                <w:sz w:val="20"/>
                <w:lang w:eastAsia="en-AU"/>
              </w:rPr>
              <w:t>Mercy Health</w:t>
            </w:r>
            <w:r w:rsidR="019DE37E" w:rsidRPr="1A19A850">
              <w:rPr>
                <w:rFonts w:cs="Arial"/>
                <w:color w:val="000000" w:themeColor="text1"/>
                <w:sz w:val="20"/>
                <w:lang w:eastAsia="en-AU"/>
              </w:rPr>
              <w:t xml:space="preserve"> – </w:t>
            </w:r>
            <w:r w:rsidR="000A0441">
              <w:rPr>
                <w:rFonts w:cs="Arial"/>
                <w:color w:val="000000" w:themeColor="text1"/>
                <w:sz w:val="20"/>
                <w:lang w:eastAsia="en-AU"/>
              </w:rPr>
              <w:t>Footscray</w:t>
            </w:r>
            <w:r w:rsidR="008E2344">
              <w:rPr>
                <w:rFonts w:cs="Arial"/>
                <w:color w:val="000000" w:themeColor="text1"/>
                <w:sz w:val="20"/>
                <w:lang w:eastAsia="en-AU"/>
              </w:rPr>
              <w:t xml:space="preserve"> </w:t>
            </w:r>
          </w:p>
        </w:tc>
        <w:tc>
          <w:tcPr>
            <w:tcW w:w="1198" w:type="dxa"/>
            <w:shd w:val="clear" w:color="auto" w:fill="EEECE1" w:themeFill="background2"/>
            <w:noWrap/>
            <w:vAlign w:val="center"/>
            <w:hideMark/>
          </w:tcPr>
          <w:p w14:paraId="1ACE4616" w14:textId="1EB762D9"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11.8</w:t>
            </w:r>
          </w:p>
        </w:tc>
        <w:tc>
          <w:tcPr>
            <w:tcW w:w="1199" w:type="dxa"/>
            <w:shd w:val="clear" w:color="auto" w:fill="EEECE1" w:themeFill="background2"/>
            <w:noWrap/>
            <w:vAlign w:val="center"/>
            <w:hideMark/>
          </w:tcPr>
          <w:p w14:paraId="76637197" w14:textId="5184E2DA"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9.6</w:t>
            </w:r>
          </w:p>
        </w:tc>
        <w:tc>
          <w:tcPr>
            <w:tcW w:w="1199" w:type="dxa"/>
            <w:shd w:val="clear" w:color="auto" w:fill="EEECE1" w:themeFill="background2"/>
            <w:noWrap/>
            <w:vAlign w:val="center"/>
            <w:hideMark/>
          </w:tcPr>
          <w:p w14:paraId="60099627" w14:textId="771A6737"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4.7</w:t>
            </w:r>
          </w:p>
        </w:tc>
        <w:tc>
          <w:tcPr>
            <w:tcW w:w="1199" w:type="dxa"/>
            <w:shd w:val="clear" w:color="auto" w:fill="EEECE1" w:themeFill="background2"/>
            <w:noWrap/>
            <w:vAlign w:val="center"/>
            <w:hideMark/>
          </w:tcPr>
          <w:p w14:paraId="6AD25060" w14:textId="7F93DDDF" w:rsidR="005D70A7" w:rsidRPr="002C401A" w:rsidRDefault="005D70A7" w:rsidP="000E4EDE">
            <w:pPr>
              <w:spacing w:before="60" w:after="60" w:line="240" w:lineRule="auto"/>
              <w:rPr>
                <w:rFonts w:cs="Arial"/>
                <w:color w:val="000000"/>
                <w:sz w:val="20"/>
                <w:lang w:eastAsia="en-AU"/>
              </w:rPr>
            </w:pPr>
            <w:proofErr w:type="spellStart"/>
            <w:r w:rsidRPr="002C401A">
              <w:rPr>
                <w:rFonts w:cs="Arial"/>
                <w:color w:val="000000"/>
                <w:sz w:val="20"/>
              </w:rPr>
              <w:t>n</w:t>
            </w:r>
            <w:r w:rsidR="00380031">
              <w:rPr>
                <w:rFonts w:cs="Arial"/>
                <w:color w:val="000000"/>
                <w:sz w:val="20"/>
              </w:rPr>
              <w:t>.</w:t>
            </w:r>
            <w:r w:rsidRPr="002C401A">
              <w:rPr>
                <w:rFonts w:cs="Arial"/>
                <w:color w:val="000000"/>
                <w:sz w:val="20"/>
              </w:rPr>
              <w:t>a</w:t>
            </w:r>
            <w:r w:rsidR="00380031">
              <w:rPr>
                <w:rFonts w:cs="Arial"/>
                <w:color w:val="000000"/>
                <w:sz w:val="20"/>
              </w:rPr>
              <w:t>.</w:t>
            </w:r>
            <w:proofErr w:type="spellEnd"/>
          </w:p>
        </w:tc>
      </w:tr>
      <w:tr w:rsidR="00427A50" w:rsidRPr="00427A50" w14:paraId="083F103E" w14:textId="77777777" w:rsidTr="00463A30">
        <w:trPr>
          <w:trHeight w:val="60"/>
        </w:trPr>
        <w:tc>
          <w:tcPr>
            <w:tcW w:w="49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549E695C" w14:textId="34CBED3C" w:rsidR="005D70A7" w:rsidRPr="002C401A" w:rsidRDefault="005D70A7" w:rsidP="000E4EDE">
            <w:pPr>
              <w:spacing w:before="60" w:after="60" w:line="240" w:lineRule="auto"/>
              <w:rPr>
                <w:rFonts w:cs="Arial"/>
                <w:color w:val="000000"/>
                <w:sz w:val="20"/>
                <w:lang w:eastAsia="en-AU"/>
              </w:rPr>
            </w:pPr>
            <w:r w:rsidRPr="002C401A">
              <w:rPr>
                <w:rFonts w:cs="Arial"/>
                <w:color w:val="000000"/>
                <w:sz w:val="20"/>
                <w:lang w:eastAsia="en-AU"/>
              </w:rPr>
              <w:t>Mercy Health</w:t>
            </w:r>
            <w:r w:rsidR="00B66462" w:rsidRPr="002C401A">
              <w:rPr>
                <w:rFonts w:cs="Arial"/>
                <w:color w:val="000000"/>
                <w:sz w:val="20"/>
                <w:lang w:eastAsia="en-AU"/>
              </w:rPr>
              <w:t xml:space="preserve"> – </w:t>
            </w:r>
            <w:r w:rsidRPr="002C401A">
              <w:rPr>
                <w:rFonts w:cs="Arial"/>
                <w:color w:val="000000"/>
                <w:sz w:val="20"/>
                <w:lang w:eastAsia="en-AU"/>
              </w:rPr>
              <w:t>South West (Werribee)</w:t>
            </w:r>
          </w:p>
        </w:tc>
        <w:tc>
          <w:tcPr>
            <w:tcW w:w="11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5C3CD2F9" w14:textId="2A8F6DEB"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16.3</w:t>
            </w:r>
          </w:p>
        </w:tc>
        <w:tc>
          <w:tcPr>
            <w:tcW w:w="11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24769185" w14:textId="3EA830FB"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15.5</w:t>
            </w:r>
          </w:p>
        </w:tc>
        <w:tc>
          <w:tcPr>
            <w:tcW w:w="11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73B966D7" w14:textId="25E6F5BC"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13.2</w:t>
            </w:r>
          </w:p>
        </w:tc>
        <w:tc>
          <w:tcPr>
            <w:tcW w:w="11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2AAB49E8" w14:textId="1E31B11E"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12.4</w:t>
            </w:r>
          </w:p>
        </w:tc>
      </w:tr>
      <w:tr w:rsidR="00427A50" w:rsidRPr="00427A50" w14:paraId="1480CF8E" w14:textId="77777777" w:rsidTr="00463A30">
        <w:trPr>
          <w:trHeight w:val="300"/>
        </w:trPr>
        <w:tc>
          <w:tcPr>
            <w:tcW w:w="49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765ECE85" w14:textId="0E58D84A" w:rsidR="005D70A7" w:rsidRPr="002C401A" w:rsidRDefault="005D70A7" w:rsidP="000E4EDE">
            <w:pPr>
              <w:spacing w:before="60" w:after="60" w:line="240" w:lineRule="auto"/>
              <w:rPr>
                <w:rFonts w:cs="Arial"/>
                <w:color w:val="000000"/>
                <w:sz w:val="20"/>
                <w:lang w:eastAsia="en-AU"/>
              </w:rPr>
            </w:pPr>
            <w:r w:rsidRPr="002C401A">
              <w:rPr>
                <w:rFonts w:cs="Arial"/>
                <w:color w:val="000000"/>
                <w:sz w:val="20"/>
                <w:lang w:eastAsia="en-AU"/>
              </w:rPr>
              <w:t>Monash Health</w:t>
            </w:r>
            <w:r w:rsidR="00B66462" w:rsidRPr="002C401A">
              <w:rPr>
                <w:rFonts w:cs="Arial"/>
                <w:color w:val="000000"/>
                <w:sz w:val="20"/>
                <w:lang w:eastAsia="en-AU"/>
              </w:rPr>
              <w:t xml:space="preserve"> – </w:t>
            </w:r>
            <w:r w:rsidRPr="002C401A">
              <w:rPr>
                <w:rFonts w:cs="Arial"/>
                <w:color w:val="000000"/>
                <w:sz w:val="20"/>
                <w:lang w:eastAsia="en-AU"/>
              </w:rPr>
              <w:t>Casey</w:t>
            </w:r>
          </w:p>
        </w:tc>
        <w:tc>
          <w:tcPr>
            <w:tcW w:w="11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2E25C6C5" w14:textId="71AB1537"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14.4</w:t>
            </w:r>
          </w:p>
        </w:tc>
        <w:tc>
          <w:tcPr>
            <w:tcW w:w="11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7A47302E" w14:textId="52245C33"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16.4</w:t>
            </w:r>
          </w:p>
        </w:tc>
        <w:tc>
          <w:tcPr>
            <w:tcW w:w="11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181052E5" w14:textId="77A77F15"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12.5</w:t>
            </w:r>
          </w:p>
        </w:tc>
        <w:tc>
          <w:tcPr>
            <w:tcW w:w="11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4548CA2C" w14:textId="32384044"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20.7</w:t>
            </w:r>
          </w:p>
        </w:tc>
      </w:tr>
      <w:tr w:rsidR="00427A50" w:rsidRPr="00427A50" w14:paraId="21835F0D" w14:textId="77777777" w:rsidTr="00463A30">
        <w:trPr>
          <w:trHeight w:val="300"/>
        </w:trPr>
        <w:tc>
          <w:tcPr>
            <w:tcW w:w="49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2CA73EB2" w14:textId="016E38EC" w:rsidR="005D70A7" w:rsidRPr="002C401A" w:rsidRDefault="005D70A7" w:rsidP="000E4EDE">
            <w:pPr>
              <w:spacing w:before="60" w:after="60" w:line="240" w:lineRule="auto"/>
              <w:rPr>
                <w:rFonts w:cs="Arial"/>
                <w:color w:val="000000"/>
                <w:sz w:val="20"/>
                <w:lang w:eastAsia="en-AU"/>
              </w:rPr>
            </w:pPr>
            <w:r w:rsidRPr="002C401A">
              <w:rPr>
                <w:rFonts w:cs="Arial"/>
                <w:color w:val="000000"/>
                <w:sz w:val="20"/>
                <w:lang w:eastAsia="en-AU"/>
              </w:rPr>
              <w:t>Monash Health</w:t>
            </w:r>
            <w:r w:rsidR="00B66462" w:rsidRPr="002C401A">
              <w:rPr>
                <w:rFonts w:cs="Arial"/>
                <w:color w:val="000000"/>
                <w:sz w:val="20"/>
                <w:lang w:eastAsia="en-AU"/>
              </w:rPr>
              <w:t xml:space="preserve"> – </w:t>
            </w:r>
            <w:r w:rsidRPr="002C401A">
              <w:rPr>
                <w:rFonts w:cs="Arial"/>
                <w:color w:val="000000"/>
                <w:sz w:val="20"/>
                <w:lang w:eastAsia="en-AU"/>
              </w:rPr>
              <w:t>Dandenong</w:t>
            </w:r>
          </w:p>
        </w:tc>
        <w:tc>
          <w:tcPr>
            <w:tcW w:w="11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271D10C7" w14:textId="137D8723"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13.7</w:t>
            </w:r>
          </w:p>
        </w:tc>
        <w:tc>
          <w:tcPr>
            <w:tcW w:w="11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21195B2A" w14:textId="4E7CC9F0"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8.4</w:t>
            </w:r>
          </w:p>
        </w:tc>
        <w:tc>
          <w:tcPr>
            <w:tcW w:w="11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64CB2EED" w14:textId="719922F0"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4.1</w:t>
            </w:r>
          </w:p>
        </w:tc>
        <w:tc>
          <w:tcPr>
            <w:tcW w:w="11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61D41DAD" w14:textId="5B729744"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12.8</w:t>
            </w:r>
          </w:p>
        </w:tc>
      </w:tr>
      <w:tr w:rsidR="00427A50" w:rsidRPr="00427A50" w14:paraId="5872B02C" w14:textId="77777777" w:rsidTr="00463A30">
        <w:trPr>
          <w:trHeight w:val="300"/>
        </w:trPr>
        <w:tc>
          <w:tcPr>
            <w:tcW w:w="49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47E22A19" w14:textId="7C8A6563" w:rsidR="005D70A7" w:rsidRPr="002C401A" w:rsidRDefault="005D70A7" w:rsidP="000E4EDE">
            <w:pPr>
              <w:spacing w:before="60" w:after="60" w:line="240" w:lineRule="auto"/>
              <w:rPr>
                <w:rFonts w:cs="Arial"/>
                <w:color w:val="000000"/>
                <w:sz w:val="20"/>
                <w:lang w:eastAsia="en-AU"/>
              </w:rPr>
            </w:pPr>
            <w:r w:rsidRPr="002C401A">
              <w:rPr>
                <w:rFonts w:cs="Arial"/>
                <w:color w:val="000000"/>
                <w:sz w:val="20"/>
                <w:lang w:eastAsia="en-AU"/>
              </w:rPr>
              <w:t>Monash Health</w:t>
            </w:r>
            <w:r w:rsidR="00B66462" w:rsidRPr="002C401A">
              <w:rPr>
                <w:rFonts w:cs="Arial"/>
                <w:color w:val="000000"/>
                <w:sz w:val="20"/>
                <w:lang w:eastAsia="en-AU"/>
              </w:rPr>
              <w:t xml:space="preserve"> – </w:t>
            </w:r>
            <w:r w:rsidRPr="002C401A">
              <w:rPr>
                <w:rFonts w:cs="Arial"/>
                <w:color w:val="000000"/>
                <w:sz w:val="20"/>
                <w:lang w:eastAsia="en-AU"/>
              </w:rPr>
              <w:t>Middle South (Monash Adult)</w:t>
            </w:r>
          </w:p>
        </w:tc>
        <w:tc>
          <w:tcPr>
            <w:tcW w:w="11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4A75D9A6" w14:textId="70D1103D"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6.4</w:t>
            </w:r>
          </w:p>
        </w:tc>
        <w:tc>
          <w:tcPr>
            <w:tcW w:w="11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262B839B" w14:textId="16769C80"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5.0</w:t>
            </w:r>
          </w:p>
        </w:tc>
        <w:tc>
          <w:tcPr>
            <w:tcW w:w="11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6E64A407" w14:textId="4B93094F"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5.6</w:t>
            </w:r>
          </w:p>
        </w:tc>
        <w:tc>
          <w:tcPr>
            <w:tcW w:w="11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25F58EC4" w14:textId="37BDE767"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6.2</w:t>
            </w:r>
          </w:p>
        </w:tc>
      </w:tr>
      <w:tr w:rsidR="00427A50" w:rsidRPr="00427A50" w14:paraId="5693F0AF" w14:textId="77777777" w:rsidTr="00463A30">
        <w:trPr>
          <w:trHeight w:val="300"/>
        </w:trPr>
        <w:tc>
          <w:tcPr>
            <w:tcW w:w="49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42DD5FF3" w14:textId="646074E2" w:rsidR="005D70A7" w:rsidRPr="002C401A" w:rsidRDefault="005D70A7" w:rsidP="000E4EDE">
            <w:pPr>
              <w:spacing w:before="60" w:after="60" w:line="240" w:lineRule="auto"/>
              <w:rPr>
                <w:rFonts w:cs="Arial"/>
                <w:color w:val="000000"/>
                <w:sz w:val="20"/>
                <w:lang w:eastAsia="en-AU"/>
              </w:rPr>
            </w:pPr>
            <w:r w:rsidRPr="002C401A">
              <w:rPr>
                <w:rFonts w:cs="Arial"/>
                <w:color w:val="000000"/>
                <w:sz w:val="20"/>
                <w:lang w:eastAsia="en-AU"/>
              </w:rPr>
              <w:t>Northern Health</w:t>
            </w:r>
            <w:r w:rsidR="00B66462" w:rsidRPr="002C401A">
              <w:rPr>
                <w:rFonts w:cs="Arial"/>
                <w:color w:val="000000"/>
                <w:sz w:val="20"/>
                <w:lang w:eastAsia="en-AU"/>
              </w:rPr>
              <w:t xml:space="preserve"> – </w:t>
            </w:r>
            <w:r w:rsidRPr="002C401A">
              <w:rPr>
                <w:rFonts w:cs="Arial"/>
                <w:color w:val="000000"/>
                <w:sz w:val="20"/>
                <w:lang w:eastAsia="en-AU"/>
              </w:rPr>
              <w:t>North West (Broadmeadows)</w:t>
            </w:r>
          </w:p>
        </w:tc>
        <w:tc>
          <w:tcPr>
            <w:tcW w:w="11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41B6D08F" w14:textId="74C7DCF4"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15.3</w:t>
            </w:r>
          </w:p>
        </w:tc>
        <w:tc>
          <w:tcPr>
            <w:tcW w:w="11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1D6BCB47" w14:textId="35F54989"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11.7</w:t>
            </w:r>
          </w:p>
        </w:tc>
        <w:tc>
          <w:tcPr>
            <w:tcW w:w="11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4B6227A7" w14:textId="546274A6"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8.0</w:t>
            </w:r>
          </w:p>
        </w:tc>
        <w:tc>
          <w:tcPr>
            <w:tcW w:w="11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0F9808BD" w14:textId="0D7C6CD1"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11.1</w:t>
            </w:r>
          </w:p>
        </w:tc>
      </w:tr>
      <w:tr w:rsidR="00427A50" w:rsidRPr="00427A50" w14:paraId="46B51EC9" w14:textId="77777777" w:rsidTr="00463A30">
        <w:trPr>
          <w:trHeight w:val="300"/>
        </w:trPr>
        <w:tc>
          <w:tcPr>
            <w:tcW w:w="49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048541FE" w14:textId="6370F976" w:rsidR="005D70A7" w:rsidRPr="002C401A" w:rsidRDefault="005D70A7" w:rsidP="000E4EDE">
            <w:pPr>
              <w:spacing w:before="60" w:after="60" w:line="240" w:lineRule="auto"/>
              <w:rPr>
                <w:rFonts w:cs="Arial"/>
                <w:color w:val="000000"/>
                <w:sz w:val="20"/>
                <w:lang w:eastAsia="en-AU"/>
              </w:rPr>
            </w:pPr>
            <w:r w:rsidRPr="002C401A">
              <w:rPr>
                <w:rFonts w:cs="Arial"/>
                <w:color w:val="000000"/>
                <w:sz w:val="20"/>
                <w:lang w:eastAsia="en-AU"/>
              </w:rPr>
              <w:t>Northern Health</w:t>
            </w:r>
            <w:r w:rsidR="00B66462" w:rsidRPr="002C401A">
              <w:rPr>
                <w:rFonts w:cs="Arial"/>
                <w:color w:val="000000"/>
                <w:sz w:val="20"/>
                <w:lang w:eastAsia="en-AU"/>
              </w:rPr>
              <w:t xml:space="preserve"> – </w:t>
            </w:r>
            <w:r w:rsidRPr="002C401A">
              <w:rPr>
                <w:rFonts w:cs="Arial"/>
                <w:color w:val="000000"/>
                <w:sz w:val="20"/>
                <w:lang w:eastAsia="en-AU"/>
              </w:rPr>
              <w:t>Northern</w:t>
            </w:r>
          </w:p>
        </w:tc>
        <w:tc>
          <w:tcPr>
            <w:tcW w:w="11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07416DA4" w14:textId="0986FB1E"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17.8</w:t>
            </w:r>
          </w:p>
        </w:tc>
        <w:tc>
          <w:tcPr>
            <w:tcW w:w="11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7417E12D" w14:textId="680D0F25"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15.0</w:t>
            </w:r>
          </w:p>
        </w:tc>
        <w:tc>
          <w:tcPr>
            <w:tcW w:w="11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532668D1" w14:textId="35797869"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16.5</w:t>
            </w:r>
          </w:p>
        </w:tc>
        <w:tc>
          <w:tcPr>
            <w:tcW w:w="11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0390024E" w14:textId="65E61FFE"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13.4</w:t>
            </w:r>
          </w:p>
        </w:tc>
      </w:tr>
      <w:tr w:rsidR="00427A50" w:rsidRPr="00427A50" w14:paraId="27201D75" w14:textId="77777777" w:rsidTr="00463A30">
        <w:trPr>
          <w:trHeight w:val="300"/>
        </w:trPr>
        <w:tc>
          <w:tcPr>
            <w:tcW w:w="49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2D6AE48E" w14:textId="001F0B46" w:rsidR="005D70A7" w:rsidRPr="002C401A" w:rsidRDefault="005D70A7" w:rsidP="000E4EDE">
            <w:pPr>
              <w:spacing w:before="60" w:after="60" w:line="240" w:lineRule="auto"/>
              <w:rPr>
                <w:rFonts w:cs="Arial"/>
                <w:color w:val="000000"/>
                <w:sz w:val="20"/>
                <w:lang w:eastAsia="en-AU"/>
              </w:rPr>
            </w:pPr>
            <w:r w:rsidRPr="002C401A">
              <w:rPr>
                <w:rFonts w:cs="Arial"/>
                <w:color w:val="000000"/>
                <w:sz w:val="20"/>
                <w:lang w:eastAsia="en-AU"/>
              </w:rPr>
              <w:t>Peninsula Health</w:t>
            </w:r>
            <w:r w:rsidR="00B66462" w:rsidRPr="002C401A">
              <w:rPr>
                <w:rFonts w:cs="Arial"/>
                <w:color w:val="000000"/>
                <w:sz w:val="20"/>
                <w:lang w:eastAsia="en-AU"/>
              </w:rPr>
              <w:t xml:space="preserve"> – </w:t>
            </w:r>
            <w:r w:rsidRPr="002C401A">
              <w:rPr>
                <w:rFonts w:cs="Arial"/>
                <w:color w:val="000000"/>
                <w:sz w:val="20"/>
                <w:lang w:eastAsia="en-AU"/>
              </w:rPr>
              <w:t>Peninsula</w:t>
            </w:r>
          </w:p>
        </w:tc>
        <w:tc>
          <w:tcPr>
            <w:tcW w:w="11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78CEE5C3" w14:textId="13DA77D4"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8.7</w:t>
            </w:r>
          </w:p>
        </w:tc>
        <w:tc>
          <w:tcPr>
            <w:tcW w:w="11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3451634D" w14:textId="408D5703"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4.6</w:t>
            </w:r>
          </w:p>
        </w:tc>
        <w:tc>
          <w:tcPr>
            <w:tcW w:w="11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315B4562" w14:textId="56F2049E"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5.4</w:t>
            </w:r>
          </w:p>
        </w:tc>
        <w:tc>
          <w:tcPr>
            <w:tcW w:w="11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15819439" w14:textId="53214504"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7.3</w:t>
            </w:r>
          </w:p>
        </w:tc>
      </w:tr>
      <w:tr w:rsidR="00427A50" w:rsidRPr="00427A50" w14:paraId="17A5A710" w14:textId="77777777" w:rsidTr="00463A30">
        <w:trPr>
          <w:trHeight w:val="300"/>
        </w:trPr>
        <w:tc>
          <w:tcPr>
            <w:tcW w:w="49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1616E7AD" w14:textId="42002305" w:rsidR="005D70A7" w:rsidRPr="002C401A" w:rsidRDefault="005D70A7" w:rsidP="000E4EDE">
            <w:pPr>
              <w:spacing w:before="60" w:after="60" w:line="240" w:lineRule="auto"/>
              <w:rPr>
                <w:rFonts w:cs="Arial"/>
                <w:color w:val="000000"/>
                <w:sz w:val="20"/>
                <w:lang w:eastAsia="en-AU"/>
              </w:rPr>
            </w:pPr>
            <w:r w:rsidRPr="002C401A">
              <w:rPr>
                <w:rFonts w:cs="Arial"/>
                <w:color w:val="000000"/>
                <w:sz w:val="20"/>
                <w:lang w:eastAsia="en-AU"/>
              </w:rPr>
              <w:t>St Vincent's Hospital</w:t>
            </w:r>
            <w:r w:rsidR="00B66462" w:rsidRPr="002C401A">
              <w:rPr>
                <w:rFonts w:cs="Arial"/>
                <w:color w:val="000000"/>
                <w:sz w:val="20"/>
                <w:lang w:eastAsia="en-AU"/>
              </w:rPr>
              <w:t xml:space="preserve"> – </w:t>
            </w:r>
            <w:r w:rsidRPr="002C401A">
              <w:rPr>
                <w:rFonts w:cs="Arial"/>
                <w:color w:val="000000"/>
                <w:sz w:val="20"/>
                <w:lang w:eastAsia="en-AU"/>
              </w:rPr>
              <w:t>Inner East (St Vincent's)</w:t>
            </w:r>
          </w:p>
        </w:tc>
        <w:tc>
          <w:tcPr>
            <w:tcW w:w="11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07C286FB" w14:textId="4158DDAC"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20.7</w:t>
            </w:r>
          </w:p>
        </w:tc>
        <w:tc>
          <w:tcPr>
            <w:tcW w:w="11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4CC10853" w14:textId="011AA377"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26.8</w:t>
            </w:r>
          </w:p>
        </w:tc>
        <w:tc>
          <w:tcPr>
            <w:tcW w:w="11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24693A63" w14:textId="23CFC77F"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10.4</w:t>
            </w:r>
          </w:p>
        </w:tc>
        <w:tc>
          <w:tcPr>
            <w:tcW w:w="11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73F1A075" w14:textId="2BA0627F"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11.9</w:t>
            </w:r>
          </w:p>
        </w:tc>
      </w:tr>
      <w:tr w:rsidR="00427A50" w:rsidRPr="00427A50" w14:paraId="2ABA5182" w14:textId="77777777" w:rsidTr="00463A30">
        <w:trPr>
          <w:trHeight w:val="300"/>
        </w:trPr>
        <w:tc>
          <w:tcPr>
            <w:tcW w:w="49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4906BC58" w14:textId="1A4C3F34" w:rsidR="005D70A7" w:rsidRPr="002C401A" w:rsidRDefault="005D70A7" w:rsidP="000E4EDE">
            <w:pPr>
              <w:spacing w:before="60" w:after="60" w:line="240" w:lineRule="auto"/>
              <w:rPr>
                <w:rFonts w:cs="Arial"/>
                <w:color w:val="000000"/>
                <w:sz w:val="20"/>
                <w:lang w:eastAsia="en-AU"/>
              </w:rPr>
            </w:pPr>
            <w:r w:rsidRPr="002C401A">
              <w:rPr>
                <w:rFonts w:cs="Arial"/>
                <w:color w:val="000000"/>
                <w:sz w:val="20"/>
                <w:lang w:eastAsia="en-AU"/>
              </w:rPr>
              <w:t>Western Health</w:t>
            </w:r>
            <w:r w:rsidR="00B66462" w:rsidRPr="002C401A">
              <w:rPr>
                <w:rFonts w:cs="Arial"/>
                <w:color w:val="000000"/>
                <w:sz w:val="20"/>
                <w:lang w:eastAsia="en-AU"/>
              </w:rPr>
              <w:t xml:space="preserve"> – </w:t>
            </w:r>
            <w:r w:rsidRPr="002C401A">
              <w:rPr>
                <w:rFonts w:cs="Arial"/>
                <w:color w:val="000000"/>
                <w:sz w:val="20"/>
                <w:lang w:eastAsia="en-AU"/>
              </w:rPr>
              <w:t>Mid West (Sunshine)</w:t>
            </w:r>
          </w:p>
        </w:tc>
        <w:tc>
          <w:tcPr>
            <w:tcW w:w="11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22746A44" w14:textId="77F57D2E"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13.1</w:t>
            </w:r>
          </w:p>
        </w:tc>
        <w:tc>
          <w:tcPr>
            <w:tcW w:w="11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671D7490" w14:textId="13A62EA4"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10.4</w:t>
            </w:r>
          </w:p>
        </w:tc>
        <w:tc>
          <w:tcPr>
            <w:tcW w:w="11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700DAB8D" w14:textId="6EBC3D74"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15.5</w:t>
            </w:r>
          </w:p>
        </w:tc>
        <w:tc>
          <w:tcPr>
            <w:tcW w:w="11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CE1" w:themeFill="background2"/>
            <w:noWrap/>
            <w:vAlign w:val="center"/>
            <w:hideMark/>
          </w:tcPr>
          <w:p w14:paraId="577B27FF" w14:textId="65C69DD0"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16.6</w:t>
            </w:r>
          </w:p>
        </w:tc>
      </w:tr>
      <w:tr w:rsidR="00427A50" w:rsidRPr="00427A50" w14:paraId="208CA492" w14:textId="77777777" w:rsidTr="1A19A850">
        <w:trPr>
          <w:trHeight w:val="300"/>
        </w:trPr>
        <w:tc>
          <w:tcPr>
            <w:tcW w:w="4957" w:type="dxa"/>
            <w:noWrap/>
            <w:vAlign w:val="center"/>
            <w:hideMark/>
          </w:tcPr>
          <w:p w14:paraId="48D5A2F8" w14:textId="6C5E233B" w:rsidR="005D70A7" w:rsidRPr="002C401A" w:rsidRDefault="005D70A7" w:rsidP="000E4EDE">
            <w:pPr>
              <w:spacing w:before="60" w:after="60" w:line="240" w:lineRule="auto"/>
              <w:rPr>
                <w:rFonts w:cs="Arial"/>
                <w:color w:val="000000"/>
                <w:sz w:val="20"/>
                <w:lang w:eastAsia="en-AU"/>
              </w:rPr>
            </w:pPr>
            <w:r w:rsidRPr="002C401A">
              <w:rPr>
                <w:rFonts w:cs="Arial"/>
                <w:color w:val="000000"/>
                <w:sz w:val="20"/>
                <w:lang w:eastAsia="en-AU"/>
              </w:rPr>
              <w:t>Albury Wodonga Health</w:t>
            </w:r>
            <w:r w:rsidR="00B66462" w:rsidRPr="002C401A">
              <w:rPr>
                <w:rFonts w:cs="Arial"/>
                <w:color w:val="000000"/>
                <w:sz w:val="20"/>
                <w:lang w:eastAsia="en-AU"/>
              </w:rPr>
              <w:t xml:space="preserve"> – </w:t>
            </w:r>
            <w:r w:rsidRPr="002C401A">
              <w:rPr>
                <w:rFonts w:cs="Arial"/>
                <w:color w:val="000000"/>
                <w:sz w:val="20"/>
                <w:lang w:eastAsia="en-AU"/>
              </w:rPr>
              <w:t>Albury</w:t>
            </w:r>
            <w:r w:rsidR="00B66462" w:rsidRPr="002C401A">
              <w:rPr>
                <w:rFonts w:cs="Arial"/>
                <w:color w:val="000000"/>
                <w:sz w:val="20"/>
                <w:lang w:eastAsia="en-AU"/>
              </w:rPr>
              <w:t xml:space="preserve"> – </w:t>
            </w:r>
            <w:r w:rsidR="008F1E39">
              <w:rPr>
                <w:rFonts w:cs="Arial"/>
                <w:color w:val="000000"/>
                <w:sz w:val="20"/>
                <w:lang w:eastAsia="en-AU"/>
              </w:rPr>
              <w:t>New South Wales</w:t>
            </w:r>
          </w:p>
        </w:tc>
        <w:tc>
          <w:tcPr>
            <w:tcW w:w="1198" w:type="dxa"/>
            <w:noWrap/>
            <w:vAlign w:val="center"/>
            <w:hideMark/>
          </w:tcPr>
          <w:p w14:paraId="46D9ED85" w14:textId="35C2BCC4"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3.6</w:t>
            </w:r>
          </w:p>
        </w:tc>
        <w:tc>
          <w:tcPr>
            <w:tcW w:w="1199" w:type="dxa"/>
            <w:noWrap/>
            <w:vAlign w:val="center"/>
            <w:hideMark/>
          </w:tcPr>
          <w:p w14:paraId="3179D099" w14:textId="79E9470E"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4.2</w:t>
            </w:r>
          </w:p>
        </w:tc>
        <w:tc>
          <w:tcPr>
            <w:tcW w:w="1199" w:type="dxa"/>
            <w:noWrap/>
            <w:vAlign w:val="center"/>
            <w:hideMark/>
          </w:tcPr>
          <w:p w14:paraId="294449C9" w14:textId="1933CD51"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4.9</w:t>
            </w:r>
          </w:p>
        </w:tc>
        <w:tc>
          <w:tcPr>
            <w:tcW w:w="1199" w:type="dxa"/>
            <w:noWrap/>
            <w:vAlign w:val="center"/>
            <w:hideMark/>
          </w:tcPr>
          <w:p w14:paraId="3BCF7372" w14:textId="21429CF5"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3.1</w:t>
            </w:r>
          </w:p>
        </w:tc>
      </w:tr>
      <w:tr w:rsidR="00427A50" w:rsidRPr="00427A50" w14:paraId="32498024" w14:textId="77777777" w:rsidTr="1A19A850">
        <w:trPr>
          <w:trHeight w:val="300"/>
        </w:trPr>
        <w:tc>
          <w:tcPr>
            <w:tcW w:w="4957" w:type="dxa"/>
            <w:noWrap/>
            <w:vAlign w:val="center"/>
            <w:hideMark/>
          </w:tcPr>
          <w:p w14:paraId="4E924BCE" w14:textId="60AB0CF6" w:rsidR="005D70A7" w:rsidRPr="002C401A" w:rsidRDefault="005D70A7" w:rsidP="000E4EDE">
            <w:pPr>
              <w:spacing w:before="60" w:after="60" w:line="240" w:lineRule="auto"/>
              <w:rPr>
                <w:rFonts w:cs="Arial"/>
                <w:color w:val="000000"/>
                <w:sz w:val="20"/>
                <w:lang w:eastAsia="en-AU"/>
              </w:rPr>
            </w:pPr>
            <w:r w:rsidRPr="002C401A">
              <w:rPr>
                <w:rFonts w:cs="Arial"/>
                <w:color w:val="000000"/>
                <w:sz w:val="20"/>
                <w:lang w:eastAsia="en-AU"/>
              </w:rPr>
              <w:lastRenderedPageBreak/>
              <w:t>Albury Wodonga Health</w:t>
            </w:r>
            <w:r w:rsidR="00B66462" w:rsidRPr="002C401A">
              <w:rPr>
                <w:rFonts w:cs="Arial"/>
                <w:color w:val="000000"/>
                <w:sz w:val="20"/>
                <w:lang w:eastAsia="en-AU"/>
              </w:rPr>
              <w:t xml:space="preserve"> – </w:t>
            </w:r>
            <w:r w:rsidRPr="002C401A">
              <w:rPr>
                <w:rFonts w:cs="Arial"/>
                <w:color w:val="000000"/>
                <w:sz w:val="20"/>
                <w:lang w:eastAsia="en-AU"/>
              </w:rPr>
              <w:t>North East</w:t>
            </w:r>
            <w:r w:rsidR="00DF2F24">
              <w:rPr>
                <w:rFonts w:cs="Arial"/>
                <w:color w:val="000000"/>
                <w:sz w:val="20"/>
                <w:lang w:eastAsia="en-AU"/>
              </w:rPr>
              <w:t xml:space="preserve"> and </w:t>
            </w:r>
            <w:r w:rsidRPr="002C401A">
              <w:rPr>
                <w:rFonts w:cs="Arial"/>
                <w:color w:val="000000"/>
                <w:sz w:val="20"/>
                <w:lang w:eastAsia="en-AU"/>
              </w:rPr>
              <w:t>Border</w:t>
            </w:r>
          </w:p>
        </w:tc>
        <w:tc>
          <w:tcPr>
            <w:tcW w:w="1198" w:type="dxa"/>
            <w:noWrap/>
            <w:vAlign w:val="center"/>
            <w:hideMark/>
          </w:tcPr>
          <w:p w14:paraId="5D7304B6" w14:textId="047A4DFE"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6.7</w:t>
            </w:r>
          </w:p>
        </w:tc>
        <w:tc>
          <w:tcPr>
            <w:tcW w:w="1199" w:type="dxa"/>
            <w:noWrap/>
            <w:vAlign w:val="center"/>
            <w:hideMark/>
          </w:tcPr>
          <w:p w14:paraId="2088A305" w14:textId="4657EFD6"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3.8</w:t>
            </w:r>
          </w:p>
        </w:tc>
        <w:tc>
          <w:tcPr>
            <w:tcW w:w="1199" w:type="dxa"/>
            <w:noWrap/>
            <w:vAlign w:val="center"/>
            <w:hideMark/>
          </w:tcPr>
          <w:p w14:paraId="34E2B5AF" w14:textId="1E8ED7E3"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2.7</w:t>
            </w:r>
          </w:p>
        </w:tc>
        <w:tc>
          <w:tcPr>
            <w:tcW w:w="1199" w:type="dxa"/>
            <w:noWrap/>
            <w:vAlign w:val="center"/>
            <w:hideMark/>
          </w:tcPr>
          <w:p w14:paraId="7860BD42" w14:textId="48C49BBC"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3.7</w:t>
            </w:r>
          </w:p>
        </w:tc>
      </w:tr>
      <w:tr w:rsidR="00427A50" w:rsidRPr="00427A50" w14:paraId="78EE9982" w14:textId="77777777" w:rsidTr="1A19A850">
        <w:trPr>
          <w:trHeight w:val="300"/>
        </w:trPr>
        <w:tc>
          <w:tcPr>
            <w:tcW w:w="4957" w:type="dxa"/>
            <w:noWrap/>
            <w:vAlign w:val="center"/>
            <w:hideMark/>
          </w:tcPr>
          <w:p w14:paraId="48C5C5F6" w14:textId="1D1D1BE6" w:rsidR="005D70A7" w:rsidRPr="002C401A" w:rsidRDefault="005D70A7" w:rsidP="000E4EDE">
            <w:pPr>
              <w:spacing w:before="60" w:after="60" w:line="240" w:lineRule="auto"/>
              <w:rPr>
                <w:rFonts w:cs="Arial"/>
                <w:color w:val="000000"/>
                <w:sz w:val="20"/>
                <w:lang w:eastAsia="en-AU"/>
              </w:rPr>
            </w:pPr>
            <w:r w:rsidRPr="002C401A">
              <w:rPr>
                <w:rFonts w:cs="Arial"/>
                <w:color w:val="000000"/>
                <w:sz w:val="20"/>
                <w:lang w:eastAsia="en-AU"/>
              </w:rPr>
              <w:t>Barwon Health</w:t>
            </w:r>
            <w:r w:rsidR="00B66462" w:rsidRPr="002C401A">
              <w:rPr>
                <w:rFonts w:cs="Arial"/>
                <w:color w:val="000000"/>
                <w:sz w:val="20"/>
                <w:lang w:eastAsia="en-AU"/>
              </w:rPr>
              <w:t xml:space="preserve"> – </w:t>
            </w:r>
            <w:r w:rsidRPr="002C401A">
              <w:rPr>
                <w:rFonts w:cs="Arial"/>
                <w:color w:val="000000"/>
                <w:sz w:val="20"/>
                <w:lang w:eastAsia="en-AU"/>
              </w:rPr>
              <w:t>Barwon</w:t>
            </w:r>
          </w:p>
        </w:tc>
        <w:tc>
          <w:tcPr>
            <w:tcW w:w="1198" w:type="dxa"/>
            <w:noWrap/>
            <w:vAlign w:val="center"/>
            <w:hideMark/>
          </w:tcPr>
          <w:p w14:paraId="664842E2" w14:textId="0084108B"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19.0</w:t>
            </w:r>
          </w:p>
        </w:tc>
        <w:tc>
          <w:tcPr>
            <w:tcW w:w="1199" w:type="dxa"/>
            <w:noWrap/>
            <w:vAlign w:val="center"/>
            <w:hideMark/>
          </w:tcPr>
          <w:p w14:paraId="7D3AD41B" w14:textId="4635D0CA"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7.8</w:t>
            </w:r>
          </w:p>
        </w:tc>
        <w:tc>
          <w:tcPr>
            <w:tcW w:w="1199" w:type="dxa"/>
            <w:noWrap/>
            <w:vAlign w:val="center"/>
            <w:hideMark/>
          </w:tcPr>
          <w:p w14:paraId="54E80140" w14:textId="68F3A8DB"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10.8</w:t>
            </w:r>
          </w:p>
        </w:tc>
        <w:tc>
          <w:tcPr>
            <w:tcW w:w="1199" w:type="dxa"/>
            <w:noWrap/>
            <w:vAlign w:val="center"/>
            <w:hideMark/>
          </w:tcPr>
          <w:p w14:paraId="6384CE63" w14:textId="654977C4"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12.5</w:t>
            </w:r>
          </w:p>
        </w:tc>
      </w:tr>
      <w:tr w:rsidR="00427A50" w:rsidRPr="00427A50" w14:paraId="701A098E" w14:textId="77777777" w:rsidTr="1A19A850">
        <w:trPr>
          <w:trHeight w:val="300"/>
        </w:trPr>
        <w:tc>
          <w:tcPr>
            <w:tcW w:w="4957" w:type="dxa"/>
            <w:noWrap/>
            <w:vAlign w:val="center"/>
            <w:hideMark/>
          </w:tcPr>
          <w:p w14:paraId="7483FF7E" w14:textId="00C41AEE" w:rsidR="005D70A7" w:rsidRPr="002C401A" w:rsidRDefault="005D70A7" w:rsidP="000E4EDE">
            <w:pPr>
              <w:spacing w:before="60" w:after="60" w:line="240" w:lineRule="auto"/>
              <w:rPr>
                <w:rFonts w:cs="Arial"/>
                <w:color w:val="000000"/>
                <w:sz w:val="20"/>
                <w:lang w:eastAsia="en-AU"/>
              </w:rPr>
            </w:pPr>
            <w:r w:rsidRPr="002C401A">
              <w:rPr>
                <w:rFonts w:cs="Arial"/>
                <w:color w:val="000000"/>
                <w:sz w:val="20"/>
                <w:lang w:eastAsia="en-AU"/>
              </w:rPr>
              <w:t>Bendigo Health</w:t>
            </w:r>
            <w:r w:rsidR="00B66462" w:rsidRPr="002C401A">
              <w:rPr>
                <w:rFonts w:cs="Arial"/>
                <w:color w:val="000000"/>
                <w:sz w:val="20"/>
                <w:lang w:eastAsia="en-AU"/>
              </w:rPr>
              <w:t xml:space="preserve"> – </w:t>
            </w:r>
            <w:r w:rsidRPr="002C401A">
              <w:rPr>
                <w:rFonts w:cs="Arial"/>
                <w:color w:val="000000"/>
                <w:sz w:val="20"/>
                <w:lang w:eastAsia="en-AU"/>
              </w:rPr>
              <w:t>Loddon</w:t>
            </w:r>
            <w:r w:rsidR="00777BC4">
              <w:rPr>
                <w:rFonts w:cs="Arial"/>
                <w:color w:val="000000"/>
                <w:sz w:val="20"/>
                <w:lang w:eastAsia="en-AU"/>
              </w:rPr>
              <w:t xml:space="preserve"> </w:t>
            </w:r>
            <w:r w:rsidRPr="002C401A">
              <w:rPr>
                <w:rFonts w:cs="Arial"/>
                <w:color w:val="000000"/>
                <w:sz w:val="20"/>
                <w:lang w:eastAsia="en-AU"/>
              </w:rPr>
              <w:t>/</w:t>
            </w:r>
            <w:r w:rsidR="00777BC4">
              <w:rPr>
                <w:rFonts w:cs="Arial"/>
                <w:color w:val="000000"/>
                <w:sz w:val="20"/>
                <w:lang w:eastAsia="en-AU"/>
              </w:rPr>
              <w:t xml:space="preserve"> </w:t>
            </w:r>
            <w:r w:rsidRPr="002C401A">
              <w:rPr>
                <w:rFonts w:cs="Arial"/>
                <w:color w:val="000000"/>
                <w:sz w:val="20"/>
                <w:lang w:eastAsia="en-AU"/>
              </w:rPr>
              <w:t>Southern Mallee</w:t>
            </w:r>
          </w:p>
        </w:tc>
        <w:tc>
          <w:tcPr>
            <w:tcW w:w="1198" w:type="dxa"/>
            <w:noWrap/>
            <w:vAlign w:val="center"/>
            <w:hideMark/>
          </w:tcPr>
          <w:p w14:paraId="06ED7AF0" w14:textId="4E838C34"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21.2</w:t>
            </w:r>
          </w:p>
        </w:tc>
        <w:tc>
          <w:tcPr>
            <w:tcW w:w="1199" w:type="dxa"/>
            <w:noWrap/>
            <w:vAlign w:val="center"/>
            <w:hideMark/>
          </w:tcPr>
          <w:p w14:paraId="5F920DE5" w14:textId="3CE4123B"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27.4</w:t>
            </w:r>
          </w:p>
        </w:tc>
        <w:tc>
          <w:tcPr>
            <w:tcW w:w="1199" w:type="dxa"/>
            <w:noWrap/>
            <w:vAlign w:val="center"/>
            <w:hideMark/>
          </w:tcPr>
          <w:p w14:paraId="012BF9B0" w14:textId="484761DA"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16.9</w:t>
            </w:r>
          </w:p>
        </w:tc>
        <w:tc>
          <w:tcPr>
            <w:tcW w:w="1199" w:type="dxa"/>
            <w:noWrap/>
            <w:vAlign w:val="center"/>
            <w:hideMark/>
          </w:tcPr>
          <w:p w14:paraId="0F169335" w14:textId="0E95FE17"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13.5</w:t>
            </w:r>
          </w:p>
        </w:tc>
      </w:tr>
      <w:tr w:rsidR="00427A50" w:rsidRPr="00427A50" w14:paraId="681CE970" w14:textId="77777777" w:rsidTr="1A19A850">
        <w:trPr>
          <w:trHeight w:val="300"/>
        </w:trPr>
        <w:tc>
          <w:tcPr>
            <w:tcW w:w="4957" w:type="dxa"/>
            <w:noWrap/>
            <w:vAlign w:val="center"/>
            <w:hideMark/>
          </w:tcPr>
          <w:p w14:paraId="31ED85DC" w14:textId="6E035B28" w:rsidR="005D70A7" w:rsidRPr="002C401A" w:rsidRDefault="005D70A7" w:rsidP="000E4EDE">
            <w:pPr>
              <w:spacing w:before="60" w:after="60" w:line="240" w:lineRule="auto"/>
              <w:rPr>
                <w:rFonts w:cs="Arial"/>
                <w:color w:val="000000"/>
                <w:sz w:val="20"/>
                <w:lang w:eastAsia="en-AU"/>
              </w:rPr>
            </w:pPr>
            <w:r w:rsidRPr="002C401A">
              <w:rPr>
                <w:rFonts w:cs="Arial"/>
                <w:color w:val="000000"/>
                <w:sz w:val="20"/>
                <w:lang w:eastAsia="en-AU"/>
              </w:rPr>
              <w:t>Goulburn Valley Health</w:t>
            </w:r>
            <w:r w:rsidR="00B66462" w:rsidRPr="002C401A">
              <w:rPr>
                <w:rFonts w:cs="Arial"/>
                <w:color w:val="000000"/>
                <w:sz w:val="20"/>
                <w:lang w:eastAsia="en-AU"/>
              </w:rPr>
              <w:t xml:space="preserve"> – </w:t>
            </w:r>
            <w:r w:rsidRPr="002C401A">
              <w:rPr>
                <w:rFonts w:cs="Arial"/>
                <w:color w:val="000000"/>
                <w:sz w:val="20"/>
                <w:lang w:eastAsia="en-AU"/>
              </w:rPr>
              <w:t>Goulburn</w:t>
            </w:r>
            <w:r w:rsidR="00DF2F24">
              <w:rPr>
                <w:rFonts w:cs="Arial"/>
                <w:color w:val="000000"/>
                <w:sz w:val="20"/>
                <w:lang w:eastAsia="en-AU"/>
              </w:rPr>
              <w:t xml:space="preserve"> and </w:t>
            </w:r>
            <w:r w:rsidRPr="002C401A">
              <w:rPr>
                <w:rFonts w:cs="Arial"/>
                <w:color w:val="000000"/>
                <w:sz w:val="20"/>
                <w:lang w:eastAsia="en-AU"/>
              </w:rPr>
              <w:t>Southern</w:t>
            </w:r>
          </w:p>
        </w:tc>
        <w:tc>
          <w:tcPr>
            <w:tcW w:w="1198" w:type="dxa"/>
            <w:noWrap/>
            <w:vAlign w:val="center"/>
            <w:hideMark/>
          </w:tcPr>
          <w:p w14:paraId="00350F22" w14:textId="09878866"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13.3</w:t>
            </w:r>
          </w:p>
        </w:tc>
        <w:tc>
          <w:tcPr>
            <w:tcW w:w="1199" w:type="dxa"/>
            <w:noWrap/>
            <w:vAlign w:val="center"/>
            <w:hideMark/>
          </w:tcPr>
          <w:p w14:paraId="0E924666" w14:textId="1C915D95"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16.0</w:t>
            </w:r>
          </w:p>
        </w:tc>
        <w:tc>
          <w:tcPr>
            <w:tcW w:w="1199" w:type="dxa"/>
            <w:noWrap/>
            <w:vAlign w:val="center"/>
            <w:hideMark/>
          </w:tcPr>
          <w:p w14:paraId="1CA36FA1" w14:textId="509AEEF9"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17.5</w:t>
            </w:r>
          </w:p>
        </w:tc>
        <w:tc>
          <w:tcPr>
            <w:tcW w:w="1199" w:type="dxa"/>
            <w:noWrap/>
            <w:vAlign w:val="center"/>
            <w:hideMark/>
          </w:tcPr>
          <w:p w14:paraId="44FE3AA7" w14:textId="2F636D31"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9.9</w:t>
            </w:r>
          </w:p>
        </w:tc>
      </w:tr>
      <w:tr w:rsidR="00427A50" w:rsidRPr="00427A50" w14:paraId="446B8440" w14:textId="77777777" w:rsidTr="1A19A850">
        <w:trPr>
          <w:trHeight w:val="300"/>
        </w:trPr>
        <w:tc>
          <w:tcPr>
            <w:tcW w:w="4957" w:type="dxa"/>
            <w:noWrap/>
            <w:vAlign w:val="center"/>
            <w:hideMark/>
          </w:tcPr>
          <w:p w14:paraId="3834668C" w14:textId="11CCF250" w:rsidR="005D70A7" w:rsidRPr="002C401A" w:rsidRDefault="005D70A7" w:rsidP="000E4EDE">
            <w:pPr>
              <w:spacing w:before="60" w:after="60" w:line="240" w:lineRule="auto"/>
              <w:rPr>
                <w:rFonts w:cs="Arial"/>
                <w:color w:val="000000"/>
                <w:sz w:val="20"/>
                <w:lang w:eastAsia="en-AU"/>
              </w:rPr>
            </w:pPr>
            <w:r w:rsidRPr="002C401A">
              <w:rPr>
                <w:rFonts w:cs="Arial"/>
                <w:color w:val="000000"/>
                <w:sz w:val="20"/>
                <w:lang w:eastAsia="en-AU"/>
              </w:rPr>
              <w:t>Grampians Health</w:t>
            </w:r>
            <w:r w:rsidR="00B66462" w:rsidRPr="002C401A">
              <w:rPr>
                <w:rFonts w:cs="Arial"/>
                <w:color w:val="000000"/>
                <w:sz w:val="20"/>
                <w:lang w:eastAsia="en-AU"/>
              </w:rPr>
              <w:t xml:space="preserve"> – </w:t>
            </w:r>
            <w:r w:rsidRPr="002C401A">
              <w:rPr>
                <w:rFonts w:cs="Arial"/>
                <w:color w:val="000000"/>
                <w:sz w:val="20"/>
                <w:lang w:eastAsia="en-AU"/>
              </w:rPr>
              <w:t>Grampians</w:t>
            </w:r>
          </w:p>
        </w:tc>
        <w:tc>
          <w:tcPr>
            <w:tcW w:w="1198" w:type="dxa"/>
            <w:noWrap/>
            <w:vAlign w:val="center"/>
            <w:hideMark/>
          </w:tcPr>
          <w:p w14:paraId="4D4EE22C" w14:textId="5E7EDBF1"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9.6</w:t>
            </w:r>
          </w:p>
        </w:tc>
        <w:tc>
          <w:tcPr>
            <w:tcW w:w="1199" w:type="dxa"/>
            <w:noWrap/>
            <w:vAlign w:val="center"/>
            <w:hideMark/>
          </w:tcPr>
          <w:p w14:paraId="66479F9A" w14:textId="7FDB305B"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11.2</w:t>
            </w:r>
          </w:p>
        </w:tc>
        <w:tc>
          <w:tcPr>
            <w:tcW w:w="1199" w:type="dxa"/>
            <w:noWrap/>
            <w:vAlign w:val="center"/>
            <w:hideMark/>
          </w:tcPr>
          <w:p w14:paraId="64C2CD2E" w14:textId="6F562DE0"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9.2</w:t>
            </w:r>
          </w:p>
        </w:tc>
        <w:tc>
          <w:tcPr>
            <w:tcW w:w="1199" w:type="dxa"/>
            <w:noWrap/>
            <w:vAlign w:val="center"/>
            <w:hideMark/>
          </w:tcPr>
          <w:p w14:paraId="20464FAE" w14:textId="7EE3BF33"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12.1</w:t>
            </w:r>
          </w:p>
        </w:tc>
      </w:tr>
      <w:tr w:rsidR="00427A50" w:rsidRPr="00427A50" w14:paraId="76A76C3A" w14:textId="77777777" w:rsidTr="1A19A850">
        <w:trPr>
          <w:trHeight w:val="300"/>
        </w:trPr>
        <w:tc>
          <w:tcPr>
            <w:tcW w:w="4957" w:type="dxa"/>
            <w:noWrap/>
            <w:vAlign w:val="center"/>
            <w:hideMark/>
          </w:tcPr>
          <w:p w14:paraId="6BBD745F" w14:textId="7E78A660" w:rsidR="005D70A7" w:rsidRPr="002C401A" w:rsidRDefault="005D70A7" w:rsidP="000E4EDE">
            <w:pPr>
              <w:spacing w:before="60" w:after="60" w:line="240" w:lineRule="auto"/>
              <w:rPr>
                <w:rFonts w:cs="Arial"/>
                <w:color w:val="000000"/>
                <w:sz w:val="20"/>
                <w:lang w:eastAsia="en-AU"/>
              </w:rPr>
            </w:pPr>
            <w:r w:rsidRPr="002C401A">
              <w:rPr>
                <w:rFonts w:cs="Arial"/>
                <w:color w:val="000000"/>
                <w:sz w:val="20"/>
                <w:lang w:eastAsia="en-AU"/>
              </w:rPr>
              <w:t>Latrobe Regional</w:t>
            </w:r>
            <w:r w:rsidR="00B66462" w:rsidRPr="002C401A">
              <w:rPr>
                <w:rFonts w:cs="Arial"/>
                <w:color w:val="000000"/>
                <w:sz w:val="20"/>
                <w:lang w:eastAsia="en-AU"/>
              </w:rPr>
              <w:t xml:space="preserve"> – </w:t>
            </w:r>
            <w:r w:rsidRPr="002C401A">
              <w:rPr>
                <w:rFonts w:cs="Arial"/>
                <w:color w:val="000000"/>
                <w:sz w:val="20"/>
                <w:lang w:eastAsia="en-AU"/>
              </w:rPr>
              <w:t>Gippsland</w:t>
            </w:r>
          </w:p>
        </w:tc>
        <w:tc>
          <w:tcPr>
            <w:tcW w:w="1198" w:type="dxa"/>
            <w:noWrap/>
            <w:vAlign w:val="center"/>
            <w:hideMark/>
          </w:tcPr>
          <w:p w14:paraId="5E265AA5" w14:textId="478C85FD"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10.8</w:t>
            </w:r>
          </w:p>
        </w:tc>
        <w:tc>
          <w:tcPr>
            <w:tcW w:w="1199" w:type="dxa"/>
            <w:noWrap/>
            <w:vAlign w:val="center"/>
            <w:hideMark/>
          </w:tcPr>
          <w:p w14:paraId="007048C8" w14:textId="2C488FF8"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11.4</w:t>
            </w:r>
          </w:p>
        </w:tc>
        <w:tc>
          <w:tcPr>
            <w:tcW w:w="1199" w:type="dxa"/>
            <w:noWrap/>
            <w:vAlign w:val="center"/>
            <w:hideMark/>
          </w:tcPr>
          <w:p w14:paraId="6EA4D627" w14:textId="6EAF93A2"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7.0</w:t>
            </w:r>
          </w:p>
        </w:tc>
        <w:tc>
          <w:tcPr>
            <w:tcW w:w="1199" w:type="dxa"/>
            <w:noWrap/>
            <w:vAlign w:val="center"/>
            <w:hideMark/>
          </w:tcPr>
          <w:p w14:paraId="44B88A88" w14:textId="33E42813"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9.6</w:t>
            </w:r>
          </w:p>
        </w:tc>
      </w:tr>
      <w:tr w:rsidR="00427A50" w:rsidRPr="00427A50" w14:paraId="1C939954" w14:textId="77777777" w:rsidTr="1A19A850">
        <w:trPr>
          <w:trHeight w:val="300"/>
        </w:trPr>
        <w:tc>
          <w:tcPr>
            <w:tcW w:w="4957" w:type="dxa"/>
            <w:noWrap/>
            <w:vAlign w:val="center"/>
            <w:hideMark/>
          </w:tcPr>
          <w:p w14:paraId="0FEFF1B2" w14:textId="75939D5E" w:rsidR="005D70A7" w:rsidRPr="002C401A" w:rsidRDefault="005D70A7" w:rsidP="000E4EDE">
            <w:pPr>
              <w:spacing w:before="60" w:after="60" w:line="240" w:lineRule="auto"/>
              <w:rPr>
                <w:rFonts w:cs="Arial"/>
                <w:color w:val="000000"/>
                <w:sz w:val="20"/>
                <w:lang w:eastAsia="en-AU"/>
              </w:rPr>
            </w:pPr>
            <w:r w:rsidRPr="002C401A">
              <w:rPr>
                <w:rFonts w:cs="Arial"/>
                <w:color w:val="000000"/>
                <w:sz w:val="20"/>
                <w:lang w:eastAsia="en-AU"/>
              </w:rPr>
              <w:t>Mildura Base Hospital</w:t>
            </w:r>
            <w:r w:rsidR="00B66462" w:rsidRPr="002C401A">
              <w:rPr>
                <w:rFonts w:cs="Arial"/>
                <w:color w:val="000000"/>
                <w:sz w:val="20"/>
                <w:lang w:eastAsia="en-AU"/>
              </w:rPr>
              <w:t xml:space="preserve"> – </w:t>
            </w:r>
            <w:r w:rsidRPr="002C401A">
              <w:rPr>
                <w:rFonts w:cs="Arial"/>
                <w:color w:val="000000"/>
                <w:sz w:val="20"/>
                <w:lang w:eastAsia="en-AU"/>
              </w:rPr>
              <w:t>Northern Mallee</w:t>
            </w:r>
          </w:p>
        </w:tc>
        <w:tc>
          <w:tcPr>
            <w:tcW w:w="1198" w:type="dxa"/>
            <w:noWrap/>
            <w:vAlign w:val="center"/>
            <w:hideMark/>
          </w:tcPr>
          <w:p w14:paraId="031800A0" w14:textId="4D057069"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14.1</w:t>
            </w:r>
          </w:p>
        </w:tc>
        <w:tc>
          <w:tcPr>
            <w:tcW w:w="1199" w:type="dxa"/>
            <w:noWrap/>
            <w:vAlign w:val="center"/>
            <w:hideMark/>
          </w:tcPr>
          <w:p w14:paraId="4ADCAE20" w14:textId="3E689493"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20.6</w:t>
            </w:r>
          </w:p>
        </w:tc>
        <w:tc>
          <w:tcPr>
            <w:tcW w:w="1199" w:type="dxa"/>
            <w:noWrap/>
            <w:vAlign w:val="center"/>
            <w:hideMark/>
          </w:tcPr>
          <w:p w14:paraId="0F10DDB8" w14:textId="4506B304"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22.2</w:t>
            </w:r>
          </w:p>
        </w:tc>
        <w:tc>
          <w:tcPr>
            <w:tcW w:w="1199" w:type="dxa"/>
            <w:noWrap/>
            <w:vAlign w:val="center"/>
            <w:hideMark/>
          </w:tcPr>
          <w:p w14:paraId="15168907" w14:textId="1E70CCB0"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13.5</w:t>
            </w:r>
          </w:p>
        </w:tc>
      </w:tr>
      <w:tr w:rsidR="00427A50" w:rsidRPr="00427A50" w14:paraId="34DF9699" w14:textId="77777777" w:rsidTr="1A19A850">
        <w:trPr>
          <w:trHeight w:val="300"/>
        </w:trPr>
        <w:tc>
          <w:tcPr>
            <w:tcW w:w="4957" w:type="dxa"/>
            <w:noWrap/>
            <w:vAlign w:val="center"/>
            <w:hideMark/>
          </w:tcPr>
          <w:p w14:paraId="656DDF70" w14:textId="78FFAFAF" w:rsidR="005D70A7" w:rsidRPr="002C401A" w:rsidRDefault="005D70A7" w:rsidP="000E4EDE">
            <w:pPr>
              <w:spacing w:before="60" w:after="60" w:line="240" w:lineRule="auto"/>
              <w:rPr>
                <w:rFonts w:cs="Arial"/>
                <w:color w:val="000000"/>
                <w:sz w:val="20"/>
                <w:lang w:eastAsia="en-AU"/>
              </w:rPr>
            </w:pPr>
            <w:r w:rsidRPr="002C401A">
              <w:rPr>
                <w:rFonts w:cs="Arial"/>
                <w:color w:val="000000"/>
                <w:sz w:val="20"/>
                <w:lang w:eastAsia="en-AU"/>
              </w:rPr>
              <w:t>South West Health</w:t>
            </w:r>
            <w:r w:rsidR="00B66462" w:rsidRPr="002C401A">
              <w:rPr>
                <w:rFonts w:cs="Arial"/>
                <w:color w:val="000000"/>
                <w:sz w:val="20"/>
                <w:lang w:eastAsia="en-AU"/>
              </w:rPr>
              <w:t xml:space="preserve"> – </w:t>
            </w:r>
            <w:r w:rsidRPr="002C401A">
              <w:rPr>
                <w:rFonts w:cs="Arial"/>
                <w:color w:val="000000"/>
                <w:sz w:val="20"/>
                <w:lang w:eastAsia="en-AU"/>
              </w:rPr>
              <w:t>South West Health Care</w:t>
            </w:r>
          </w:p>
        </w:tc>
        <w:tc>
          <w:tcPr>
            <w:tcW w:w="1198" w:type="dxa"/>
            <w:noWrap/>
            <w:vAlign w:val="center"/>
            <w:hideMark/>
          </w:tcPr>
          <w:p w14:paraId="4321C72B" w14:textId="2AB0B49D"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8.0</w:t>
            </w:r>
          </w:p>
        </w:tc>
        <w:tc>
          <w:tcPr>
            <w:tcW w:w="1199" w:type="dxa"/>
            <w:noWrap/>
            <w:vAlign w:val="center"/>
            <w:hideMark/>
          </w:tcPr>
          <w:p w14:paraId="01E2A3A7" w14:textId="233277F4"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20.9</w:t>
            </w:r>
          </w:p>
        </w:tc>
        <w:tc>
          <w:tcPr>
            <w:tcW w:w="1199" w:type="dxa"/>
            <w:noWrap/>
            <w:vAlign w:val="center"/>
            <w:hideMark/>
          </w:tcPr>
          <w:p w14:paraId="6EACE7C6" w14:textId="7DCAE28D"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9.8</w:t>
            </w:r>
          </w:p>
        </w:tc>
        <w:tc>
          <w:tcPr>
            <w:tcW w:w="1199" w:type="dxa"/>
            <w:noWrap/>
            <w:vAlign w:val="center"/>
            <w:hideMark/>
          </w:tcPr>
          <w:p w14:paraId="7A449A47" w14:textId="3423E409" w:rsidR="005D70A7" w:rsidRPr="002C401A" w:rsidRDefault="005D70A7" w:rsidP="000E4EDE">
            <w:pPr>
              <w:spacing w:before="60" w:after="60" w:line="240" w:lineRule="auto"/>
              <w:rPr>
                <w:rFonts w:cs="Arial"/>
                <w:color w:val="000000"/>
                <w:sz w:val="20"/>
                <w:lang w:eastAsia="en-AU"/>
              </w:rPr>
            </w:pPr>
            <w:r w:rsidRPr="002C401A">
              <w:rPr>
                <w:rFonts w:cs="Arial"/>
                <w:color w:val="000000"/>
                <w:sz w:val="20"/>
              </w:rPr>
              <w:t>12.0</w:t>
            </w:r>
          </w:p>
        </w:tc>
      </w:tr>
      <w:tr w:rsidR="00427A50" w:rsidRPr="00427A50" w14:paraId="2A246B90" w14:textId="77777777" w:rsidTr="1A19A850">
        <w:trPr>
          <w:trHeight w:val="300"/>
        </w:trPr>
        <w:tc>
          <w:tcPr>
            <w:tcW w:w="4957" w:type="dxa"/>
            <w:noWrap/>
            <w:vAlign w:val="center"/>
            <w:hideMark/>
          </w:tcPr>
          <w:p w14:paraId="00A1285A" w14:textId="0DB0441D" w:rsidR="005D70A7" w:rsidRPr="002C401A" w:rsidRDefault="00B6101A" w:rsidP="000E4EDE">
            <w:pPr>
              <w:spacing w:before="60" w:after="60" w:line="240" w:lineRule="auto"/>
              <w:rPr>
                <w:rFonts w:cs="Arial"/>
                <w:b/>
                <w:bCs/>
                <w:color w:val="000000"/>
                <w:sz w:val="20"/>
                <w:lang w:eastAsia="en-AU"/>
              </w:rPr>
            </w:pPr>
            <w:r w:rsidRPr="002C401A">
              <w:rPr>
                <w:rFonts w:cs="Arial"/>
                <w:b/>
                <w:bCs/>
                <w:color w:val="000000"/>
                <w:sz w:val="20"/>
                <w:lang w:eastAsia="en-AU"/>
              </w:rPr>
              <w:t>Metro</w:t>
            </w:r>
          </w:p>
        </w:tc>
        <w:tc>
          <w:tcPr>
            <w:tcW w:w="1198" w:type="dxa"/>
            <w:noWrap/>
            <w:vAlign w:val="center"/>
            <w:hideMark/>
          </w:tcPr>
          <w:p w14:paraId="4195C416" w14:textId="15679931" w:rsidR="005D70A7" w:rsidRPr="002C401A" w:rsidRDefault="005D70A7" w:rsidP="000E4EDE">
            <w:pPr>
              <w:spacing w:before="60" w:after="60" w:line="240" w:lineRule="auto"/>
              <w:rPr>
                <w:rFonts w:cs="Arial"/>
                <w:b/>
                <w:bCs/>
                <w:color w:val="000000"/>
                <w:sz w:val="20"/>
                <w:lang w:eastAsia="en-AU"/>
              </w:rPr>
            </w:pPr>
            <w:r w:rsidRPr="002C401A">
              <w:rPr>
                <w:rFonts w:cs="Arial"/>
                <w:b/>
                <w:bCs/>
                <w:color w:val="000000"/>
                <w:sz w:val="20"/>
              </w:rPr>
              <w:t>13.3</w:t>
            </w:r>
          </w:p>
        </w:tc>
        <w:tc>
          <w:tcPr>
            <w:tcW w:w="1199" w:type="dxa"/>
            <w:noWrap/>
            <w:vAlign w:val="center"/>
            <w:hideMark/>
          </w:tcPr>
          <w:p w14:paraId="29904D19" w14:textId="5FA62EED" w:rsidR="005D70A7" w:rsidRPr="002C401A" w:rsidRDefault="005D70A7" w:rsidP="000E4EDE">
            <w:pPr>
              <w:spacing w:before="60" w:after="60" w:line="240" w:lineRule="auto"/>
              <w:rPr>
                <w:rFonts w:cs="Arial"/>
                <w:b/>
                <w:bCs/>
                <w:color w:val="000000"/>
                <w:sz w:val="20"/>
                <w:lang w:eastAsia="en-AU"/>
              </w:rPr>
            </w:pPr>
            <w:r w:rsidRPr="002C401A">
              <w:rPr>
                <w:rFonts w:cs="Arial"/>
                <w:b/>
                <w:bCs/>
                <w:color w:val="000000"/>
                <w:sz w:val="20"/>
              </w:rPr>
              <w:t>13.3</w:t>
            </w:r>
          </w:p>
        </w:tc>
        <w:tc>
          <w:tcPr>
            <w:tcW w:w="1199" w:type="dxa"/>
            <w:noWrap/>
            <w:vAlign w:val="center"/>
            <w:hideMark/>
          </w:tcPr>
          <w:p w14:paraId="1FEA7381" w14:textId="44DE3169" w:rsidR="005D70A7" w:rsidRPr="002C401A" w:rsidRDefault="005D70A7" w:rsidP="000E4EDE">
            <w:pPr>
              <w:spacing w:before="60" w:after="60" w:line="240" w:lineRule="auto"/>
              <w:rPr>
                <w:rFonts w:cs="Arial"/>
                <w:b/>
                <w:bCs/>
                <w:color w:val="000000"/>
                <w:sz w:val="20"/>
                <w:lang w:eastAsia="en-AU"/>
              </w:rPr>
            </w:pPr>
            <w:r w:rsidRPr="002C401A">
              <w:rPr>
                <w:rFonts w:cs="Arial"/>
                <w:b/>
                <w:bCs/>
                <w:color w:val="000000"/>
                <w:sz w:val="20"/>
              </w:rPr>
              <w:t>12.4</w:t>
            </w:r>
          </w:p>
        </w:tc>
        <w:tc>
          <w:tcPr>
            <w:tcW w:w="1199" w:type="dxa"/>
            <w:noWrap/>
            <w:vAlign w:val="center"/>
            <w:hideMark/>
          </w:tcPr>
          <w:p w14:paraId="005DD0EB" w14:textId="5FEC5CDA" w:rsidR="005D70A7" w:rsidRPr="002C401A" w:rsidRDefault="005D70A7" w:rsidP="000E4EDE">
            <w:pPr>
              <w:spacing w:before="60" w:after="60" w:line="240" w:lineRule="auto"/>
              <w:rPr>
                <w:rFonts w:cs="Arial"/>
                <w:b/>
                <w:bCs/>
                <w:color w:val="000000"/>
                <w:sz w:val="20"/>
                <w:lang w:eastAsia="en-AU"/>
              </w:rPr>
            </w:pPr>
            <w:r w:rsidRPr="002C401A">
              <w:rPr>
                <w:rFonts w:cs="Arial"/>
                <w:b/>
                <w:bCs/>
                <w:color w:val="000000"/>
                <w:sz w:val="20"/>
              </w:rPr>
              <w:t>12.5</w:t>
            </w:r>
          </w:p>
        </w:tc>
      </w:tr>
      <w:tr w:rsidR="00427A50" w:rsidRPr="00427A50" w14:paraId="100B9EA6" w14:textId="77777777" w:rsidTr="1A19A850">
        <w:trPr>
          <w:trHeight w:val="300"/>
        </w:trPr>
        <w:tc>
          <w:tcPr>
            <w:tcW w:w="4957" w:type="dxa"/>
            <w:noWrap/>
            <w:vAlign w:val="center"/>
            <w:hideMark/>
          </w:tcPr>
          <w:p w14:paraId="523F42E3" w14:textId="186EA46F" w:rsidR="005D70A7" w:rsidRPr="002C401A" w:rsidRDefault="00B6101A" w:rsidP="000E4EDE">
            <w:pPr>
              <w:spacing w:before="60" w:after="60" w:line="240" w:lineRule="auto"/>
              <w:rPr>
                <w:rFonts w:cs="Arial"/>
                <w:b/>
                <w:bCs/>
                <w:color w:val="000000"/>
                <w:sz w:val="20"/>
                <w:lang w:eastAsia="en-AU"/>
              </w:rPr>
            </w:pPr>
            <w:r w:rsidRPr="002C401A">
              <w:rPr>
                <w:rFonts w:cs="Arial"/>
                <w:b/>
                <w:bCs/>
                <w:color w:val="000000"/>
                <w:sz w:val="20"/>
                <w:lang w:eastAsia="en-AU"/>
              </w:rPr>
              <w:t>Rural</w:t>
            </w:r>
          </w:p>
        </w:tc>
        <w:tc>
          <w:tcPr>
            <w:tcW w:w="1198" w:type="dxa"/>
            <w:noWrap/>
            <w:vAlign w:val="center"/>
            <w:hideMark/>
          </w:tcPr>
          <w:p w14:paraId="5FF5E2F1" w14:textId="350E8751" w:rsidR="005D70A7" w:rsidRPr="002C401A" w:rsidRDefault="005D70A7" w:rsidP="000E4EDE">
            <w:pPr>
              <w:spacing w:before="60" w:after="60" w:line="240" w:lineRule="auto"/>
              <w:rPr>
                <w:rFonts w:cs="Arial"/>
                <w:b/>
                <w:bCs/>
                <w:color w:val="000000"/>
                <w:sz w:val="20"/>
                <w:lang w:eastAsia="en-AU"/>
              </w:rPr>
            </w:pPr>
            <w:r w:rsidRPr="002C401A">
              <w:rPr>
                <w:rFonts w:cs="Arial"/>
                <w:b/>
                <w:bCs/>
                <w:color w:val="000000"/>
                <w:sz w:val="20"/>
              </w:rPr>
              <w:t>12.5</w:t>
            </w:r>
          </w:p>
        </w:tc>
        <w:tc>
          <w:tcPr>
            <w:tcW w:w="1199" w:type="dxa"/>
            <w:noWrap/>
            <w:vAlign w:val="center"/>
            <w:hideMark/>
          </w:tcPr>
          <w:p w14:paraId="771027A4" w14:textId="417BC504" w:rsidR="005D70A7" w:rsidRPr="002C401A" w:rsidRDefault="005D70A7" w:rsidP="000E4EDE">
            <w:pPr>
              <w:spacing w:before="60" w:after="60" w:line="240" w:lineRule="auto"/>
              <w:rPr>
                <w:rFonts w:cs="Arial"/>
                <w:b/>
                <w:bCs/>
                <w:color w:val="000000"/>
                <w:sz w:val="20"/>
                <w:lang w:eastAsia="en-AU"/>
              </w:rPr>
            </w:pPr>
            <w:r w:rsidRPr="002C401A">
              <w:rPr>
                <w:rFonts w:cs="Arial"/>
                <w:b/>
                <w:bCs/>
                <w:color w:val="000000"/>
                <w:sz w:val="20"/>
              </w:rPr>
              <w:t>13.6</w:t>
            </w:r>
          </w:p>
        </w:tc>
        <w:tc>
          <w:tcPr>
            <w:tcW w:w="1199" w:type="dxa"/>
            <w:noWrap/>
            <w:vAlign w:val="center"/>
            <w:hideMark/>
          </w:tcPr>
          <w:p w14:paraId="41CDB497" w14:textId="3457FB29" w:rsidR="005D70A7" w:rsidRPr="002C401A" w:rsidRDefault="005D70A7" w:rsidP="000E4EDE">
            <w:pPr>
              <w:spacing w:before="60" w:after="60" w:line="240" w:lineRule="auto"/>
              <w:rPr>
                <w:rFonts w:cs="Arial"/>
                <w:b/>
                <w:bCs/>
                <w:color w:val="000000"/>
                <w:sz w:val="20"/>
                <w:lang w:eastAsia="en-AU"/>
              </w:rPr>
            </w:pPr>
            <w:r w:rsidRPr="002C401A">
              <w:rPr>
                <w:rFonts w:cs="Arial"/>
                <w:b/>
                <w:bCs/>
                <w:color w:val="000000"/>
                <w:sz w:val="20"/>
              </w:rPr>
              <w:t>10.6</w:t>
            </w:r>
          </w:p>
        </w:tc>
        <w:tc>
          <w:tcPr>
            <w:tcW w:w="1199" w:type="dxa"/>
            <w:noWrap/>
            <w:vAlign w:val="center"/>
            <w:hideMark/>
          </w:tcPr>
          <w:p w14:paraId="0B95E1FF" w14:textId="1285B53C" w:rsidR="005D70A7" w:rsidRPr="002C401A" w:rsidRDefault="005D70A7" w:rsidP="000E4EDE">
            <w:pPr>
              <w:spacing w:before="60" w:after="60" w:line="240" w:lineRule="auto"/>
              <w:rPr>
                <w:rFonts w:cs="Arial"/>
                <w:b/>
                <w:bCs/>
                <w:color w:val="000000"/>
                <w:sz w:val="20"/>
                <w:lang w:eastAsia="en-AU"/>
              </w:rPr>
            </w:pPr>
            <w:r w:rsidRPr="002C401A">
              <w:rPr>
                <w:rFonts w:cs="Arial"/>
                <w:b/>
                <w:bCs/>
                <w:color w:val="000000"/>
                <w:sz w:val="20"/>
              </w:rPr>
              <w:t>10.3</w:t>
            </w:r>
          </w:p>
        </w:tc>
      </w:tr>
      <w:tr w:rsidR="00427A50" w:rsidRPr="00427A50" w14:paraId="4EA618A0" w14:textId="77777777" w:rsidTr="1A19A850">
        <w:trPr>
          <w:trHeight w:val="300"/>
        </w:trPr>
        <w:tc>
          <w:tcPr>
            <w:tcW w:w="4957" w:type="dxa"/>
            <w:noWrap/>
            <w:vAlign w:val="center"/>
            <w:hideMark/>
          </w:tcPr>
          <w:p w14:paraId="28D203D3" w14:textId="0A27A65B" w:rsidR="005D70A7" w:rsidRPr="002C401A" w:rsidRDefault="00B6101A" w:rsidP="000E4EDE">
            <w:pPr>
              <w:spacing w:before="60" w:after="60" w:line="240" w:lineRule="auto"/>
              <w:rPr>
                <w:rFonts w:cs="Arial"/>
                <w:b/>
                <w:bCs/>
                <w:color w:val="000000"/>
                <w:sz w:val="20"/>
                <w:lang w:eastAsia="en-AU"/>
              </w:rPr>
            </w:pPr>
            <w:r w:rsidRPr="002C401A">
              <w:rPr>
                <w:rFonts w:cs="Arial"/>
                <w:b/>
                <w:bCs/>
                <w:color w:val="000000"/>
                <w:sz w:val="20"/>
                <w:lang w:eastAsia="en-AU"/>
              </w:rPr>
              <w:t>Statewide</w:t>
            </w:r>
          </w:p>
        </w:tc>
        <w:tc>
          <w:tcPr>
            <w:tcW w:w="1198" w:type="dxa"/>
            <w:noWrap/>
            <w:vAlign w:val="center"/>
            <w:hideMark/>
          </w:tcPr>
          <w:p w14:paraId="1BE96E00" w14:textId="7792B0D2" w:rsidR="005D70A7" w:rsidRPr="002C401A" w:rsidRDefault="005D70A7" w:rsidP="000E4EDE">
            <w:pPr>
              <w:spacing w:before="60" w:after="60" w:line="240" w:lineRule="auto"/>
              <w:rPr>
                <w:rFonts w:cs="Arial"/>
                <w:b/>
                <w:bCs/>
                <w:color w:val="000000"/>
                <w:sz w:val="20"/>
                <w:lang w:eastAsia="en-AU"/>
              </w:rPr>
            </w:pPr>
            <w:r w:rsidRPr="002C401A">
              <w:rPr>
                <w:rFonts w:cs="Arial"/>
                <w:b/>
                <w:bCs/>
                <w:color w:val="000000"/>
                <w:sz w:val="20"/>
              </w:rPr>
              <w:t>13.1</w:t>
            </w:r>
          </w:p>
        </w:tc>
        <w:tc>
          <w:tcPr>
            <w:tcW w:w="1199" w:type="dxa"/>
            <w:noWrap/>
            <w:vAlign w:val="center"/>
            <w:hideMark/>
          </w:tcPr>
          <w:p w14:paraId="652DC041" w14:textId="12DA3406" w:rsidR="005D70A7" w:rsidRPr="002C401A" w:rsidRDefault="005D70A7" w:rsidP="000E4EDE">
            <w:pPr>
              <w:spacing w:before="60" w:after="60" w:line="240" w:lineRule="auto"/>
              <w:rPr>
                <w:rFonts w:cs="Arial"/>
                <w:b/>
                <w:bCs/>
                <w:color w:val="000000"/>
                <w:sz w:val="20"/>
                <w:lang w:eastAsia="en-AU"/>
              </w:rPr>
            </w:pPr>
            <w:r w:rsidRPr="002C401A">
              <w:rPr>
                <w:rFonts w:cs="Arial"/>
                <w:b/>
                <w:bCs/>
                <w:color w:val="000000"/>
                <w:sz w:val="20"/>
              </w:rPr>
              <w:t>13.4</w:t>
            </w:r>
          </w:p>
        </w:tc>
        <w:tc>
          <w:tcPr>
            <w:tcW w:w="1199" w:type="dxa"/>
            <w:noWrap/>
            <w:vAlign w:val="center"/>
            <w:hideMark/>
          </w:tcPr>
          <w:p w14:paraId="273557AE" w14:textId="252A4BB7" w:rsidR="005D70A7" w:rsidRPr="002C401A" w:rsidRDefault="005D70A7" w:rsidP="000E4EDE">
            <w:pPr>
              <w:spacing w:before="60" w:after="60" w:line="240" w:lineRule="auto"/>
              <w:rPr>
                <w:rFonts w:cs="Arial"/>
                <w:b/>
                <w:bCs/>
                <w:color w:val="000000"/>
                <w:sz w:val="20"/>
                <w:lang w:eastAsia="en-AU"/>
              </w:rPr>
            </w:pPr>
            <w:r w:rsidRPr="002C401A">
              <w:rPr>
                <w:rFonts w:cs="Arial"/>
                <w:b/>
                <w:bCs/>
                <w:color w:val="000000"/>
                <w:sz w:val="20"/>
              </w:rPr>
              <w:t>11.9</w:t>
            </w:r>
          </w:p>
        </w:tc>
        <w:tc>
          <w:tcPr>
            <w:tcW w:w="1199" w:type="dxa"/>
            <w:noWrap/>
            <w:vAlign w:val="center"/>
            <w:hideMark/>
          </w:tcPr>
          <w:p w14:paraId="44716E6D" w14:textId="4BC73998" w:rsidR="005D70A7" w:rsidRPr="002C401A" w:rsidRDefault="005D70A7" w:rsidP="000E4EDE">
            <w:pPr>
              <w:spacing w:before="60" w:after="60" w:line="240" w:lineRule="auto"/>
              <w:rPr>
                <w:rFonts w:cs="Arial"/>
                <w:b/>
                <w:bCs/>
                <w:color w:val="000000"/>
                <w:sz w:val="20"/>
                <w:lang w:eastAsia="en-AU"/>
              </w:rPr>
            </w:pPr>
            <w:r w:rsidRPr="002C401A">
              <w:rPr>
                <w:rFonts w:cs="Arial"/>
                <w:b/>
                <w:bCs/>
                <w:color w:val="000000"/>
                <w:sz w:val="20"/>
              </w:rPr>
              <w:t>11.9</w:t>
            </w:r>
          </w:p>
        </w:tc>
      </w:tr>
    </w:tbl>
    <w:bookmarkEnd w:id="46"/>
    <w:p w14:paraId="607ECCF4" w14:textId="5C5E9F86" w:rsidR="00232E46" w:rsidRDefault="00232E46" w:rsidP="002D405D">
      <w:pPr>
        <w:pStyle w:val="Tablefigurenote"/>
        <w:rPr>
          <w:rFonts w:eastAsia="Times"/>
        </w:rPr>
      </w:pPr>
      <w:r>
        <w:rPr>
          <w:rFonts w:eastAsia="Times"/>
        </w:rPr>
        <w:t>Metro sites are shaded.</w:t>
      </w:r>
      <w:r w:rsidR="00380031">
        <w:rPr>
          <w:rFonts w:eastAsia="Times"/>
        </w:rPr>
        <w:t xml:space="preserve"> </w:t>
      </w:r>
      <w:proofErr w:type="spellStart"/>
      <w:r w:rsidR="00380031">
        <w:rPr>
          <w:rFonts w:eastAsia="Times"/>
        </w:rPr>
        <w:t>n.a.</w:t>
      </w:r>
      <w:proofErr w:type="spellEnd"/>
      <w:r w:rsidR="00380031">
        <w:rPr>
          <w:rFonts w:eastAsia="Times"/>
        </w:rPr>
        <w:t xml:space="preserve"> = not available</w:t>
      </w:r>
    </w:p>
    <w:p w14:paraId="4CD0E524" w14:textId="753862CD" w:rsidR="77989C28" w:rsidRDefault="00B6101A" w:rsidP="00B6101A">
      <w:pPr>
        <w:pStyle w:val="Figurecaption"/>
        <w:rPr>
          <w:rFonts w:eastAsia="Times"/>
        </w:rPr>
      </w:pPr>
      <w:r>
        <w:rPr>
          <w:rFonts w:eastAsia="Times"/>
        </w:rPr>
        <w:lastRenderedPageBreak/>
        <w:t>Figure</w:t>
      </w:r>
      <w:r w:rsidRPr="00A718C0">
        <w:rPr>
          <w:rFonts w:eastAsia="Times"/>
        </w:rPr>
        <w:t xml:space="preserve"> </w:t>
      </w:r>
      <w:r>
        <w:rPr>
          <w:rFonts w:eastAsia="Times"/>
        </w:rPr>
        <w:t>7</w:t>
      </w:r>
      <w:r w:rsidRPr="00A718C0">
        <w:rPr>
          <w:rFonts w:eastAsia="Times"/>
        </w:rPr>
        <w:t>: Rate</w:t>
      </w:r>
      <w:r w:rsidR="005C4A3D">
        <w:rPr>
          <w:rFonts w:eastAsia="Times"/>
        </w:rPr>
        <w:t>s</w:t>
      </w:r>
      <w:r w:rsidRPr="00A718C0">
        <w:rPr>
          <w:rFonts w:eastAsia="Times"/>
        </w:rPr>
        <w:t xml:space="preserve"> of ended bodily restraint episodes per 1,000 occupied bed days in adult inpatient units, by financial year, health service and campus</w:t>
      </w:r>
      <w:r w:rsidR="00194781">
        <w:rPr>
          <w:rFonts w:eastAsia="Times"/>
        </w:rPr>
        <w:t>, 2020–21 to 2023–24</w:t>
      </w:r>
    </w:p>
    <w:p w14:paraId="4078A77D" w14:textId="70912C4C" w:rsidR="006356EE" w:rsidRPr="00647859" w:rsidRDefault="00A21CCE" w:rsidP="00F13337">
      <w:pPr>
        <w:pStyle w:val="Body"/>
      </w:pPr>
      <w:r>
        <w:rPr>
          <w:noProof/>
        </w:rPr>
        <w:drawing>
          <wp:inline distT="0" distB="0" distL="0" distR="0" wp14:anchorId="0C5D5EEB" wp14:editId="06E09F76">
            <wp:extent cx="5867400" cy="6162040"/>
            <wp:effectExtent l="0" t="0" r="0" b="10160"/>
            <wp:docPr id="1548444454" name="Chart 1" descr="Refer to the table above for a breakdown of the data in this figure.">
              <a:extLst xmlns:a="http://schemas.openxmlformats.org/drawingml/2006/main">
                <a:ext uri="{FF2B5EF4-FFF2-40B4-BE49-F238E27FC236}">
                  <a16:creationId xmlns:a16="http://schemas.microsoft.com/office/drawing/2014/main" id="{224EBACB-614B-2041-06CD-E39E929C7C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bookmarkEnd w:id="44"/>
    <w:p w14:paraId="1CE0EC7E" w14:textId="4A437CA1" w:rsidR="59F9D5D9" w:rsidRDefault="59F9D5D9" w:rsidP="002A3BD7">
      <w:pPr>
        <w:pStyle w:val="Bodyaftertable"/>
      </w:pPr>
      <w:r>
        <w:t xml:space="preserve">All </w:t>
      </w:r>
      <w:r w:rsidR="3C135E37">
        <w:t>health</w:t>
      </w:r>
      <w:r>
        <w:t xml:space="preserve"> </w:t>
      </w:r>
      <w:r w:rsidR="1D297AC5">
        <w:t>services</w:t>
      </w:r>
      <w:r>
        <w:t xml:space="preserve"> were contacted </w:t>
      </w:r>
      <w:r w:rsidR="008B1A13">
        <w:t>about their</w:t>
      </w:r>
      <w:r>
        <w:t xml:space="preserve"> rate fluctuations. </w:t>
      </w:r>
      <w:r w:rsidR="008B1A13">
        <w:t>S</w:t>
      </w:r>
      <w:r w:rsidR="21F6EACC">
        <w:t>ervices</w:t>
      </w:r>
      <w:r>
        <w:t xml:space="preserve"> </w:t>
      </w:r>
      <w:r w:rsidR="008B1A13">
        <w:t>cited</w:t>
      </w:r>
      <w:r>
        <w:t xml:space="preserve"> </w:t>
      </w:r>
      <w:r w:rsidR="75D9D173">
        <w:t>significant</w:t>
      </w:r>
      <w:r>
        <w:t xml:space="preserve"> difficulties during </w:t>
      </w:r>
      <w:r w:rsidR="008A427D">
        <w:t xml:space="preserve">the </w:t>
      </w:r>
      <w:r>
        <w:t>COVID</w:t>
      </w:r>
      <w:r w:rsidR="008A427D">
        <w:t>-19</w:t>
      </w:r>
      <w:r>
        <w:t xml:space="preserve"> p</w:t>
      </w:r>
      <w:r w:rsidR="008A427D">
        <w:t>andemic</w:t>
      </w:r>
      <w:r>
        <w:t xml:space="preserve"> </w:t>
      </w:r>
      <w:r w:rsidR="007B34FC">
        <w:t xml:space="preserve">involving </w:t>
      </w:r>
      <w:r>
        <w:t xml:space="preserve">higher acuity </w:t>
      </w:r>
      <w:r w:rsidR="007B34FC">
        <w:t>presentations</w:t>
      </w:r>
      <w:r>
        <w:t xml:space="preserve"> due to access issues and </w:t>
      </w:r>
      <w:r w:rsidR="008813A5">
        <w:t>the</w:t>
      </w:r>
      <w:r>
        <w:t xml:space="preserve"> readjustment to staffing practi</w:t>
      </w:r>
      <w:r w:rsidR="008B1A13">
        <w:t>c</w:t>
      </w:r>
      <w:r>
        <w:t xml:space="preserve">es </w:t>
      </w:r>
      <w:r w:rsidR="00F53572">
        <w:t>in response</w:t>
      </w:r>
      <w:r>
        <w:t>.</w:t>
      </w:r>
      <w:r w:rsidR="00AA5C59">
        <w:t xml:space="preserve"> Addressing i</w:t>
      </w:r>
      <w:r>
        <w:t xml:space="preserve">ssues </w:t>
      </w:r>
      <w:r w:rsidR="50F51884">
        <w:t>with</w:t>
      </w:r>
      <w:r>
        <w:t xml:space="preserve"> staff recruitment</w:t>
      </w:r>
      <w:r w:rsidR="004D222D">
        <w:t xml:space="preserve"> and</w:t>
      </w:r>
      <w:r>
        <w:t xml:space="preserve"> </w:t>
      </w:r>
      <w:r w:rsidR="02D4E5C3">
        <w:t>retention</w:t>
      </w:r>
      <w:r w:rsidR="106B3236">
        <w:t xml:space="preserve"> and </w:t>
      </w:r>
      <w:r w:rsidR="004D222D">
        <w:t>ensuring</w:t>
      </w:r>
      <w:r w:rsidR="00D02EDE">
        <w:t xml:space="preserve"> </w:t>
      </w:r>
      <w:r w:rsidR="356224B3">
        <w:t>senior</w:t>
      </w:r>
      <w:r w:rsidR="106B3236">
        <w:t xml:space="preserve"> </w:t>
      </w:r>
      <w:r w:rsidR="124D2C82">
        <w:t>experienced</w:t>
      </w:r>
      <w:r w:rsidR="106B3236">
        <w:t xml:space="preserve"> staff</w:t>
      </w:r>
      <w:r w:rsidR="004D222D">
        <w:t xml:space="preserve"> are present</w:t>
      </w:r>
      <w:r w:rsidR="004BE4CF">
        <w:t xml:space="preserve"> </w:t>
      </w:r>
      <w:proofErr w:type="spellStart"/>
      <w:r w:rsidR="7AC77DF7">
        <w:t>on</w:t>
      </w:r>
      <w:r w:rsidR="106B3236">
        <w:t xml:space="preserve"> wards</w:t>
      </w:r>
      <w:proofErr w:type="spellEnd"/>
      <w:r w:rsidR="106B3236">
        <w:t>, especially after</w:t>
      </w:r>
      <w:r w:rsidR="008B1A13">
        <w:t xml:space="preserve"> </w:t>
      </w:r>
      <w:r w:rsidR="106B3236">
        <w:t>hours</w:t>
      </w:r>
      <w:r w:rsidR="00DA59DF">
        <w:t>, were</w:t>
      </w:r>
      <w:r w:rsidR="106B3236">
        <w:t xml:space="preserve"> highlighted as crucial to reducing rates. Services also reported </w:t>
      </w:r>
      <w:r w:rsidR="0A107C89">
        <w:t>significant</w:t>
      </w:r>
      <w:r w:rsidR="106B3236">
        <w:t xml:space="preserve"> increases in substance</w:t>
      </w:r>
      <w:r w:rsidR="008B1A13">
        <w:t>-</w:t>
      </w:r>
      <w:r w:rsidR="109EF9BF">
        <w:t>affected</w:t>
      </w:r>
      <w:r w:rsidR="106B3236">
        <w:t xml:space="preserve"> </w:t>
      </w:r>
      <w:r w:rsidR="0443C2DF">
        <w:t>consumers</w:t>
      </w:r>
      <w:r w:rsidR="106B3236">
        <w:t xml:space="preserve"> who were less amenable to </w:t>
      </w:r>
      <w:r w:rsidR="009B0A87">
        <w:t>non-</w:t>
      </w:r>
      <w:r w:rsidR="4AE6D780">
        <w:t>restrictive</w:t>
      </w:r>
      <w:r w:rsidR="106B3236">
        <w:t xml:space="preserve"> approaches</w:t>
      </w:r>
      <w:r w:rsidR="004D3715">
        <w:t xml:space="preserve">. </w:t>
      </w:r>
      <w:r w:rsidR="00166F10">
        <w:t>These</w:t>
      </w:r>
      <w:r w:rsidR="004D3715">
        <w:t xml:space="preserve"> consumers tended to be </w:t>
      </w:r>
      <w:r w:rsidR="106B3236">
        <w:t xml:space="preserve">more agitated and </w:t>
      </w:r>
      <w:r w:rsidR="0084654F">
        <w:t>found it difficult to remain</w:t>
      </w:r>
      <w:r w:rsidR="106B3236">
        <w:t xml:space="preserve"> calm in ward </w:t>
      </w:r>
      <w:r w:rsidR="0CE7A15B">
        <w:t>environments</w:t>
      </w:r>
      <w:r w:rsidR="6A66CC69">
        <w:t xml:space="preserve"> that </w:t>
      </w:r>
      <w:r w:rsidR="00B525C1">
        <w:t xml:space="preserve">were not always designed </w:t>
      </w:r>
      <w:r w:rsidR="005D32CE">
        <w:t xml:space="preserve">with therapeutic principles </w:t>
      </w:r>
      <w:r w:rsidR="002F5739">
        <w:t>in</w:t>
      </w:r>
      <w:r w:rsidR="005D32CE">
        <w:t xml:space="preserve"> </w:t>
      </w:r>
      <w:r w:rsidR="006B2932">
        <w:t>mind</w:t>
      </w:r>
      <w:r w:rsidR="6A66CC69">
        <w:t xml:space="preserve">. Services also talked about </w:t>
      </w:r>
      <w:r w:rsidR="00F300E6">
        <w:t xml:space="preserve">the </w:t>
      </w:r>
      <w:r w:rsidR="6A66CC69">
        <w:t xml:space="preserve">risk of assault and aggression </w:t>
      </w:r>
      <w:r w:rsidR="00F300E6" w:rsidRPr="00F300E6">
        <w:t xml:space="preserve">to staff and other consumers </w:t>
      </w:r>
      <w:r w:rsidR="6A66CC69">
        <w:t>and how this both increase</w:t>
      </w:r>
      <w:r w:rsidR="00AF7F84">
        <w:t>s</w:t>
      </w:r>
      <w:r w:rsidR="6A66CC69">
        <w:t xml:space="preserve"> </w:t>
      </w:r>
      <w:r w:rsidR="67D48A9C">
        <w:t>s</w:t>
      </w:r>
      <w:r w:rsidR="6A66CC69">
        <w:t>taff</w:t>
      </w:r>
      <w:r w:rsidR="58A7FEDE">
        <w:t xml:space="preserve"> </w:t>
      </w:r>
      <w:r w:rsidR="6A66CC69">
        <w:t>re</w:t>
      </w:r>
      <w:r w:rsidR="0DD1814C">
        <w:t>a</w:t>
      </w:r>
      <w:r w:rsidR="6A66CC69">
        <w:t>ctivity and ma</w:t>
      </w:r>
      <w:r w:rsidR="00AF7F84">
        <w:t>kes</w:t>
      </w:r>
      <w:r w:rsidR="6A66CC69">
        <w:t xml:space="preserve"> it harder to retain and recruit staff </w:t>
      </w:r>
      <w:r w:rsidR="056B2FC2">
        <w:t>willing</w:t>
      </w:r>
      <w:r w:rsidR="6A66CC69">
        <w:t xml:space="preserve"> </w:t>
      </w:r>
      <w:r w:rsidR="38D657E2">
        <w:t>to</w:t>
      </w:r>
      <w:r w:rsidR="6A66CC69">
        <w:t xml:space="preserve"> </w:t>
      </w:r>
      <w:r w:rsidR="07FC72A6">
        <w:t>w</w:t>
      </w:r>
      <w:r w:rsidR="6A66CC69">
        <w:t>o</w:t>
      </w:r>
      <w:r w:rsidR="0CAB6A4D">
        <w:t>r</w:t>
      </w:r>
      <w:r w:rsidR="6A66CC69">
        <w:t>k in</w:t>
      </w:r>
      <w:r w:rsidR="6E1381AD">
        <w:t xml:space="preserve"> </w:t>
      </w:r>
      <w:r w:rsidR="6A66CC69">
        <w:t xml:space="preserve">these </w:t>
      </w:r>
      <w:r w:rsidR="2333312C">
        <w:t>environments</w:t>
      </w:r>
      <w:r w:rsidR="6A66CC69">
        <w:t>.</w:t>
      </w:r>
      <w:r w:rsidR="1AFB2013">
        <w:t xml:space="preserve"> </w:t>
      </w:r>
      <w:r w:rsidR="00BC304E">
        <w:t>In 2023-24</w:t>
      </w:r>
      <w:r w:rsidR="008B1A13">
        <w:t>, some</w:t>
      </w:r>
      <w:r w:rsidR="1AFB2013">
        <w:t xml:space="preserve"> services </w:t>
      </w:r>
      <w:r w:rsidR="1AFB2013">
        <w:lastRenderedPageBreak/>
        <w:t>had intensive care closures due to upgrades</w:t>
      </w:r>
      <w:r w:rsidR="004C7960">
        <w:t>.</w:t>
      </w:r>
      <w:r w:rsidR="00F11AAB">
        <w:t xml:space="preserve"> </w:t>
      </w:r>
      <w:r w:rsidR="004C7960">
        <w:t>T</w:t>
      </w:r>
      <w:r w:rsidR="1AFB2013">
        <w:t xml:space="preserve">his added to </w:t>
      </w:r>
      <w:r w:rsidR="00A71E81">
        <w:t xml:space="preserve">the </w:t>
      </w:r>
      <w:r w:rsidR="00972ACE">
        <w:t>challenges</w:t>
      </w:r>
      <w:r w:rsidR="00A71E81">
        <w:t xml:space="preserve"> </w:t>
      </w:r>
      <w:r w:rsidR="00EE18F8">
        <w:t xml:space="preserve">of </w:t>
      </w:r>
      <w:r w:rsidR="00A71E81">
        <w:t xml:space="preserve">providing care for consumers in a physical environment </w:t>
      </w:r>
      <w:r w:rsidR="00205717">
        <w:t>suited</w:t>
      </w:r>
      <w:r w:rsidR="00A71E81">
        <w:t xml:space="preserve"> to their specific needs</w:t>
      </w:r>
      <w:r w:rsidR="1AFB2013">
        <w:t>.</w:t>
      </w:r>
    </w:p>
    <w:p w14:paraId="32F083A0" w14:textId="2693622A" w:rsidR="00B30B6A" w:rsidRDefault="00AF59E2" w:rsidP="001B28C2">
      <w:pPr>
        <w:pStyle w:val="Heading3"/>
      </w:pPr>
      <w:bookmarkStart w:id="47" w:name="_Toc1644656690"/>
      <w:r>
        <w:t>2</w:t>
      </w:r>
      <w:r w:rsidR="00D458DD">
        <w:t>.1.1 Mechanical restraint</w:t>
      </w:r>
      <w:r w:rsidR="00837A0F">
        <w:t xml:space="preserve"> – adult inpatient units</w:t>
      </w:r>
      <w:bookmarkEnd w:id="47"/>
    </w:p>
    <w:p w14:paraId="76E5F65F" w14:textId="41F88154" w:rsidR="0058169F" w:rsidRDefault="3C365E2A" w:rsidP="0058169F">
      <w:pPr>
        <w:pStyle w:val="Body"/>
      </w:pPr>
      <w:r>
        <w:t xml:space="preserve">The </w:t>
      </w:r>
      <w:r w:rsidR="00606070">
        <w:t>OCP</w:t>
      </w:r>
      <w:r>
        <w:t xml:space="preserve"> </w:t>
      </w:r>
      <w:r w:rsidR="00281919">
        <w:t>expects s</w:t>
      </w:r>
      <w:r w:rsidR="309EDBE0">
        <w:t xml:space="preserve">ervices </w:t>
      </w:r>
      <w:r w:rsidR="00C25E03">
        <w:t xml:space="preserve">will </w:t>
      </w:r>
      <w:r w:rsidR="0058169F">
        <w:t xml:space="preserve">use mechanical restraint </w:t>
      </w:r>
      <w:r w:rsidR="00CE470F">
        <w:t>on</w:t>
      </w:r>
      <w:r w:rsidR="0041149A">
        <w:t xml:space="preserve">ly </w:t>
      </w:r>
      <w:r w:rsidR="0058169F">
        <w:t xml:space="preserve">as an absolute last resort. It is most commonly </w:t>
      </w:r>
      <w:r w:rsidR="007A0F47">
        <w:t>used</w:t>
      </w:r>
      <w:r w:rsidR="0058169F">
        <w:t xml:space="preserve"> in </w:t>
      </w:r>
      <w:r w:rsidR="007A0F47">
        <w:t>e</w:t>
      </w:r>
      <w:r w:rsidR="0058169F">
        <w:t>mergency departments</w:t>
      </w:r>
      <w:r w:rsidR="009E2CDB">
        <w:t xml:space="preserve">. </w:t>
      </w:r>
      <w:r w:rsidR="006C2FB5">
        <w:t>R</w:t>
      </w:r>
      <w:r w:rsidR="0058169F">
        <w:t xml:space="preserve">ates may rise in future years </w:t>
      </w:r>
      <w:r w:rsidR="008B1A13">
        <w:t xml:space="preserve">with new </w:t>
      </w:r>
      <w:r w:rsidR="0058169F">
        <w:t xml:space="preserve">reporting </w:t>
      </w:r>
      <w:r w:rsidR="00714E1F">
        <w:t xml:space="preserve">requirements </w:t>
      </w:r>
      <w:r w:rsidR="008B1A13">
        <w:t xml:space="preserve">for </w:t>
      </w:r>
      <w:r w:rsidR="00714E1F">
        <w:t xml:space="preserve">emergency departments </w:t>
      </w:r>
      <w:r w:rsidR="00AB0F3D">
        <w:t>under</w:t>
      </w:r>
      <w:r w:rsidR="00714E1F">
        <w:t xml:space="preserve"> the Mental Health and Wellbeing Act</w:t>
      </w:r>
      <w:r w:rsidR="0058169F">
        <w:t>. Services with hig</w:t>
      </w:r>
      <w:r w:rsidR="009E3651">
        <w:t>h</w:t>
      </w:r>
      <w:r w:rsidR="009179D6">
        <w:t>er</w:t>
      </w:r>
      <w:r w:rsidR="0058169F">
        <w:t xml:space="preserve"> </w:t>
      </w:r>
      <w:r w:rsidR="009E3651">
        <w:t xml:space="preserve">rates </w:t>
      </w:r>
      <w:r w:rsidR="008B1A13">
        <w:t xml:space="preserve">of </w:t>
      </w:r>
      <w:r w:rsidR="0058169F">
        <w:t xml:space="preserve">mechanical restraint </w:t>
      </w:r>
      <w:r w:rsidR="00186F21">
        <w:t xml:space="preserve">usually </w:t>
      </w:r>
      <w:r w:rsidR="0058169F">
        <w:t>have emergency departments</w:t>
      </w:r>
      <w:r w:rsidR="00AE1D43">
        <w:t xml:space="preserve"> </w:t>
      </w:r>
      <w:r w:rsidR="008B1A13">
        <w:t>located away</w:t>
      </w:r>
      <w:r w:rsidR="00AE1D43">
        <w:t xml:space="preserve"> </w:t>
      </w:r>
      <w:r w:rsidR="0058169F">
        <w:t>from wards</w:t>
      </w:r>
      <w:r w:rsidR="009179D6">
        <w:t xml:space="preserve">, leaving them </w:t>
      </w:r>
      <w:r w:rsidR="008B1A13">
        <w:t xml:space="preserve">to rely </w:t>
      </w:r>
      <w:r w:rsidR="00AE1D43">
        <w:t xml:space="preserve">on </w:t>
      </w:r>
      <w:r w:rsidR="009C32FB">
        <w:t>mechanical restraint</w:t>
      </w:r>
      <w:r w:rsidR="0058169F">
        <w:t xml:space="preserve"> to transport consumers to medical wards</w:t>
      </w:r>
      <w:r w:rsidR="00396F4A">
        <w:t xml:space="preserve"> in certain situations</w:t>
      </w:r>
      <w:r w:rsidR="00525B36">
        <w:t xml:space="preserve">. </w:t>
      </w:r>
      <w:r w:rsidR="000258F9">
        <w:t>M</w:t>
      </w:r>
      <w:r w:rsidR="00525B36">
        <w:t>echanical restraint</w:t>
      </w:r>
      <w:r w:rsidR="000258F9">
        <w:t xml:space="preserve"> may at times als</w:t>
      </w:r>
      <w:r w:rsidR="00721A59">
        <w:t>o be used</w:t>
      </w:r>
      <w:r w:rsidR="00525B36">
        <w:t xml:space="preserve"> </w:t>
      </w:r>
      <w:r w:rsidR="008F678C">
        <w:t xml:space="preserve">to transport consumers to sites </w:t>
      </w:r>
      <w:r w:rsidR="00045692">
        <w:t xml:space="preserve">where they can </w:t>
      </w:r>
      <w:r w:rsidR="008B1A13">
        <w:t xml:space="preserve">have </w:t>
      </w:r>
      <w:r w:rsidR="008F678C">
        <w:t>electroconvulsive therapy</w:t>
      </w:r>
      <w:r w:rsidR="00721A59">
        <w:t xml:space="preserve"> </w:t>
      </w:r>
      <w:r w:rsidR="000A21ED">
        <w:t xml:space="preserve">or other </w:t>
      </w:r>
      <w:r w:rsidR="0033236A">
        <w:t xml:space="preserve">sites where they can </w:t>
      </w:r>
      <w:r w:rsidR="008B1A13">
        <w:t xml:space="preserve">get </w:t>
      </w:r>
      <w:r w:rsidR="0033236A">
        <w:t>appropriate treatment and care</w:t>
      </w:r>
      <w:r w:rsidR="0078265F">
        <w:t xml:space="preserve">. </w:t>
      </w:r>
      <w:r w:rsidR="0058169F">
        <w:t>Transport services</w:t>
      </w:r>
      <w:r w:rsidR="0078265F">
        <w:t>, including Ambulance Victoria,</w:t>
      </w:r>
      <w:r w:rsidR="00B45A5D">
        <w:t xml:space="preserve"> have safety</w:t>
      </w:r>
      <w:r w:rsidR="0058169F">
        <w:t xml:space="preserve"> requirements </w:t>
      </w:r>
      <w:r w:rsidR="00273407">
        <w:t xml:space="preserve">for </w:t>
      </w:r>
      <w:r w:rsidR="008B1A13">
        <w:t xml:space="preserve">times </w:t>
      </w:r>
      <w:r w:rsidR="00273407">
        <w:t>wh</w:t>
      </w:r>
      <w:r w:rsidR="00687040">
        <w:t>en</w:t>
      </w:r>
      <w:r w:rsidR="0058169F">
        <w:t xml:space="preserve"> consumers are agitated</w:t>
      </w:r>
      <w:r w:rsidR="00B45A5D">
        <w:t xml:space="preserve">, </w:t>
      </w:r>
      <w:r w:rsidR="0058169F">
        <w:t>which may include mechanical restraint.</w:t>
      </w:r>
    </w:p>
    <w:p w14:paraId="32B8D3B7" w14:textId="4C75EF87" w:rsidR="008B1A13" w:rsidRPr="0099258B" w:rsidRDefault="008B1A13" w:rsidP="0058169F">
      <w:pPr>
        <w:pStyle w:val="Body"/>
      </w:pPr>
      <w:r>
        <w:t>Table 12 and Figure 8 show</w:t>
      </w:r>
      <w:r w:rsidRPr="008B1A13">
        <w:rPr>
          <w:bCs/>
        </w:rPr>
        <w:t xml:space="preserve"> </w:t>
      </w:r>
      <w:r w:rsidRPr="004507DC">
        <w:rPr>
          <w:bCs/>
        </w:rPr>
        <w:t>rates of ended mechanical restraint episodes in adult inpatient units.</w:t>
      </w:r>
    </w:p>
    <w:p w14:paraId="1635EF04" w14:textId="1465E642" w:rsidR="003D3D6D" w:rsidRDefault="003D3D6D" w:rsidP="00B6101A">
      <w:pPr>
        <w:pStyle w:val="Tablecaption"/>
        <w:rPr>
          <w:rFonts w:eastAsia="Times"/>
        </w:rPr>
      </w:pPr>
      <w:bookmarkStart w:id="48" w:name="_Hlk198826758"/>
      <w:bookmarkStart w:id="49" w:name="_Hlk200442412"/>
      <w:r w:rsidRPr="006805CD">
        <w:rPr>
          <w:rFonts w:eastAsia="Times"/>
        </w:rPr>
        <w:t xml:space="preserve">Table </w:t>
      </w:r>
      <w:r w:rsidR="00DB63CF">
        <w:rPr>
          <w:rFonts w:eastAsia="Times"/>
        </w:rPr>
        <w:t>12</w:t>
      </w:r>
      <w:r w:rsidRPr="006805CD">
        <w:rPr>
          <w:rFonts w:eastAsia="Times"/>
        </w:rPr>
        <w:t>: Rate</w:t>
      </w:r>
      <w:r w:rsidR="005C4A3D">
        <w:rPr>
          <w:rFonts w:eastAsia="Times"/>
        </w:rPr>
        <w:t>s</w:t>
      </w:r>
      <w:r w:rsidRPr="006805CD">
        <w:rPr>
          <w:rFonts w:eastAsia="Times"/>
        </w:rPr>
        <w:t xml:space="preserve"> of ended mechanical </w:t>
      </w:r>
      <w:r w:rsidR="00C27B70" w:rsidRPr="006805CD">
        <w:rPr>
          <w:rFonts w:eastAsia="Times"/>
        </w:rPr>
        <w:t xml:space="preserve">(only) </w:t>
      </w:r>
      <w:r w:rsidRPr="006805CD">
        <w:rPr>
          <w:rFonts w:eastAsia="Times"/>
        </w:rPr>
        <w:t>restraint episodes per 1,000 occupied bed days in adult inpatient units, by financial year, health service and campus</w:t>
      </w:r>
      <w:r w:rsidR="00194781">
        <w:rPr>
          <w:rFonts w:eastAsia="Times"/>
        </w:rPr>
        <w:t>, 2020–21 to 2023–24</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096"/>
        <w:gridCol w:w="1048"/>
        <w:gridCol w:w="1048"/>
        <w:gridCol w:w="1048"/>
        <w:gridCol w:w="1048"/>
      </w:tblGrid>
      <w:tr w:rsidR="00CC1DB0" w:rsidRPr="00B45052" w14:paraId="3DCD0AFB" w14:textId="77777777" w:rsidTr="1A19A850">
        <w:trPr>
          <w:trHeight w:val="300"/>
          <w:tblHeader/>
        </w:trPr>
        <w:tc>
          <w:tcPr>
            <w:tcW w:w="2744" w:type="pct"/>
            <w:shd w:val="clear" w:color="auto" w:fill="244C5A"/>
            <w:vAlign w:val="center"/>
            <w:hideMark/>
          </w:tcPr>
          <w:p w14:paraId="0D328412" w14:textId="77777777" w:rsidR="00CC1DB0" w:rsidRPr="002C401A" w:rsidRDefault="00CC1DB0" w:rsidP="000E4EDE">
            <w:pPr>
              <w:spacing w:before="60" w:after="60" w:line="240" w:lineRule="auto"/>
              <w:rPr>
                <w:rFonts w:cs="Arial"/>
                <w:color w:val="FFFFFF" w:themeColor="background1"/>
                <w:sz w:val="20"/>
                <w:lang w:eastAsia="en-AU"/>
              </w:rPr>
            </w:pPr>
            <w:bookmarkStart w:id="50" w:name="_Hlk198736217"/>
            <w:bookmarkEnd w:id="48"/>
            <w:r w:rsidRPr="002C401A">
              <w:rPr>
                <w:rFonts w:cs="Arial"/>
                <w:color w:val="FFFFFF" w:themeColor="background1"/>
                <w:sz w:val="20"/>
                <w:lang w:eastAsia="en-AU"/>
              </w:rPr>
              <w:t>Health service and campus</w:t>
            </w:r>
          </w:p>
        </w:tc>
        <w:tc>
          <w:tcPr>
            <w:tcW w:w="564" w:type="pct"/>
            <w:shd w:val="clear" w:color="auto" w:fill="244C5A"/>
            <w:vAlign w:val="center"/>
            <w:hideMark/>
          </w:tcPr>
          <w:p w14:paraId="66016327" w14:textId="40A3A7F7" w:rsidR="00CC1DB0" w:rsidRPr="002C401A" w:rsidRDefault="00977DB0" w:rsidP="000E4EDE">
            <w:pPr>
              <w:spacing w:before="60" w:after="60" w:line="240" w:lineRule="auto"/>
              <w:rPr>
                <w:rFonts w:cs="Arial"/>
                <w:color w:val="FFFFFF" w:themeColor="background1"/>
                <w:sz w:val="20"/>
                <w:lang w:eastAsia="en-AU"/>
              </w:rPr>
            </w:pPr>
            <w:r w:rsidRPr="002C401A">
              <w:rPr>
                <w:rFonts w:cs="Arial"/>
                <w:color w:val="FFFFFF" w:themeColor="background1"/>
                <w:sz w:val="20"/>
              </w:rPr>
              <w:t>2020–21</w:t>
            </w:r>
          </w:p>
        </w:tc>
        <w:tc>
          <w:tcPr>
            <w:tcW w:w="564" w:type="pct"/>
            <w:shd w:val="clear" w:color="auto" w:fill="244C5A"/>
            <w:vAlign w:val="center"/>
            <w:hideMark/>
          </w:tcPr>
          <w:p w14:paraId="5E45CD58" w14:textId="16DCA00A" w:rsidR="00CC1DB0" w:rsidRPr="002C401A" w:rsidRDefault="009E42DA" w:rsidP="000E4EDE">
            <w:pPr>
              <w:spacing w:before="60" w:after="60" w:line="240" w:lineRule="auto"/>
              <w:rPr>
                <w:rFonts w:cs="Arial"/>
                <w:color w:val="FFFFFF" w:themeColor="background1"/>
                <w:sz w:val="20"/>
                <w:lang w:eastAsia="en-AU"/>
              </w:rPr>
            </w:pPr>
            <w:r w:rsidRPr="002C401A">
              <w:rPr>
                <w:rFonts w:cs="Arial"/>
                <w:color w:val="FFFFFF" w:themeColor="background1"/>
                <w:sz w:val="20"/>
              </w:rPr>
              <w:t>20</w:t>
            </w:r>
            <w:r w:rsidR="00CC1DB0" w:rsidRPr="002C401A">
              <w:rPr>
                <w:rFonts w:cs="Arial"/>
                <w:color w:val="FFFFFF" w:themeColor="background1"/>
                <w:sz w:val="20"/>
              </w:rPr>
              <w:t>21</w:t>
            </w:r>
            <w:r w:rsidR="008C2BFC" w:rsidRPr="002C401A">
              <w:rPr>
                <w:rFonts w:cs="Arial"/>
                <w:color w:val="FFFFFF" w:themeColor="background1"/>
                <w:sz w:val="20"/>
              </w:rPr>
              <w:softHyphen/>
            </w:r>
            <w:r w:rsidR="008C2BFC" w:rsidRPr="002C401A">
              <w:rPr>
                <w:rFonts w:cs="Arial"/>
                <w:color w:val="FFFFFF" w:themeColor="background1"/>
                <w:sz w:val="20"/>
              </w:rPr>
              <w:softHyphen/>
              <w:t>–</w:t>
            </w:r>
            <w:r w:rsidR="00CC1DB0" w:rsidRPr="002C401A">
              <w:rPr>
                <w:rFonts w:cs="Arial"/>
                <w:color w:val="FFFFFF" w:themeColor="background1"/>
                <w:sz w:val="20"/>
              </w:rPr>
              <w:t>22</w:t>
            </w:r>
          </w:p>
        </w:tc>
        <w:tc>
          <w:tcPr>
            <w:tcW w:w="564" w:type="pct"/>
            <w:shd w:val="clear" w:color="auto" w:fill="244C5A"/>
            <w:vAlign w:val="center"/>
            <w:hideMark/>
          </w:tcPr>
          <w:p w14:paraId="36E3A4AD" w14:textId="1A86B82B" w:rsidR="00CC1DB0" w:rsidRPr="002C401A" w:rsidRDefault="008C2BFC" w:rsidP="000E4EDE">
            <w:pPr>
              <w:spacing w:before="60" w:after="60" w:line="240" w:lineRule="auto"/>
              <w:rPr>
                <w:rFonts w:cs="Arial"/>
                <w:color w:val="FFFFFF" w:themeColor="background1"/>
                <w:sz w:val="20"/>
                <w:lang w:eastAsia="en-AU"/>
              </w:rPr>
            </w:pPr>
            <w:r w:rsidRPr="002C401A">
              <w:rPr>
                <w:rFonts w:cs="Arial"/>
                <w:color w:val="FFFFFF" w:themeColor="background1"/>
                <w:sz w:val="20"/>
              </w:rPr>
              <w:t>20</w:t>
            </w:r>
            <w:r w:rsidR="00CC1DB0" w:rsidRPr="002C401A">
              <w:rPr>
                <w:rFonts w:cs="Arial"/>
                <w:color w:val="FFFFFF" w:themeColor="background1"/>
                <w:sz w:val="20"/>
              </w:rPr>
              <w:t>22</w:t>
            </w:r>
            <w:r w:rsidRPr="002C401A">
              <w:rPr>
                <w:rFonts w:cs="Arial"/>
                <w:color w:val="FFFFFF" w:themeColor="background1"/>
                <w:sz w:val="20"/>
              </w:rPr>
              <w:t>–</w:t>
            </w:r>
            <w:r w:rsidR="00CC1DB0" w:rsidRPr="002C401A">
              <w:rPr>
                <w:rFonts w:cs="Arial"/>
                <w:color w:val="FFFFFF" w:themeColor="background1"/>
                <w:sz w:val="20"/>
              </w:rPr>
              <w:t>23</w:t>
            </w:r>
          </w:p>
        </w:tc>
        <w:tc>
          <w:tcPr>
            <w:tcW w:w="564" w:type="pct"/>
            <w:shd w:val="clear" w:color="auto" w:fill="244C5A"/>
            <w:vAlign w:val="center"/>
            <w:hideMark/>
          </w:tcPr>
          <w:p w14:paraId="5631566A" w14:textId="41DBF9F9" w:rsidR="00CC1DB0" w:rsidRPr="002C401A" w:rsidRDefault="008C2BFC" w:rsidP="000E4EDE">
            <w:pPr>
              <w:spacing w:before="60" w:after="60" w:line="240" w:lineRule="auto"/>
              <w:rPr>
                <w:rFonts w:cs="Arial"/>
                <w:color w:val="FFFFFF" w:themeColor="background1"/>
                <w:sz w:val="20"/>
                <w:lang w:eastAsia="en-AU"/>
              </w:rPr>
            </w:pPr>
            <w:r w:rsidRPr="002C401A">
              <w:rPr>
                <w:rFonts w:cs="Arial"/>
                <w:color w:val="FFFFFF" w:themeColor="background1"/>
                <w:sz w:val="20"/>
              </w:rPr>
              <w:t>20</w:t>
            </w:r>
            <w:r w:rsidR="00CC1DB0" w:rsidRPr="002C401A">
              <w:rPr>
                <w:rFonts w:cs="Arial"/>
                <w:color w:val="FFFFFF" w:themeColor="background1"/>
                <w:sz w:val="20"/>
              </w:rPr>
              <w:t>23</w:t>
            </w:r>
            <w:r w:rsidRPr="002C401A">
              <w:rPr>
                <w:rFonts w:cs="Arial"/>
                <w:color w:val="FFFFFF" w:themeColor="background1"/>
                <w:sz w:val="20"/>
              </w:rPr>
              <w:t>–</w:t>
            </w:r>
            <w:r w:rsidR="00CC1DB0" w:rsidRPr="002C401A">
              <w:rPr>
                <w:rFonts w:cs="Arial"/>
                <w:color w:val="FFFFFF" w:themeColor="background1"/>
                <w:sz w:val="20"/>
              </w:rPr>
              <w:t>24</w:t>
            </w:r>
          </w:p>
        </w:tc>
      </w:tr>
      <w:tr w:rsidR="00380031" w:rsidRPr="00427A50" w14:paraId="7BC7BD6D" w14:textId="77777777" w:rsidTr="1A19A850">
        <w:trPr>
          <w:trHeight w:val="300"/>
        </w:trPr>
        <w:tc>
          <w:tcPr>
            <w:tcW w:w="2744" w:type="pct"/>
            <w:shd w:val="clear" w:color="auto" w:fill="EEECE1" w:themeFill="background2"/>
            <w:noWrap/>
            <w:vAlign w:val="center"/>
            <w:hideMark/>
          </w:tcPr>
          <w:p w14:paraId="7E2B1D4A" w14:textId="757DE5E6" w:rsidR="00CC1DB0" w:rsidRPr="002C401A" w:rsidRDefault="00CC1DB0" w:rsidP="000E4EDE">
            <w:pPr>
              <w:spacing w:before="60" w:after="60" w:line="240" w:lineRule="auto"/>
              <w:rPr>
                <w:rFonts w:cs="Arial"/>
                <w:color w:val="000000"/>
                <w:sz w:val="20"/>
                <w:lang w:eastAsia="en-AU"/>
              </w:rPr>
            </w:pPr>
            <w:r w:rsidRPr="002C401A">
              <w:rPr>
                <w:rFonts w:cs="Arial"/>
                <w:color w:val="000000"/>
                <w:sz w:val="20"/>
                <w:lang w:eastAsia="en-AU"/>
              </w:rPr>
              <w:t>Alfred Health</w:t>
            </w:r>
            <w:r w:rsidR="00B66462" w:rsidRPr="002C401A">
              <w:rPr>
                <w:rFonts w:cs="Arial"/>
                <w:color w:val="000000"/>
                <w:sz w:val="20"/>
                <w:lang w:eastAsia="en-AU"/>
              </w:rPr>
              <w:t xml:space="preserve"> – </w:t>
            </w:r>
            <w:r w:rsidRPr="002C401A">
              <w:rPr>
                <w:rFonts w:cs="Arial"/>
                <w:color w:val="000000"/>
                <w:sz w:val="20"/>
                <w:lang w:eastAsia="en-AU"/>
              </w:rPr>
              <w:t>Inner South East (The Alfred)</w:t>
            </w:r>
          </w:p>
        </w:tc>
        <w:tc>
          <w:tcPr>
            <w:tcW w:w="564" w:type="pct"/>
            <w:shd w:val="clear" w:color="auto" w:fill="EEECE1" w:themeFill="background2"/>
            <w:noWrap/>
            <w:vAlign w:val="center"/>
            <w:hideMark/>
          </w:tcPr>
          <w:p w14:paraId="570FA57B" w14:textId="7C647EE6"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0.7</w:t>
            </w:r>
          </w:p>
        </w:tc>
        <w:tc>
          <w:tcPr>
            <w:tcW w:w="564" w:type="pct"/>
            <w:shd w:val="clear" w:color="auto" w:fill="EEECE1" w:themeFill="background2"/>
            <w:noWrap/>
            <w:vAlign w:val="center"/>
            <w:hideMark/>
          </w:tcPr>
          <w:p w14:paraId="0E4C346E" w14:textId="6181155E"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0.1</w:t>
            </w:r>
          </w:p>
        </w:tc>
        <w:tc>
          <w:tcPr>
            <w:tcW w:w="564" w:type="pct"/>
            <w:shd w:val="clear" w:color="auto" w:fill="EEECE1" w:themeFill="background2"/>
            <w:noWrap/>
            <w:vAlign w:val="center"/>
            <w:hideMark/>
          </w:tcPr>
          <w:p w14:paraId="1C842426" w14:textId="7B979153"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0.7</w:t>
            </w:r>
          </w:p>
        </w:tc>
        <w:tc>
          <w:tcPr>
            <w:tcW w:w="564" w:type="pct"/>
            <w:shd w:val="clear" w:color="auto" w:fill="EEECE1" w:themeFill="background2"/>
            <w:noWrap/>
            <w:vAlign w:val="center"/>
            <w:hideMark/>
          </w:tcPr>
          <w:p w14:paraId="146B8486" w14:textId="5A1151B4"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0.2</w:t>
            </w:r>
          </w:p>
        </w:tc>
      </w:tr>
      <w:tr w:rsidR="00380031" w:rsidRPr="00427A50" w14:paraId="3B8E35CD" w14:textId="77777777" w:rsidTr="1A19A850">
        <w:trPr>
          <w:trHeight w:val="300"/>
        </w:trPr>
        <w:tc>
          <w:tcPr>
            <w:tcW w:w="2744" w:type="pct"/>
            <w:shd w:val="clear" w:color="auto" w:fill="EEECE1" w:themeFill="background2"/>
            <w:noWrap/>
            <w:vAlign w:val="center"/>
            <w:hideMark/>
          </w:tcPr>
          <w:p w14:paraId="38BAFA01" w14:textId="79E996D9" w:rsidR="00CC1DB0" w:rsidRPr="002C401A" w:rsidRDefault="00CC1DB0" w:rsidP="000E4EDE">
            <w:pPr>
              <w:spacing w:before="60" w:after="60" w:line="240" w:lineRule="auto"/>
              <w:rPr>
                <w:rFonts w:cs="Arial"/>
                <w:color w:val="000000"/>
                <w:sz w:val="20"/>
                <w:lang w:eastAsia="en-AU"/>
              </w:rPr>
            </w:pPr>
            <w:r w:rsidRPr="002C401A">
              <w:rPr>
                <w:rFonts w:cs="Arial"/>
                <w:color w:val="000000"/>
                <w:sz w:val="20"/>
                <w:lang w:eastAsia="en-AU"/>
              </w:rPr>
              <w:t>Austin Health</w:t>
            </w:r>
            <w:r w:rsidR="00B66462" w:rsidRPr="002C401A">
              <w:rPr>
                <w:rFonts w:cs="Arial"/>
                <w:color w:val="000000"/>
                <w:sz w:val="20"/>
                <w:lang w:eastAsia="en-AU"/>
              </w:rPr>
              <w:t xml:space="preserve"> – </w:t>
            </w:r>
            <w:r w:rsidRPr="002C401A">
              <w:rPr>
                <w:rFonts w:cs="Arial"/>
                <w:color w:val="000000"/>
                <w:sz w:val="20"/>
                <w:lang w:eastAsia="en-AU"/>
              </w:rPr>
              <w:t>North East (Austin)</w:t>
            </w:r>
          </w:p>
        </w:tc>
        <w:tc>
          <w:tcPr>
            <w:tcW w:w="564" w:type="pct"/>
            <w:shd w:val="clear" w:color="auto" w:fill="EEECE1" w:themeFill="background2"/>
            <w:noWrap/>
            <w:vAlign w:val="center"/>
            <w:hideMark/>
          </w:tcPr>
          <w:p w14:paraId="7815D87E" w14:textId="514214B3"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3.5</w:t>
            </w:r>
          </w:p>
        </w:tc>
        <w:tc>
          <w:tcPr>
            <w:tcW w:w="564" w:type="pct"/>
            <w:shd w:val="clear" w:color="auto" w:fill="EEECE1" w:themeFill="background2"/>
            <w:noWrap/>
            <w:vAlign w:val="center"/>
            <w:hideMark/>
          </w:tcPr>
          <w:p w14:paraId="791F5BB2" w14:textId="5D1E8DD2"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2.5</w:t>
            </w:r>
          </w:p>
        </w:tc>
        <w:tc>
          <w:tcPr>
            <w:tcW w:w="564" w:type="pct"/>
            <w:shd w:val="clear" w:color="auto" w:fill="EEECE1" w:themeFill="background2"/>
            <w:noWrap/>
            <w:vAlign w:val="center"/>
            <w:hideMark/>
          </w:tcPr>
          <w:p w14:paraId="430DBAAB" w14:textId="6DAF342C"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6.3</w:t>
            </w:r>
          </w:p>
        </w:tc>
        <w:tc>
          <w:tcPr>
            <w:tcW w:w="564" w:type="pct"/>
            <w:shd w:val="clear" w:color="auto" w:fill="EEECE1" w:themeFill="background2"/>
            <w:noWrap/>
            <w:vAlign w:val="center"/>
            <w:hideMark/>
          </w:tcPr>
          <w:p w14:paraId="00BF0778" w14:textId="1D7C91C6"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8.6</w:t>
            </w:r>
          </w:p>
        </w:tc>
      </w:tr>
      <w:tr w:rsidR="00380031" w:rsidRPr="00427A50" w14:paraId="1DC142A8" w14:textId="77777777" w:rsidTr="1A19A850">
        <w:trPr>
          <w:trHeight w:val="300"/>
        </w:trPr>
        <w:tc>
          <w:tcPr>
            <w:tcW w:w="2744" w:type="pct"/>
            <w:shd w:val="clear" w:color="auto" w:fill="EEECE1" w:themeFill="background2"/>
            <w:noWrap/>
            <w:vAlign w:val="center"/>
            <w:hideMark/>
          </w:tcPr>
          <w:p w14:paraId="59B2BD95" w14:textId="114CEB0F" w:rsidR="00CC1DB0" w:rsidRPr="002C401A" w:rsidRDefault="00CC1DB0" w:rsidP="000E4EDE">
            <w:pPr>
              <w:spacing w:before="60" w:after="60" w:line="240" w:lineRule="auto"/>
              <w:rPr>
                <w:rFonts w:cs="Arial"/>
                <w:color w:val="000000"/>
                <w:sz w:val="20"/>
                <w:lang w:eastAsia="en-AU"/>
              </w:rPr>
            </w:pPr>
            <w:r w:rsidRPr="002C401A">
              <w:rPr>
                <w:rFonts w:cs="Arial"/>
                <w:color w:val="000000"/>
                <w:sz w:val="20"/>
                <w:lang w:eastAsia="en-AU"/>
              </w:rPr>
              <w:t>Eastern Health</w:t>
            </w:r>
            <w:r w:rsidR="00B66462" w:rsidRPr="002C401A">
              <w:rPr>
                <w:rFonts w:cs="Arial"/>
                <w:color w:val="000000"/>
                <w:sz w:val="20"/>
                <w:lang w:eastAsia="en-AU"/>
              </w:rPr>
              <w:t xml:space="preserve"> – </w:t>
            </w:r>
            <w:r w:rsidRPr="002C401A">
              <w:rPr>
                <w:rFonts w:cs="Arial"/>
                <w:color w:val="000000"/>
                <w:sz w:val="20"/>
                <w:lang w:eastAsia="en-AU"/>
              </w:rPr>
              <w:t>Eastern AOA AMHWS (Box Hill)</w:t>
            </w:r>
          </w:p>
        </w:tc>
        <w:tc>
          <w:tcPr>
            <w:tcW w:w="564" w:type="pct"/>
            <w:shd w:val="clear" w:color="auto" w:fill="EEECE1" w:themeFill="background2"/>
            <w:noWrap/>
            <w:vAlign w:val="center"/>
            <w:hideMark/>
          </w:tcPr>
          <w:p w14:paraId="391FE6B4" w14:textId="124D2E3F"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4.6</w:t>
            </w:r>
          </w:p>
        </w:tc>
        <w:tc>
          <w:tcPr>
            <w:tcW w:w="564" w:type="pct"/>
            <w:shd w:val="clear" w:color="auto" w:fill="EEECE1" w:themeFill="background2"/>
            <w:noWrap/>
            <w:vAlign w:val="center"/>
            <w:hideMark/>
          </w:tcPr>
          <w:p w14:paraId="17E25E9C" w14:textId="692F1AE2"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13.6</w:t>
            </w:r>
          </w:p>
        </w:tc>
        <w:tc>
          <w:tcPr>
            <w:tcW w:w="564" w:type="pct"/>
            <w:shd w:val="clear" w:color="auto" w:fill="EEECE1" w:themeFill="background2"/>
            <w:noWrap/>
            <w:vAlign w:val="center"/>
            <w:hideMark/>
          </w:tcPr>
          <w:p w14:paraId="62544AA1" w14:textId="2FD3ADF2"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7.8</w:t>
            </w:r>
          </w:p>
        </w:tc>
        <w:tc>
          <w:tcPr>
            <w:tcW w:w="564" w:type="pct"/>
            <w:shd w:val="clear" w:color="auto" w:fill="EEECE1" w:themeFill="background2"/>
            <w:noWrap/>
            <w:vAlign w:val="center"/>
            <w:hideMark/>
          </w:tcPr>
          <w:p w14:paraId="56BFF906" w14:textId="28951154"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3.1</w:t>
            </w:r>
          </w:p>
        </w:tc>
      </w:tr>
      <w:tr w:rsidR="00380031" w:rsidRPr="00427A50" w14:paraId="171EE1D9" w14:textId="77777777" w:rsidTr="1A19A850">
        <w:trPr>
          <w:trHeight w:val="300"/>
        </w:trPr>
        <w:tc>
          <w:tcPr>
            <w:tcW w:w="2744" w:type="pct"/>
            <w:shd w:val="clear" w:color="auto" w:fill="EEECE1" w:themeFill="background2"/>
            <w:noWrap/>
            <w:vAlign w:val="center"/>
            <w:hideMark/>
          </w:tcPr>
          <w:p w14:paraId="1A26FAF4" w14:textId="4EE26B66" w:rsidR="00CC1DB0" w:rsidRPr="002C401A" w:rsidRDefault="00CC1DB0" w:rsidP="000E4EDE">
            <w:pPr>
              <w:spacing w:before="60" w:after="60" w:line="240" w:lineRule="auto"/>
              <w:rPr>
                <w:rFonts w:cs="Arial"/>
                <w:color w:val="000000"/>
                <w:sz w:val="20"/>
                <w:lang w:eastAsia="en-AU"/>
              </w:rPr>
            </w:pPr>
            <w:r w:rsidRPr="002C401A">
              <w:rPr>
                <w:rFonts w:cs="Arial"/>
                <w:color w:val="000000"/>
                <w:sz w:val="20"/>
                <w:lang w:eastAsia="en-AU"/>
              </w:rPr>
              <w:t>Eastern Health</w:t>
            </w:r>
            <w:r w:rsidR="00B66462" w:rsidRPr="002C401A">
              <w:rPr>
                <w:rFonts w:cs="Arial"/>
                <w:color w:val="000000"/>
                <w:sz w:val="20"/>
                <w:lang w:eastAsia="en-AU"/>
              </w:rPr>
              <w:t xml:space="preserve"> – </w:t>
            </w:r>
            <w:r w:rsidRPr="002C401A">
              <w:rPr>
                <w:rFonts w:cs="Arial"/>
                <w:color w:val="000000"/>
                <w:sz w:val="20"/>
                <w:lang w:eastAsia="en-AU"/>
              </w:rPr>
              <w:t>Eastern AOA AMHWS (Maroondah)</w:t>
            </w:r>
          </w:p>
        </w:tc>
        <w:tc>
          <w:tcPr>
            <w:tcW w:w="564" w:type="pct"/>
            <w:shd w:val="clear" w:color="auto" w:fill="EEECE1" w:themeFill="background2"/>
            <w:noWrap/>
            <w:vAlign w:val="center"/>
            <w:hideMark/>
          </w:tcPr>
          <w:p w14:paraId="647626E6" w14:textId="5076216C"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4.5</w:t>
            </w:r>
          </w:p>
        </w:tc>
        <w:tc>
          <w:tcPr>
            <w:tcW w:w="564" w:type="pct"/>
            <w:shd w:val="clear" w:color="auto" w:fill="EEECE1" w:themeFill="background2"/>
            <w:noWrap/>
            <w:vAlign w:val="center"/>
            <w:hideMark/>
          </w:tcPr>
          <w:p w14:paraId="23BF319A" w14:textId="49BDAE28"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3.2</w:t>
            </w:r>
          </w:p>
        </w:tc>
        <w:tc>
          <w:tcPr>
            <w:tcW w:w="564" w:type="pct"/>
            <w:shd w:val="clear" w:color="auto" w:fill="EEECE1" w:themeFill="background2"/>
            <w:noWrap/>
            <w:vAlign w:val="center"/>
            <w:hideMark/>
          </w:tcPr>
          <w:p w14:paraId="78DEB7EF" w14:textId="7CFCF47A"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1.1</w:t>
            </w:r>
          </w:p>
        </w:tc>
        <w:tc>
          <w:tcPr>
            <w:tcW w:w="564" w:type="pct"/>
            <w:shd w:val="clear" w:color="auto" w:fill="EEECE1" w:themeFill="background2"/>
            <w:noWrap/>
            <w:vAlign w:val="center"/>
            <w:hideMark/>
          </w:tcPr>
          <w:p w14:paraId="1343479C" w14:textId="063041FC"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0.4</w:t>
            </w:r>
          </w:p>
        </w:tc>
      </w:tr>
      <w:tr w:rsidR="00380031" w:rsidRPr="00427A50" w14:paraId="08CEB885" w14:textId="77777777" w:rsidTr="1A19A850">
        <w:trPr>
          <w:trHeight w:val="300"/>
        </w:trPr>
        <w:tc>
          <w:tcPr>
            <w:tcW w:w="2744" w:type="pct"/>
            <w:shd w:val="clear" w:color="auto" w:fill="EEECE1" w:themeFill="background2"/>
            <w:noWrap/>
            <w:vAlign w:val="center"/>
            <w:hideMark/>
          </w:tcPr>
          <w:p w14:paraId="16CB01D3" w14:textId="125A7BC9" w:rsidR="00CC1DB0" w:rsidRPr="002C401A" w:rsidRDefault="00CC1DB0" w:rsidP="000E4EDE">
            <w:pPr>
              <w:spacing w:before="60" w:after="60" w:line="240" w:lineRule="auto"/>
              <w:rPr>
                <w:rFonts w:cs="Arial"/>
                <w:color w:val="000000"/>
                <w:sz w:val="20"/>
                <w:lang w:eastAsia="en-AU"/>
              </w:rPr>
            </w:pPr>
            <w:r w:rsidRPr="002C401A">
              <w:rPr>
                <w:rFonts w:cs="Arial"/>
                <w:color w:val="000000"/>
                <w:sz w:val="20"/>
                <w:lang w:eastAsia="en-AU"/>
              </w:rPr>
              <w:t>Melbourne Health</w:t>
            </w:r>
            <w:r w:rsidR="00B66462" w:rsidRPr="002C401A">
              <w:rPr>
                <w:rFonts w:cs="Arial"/>
                <w:color w:val="000000"/>
                <w:sz w:val="20"/>
                <w:lang w:eastAsia="en-AU"/>
              </w:rPr>
              <w:t xml:space="preserve"> – </w:t>
            </w:r>
            <w:r w:rsidRPr="002C401A">
              <w:rPr>
                <w:rFonts w:cs="Arial"/>
                <w:color w:val="000000"/>
                <w:sz w:val="20"/>
                <w:lang w:eastAsia="en-AU"/>
              </w:rPr>
              <w:t>Inner West (</w:t>
            </w:r>
            <w:r w:rsidR="00D07D5F">
              <w:rPr>
                <w:rFonts w:cs="Arial"/>
                <w:color w:val="000000"/>
                <w:sz w:val="20"/>
                <w:lang w:eastAsia="en-AU"/>
              </w:rPr>
              <w:t>Royal Melbourne</w:t>
            </w:r>
            <w:r w:rsidRPr="002C401A">
              <w:rPr>
                <w:rFonts w:cs="Arial"/>
                <w:color w:val="000000"/>
                <w:sz w:val="20"/>
                <w:lang w:eastAsia="en-AU"/>
              </w:rPr>
              <w:t>)</w:t>
            </w:r>
          </w:p>
        </w:tc>
        <w:tc>
          <w:tcPr>
            <w:tcW w:w="564" w:type="pct"/>
            <w:shd w:val="clear" w:color="auto" w:fill="EEECE1" w:themeFill="background2"/>
            <w:noWrap/>
            <w:vAlign w:val="center"/>
            <w:hideMark/>
          </w:tcPr>
          <w:p w14:paraId="0511B3C7" w14:textId="771D82A1"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2.3</w:t>
            </w:r>
          </w:p>
        </w:tc>
        <w:tc>
          <w:tcPr>
            <w:tcW w:w="564" w:type="pct"/>
            <w:shd w:val="clear" w:color="auto" w:fill="EEECE1" w:themeFill="background2"/>
            <w:noWrap/>
            <w:vAlign w:val="center"/>
            <w:hideMark/>
          </w:tcPr>
          <w:p w14:paraId="132A8EA5" w14:textId="47C56742"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0.9</w:t>
            </w:r>
          </w:p>
        </w:tc>
        <w:tc>
          <w:tcPr>
            <w:tcW w:w="564" w:type="pct"/>
            <w:shd w:val="clear" w:color="auto" w:fill="EEECE1" w:themeFill="background2"/>
            <w:noWrap/>
            <w:vAlign w:val="center"/>
            <w:hideMark/>
          </w:tcPr>
          <w:p w14:paraId="62AF1001" w14:textId="40FBDD51"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1.3</w:t>
            </w:r>
          </w:p>
        </w:tc>
        <w:tc>
          <w:tcPr>
            <w:tcW w:w="564" w:type="pct"/>
            <w:shd w:val="clear" w:color="auto" w:fill="EEECE1" w:themeFill="background2"/>
            <w:noWrap/>
            <w:vAlign w:val="center"/>
            <w:hideMark/>
          </w:tcPr>
          <w:p w14:paraId="7105DBD0" w14:textId="01F343C7"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1.1</w:t>
            </w:r>
          </w:p>
        </w:tc>
      </w:tr>
      <w:tr w:rsidR="00380031" w:rsidRPr="00427A50" w14:paraId="138E43A9" w14:textId="77777777" w:rsidTr="1A19A850">
        <w:trPr>
          <w:trHeight w:val="300"/>
        </w:trPr>
        <w:tc>
          <w:tcPr>
            <w:tcW w:w="2744" w:type="pct"/>
            <w:shd w:val="clear" w:color="auto" w:fill="EEECE1" w:themeFill="background2"/>
            <w:noWrap/>
            <w:vAlign w:val="center"/>
            <w:hideMark/>
          </w:tcPr>
          <w:p w14:paraId="7D8986D4" w14:textId="010FF939" w:rsidR="00CC1DB0" w:rsidRPr="002C401A" w:rsidRDefault="4AB3EDF8" w:rsidP="1A19A850">
            <w:pPr>
              <w:spacing w:before="60" w:after="60" w:line="240" w:lineRule="auto"/>
              <w:rPr>
                <w:rFonts w:cs="Arial"/>
                <w:color w:val="000000"/>
                <w:sz w:val="20"/>
                <w:lang w:eastAsia="en-AU"/>
              </w:rPr>
            </w:pPr>
            <w:r w:rsidRPr="1A19A850">
              <w:rPr>
                <w:rFonts w:cs="Arial"/>
                <w:color w:val="000000" w:themeColor="text1"/>
                <w:sz w:val="20"/>
                <w:lang w:eastAsia="en-AU"/>
              </w:rPr>
              <w:t>Mercy Health</w:t>
            </w:r>
            <w:r w:rsidR="019DE37E" w:rsidRPr="1A19A850">
              <w:rPr>
                <w:rFonts w:cs="Arial"/>
                <w:color w:val="000000" w:themeColor="text1"/>
                <w:sz w:val="20"/>
                <w:lang w:eastAsia="en-AU"/>
              </w:rPr>
              <w:t xml:space="preserve"> – </w:t>
            </w:r>
            <w:r w:rsidR="004E2B4B">
              <w:rPr>
                <w:rFonts w:cs="Arial"/>
                <w:color w:val="000000" w:themeColor="text1"/>
                <w:sz w:val="20"/>
                <w:lang w:eastAsia="en-AU"/>
              </w:rPr>
              <w:t>Footscray</w:t>
            </w:r>
          </w:p>
        </w:tc>
        <w:tc>
          <w:tcPr>
            <w:tcW w:w="564" w:type="pct"/>
            <w:shd w:val="clear" w:color="auto" w:fill="EEECE1" w:themeFill="background2"/>
            <w:noWrap/>
            <w:vAlign w:val="center"/>
            <w:hideMark/>
          </w:tcPr>
          <w:p w14:paraId="20065BEB" w14:textId="6766BC83"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0.4</w:t>
            </w:r>
          </w:p>
        </w:tc>
        <w:tc>
          <w:tcPr>
            <w:tcW w:w="564" w:type="pct"/>
            <w:shd w:val="clear" w:color="auto" w:fill="EEECE1" w:themeFill="background2"/>
            <w:noWrap/>
            <w:vAlign w:val="center"/>
            <w:hideMark/>
          </w:tcPr>
          <w:p w14:paraId="2F01053D" w14:textId="1A671629"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0.0</w:t>
            </w:r>
          </w:p>
        </w:tc>
        <w:tc>
          <w:tcPr>
            <w:tcW w:w="564" w:type="pct"/>
            <w:shd w:val="clear" w:color="auto" w:fill="EEECE1" w:themeFill="background2"/>
            <w:noWrap/>
            <w:vAlign w:val="center"/>
            <w:hideMark/>
          </w:tcPr>
          <w:p w14:paraId="5532B7D8" w14:textId="01A418FA"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0.0</w:t>
            </w:r>
          </w:p>
        </w:tc>
        <w:tc>
          <w:tcPr>
            <w:tcW w:w="564" w:type="pct"/>
            <w:shd w:val="clear" w:color="auto" w:fill="EEECE1" w:themeFill="background2"/>
            <w:noWrap/>
            <w:vAlign w:val="center"/>
            <w:hideMark/>
          </w:tcPr>
          <w:p w14:paraId="15C3CCA3" w14:textId="1510D8E8" w:rsidR="00CC1DB0" w:rsidRPr="002C401A" w:rsidRDefault="00CC1DB0" w:rsidP="000E4EDE">
            <w:pPr>
              <w:spacing w:before="60" w:after="60" w:line="240" w:lineRule="auto"/>
              <w:rPr>
                <w:rFonts w:cs="Arial"/>
                <w:color w:val="000000"/>
                <w:sz w:val="20"/>
                <w:lang w:eastAsia="en-AU"/>
              </w:rPr>
            </w:pPr>
            <w:proofErr w:type="spellStart"/>
            <w:r w:rsidRPr="002C401A">
              <w:rPr>
                <w:rFonts w:cs="Arial"/>
                <w:color w:val="000000"/>
                <w:sz w:val="20"/>
              </w:rPr>
              <w:t>n</w:t>
            </w:r>
            <w:r w:rsidR="00380031">
              <w:rPr>
                <w:rFonts w:cs="Arial"/>
                <w:color w:val="000000"/>
                <w:sz w:val="20"/>
              </w:rPr>
              <w:t>.</w:t>
            </w:r>
            <w:r w:rsidRPr="002C401A">
              <w:rPr>
                <w:rFonts w:cs="Arial"/>
                <w:color w:val="000000"/>
                <w:sz w:val="20"/>
              </w:rPr>
              <w:t>a</w:t>
            </w:r>
            <w:r w:rsidR="00380031">
              <w:rPr>
                <w:rFonts w:cs="Arial"/>
                <w:color w:val="000000"/>
                <w:sz w:val="20"/>
              </w:rPr>
              <w:t>.</w:t>
            </w:r>
            <w:proofErr w:type="spellEnd"/>
          </w:p>
        </w:tc>
      </w:tr>
      <w:tr w:rsidR="00380031" w:rsidRPr="00427A50" w14:paraId="5ECBFDC9" w14:textId="77777777" w:rsidTr="1A19A850">
        <w:trPr>
          <w:trHeight w:val="300"/>
        </w:trPr>
        <w:tc>
          <w:tcPr>
            <w:tcW w:w="2744" w:type="pct"/>
            <w:shd w:val="clear" w:color="auto" w:fill="EEECE1" w:themeFill="background2"/>
            <w:noWrap/>
            <w:vAlign w:val="center"/>
            <w:hideMark/>
          </w:tcPr>
          <w:p w14:paraId="53C677F2" w14:textId="63EA968E" w:rsidR="00CC1DB0" w:rsidRPr="002C401A" w:rsidRDefault="00CC1DB0" w:rsidP="000E4EDE">
            <w:pPr>
              <w:spacing w:before="60" w:after="60" w:line="240" w:lineRule="auto"/>
              <w:rPr>
                <w:rFonts w:cs="Arial"/>
                <w:color w:val="000000"/>
                <w:sz w:val="20"/>
                <w:lang w:eastAsia="en-AU"/>
              </w:rPr>
            </w:pPr>
            <w:r w:rsidRPr="002C401A">
              <w:rPr>
                <w:rFonts w:cs="Arial"/>
                <w:color w:val="000000"/>
                <w:sz w:val="20"/>
                <w:lang w:eastAsia="en-AU"/>
              </w:rPr>
              <w:t>Mercy Health</w:t>
            </w:r>
            <w:r w:rsidR="00B66462" w:rsidRPr="002C401A">
              <w:rPr>
                <w:rFonts w:cs="Arial"/>
                <w:color w:val="000000"/>
                <w:sz w:val="20"/>
                <w:lang w:eastAsia="en-AU"/>
              </w:rPr>
              <w:t xml:space="preserve"> – </w:t>
            </w:r>
            <w:r w:rsidRPr="002C401A">
              <w:rPr>
                <w:rFonts w:cs="Arial"/>
                <w:color w:val="000000"/>
                <w:sz w:val="20"/>
                <w:lang w:eastAsia="en-AU"/>
              </w:rPr>
              <w:t>South West (Werribee)</w:t>
            </w:r>
          </w:p>
        </w:tc>
        <w:tc>
          <w:tcPr>
            <w:tcW w:w="564" w:type="pct"/>
            <w:shd w:val="clear" w:color="auto" w:fill="EEECE1" w:themeFill="background2"/>
            <w:noWrap/>
            <w:vAlign w:val="center"/>
            <w:hideMark/>
          </w:tcPr>
          <w:p w14:paraId="7FF458AD" w14:textId="3EB88A7F"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1.5</w:t>
            </w:r>
          </w:p>
        </w:tc>
        <w:tc>
          <w:tcPr>
            <w:tcW w:w="564" w:type="pct"/>
            <w:shd w:val="clear" w:color="auto" w:fill="EEECE1" w:themeFill="background2"/>
            <w:noWrap/>
            <w:vAlign w:val="center"/>
            <w:hideMark/>
          </w:tcPr>
          <w:p w14:paraId="5BFAD5EA" w14:textId="239763A2"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2.3</w:t>
            </w:r>
          </w:p>
        </w:tc>
        <w:tc>
          <w:tcPr>
            <w:tcW w:w="564" w:type="pct"/>
            <w:shd w:val="clear" w:color="auto" w:fill="EEECE1" w:themeFill="background2"/>
            <w:noWrap/>
            <w:vAlign w:val="center"/>
            <w:hideMark/>
          </w:tcPr>
          <w:p w14:paraId="40ED4F98" w14:textId="0A0A98FF"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1.1</w:t>
            </w:r>
          </w:p>
        </w:tc>
        <w:tc>
          <w:tcPr>
            <w:tcW w:w="564" w:type="pct"/>
            <w:shd w:val="clear" w:color="auto" w:fill="EEECE1" w:themeFill="background2"/>
            <w:noWrap/>
            <w:vAlign w:val="center"/>
            <w:hideMark/>
          </w:tcPr>
          <w:p w14:paraId="6B134F09" w14:textId="2B1CF570"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1.2</w:t>
            </w:r>
          </w:p>
        </w:tc>
      </w:tr>
      <w:tr w:rsidR="00380031" w:rsidRPr="00427A50" w14:paraId="2B42B4B2" w14:textId="77777777" w:rsidTr="1A19A850">
        <w:trPr>
          <w:trHeight w:val="300"/>
        </w:trPr>
        <w:tc>
          <w:tcPr>
            <w:tcW w:w="2744" w:type="pct"/>
            <w:shd w:val="clear" w:color="auto" w:fill="EEECE1" w:themeFill="background2"/>
            <w:noWrap/>
            <w:vAlign w:val="center"/>
            <w:hideMark/>
          </w:tcPr>
          <w:p w14:paraId="52D3E90D" w14:textId="399EB0E2" w:rsidR="00CC1DB0" w:rsidRPr="002C401A" w:rsidRDefault="00CC1DB0" w:rsidP="000E4EDE">
            <w:pPr>
              <w:spacing w:before="60" w:after="60" w:line="240" w:lineRule="auto"/>
              <w:rPr>
                <w:rFonts w:cs="Arial"/>
                <w:color w:val="000000"/>
                <w:sz w:val="20"/>
                <w:lang w:eastAsia="en-AU"/>
              </w:rPr>
            </w:pPr>
            <w:r w:rsidRPr="002C401A">
              <w:rPr>
                <w:rFonts w:cs="Arial"/>
                <w:color w:val="000000"/>
                <w:sz w:val="20"/>
                <w:lang w:eastAsia="en-AU"/>
              </w:rPr>
              <w:t>Monash Health</w:t>
            </w:r>
            <w:r w:rsidR="00B66462" w:rsidRPr="002C401A">
              <w:rPr>
                <w:rFonts w:cs="Arial"/>
                <w:color w:val="000000"/>
                <w:sz w:val="20"/>
                <w:lang w:eastAsia="en-AU"/>
              </w:rPr>
              <w:t xml:space="preserve"> – </w:t>
            </w:r>
            <w:r w:rsidRPr="002C401A">
              <w:rPr>
                <w:rFonts w:cs="Arial"/>
                <w:color w:val="000000"/>
                <w:sz w:val="20"/>
                <w:lang w:eastAsia="en-AU"/>
              </w:rPr>
              <w:t>Casey</w:t>
            </w:r>
          </w:p>
        </w:tc>
        <w:tc>
          <w:tcPr>
            <w:tcW w:w="564" w:type="pct"/>
            <w:shd w:val="clear" w:color="auto" w:fill="EEECE1" w:themeFill="background2"/>
            <w:noWrap/>
            <w:vAlign w:val="center"/>
            <w:hideMark/>
          </w:tcPr>
          <w:p w14:paraId="26A07A2E" w14:textId="607A249E"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0.3</w:t>
            </w:r>
          </w:p>
        </w:tc>
        <w:tc>
          <w:tcPr>
            <w:tcW w:w="564" w:type="pct"/>
            <w:shd w:val="clear" w:color="auto" w:fill="EEECE1" w:themeFill="background2"/>
            <w:noWrap/>
            <w:vAlign w:val="center"/>
            <w:hideMark/>
          </w:tcPr>
          <w:p w14:paraId="757C041C" w14:textId="3020B3D2"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0.7</w:t>
            </w:r>
          </w:p>
        </w:tc>
        <w:tc>
          <w:tcPr>
            <w:tcW w:w="564" w:type="pct"/>
            <w:shd w:val="clear" w:color="auto" w:fill="EEECE1" w:themeFill="background2"/>
            <w:noWrap/>
            <w:vAlign w:val="center"/>
            <w:hideMark/>
          </w:tcPr>
          <w:p w14:paraId="31B6985D" w14:textId="0500A8A5"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0.9</w:t>
            </w:r>
          </w:p>
        </w:tc>
        <w:tc>
          <w:tcPr>
            <w:tcW w:w="564" w:type="pct"/>
            <w:shd w:val="clear" w:color="auto" w:fill="EEECE1" w:themeFill="background2"/>
            <w:noWrap/>
            <w:vAlign w:val="center"/>
            <w:hideMark/>
          </w:tcPr>
          <w:p w14:paraId="44FFFABB" w14:textId="468965E4"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0.1</w:t>
            </w:r>
          </w:p>
        </w:tc>
      </w:tr>
      <w:tr w:rsidR="00380031" w:rsidRPr="00427A50" w14:paraId="79CE8AAD" w14:textId="77777777" w:rsidTr="1A19A850">
        <w:trPr>
          <w:trHeight w:val="300"/>
        </w:trPr>
        <w:tc>
          <w:tcPr>
            <w:tcW w:w="2744" w:type="pct"/>
            <w:shd w:val="clear" w:color="auto" w:fill="EEECE1" w:themeFill="background2"/>
            <w:noWrap/>
            <w:vAlign w:val="center"/>
            <w:hideMark/>
          </w:tcPr>
          <w:p w14:paraId="391AE58F" w14:textId="17F4AC24" w:rsidR="00CC1DB0" w:rsidRPr="002C401A" w:rsidRDefault="00CC1DB0" w:rsidP="000E4EDE">
            <w:pPr>
              <w:spacing w:before="60" w:after="60" w:line="240" w:lineRule="auto"/>
              <w:rPr>
                <w:rFonts w:cs="Arial"/>
                <w:color w:val="000000"/>
                <w:sz w:val="20"/>
                <w:lang w:eastAsia="en-AU"/>
              </w:rPr>
            </w:pPr>
            <w:r w:rsidRPr="002C401A">
              <w:rPr>
                <w:rFonts w:cs="Arial"/>
                <w:color w:val="000000"/>
                <w:sz w:val="20"/>
                <w:lang w:eastAsia="en-AU"/>
              </w:rPr>
              <w:t>Monash Health</w:t>
            </w:r>
            <w:r w:rsidR="00B66462" w:rsidRPr="002C401A">
              <w:rPr>
                <w:rFonts w:cs="Arial"/>
                <w:color w:val="000000"/>
                <w:sz w:val="20"/>
                <w:lang w:eastAsia="en-AU"/>
              </w:rPr>
              <w:t xml:space="preserve"> – </w:t>
            </w:r>
            <w:r w:rsidRPr="002C401A">
              <w:rPr>
                <w:rFonts w:cs="Arial"/>
                <w:color w:val="000000"/>
                <w:sz w:val="20"/>
                <w:lang w:eastAsia="en-AU"/>
              </w:rPr>
              <w:t>Dandenong</w:t>
            </w:r>
          </w:p>
        </w:tc>
        <w:tc>
          <w:tcPr>
            <w:tcW w:w="564" w:type="pct"/>
            <w:shd w:val="clear" w:color="auto" w:fill="EEECE1" w:themeFill="background2"/>
            <w:noWrap/>
            <w:vAlign w:val="center"/>
            <w:hideMark/>
          </w:tcPr>
          <w:p w14:paraId="57E57112" w14:textId="1FDD0E79"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0.2</w:t>
            </w:r>
          </w:p>
        </w:tc>
        <w:tc>
          <w:tcPr>
            <w:tcW w:w="564" w:type="pct"/>
            <w:shd w:val="clear" w:color="auto" w:fill="EEECE1" w:themeFill="background2"/>
            <w:noWrap/>
            <w:vAlign w:val="center"/>
            <w:hideMark/>
          </w:tcPr>
          <w:p w14:paraId="182F9C61" w14:textId="32B2548D"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0.5</w:t>
            </w:r>
          </w:p>
        </w:tc>
        <w:tc>
          <w:tcPr>
            <w:tcW w:w="564" w:type="pct"/>
            <w:shd w:val="clear" w:color="auto" w:fill="EEECE1" w:themeFill="background2"/>
            <w:noWrap/>
            <w:vAlign w:val="center"/>
            <w:hideMark/>
          </w:tcPr>
          <w:p w14:paraId="758EEABC" w14:textId="1F8F8A14"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0.1</w:t>
            </w:r>
          </w:p>
        </w:tc>
        <w:tc>
          <w:tcPr>
            <w:tcW w:w="564" w:type="pct"/>
            <w:shd w:val="clear" w:color="auto" w:fill="EEECE1" w:themeFill="background2"/>
            <w:noWrap/>
            <w:vAlign w:val="center"/>
            <w:hideMark/>
          </w:tcPr>
          <w:p w14:paraId="06D022AA" w14:textId="7DE0AC08"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1.8</w:t>
            </w:r>
          </w:p>
        </w:tc>
      </w:tr>
      <w:tr w:rsidR="00380031" w:rsidRPr="00427A50" w14:paraId="0EC86416" w14:textId="77777777" w:rsidTr="1A19A850">
        <w:trPr>
          <w:trHeight w:val="300"/>
        </w:trPr>
        <w:tc>
          <w:tcPr>
            <w:tcW w:w="2744" w:type="pct"/>
            <w:shd w:val="clear" w:color="auto" w:fill="EEECE1" w:themeFill="background2"/>
            <w:noWrap/>
            <w:vAlign w:val="center"/>
            <w:hideMark/>
          </w:tcPr>
          <w:p w14:paraId="03AB1486" w14:textId="207C92FC" w:rsidR="00CC1DB0" w:rsidRPr="002C401A" w:rsidRDefault="00CC1DB0" w:rsidP="000E4EDE">
            <w:pPr>
              <w:spacing w:before="60" w:after="60" w:line="240" w:lineRule="auto"/>
              <w:rPr>
                <w:rFonts w:cs="Arial"/>
                <w:color w:val="000000"/>
                <w:sz w:val="20"/>
                <w:lang w:eastAsia="en-AU"/>
              </w:rPr>
            </w:pPr>
            <w:r w:rsidRPr="002C401A">
              <w:rPr>
                <w:rFonts w:cs="Arial"/>
                <w:color w:val="000000"/>
                <w:sz w:val="20"/>
                <w:lang w:eastAsia="en-AU"/>
              </w:rPr>
              <w:t>Monash Health</w:t>
            </w:r>
            <w:r w:rsidR="00B66462" w:rsidRPr="002C401A">
              <w:rPr>
                <w:rFonts w:cs="Arial"/>
                <w:color w:val="000000"/>
                <w:sz w:val="20"/>
                <w:lang w:eastAsia="en-AU"/>
              </w:rPr>
              <w:t xml:space="preserve"> – </w:t>
            </w:r>
            <w:r w:rsidRPr="002C401A">
              <w:rPr>
                <w:rFonts w:cs="Arial"/>
                <w:color w:val="000000"/>
                <w:sz w:val="20"/>
                <w:lang w:eastAsia="en-AU"/>
              </w:rPr>
              <w:t>Middle South (Monash Adult)</w:t>
            </w:r>
          </w:p>
        </w:tc>
        <w:tc>
          <w:tcPr>
            <w:tcW w:w="564" w:type="pct"/>
            <w:shd w:val="clear" w:color="auto" w:fill="EEECE1" w:themeFill="background2"/>
            <w:noWrap/>
            <w:vAlign w:val="center"/>
            <w:hideMark/>
          </w:tcPr>
          <w:p w14:paraId="553F0DF4" w14:textId="1453C9BB"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0.5</w:t>
            </w:r>
          </w:p>
        </w:tc>
        <w:tc>
          <w:tcPr>
            <w:tcW w:w="564" w:type="pct"/>
            <w:shd w:val="clear" w:color="auto" w:fill="EEECE1" w:themeFill="background2"/>
            <w:noWrap/>
            <w:vAlign w:val="center"/>
            <w:hideMark/>
          </w:tcPr>
          <w:p w14:paraId="6F072919" w14:textId="4DC4E5B8"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0.2</w:t>
            </w:r>
          </w:p>
        </w:tc>
        <w:tc>
          <w:tcPr>
            <w:tcW w:w="564" w:type="pct"/>
            <w:shd w:val="clear" w:color="auto" w:fill="EEECE1" w:themeFill="background2"/>
            <w:noWrap/>
            <w:vAlign w:val="center"/>
            <w:hideMark/>
          </w:tcPr>
          <w:p w14:paraId="00C08DA9" w14:textId="422501A0"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0.0</w:t>
            </w:r>
          </w:p>
        </w:tc>
        <w:tc>
          <w:tcPr>
            <w:tcW w:w="564" w:type="pct"/>
            <w:shd w:val="clear" w:color="auto" w:fill="EEECE1" w:themeFill="background2"/>
            <w:noWrap/>
            <w:vAlign w:val="center"/>
            <w:hideMark/>
          </w:tcPr>
          <w:p w14:paraId="76073D52" w14:textId="6BEC2537"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0.1</w:t>
            </w:r>
          </w:p>
        </w:tc>
      </w:tr>
      <w:tr w:rsidR="00380031" w:rsidRPr="00427A50" w14:paraId="6F73EDCB" w14:textId="77777777" w:rsidTr="1A19A850">
        <w:trPr>
          <w:trHeight w:val="300"/>
        </w:trPr>
        <w:tc>
          <w:tcPr>
            <w:tcW w:w="2744" w:type="pct"/>
            <w:shd w:val="clear" w:color="auto" w:fill="EEECE1" w:themeFill="background2"/>
            <w:noWrap/>
            <w:vAlign w:val="center"/>
            <w:hideMark/>
          </w:tcPr>
          <w:p w14:paraId="38B45139" w14:textId="661F7FF9" w:rsidR="00CC1DB0" w:rsidRPr="002C401A" w:rsidRDefault="00CC1DB0" w:rsidP="000E4EDE">
            <w:pPr>
              <w:spacing w:before="60" w:after="60" w:line="240" w:lineRule="auto"/>
              <w:rPr>
                <w:rFonts w:cs="Arial"/>
                <w:color w:val="000000"/>
                <w:sz w:val="20"/>
                <w:lang w:eastAsia="en-AU"/>
              </w:rPr>
            </w:pPr>
            <w:r w:rsidRPr="002C401A">
              <w:rPr>
                <w:rFonts w:cs="Arial"/>
                <w:color w:val="000000"/>
                <w:sz w:val="20"/>
                <w:lang w:eastAsia="en-AU"/>
              </w:rPr>
              <w:t>Northern Health</w:t>
            </w:r>
            <w:r w:rsidR="00B66462" w:rsidRPr="002C401A">
              <w:rPr>
                <w:rFonts w:cs="Arial"/>
                <w:color w:val="000000"/>
                <w:sz w:val="20"/>
                <w:lang w:eastAsia="en-AU"/>
              </w:rPr>
              <w:t xml:space="preserve"> – </w:t>
            </w:r>
            <w:r w:rsidRPr="002C401A">
              <w:rPr>
                <w:rFonts w:cs="Arial"/>
                <w:color w:val="000000"/>
                <w:sz w:val="20"/>
                <w:lang w:eastAsia="en-AU"/>
              </w:rPr>
              <w:t>North West (Broadmeadows)</w:t>
            </w:r>
          </w:p>
        </w:tc>
        <w:tc>
          <w:tcPr>
            <w:tcW w:w="564" w:type="pct"/>
            <w:shd w:val="clear" w:color="auto" w:fill="EEECE1" w:themeFill="background2"/>
            <w:noWrap/>
            <w:vAlign w:val="center"/>
            <w:hideMark/>
          </w:tcPr>
          <w:p w14:paraId="789CB824" w14:textId="445B169E"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0.2</w:t>
            </w:r>
          </w:p>
        </w:tc>
        <w:tc>
          <w:tcPr>
            <w:tcW w:w="564" w:type="pct"/>
            <w:shd w:val="clear" w:color="auto" w:fill="EEECE1" w:themeFill="background2"/>
            <w:noWrap/>
            <w:vAlign w:val="center"/>
            <w:hideMark/>
          </w:tcPr>
          <w:p w14:paraId="2F514560" w14:textId="3A6ECC94"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0.7</w:t>
            </w:r>
          </w:p>
        </w:tc>
        <w:tc>
          <w:tcPr>
            <w:tcW w:w="564" w:type="pct"/>
            <w:shd w:val="clear" w:color="auto" w:fill="EEECE1" w:themeFill="background2"/>
            <w:noWrap/>
            <w:vAlign w:val="center"/>
            <w:hideMark/>
          </w:tcPr>
          <w:p w14:paraId="5BDF36EF" w14:textId="0C8FF6D4"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0.0</w:t>
            </w:r>
          </w:p>
        </w:tc>
        <w:tc>
          <w:tcPr>
            <w:tcW w:w="564" w:type="pct"/>
            <w:shd w:val="clear" w:color="auto" w:fill="EEECE1" w:themeFill="background2"/>
            <w:noWrap/>
            <w:vAlign w:val="center"/>
            <w:hideMark/>
          </w:tcPr>
          <w:p w14:paraId="1D4B5E78" w14:textId="431C78B0"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0.0</w:t>
            </w:r>
          </w:p>
        </w:tc>
      </w:tr>
      <w:tr w:rsidR="00380031" w:rsidRPr="00427A50" w14:paraId="5E5B29F9" w14:textId="77777777" w:rsidTr="1A19A850">
        <w:trPr>
          <w:trHeight w:val="300"/>
        </w:trPr>
        <w:tc>
          <w:tcPr>
            <w:tcW w:w="2744" w:type="pct"/>
            <w:shd w:val="clear" w:color="auto" w:fill="EEECE1" w:themeFill="background2"/>
            <w:noWrap/>
            <w:vAlign w:val="center"/>
            <w:hideMark/>
          </w:tcPr>
          <w:p w14:paraId="4D767A88" w14:textId="617D56A9" w:rsidR="00CC1DB0" w:rsidRPr="002C401A" w:rsidRDefault="00CC1DB0" w:rsidP="000E4EDE">
            <w:pPr>
              <w:spacing w:before="60" w:after="60" w:line="240" w:lineRule="auto"/>
              <w:rPr>
                <w:rFonts w:cs="Arial"/>
                <w:color w:val="000000"/>
                <w:sz w:val="20"/>
                <w:lang w:eastAsia="en-AU"/>
              </w:rPr>
            </w:pPr>
            <w:r w:rsidRPr="002C401A">
              <w:rPr>
                <w:rFonts w:cs="Arial"/>
                <w:color w:val="000000"/>
                <w:sz w:val="20"/>
                <w:lang w:eastAsia="en-AU"/>
              </w:rPr>
              <w:t>Northern Health</w:t>
            </w:r>
            <w:r w:rsidR="00B66462" w:rsidRPr="002C401A">
              <w:rPr>
                <w:rFonts w:cs="Arial"/>
                <w:color w:val="000000"/>
                <w:sz w:val="20"/>
                <w:lang w:eastAsia="en-AU"/>
              </w:rPr>
              <w:t xml:space="preserve"> – </w:t>
            </w:r>
            <w:r w:rsidRPr="002C401A">
              <w:rPr>
                <w:rFonts w:cs="Arial"/>
                <w:color w:val="000000"/>
                <w:sz w:val="20"/>
                <w:lang w:eastAsia="en-AU"/>
              </w:rPr>
              <w:t>Northern</w:t>
            </w:r>
          </w:p>
        </w:tc>
        <w:tc>
          <w:tcPr>
            <w:tcW w:w="564" w:type="pct"/>
            <w:shd w:val="clear" w:color="auto" w:fill="EEECE1" w:themeFill="background2"/>
            <w:noWrap/>
            <w:vAlign w:val="center"/>
            <w:hideMark/>
          </w:tcPr>
          <w:p w14:paraId="5547A1ED" w14:textId="08D850B6"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0.9</w:t>
            </w:r>
          </w:p>
        </w:tc>
        <w:tc>
          <w:tcPr>
            <w:tcW w:w="564" w:type="pct"/>
            <w:shd w:val="clear" w:color="auto" w:fill="EEECE1" w:themeFill="background2"/>
            <w:noWrap/>
            <w:vAlign w:val="center"/>
            <w:hideMark/>
          </w:tcPr>
          <w:p w14:paraId="381BD7DE" w14:textId="3B386CE5"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1.9</w:t>
            </w:r>
          </w:p>
        </w:tc>
        <w:tc>
          <w:tcPr>
            <w:tcW w:w="564" w:type="pct"/>
            <w:shd w:val="clear" w:color="auto" w:fill="EEECE1" w:themeFill="background2"/>
            <w:noWrap/>
            <w:vAlign w:val="center"/>
            <w:hideMark/>
          </w:tcPr>
          <w:p w14:paraId="1F35202A" w14:textId="337693CA"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0.9</w:t>
            </w:r>
          </w:p>
        </w:tc>
        <w:tc>
          <w:tcPr>
            <w:tcW w:w="564" w:type="pct"/>
            <w:shd w:val="clear" w:color="auto" w:fill="EEECE1" w:themeFill="background2"/>
            <w:noWrap/>
            <w:vAlign w:val="center"/>
            <w:hideMark/>
          </w:tcPr>
          <w:p w14:paraId="541FADCB" w14:textId="006185BA"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0.5</w:t>
            </w:r>
          </w:p>
        </w:tc>
      </w:tr>
      <w:tr w:rsidR="00380031" w:rsidRPr="00427A50" w14:paraId="6BD2FC85" w14:textId="77777777" w:rsidTr="1A19A850">
        <w:trPr>
          <w:trHeight w:val="300"/>
        </w:trPr>
        <w:tc>
          <w:tcPr>
            <w:tcW w:w="2744" w:type="pct"/>
            <w:shd w:val="clear" w:color="auto" w:fill="EEECE1" w:themeFill="background2"/>
            <w:noWrap/>
            <w:vAlign w:val="center"/>
            <w:hideMark/>
          </w:tcPr>
          <w:p w14:paraId="6A661E81" w14:textId="20727E1E" w:rsidR="00CC1DB0" w:rsidRPr="002C401A" w:rsidRDefault="00CC1DB0" w:rsidP="000E4EDE">
            <w:pPr>
              <w:spacing w:before="60" w:after="60" w:line="240" w:lineRule="auto"/>
              <w:rPr>
                <w:rFonts w:cs="Arial"/>
                <w:color w:val="000000"/>
                <w:sz w:val="20"/>
                <w:lang w:eastAsia="en-AU"/>
              </w:rPr>
            </w:pPr>
            <w:r w:rsidRPr="002C401A">
              <w:rPr>
                <w:rFonts w:cs="Arial"/>
                <w:color w:val="000000"/>
                <w:sz w:val="20"/>
                <w:lang w:eastAsia="en-AU"/>
              </w:rPr>
              <w:t>Peninsula Health</w:t>
            </w:r>
            <w:r w:rsidR="00B66462" w:rsidRPr="002C401A">
              <w:rPr>
                <w:rFonts w:cs="Arial"/>
                <w:color w:val="000000"/>
                <w:sz w:val="20"/>
                <w:lang w:eastAsia="en-AU"/>
              </w:rPr>
              <w:t xml:space="preserve"> – </w:t>
            </w:r>
            <w:r w:rsidRPr="002C401A">
              <w:rPr>
                <w:rFonts w:cs="Arial"/>
                <w:color w:val="000000"/>
                <w:sz w:val="20"/>
                <w:lang w:eastAsia="en-AU"/>
              </w:rPr>
              <w:t>Peninsula</w:t>
            </w:r>
          </w:p>
        </w:tc>
        <w:tc>
          <w:tcPr>
            <w:tcW w:w="564" w:type="pct"/>
            <w:shd w:val="clear" w:color="auto" w:fill="EEECE1" w:themeFill="background2"/>
            <w:noWrap/>
            <w:vAlign w:val="center"/>
            <w:hideMark/>
          </w:tcPr>
          <w:p w14:paraId="6AAD2E07" w14:textId="0612AA05"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0.5</w:t>
            </w:r>
          </w:p>
        </w:tc>
        <w:tc>
          <w:tcPr>
            <w:tcW w:w="564" w:type="pct"/>
            <w:shd w:val="clear" w:color="auto" w:fill="EEECE1" w:themeFill="background2"/>
            <w:noWrap/>
            <w:vAlign w:val="center"/>
            <w:hideMark/>
          </w:tcPr>
          <w:p w14:paraId="10CBA35B" w14:textId="4E816393"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0.4</w:t>
            </w:r>
          </w:p>
        </w:tc>
        <w:tc>
          <w:tcPr>
            <w:tcW w:w="564" w:type="pct"/>
            <w:shd w:val="clear" w:color="auto" w:fill="EEECE1" w:themeFill="background2"/>
            <w:noWrap/>
            <w:vAlign w:val="center"/>
            <w:hideMark/>
          </w:tcPr>
          <w:p w14:paraId="6F46813E" w14:textId="2CA73F3F"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0.0</w:t>
            </w:r>
          </w:p>
        </w:tc>
        <w:tc>
          <w:tcPr>
            <w:tcW w:w="564" w:type="pct"/>
            <w:shd w:val="clear" w:color="auto" w:fill="EEECE1" w:themeFill="background2"/>
            <w:noWrap/>
            <w:vAlign w:val="center"/>
            <w:hideMark/>
          </w:tcPr>
          <w:p w14:paraId="7ED927A6" w14:textId="48AFA5A9"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0.0</w:t>
            </w:r>
          </w:p>
        </w:tc>
      </w:tr>
      <w:tr w:rsidR="00380031" w:rsidRPr="00427A50" w14:paraId="6623C353" w14:textId="77777777" w:rsidTr="1A19A850">
        <w:trPr>
          <w:trHeight w:val="300"/>
        </w:trPr>
        <w:tc>
          <w:tcPr>
            <w:tcW w:w="2744" w:type="pct"/>
            <w:shd w:val="clear" w:color="auto" w:fill="EEECE1" w:themeFill="background2"/>
            <w:noWrap/>
            <w:vAlign w:val="center"/>
            <w:hideMark/>
          </w:tcPr>
          <w:p w14:paraId="182E65D7" w14:textId="635D0DE0" w:rsidR="00CC1DB0" w:rsidRPr="002C401A" w:rsidRDefault="00CC1DB0" w:rsidP="000E4EDE">
            <w:pPr>
              <w:spacing w:before="60" w:after="60" w:line="240" w:lineRule="auto"/>
              <w:rPr>
                <w:rFonts w:cs="Arial"/>
                <w:color w:val="000000"/>
                <w:sz w:val="20"/>
                <w:lang w:eastAsia="en-AU"/>
              </w:rPr>
            </w:pPr>
            <w:r w:rsidRPr="002C401A">
              <w:rPr>
                <w:rFonts w:cs="Arial"/>
                <w:color w:val="000000"/>
                <w:sz w:val="20"/>
                <w:lang w:eastAsia="en-AU"/>
              </w:rPr>
              <w:t>St Vincent's Hospital</w:t>
            </w:r>
            <w:r w:rsidR="00B66462" w:rsidRPr="002C401A">
              <w:rPr>
                <w:rFonts w:cs="Arial"/>
                <w:color w:val="000000"/>
                <w:sz w:val="20"/>
                <w:lang w:eastAsia="en-AU"/>
              </w:rPr>
              <w:t xml:space="preserve"> – </w:t>
            </w:r>
            <w:r w:rsidRPr="002C401A">
              <w:rPr>
                <w:rFonts w:cs="Arial"/>
                <w:color w:val="000000"/>
                <w:sz w:val="20"/>
                <w:lang w:eastAsia="en-AU"/>
              </w:rPr>
              <w:t>Inner East (St Vincent's)</w:t>
            </w:r>
          </w:p>
        </w:tc>
        <w:tc>
          <w:tcPr>
            <w:tcW w:w="564" w:type="pct"/>
            <w:shd w:val="clear" w:color="auto" w:fill="EEECE1" w:themeFill="background2"/>
            <w:noWrap/>
            <w:vAlign w:val="center"/>
            <w:hideMark/>
          </w:tcPr>
          <w:p w14:paraId="4705B5C2" w14:textId="7AFD053E"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0.2</w:t>
            </w:r>
          </w:p>
        </w:tc>
        <w:tc>
          <w:tcPr>
            <w:tcW w:w="564" w:type="pct"/>
            <w:shd w:val="clear" w:color="auto" w:fill="EEECE1" w:themeFill="background2"/>
            <w:noWrap/>
            <w:vAlign w:val="center"/>
            <w:hideMark/>
          </w:tcPr>
          <w:p w14:paraId="411AA659" w14:textId="5A217A1C"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1.9</w:t>
            </w:r>
          </w:p>
        </w:tc>
        <w:tc>
          <w:tcPr>
            <w:tcW w:w="564" w:type="pct"/>
            <w:shd w:val="clear" w:color="auto" w:fill="EEECE1" w:themeFill="background2"/>
            <w:noWrap/>
            <w:vAlign w:val="center"/>
            <w:hideMark/>
          </w:tcPr>
          <w:p w14:paraId="366C7A20" w14:textId="797589DA"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0.2</w:t>
            </w:r>
          </w:p>
        </w:tc>
        <w:tc>
          <w:tcPr>
            <w:tcW w:w="564" w:type="pct"/>
            <w:shd w:val="clear" w:color="auto" w:fill="EEECE1" w:themeFill="background2"/>
            <w:noWrap/>
            <w:vAlign w:val="center"/>
            <w:hideMark/>
          </w:tcPr>
          <w:p w14:paraId="7A95F6A3" w14:textId="1DDE9B15"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1.0</w:t>
            </w:r>
          </w:p>
        </w:tc>
      </w:tr>
      <w:tr w:rsidR="00380031" w:rsidRPr="00427A50" w14:paraId="08D51EED" w14:textId="77777777" w:rsidTr="1A19A850">
        <w:trPr>
          <w:trHeight w:val="300"/>
        </w:trPr>
        <w:tc>
          <w:tcPr>
            <w:tcW w:w="2744" w:type="pct"/>
            <w:shd w:val="clear" w:color="auto" w:fill="EEECE1" w:themeFill="background2"/>
            <w:noWrap/>
            <w:vAlign w:val="center"/>
            <w:hideMark/>
          </w:tcPr>
          <w:p w14:paraId="05092797" w14:textId="03EA476F" w:rsidR="00CC1DB0" w:rsidRPr="002C401A" w:rsidRDefault="00CC1DB0" w:rsidP="000E4EDE">
            <w:pPr>
              <w:spacing w:before="60" w:after="60" w:line="240" w:lineRule="auto"/>
              <w:rPr>
                <w:rFonts w:cs="Arial"/>
                <w:color w:val="000000"/>
                <w:sz w:val="20"/>
                <w:lang w:eastAsia="en-AU"/>
              </w:rPr>
            </w:pPr>
            <w:r w:rsidRPr="002C401A">
              <w:rPr>
                <w:rFonts w:cs="Arial"/>
                <w:color w:val="000000"/>
                <w:sz w:val="20"/>
                <w:lang w:eastAsia="en-AU"/>
              </w:rPr>
              <w:t>Western Health</w:t>
            </w:r>
            <w:r w:rsidR="00B66462" w:rsidRPr="002C401A">
              <w:rPr>
                <w:rFonts w:cs="Arial"/>
                <w:color w:val="000000"/>
                <w:sz w:val="20"/>
                <w:lang w:eastAsia="en-AU"/>
              </w:rPr>
              <w:t xml:space="preserve"> – </w:t>
            </w:r>
            <w:r w:rsidRPr="002C401A">
              <w:rPr>
                <w:rFonts w:cs="Arial"/>
                <w:color w:val="000000"/>
                <w:sz w:val="20"/>
                <w:lang w:eastAsia="en-AU"/>
              </w:rPr>
              <w:t>Mid West (Sunshine)</w:t>
            </w:r>
          </w:p>
        </w:tc>
        <w:tc>
          <w:tcPr>
            <w:tcW w:w="564" w:type="pct"/>
            <w:shd w:val="clear" w:color="auto" w:fill="EEECE1" w:themeFill="background2"/>
            <w:noWrap/>
            <w:vAlign w:val="center"/>
            <w:hideMark/>
          </w:tcPr>
          <w:p w14:paraId="4B407690" w14:textId="3B310621"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2.5</w:t>
            </w:r>
          </w:p>
        </w:tc>
        <w:tc>
          <w:tcPr>
            <w:tcW w:w="564" w:type="pct"/>
            <w:shd w:val="clear" w:color="auto" w:fill="EEECE1" w:themeFill="background2"/>
            <w:noWrap/>
            <w:vAlign w:val="center"/>
            <w:hideMark/>
          </w:tcPr>
          <w:p w14:paraId="031160B0" w14:textId="36F96AFC"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2.8</w:t>
            </w:r>
          </w:p>
        </w:tc>
        <w:tc>
          <w:tcPr>
            <w:tcW w:w="564" w:type="pct"/>
            <w:shd w:val="clear" w:color="auto" w:fill="EEECE1" w:themeFill="background2"/>
            <w:noWrap/>
            <w:vAlign w:val="center"/>
            <w:hideMark/>
          </w:tcPr>
          <w:p w14:paraId="4CB6E267" w14:textId="62CBEBAB"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3.1</w:t>
            </w:r>
          </w:p>
        </w:tc>
        <w:tc>
          <w:tcPr>
            <w:tcW w:w="564" w:type="pct"/>
            <w:shd w:val="clear" w:color="auto" w:fill="EEECE1" w:themeFill="background2"/>
            <w:noWrap/>
            <w:vAlign w:val="center"/>
            <w:hideMark/>
          </w:tcPr>
          <w:p w14:paraId="1F18788B" w14:textId="269BAEEA"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2.2</w:t>
            </w:r>
          </w:p>
        </w:tc>
      </w:tr>
      <w:tr w:rsidR="00427A50" w:rsidRPr="00427A50" w14:paraId="0324459B" w14:textId="77777777" w:rsidTr="1A19A850">
        <w:trPr>
          <w:trHeight w:val="300"/>
        </w:trPr>
        <w:tc>
          <w:tcPr>
            <w:tcW w:w="2744" w:type="pct"/>
            <w:noWrap/>
            <w:vAlign w:val="center"/>
            <w:hideMark/>
          </w:tcPr>
          <w:p w14:paraId="731026F0" w14:textId="4885873F" w:rsidR="00CC1DB0" w:rsidRPr="002C401A" w:rsidRDefault="00CC1DB0" w:rsidP="000E4EDE">
            <w:pPr>
              <w:spacing w:before="60" w:after="60" w:line="240" w:lineRule="auto"/>
              <w:rPr>
                <w:rFonts w:cs="Arial"/>
                <w:color w:val="000000"/>
                <w:sz w:val="20"/>
                <w:lang w:eastAsia="en-AU"/>
              </w:rPr>
            </w:pPr>
            <w:r w:rsidRPr="002C401A">
              <w:rPr>
                <w:rFonts w:cs="Arial"/>
                <w:color w:val="000000"/>
                <w:sz w:val="20"/>
                <w:lang w:eastAsia="en-AU"/>
              </w:rPr>
              <w:t>Albury Wodonga Health</w:t>
            </w:r>
            <w:r w:rsidR="00B66462" w:rsidRPr="002C401A">
              <w:rPr>
                <w:rFonts w:cs="Arial"/>
                <w:color w:val="000000"/>
                <w:sz w:val="20"/>
                <w:lang w:eastAsia="en-AU"/>
              </w:rPr>
              <w:t xml:space="preserve"> – </w:t>
            </w:r>
            <w:r w:rsidRPr="002C401A">
              <w:rPr>
                <w:rFonts w:cs="Arial"/>
                <w:color w:val="000000"/>
                <w:sz w:val="20"/>
                <w:lang w:eastAsia="en-AU"/>
              </w:rPr>
              <w:t>Albury</w:t>
            </w:r>
            <w:r w:rsidR="00B66462" w:rsidRPr="002C401A">
              <w:rPr>
                <w:rFonts w:cs="Arial"/>
                <w:color w:val="000000"/>
                <w:sz w:val="20"/>
                <w:lang w:eastAsia="en-AU"/>
              </w:rPr>
              <w:t xml:space="preserve"> – </w:t>
            </w:r>
            <w:r w:rsidR="008F1E39">
              <w:rPr>
                <w:rFonts w:cs="Arial"/>
                <w:color w:val="000000"/>
                <w:sz w:val="20"/>
                <w:lang w:eastAsia="en-AU"/>
              </w:rPr>
              <w:t>New South Wales</w:t>
            </w:r>
          </w:p>
        </w:tc>
        <w:tc>
          <w:tcPr>
            <w:tcW w:w="564" w:type="pct"/>
            <w:noWrap/>
            <w:vAlign w:val="center"/>
            <w:hideMark/>
          </w:tcPr>
          <w:p w14:paraId="4DB2B1E8" w14:textId="265FA068"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0.0</w:t>
            </w:r>
          </w:p>
        </w:tc>
        <w:tc>
          <w:tcPr>
            <w:tcW w:w="564" w:type="pct"/>
            <w:noWrap/>
            <w:vAlign w:val="center"/>
            <w:hideMark/>
          </w:tcPr>
          <w:p w14:paraId="5B6000B3" w14:textId="45F6E624"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0.1</w:t>
            </w:r>
          </w:p>
        </w:tc>
        <w:tc>
          <w:tcPr>
            <w:tcW w:w="564" w:type="pct"/>
            <w:noWrap/>
            <w:vAlign w:val="center"/>
            <w:hideMark/>
          </w:tcPr>
          <w:p w14:paraId="0D07B0B1" w14:textId="78D50C36"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0.0</w:t>
            </w:r>
          </w:p>
        </w:tc>
        <w:tc>
          <w:tcPr>
            <w:tcW w:w="564" w:type="pct"/>
            <w:noWrap/>
            <w:vAlign w:val="center"/>
            <w:hideMark/>
          </w:tcPr>
          <w:p w14:paraId="7B122BB9" w14:textId="2CB8FB33"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0.0</w:t>
            </w:r>
          </w:p>
        </w:tc>
      </w:tr>
      <w:tr w:rsidR="00427A50" w:rsidRPr="00427A50" w14:paraId="63EDC221" w14:textId="77777777" w:rsidTr="1A19A850">
        <w:trPr>
          <w:trHeight w:val="300"/>
        </w:trPr>
        <w:tc>
          <w:tcPr>
            <w:tcW w:w="2744" w:type="pct"/>
            <w:noWrap/>
            <w:vAlign w:val="center"/>
            <w:hideMark/>
          </w:tcPr>
          <w:p w14:paraId="218F0648" w14:textId="01326190" w:rsidR="00CC1DB0" w:rsidRPr="002C401A" w:rsidRDefault="00CC1DB0" w:rsidP="000E4EDE">
            <w:pPr>
              <w:spacing w:before="60" w:after="60" w:line="240" w:lineRule="auto"/>
              <w:rPr>
                <w:rFonts w:cs="Arial"/>
                <w:color w:val="000000"/>
                <w:sz w:val="20"/>
                <w:lang w:eastAsia="en-AU"/>
              </w:rPr>
            </w:pPr>
            <w:r w:rsidRPr="002C401A">
              <w:rPr>
                <w:rFonts w:cs="Arial"/>
                <w:color w:val="000000"/>
                <w:sz w:val="20"/>
                <w:lang w:eastAsia="en-AU"/>
              </w:rPr>
              <w:t>Albury Wodonga Health</w:t>
            </w:r>
            <w:r w:rsidR="00B66462" w:rsidRPr="002C401A">
              <w:rPr>
                <w:rFonts w:cs="Arial"/>
                <w:color w:val="000000"/>
                <w:sz w:val="20"/>
                <w:lang w:eastAsia="en-AU"/>
              </w:rPr>
              <w:t xml:space="preserve"> – </w:t>
            </w:r>
            <w:r w:rsidRPr="002C401A">
              <w:rPr>
                <w:rFonts w:cs="Arial"/>
                <w:color w:val="000000"/>
                <w:sz w:val="20"/>
                <w:lang w:eastAsia="en-AU"/>
              </w:rPr>
              <w:t>North East</w:t>
            </w:r>
            <w:r w:rsidR="00DF2F24">
              <w:rPr>
                <w:rFonts w:cs="Arial"/>
                <w:color w:val="000000"/>
                <w:sz w:val="20"/>
                <w:lang w:eastAsia="en-AU"/>
              </w:rPr>
              <w:t xml:space="preserve"> and </w:t>
            </w:r>
            <w:r w:rsidRPr="002C401A">
              <w:rPr>
                <w:rFonts w:cs="Arial"/>
                <w:color w:val="000000"/>
                <w:sz w:val="20"/>
                <w:lang w:eastAsia="en-AU"/>
              </w:rPr>
              <w:t>Border</w:t>
            </w:r>
          </w:p>
        </w:tc>
        <w:tc>
          <w:tcPr>
            <w:tcW w:w="564" w:type="pct"/>
            <w:noWrap/>
            <w:vAlign w:val="center"/>
            <w:hideMark/>
          </w:tcPr>
          <w:p w14:paraId="06F0A9C4" w14:textId="6B23D67D"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0.2</w:t>
            </w:r>
          </w:p>
        </w:tc>
        <w:tc>
          <w:tcPr>
            <w:tcW w:w="564" w:type="pct"/>
            <w:noWrap/>
            <w:vAlign w:val="center"/>
            <w:hideMark/>
          </w:tcPr>
          <w:p w14:paraId="59AD71C2" w14:textId="67130A70"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0.0</w:t>
            </w:r>
          </w:p>
        </w:tc>
        <w:tc>
          <w:tcPr>
            <w:tcW w:w="564" w:type="pct"/>
            <w:noWrap/>
            <w:vAlign w:val="center"/>
            <w:hideMark/>
          </w:tcPr>
          <w:p w14:paraId="6DF20A19" w14:textId="4DCCDAA3"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0.0</w:t>
            </w:r>
          </w:p>
        </w:tc>
        <w:tc>
          <w:tcPr>
            <w:tcW w:w="564" w:type="pct"/>
            <w:noWrap/>
            <w:vAlign w:val="center"/>
            <w:hideMark/>
          </w:tcPr>
          <w:p w14:paraId="797A4D20" w14:textId="7893C3C4"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0.0</w:t>
            </w:r>
          </w:p>
        </w:tc>
      </w:tr>
      <w:tr w:rsidR="00427A50" w:rsidRPr="00427A50" w14:paraId="4996BE4B" w14:textId="77777777" w:rsidTr="1A19A850">
        <w:trPr>
          <w:trHeight w:val="300"/>
        </w:trPr>
        <w:tc>
          <w:tcPr>
            <w:tcW w:w="2744" w:type="pct"/>
            <w:noWrap/>
            <w:vAlign w:val="center"/>
            <w:hideMark/>
          </w:tcPr>
          <w:p w14:paraId="333D4F6B" w14:textId="04D589D0" w:rsidR="00CC1DB0" w:rsidRPr="002C401A" w:rsidRDefault="00CC1DB0" w:rsidP="000E4EDE">
            <w:pPr>
              <w:spacing w:before="60" w:after="60" w:line="240" w:lineRule="auto"/>
              <w:rPr>
                <w:rFonts w:cs="Arial"/>
                <w:color w:val="000000"/>
                <w:sz w:val="20"/>
                <w:lang w:eastAsia="en-AU"/>
              </w:rPr>
            </w:pPr>
            <w:r w:rsidRPr="002C401A">
              <w:rPr>
                <w:rFonts w:cs="Arial"/>
                <w:color w:val="000000"/>
                <w:sz w:val="20"/>
                <w:lang w:eastAsia="en-AU"/>
              </w:rPr>
              <w:t>Barwon Health</w:t>
            </w:r>
            <w:r w:rsidR="00B66462" w:rsidRPr="002C401A">
              <w:rPr>
                <w:rFonts w:cs="Arial"/>
                <w:color w:val="000000"/>
                <w:sz w:val="20"/>
                <w:lang w:eastAsia="en-AU"/>
              </w:rPr>
              <w:t xml:space="preserve"> – </w:t>
            </w:r>
            <w:r w:rsidRPr="002C401A">
              <w:rPr>
                <w:rFonts w:cs="Arial"/>
                <w:color w:val="000000"/>
                <w:sz w:val="20"/>
                <w:lang w:eastAsia="en-AU"/>
              </w:rPr>
              <w:t>Barwon</w:t>
            </w:r>
          </w:p>
        </w:tc>
        <w:tc>
          <w:tcPr>
            <w:tcW w:w="564" w:type="pct"/>
            <w:noWrap/>
            <w:vAlign w:val="center"/>
            <w:hideMark/>
          </w:tcPr>
          <w:p w14:paraId="521C9722" w14:textId="7FAAD2BC"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2.1</w:t>
            </w:r>
          </w:p>
        </w:tc>
        <w:tc>
          <w:tcPr>
            <w:tcW w:w="564" w:type="pct"/>
            <w:noWrap/>
            <w:vAlign w:val="center"/>
            <w:hideMark/>
          </w:tcPr>
          <w:p w14:paraId="2DDED655" w14:textId="1CDD08CD"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0.4</w:t>
            </w:r>
          </w:p>
        </w:tc>
        <w:tc>
          <w:tcPr>
            <w:tcW w:w="564" w:type="pct"/>
            <w:noWrap/>
            <w:vAlign w:val="center"/>
            <w:hideMark/>
          </w:tcPr>
          <w:p w14:paraId="58D152B2" w14:textId="3C99FF75"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0.3</w:t>
            </w:r>
          </w:p>
        </w:tc>
        <w:tc>
          <w:tcPr>
            <w:tcW w:w="564" w:type="pct"/>
            <w:noWrap/>
            <w:vAlign w:val="center"/>
            <w:hideMark/>
          </w:tcPr>
          <w:p w14:paraId="715E4C01" w14:textId="7F5D2CD1"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0.7</w:t>
            </w:r>
          </w:p>
        </w:tc>
      </w:tr>
      <w:tr w:rsidR="00427A50" w:rsidRPr="00427A50" w14:paraId="2424956B" w14:textId="77777777" w:rsidTr="1A19A850">
        <w:trPr>
          <w:trHeight w:val="300"/>
        </w:trPr>
        <w:tc>
          <w:tcPr>
            <w:tcW w:w="2744" w:type="pct"/>
            <w:noWrap/>
            <w:vAlign w:val="center"/>
            <w:hideMark/>
          </w:tcPr>
          <w:p w14:paraId="370F2DDF" w14:textId="0F14A265" w:rsidR="00CC1DB0" w:rsidRPr="002C401A" w:rsidRDefault="00CC1DB0" w:rsidP="000E4EDE">
            <w:pPr>
              <w:spacing w:before="60" w:after="60" w:line="240" w:lineRule="auto"/>
              <w:rPr>
                <w:rFonts w:cs="Arial"/>
                <w:color w:val="000000"/>
                <w:sz w:val="20"/>
                <w:lang w:eastAsia="en-AU"/>
              </w:rPr>
            </w:pPr>
            <w:r w:rsidRPr="002C401A">
              <w:rPr>
                <w:rFonts w:cs="Arial"/>
                <w:color w:val="000000"/>
                <w:sz w:val="20"/>
                <w:lang w:eastAsia="en-AU"/>
              </w:rPr>
              <w:t>Bendigo Health</w:t>
            </w:r>
            <w:r w:rsidR="00B66462" w:rsidRPr="002C401A">
              <w:rPr>
                <w:rFonts w:cs="Arial"/>
                <w:color w:val="000000"/>
                <w:sz w:val="20"/>
                <w:lang w:eastAsia="en-AU"/>
              </w:rPr>
              <w:t xml:space="preserve"> – </w:t>
            </w:r>
            <w:r w:rsidRPr="002C401A">
              <w:rPr>
                <w:rFonts w:cs="Arial"/>
                <w:color w:val="000000"/>
                <w:sz w:val="20"/>
                <w:lang w:eastAsia="en-AU"/>
              </w:rPr>
              <w:t>Loddon</w:t>
            </w:r>
            <w:r w:rsidR="00777BC4">
              <w:rPr>
                <w:rFonts w:cs="Arial"/>
                <w:color w:val="000000"/>
                <w:sz w:val="20"/>
                <w:lang w:eastAsia="en-AU"/>
              </w:rPr>
              <w:t xml:space="preserve"> </w:t>
            </w:r>
            <w:r w:rsidRPr="002C401A">
              <w:rPr>
                <w:rFonts w:cs="Arial"/>
                <w:color w:val="000000"/>
                <w:sz w:val="20"/>
                <w:lang w:eastAsia="en-AU"/>
              </w:rPr>
              <w:t>/</w:t>
            </w:r>
            <w:r w:rsidR="00777BC4">
              <w:rPr>
                <w:rFonts w:cs="Arial"/>
                <w:color w:val="000000"/>
                <w:sz w:val="20"/>
                <w:lang w:eastAsia="en-AU"/>
              </w:rPr>
              <w:t xml:space="preserve"> </w:t>
            </w:r>
            <w:r w:rsidRPr="002C401A">
              <w:rPr>
                <w:rFonts w:cs="Arial"/>
                <w:color w:val="000000"/>
                <w:sz w:val="20"/>
                <w:lang w:eastAsia="en-AU"/>
              </w:rPr>
              <w:t>Southern Mallee</w:t>
            </w:r>
          </w:p>
        </w:tc>
        <w:tc>
          <w:tcPr>
            <w:tcW w:w="564" w:type="pct"/>
            <w:noWrap/>
            <w:vAlign w:val="center"/>
            <w:hideMark/>
          </w:tcPr>
          <w:p w14:paraId="5C5F89B2" w14:textId="2CE10F64"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0.2</w:t>
            </w:r>
          </w:p>
        </w:tc>
        <w:tc>
          <w:tcPr>
            <w:tcW w:w="564" w:type="pct"/>
            <w:noWrap/>
            <w:vAlign w:val="center"/>
            <w:hideMark/>
          </w:tcPr>
          <w:p w14:paraId="583248A8" w14:textId="294C045C"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0.3</w:t>
            </w:r>
          </w:p>
        </w:tc>
        <w:tc>
          <w:tcPr>
            <w:tcW w:w="564" w:type="pct"/>
            <w:noWrap/>
            <w:vAlign w:val="center"/>
            <w:hideMark/>
          </w:tcPr>
          <w:p w14:paraId="1C1A2A74" w14:textId="6B914570"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0.3</w:t>
            </w:r>
          </w:p>
        </w:tc>
        <w:tc>
          <w:tcPr>
            <w:tcW w:w="564" w:type="pct"/>
            <w:noWrap/>
            <w:vAlign w:val="center"/>
            <w:hideMark/>
          </w:tcPr>
          <w:p w14:paraId="32DB5A51" w14:textId="0E1E8F45"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0.7</w:t>
            </w:r>
          </w:p>
        </w:tc>
      </w:tr>
      <w:tr w:rsidR="00427A50" w:rsidRPr="00427A50" w14:paraId="612C7099" w14:textId="77777777" w:rsidTr="1A19A850">
        <w:trPr>
          <w:trHeight w:val="300"/>
        </w:trPr>
        <w:tc>
          <w:tcPr>
            <w:tcW w:w="2744" w:type="pct"/>
            <w:noWrap/>
            <w:vAlign w:val="center"/>
            <w:hideMark/>
          </w:tcPr>
          <w:p w14:paraId="2A84E1FE" w14:textId="0746AF4C" w:rsidR="00CC1DB0" w:rsidRPr="002C401A" w:rsidRDefault="00CC1DB0" w:rsidP="000E4EDE">
            <w:pPr>
              <w:spacing w:before="60" w:after="60" w:line="240" w:lineRule="auto"/>
              <w:rPr>
                <w:rFonts w:cs="Arial"/>
                <w:color w:val="000000"/>
                <w:sz w:val="20"/>
                <w:lang w:eastAsia="en-AU"/>
              </w:rPr>
            </w:pPr>
            <w:r w:rsidRPr="002C401A">
              <w:rPr>
                <w:rFonts w:cs="Arial"/>
                <w:color w:val="000000"/>
                <w:sz w:val="20"/>
                <w:lang w:eastAsia="en-AU"/>
              </w:rPr>
              <w:t>Goulburn Valley Health</w:t>
            </w:r>
            <w:r w:rsidR="00B66462" w:rsidRPr="002C401A">
              <w:rPr>
                <w:rFonts w:cs="Arial"/>
                <w:color w:val="000000"/>
                <w:sz w:val="20"/>
                <w:lang w:eastAsia="en-AU"/>
              </w:rPr>
              <w:t xml:space="preserve"> – </w:t>
            </w:r>
            <w:r w:rsidRPr="002C401A">
              <w:rPr>
                <w:rFonts w:cs="Arial"/>
                <w:color w:val="000000"/>
                <w:sz w:val="20"/>
                <w:lang w:eastAsia="en-AU"/>
              </w:rPr>
              <w:t>Goulburn</w:t>
            </w:r>
            <w:r w:rsidR="00DF2F24">
              <w:rPr>
                <w:rFonts w:cs="Arial"/>
                <w:color w:val="000000"/>
                <w:sz w:val="20"/>
                <w:lang w:eastAsia="en-AU"/>
              </w:rPr>
              <w:t xml:space="preserve"> and </w:t>
            </w:r>
            <w:r w:rsidRPr="002C401A">
              <w:rPr>
                <w:rFonts w:cs="Arial"/>
                <w:color w:val="000000"/>
                <w:sz w:val="20"/>
                <w:lang w:eastAsia="en-AU"/>
              </w:rPr>
              <w:t>Southern</w:t>
            </w:r>
          </w:p>
        </w:tc>
        <w:tc>
          <w:tcPr>
            <w:tcW w:w="564" w:type="pct"/>
            <w:noWrap/>
            <w:vAlign w:val="center"/>
            <w:hideMark/>
          </w:tcPr>
          <w:p w14:paraId="46DEA8FC" w14:textId="3445B267"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0.2</w:t>
            </w:r>
          </w:p>
        </w:tc>
        <w:tc>
          <w:tcPr>
            <w:tcW w:w="564" w:type="pct"/>
            <w:noWrap/>
            <w:vAlign w:val="center"/>
            <w:hideMark/>
          </w:tcPr>
          <w:p w14:paraId="6705B1F9" w14:textId="7275F23E"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0.0</w:t>
            </w:r>
          </w:p>
        </w:tc>
        <w:tc>
          <w:tcPr>
            <w:tcW w:w="564" w:type="pct"/>
            <w:noWrap/>
            <w:vAlign w:val="center"/>
            <w:hideMark/>
          </w:tcPr>
          <w:p w14:paraId="608982E9" w14:textId="411B19F9"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0.0</w:t>
            </w:r>
          </w:p>
        </w:tc>
        <w:tc>
          <w:tcPr>
            <w:tcW w:w="564" w:type="pct"/>
            <w:noWrap/>
            <w:vAlign w:val="center"/>
            <w:hideMark/>
          </w:tcPr>
          <w:p w14:paraId="166FFC3D" w14:textId="357FB5D3"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0.4</w:t>
            </w:r>
          </w:p>
        </w:tc>
      </w:tr>
      <w:tr w:rsidR="00427A50" w:rsidRPr="00427A50" w14:paraId="53742AF0" w14:textId="77777777" w:rsidTr="1A19A850">
        <w:trPr>
          <w:trHeight w:val="300"/>
        </w:trPr>
        <w:tc>
          <w:tcPr>
            <w:tcW w:w="2744" w:type="pct"/>
            <w:noWrap/>
            <w:vAlign w:val="center"/>
            <w:hideMark/>
          </w:tcPr>
          <w:p w14:paraId="00E87F84" w14:textId="0F58B3FE" w:rsidR="00CC1DB0" w:rsidRPr="002C401A" w:rsidRDefault="00CC1DB0" w:rsidP="000E4EDE">
            <w:pPr>
              <w:spacing w:before="60" w:after="60" w:line="240" w:lineRule="auto"/>
              <w:rPr>
                <w:rFonts w:cs="Arial"/>
                <w:color w:val="000000"/>
                <w:sz w:val="20"/>
                <w:lang w:eastAsia="en-AU"/>
              </w:rPr>
            </w:pPr>
            <w:r w:rsidRPr="002C401A">
              <w:rPr>
                <w:rFonts w:cs="Arial"/>
                <w:color w:val="000000"/>
                <w:sz w:val="20"/>
                <w:lang w:eastAsia="en-AU"/>
              </w:rPr>
              <w:t>Grampians Health</w:t>
            </w:r>
            <w:r w:rsidR="00B66462" w:rsidRPr="002C401A">
              <w:rPr>
                <w:rFonts w:cs="Arial"/>
                <w:color w:val="000000"/>
                <w:sz w:val="20"/>
                <w:lang w:eastAsia="en-AU"/>
              </w:rPr>
              <w:t xml:space="preserve"> – </w:t>
            </w:r>
            <w:r w:rsidRPr="002C401A">
              <w:rPr>
                <w:rFonts w:cs="Arial"/>
                <w:color w:val="000000"/>
                <w:sz w:val="20"/>
                <w:lang w:eastAsia="en-AU"/>
              </w:rPr>
              <w:t>Grampians</w:t>
            </w:r>
          </w:p>
        </w:tc>
        <w:tc>
          <w:tcPr>
            <w:tcW w:w="564" w:type="pct"/>
            <w:noWrap/>
            <w:vAlign w:val="center"/>
            <w:hideMark/>
          </w:tcPr>
          <w:p w14:paraId="7270ADF0" w14:textId="68AFCBEF"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0.0</w:t>
            </w:r>
          </w:p>
        </w:tc>
        <w:tc>
          <w:tcPr>
            <w:tcW w:w="564" w:type="pct"/>
            <w:noWrap/>
            <w:vAlign w:val="center"/>
            <w:hideMark/>
          </w:tcPr>
          <w:p w14:paraId="67CDB8DD" w14:textId="2A143575"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0.0</w:t>
            </w:r>
          </w:p>
        </w:tc>
        <w:tc>
          <w:tcPr>
            <w:tcW w:w="564" w:type="pct"/>
            <w:noWrap/>
            <w:vAlign w:val="center"/>
            <w:hideMark/>
          </w:tcPr>
          <w:p w14:paraId="5A39D239" w14:textId="77B3F861"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0.0</w:t>
            </w:r>
          </w:p>
        </w:tc>
        <w:tc>
          <w:tcPr>
            <w:tcW w:w="564" w:type="pct"/>
            <w:noWrap/>
            <w:vAlign w:val="center"/>
            <w:hideMark/>
          </w:tcPr>
          <w:p w14:paraId="7742A9AC" w14:textId="6B8CCCCC"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0.3</w:t>
            </w:r>
          </w:p>
        </w:tc>
      </w:tr>
      <w:tr w:rsidR="00427A50" w:rsidRPr="00427A50" w14:paraId="21B10DCC" w14:textId="77777777" w:rsidTr="1A19A850">
        <w:trPr>
          <w:trHeight w:val="300"/>
        </w:trPr>
        <w:tc>
          <w:tcPr>
            <w:tcW w:w="2744" w:type="pct"/>
            <w:noWrap/>
            <w:vAlign w:val="center"/>
            <w:hideMark/>
          </w:tcPr>
          <w:p w14:paraId="2AA011FB" w14:textId="58FDD936" w:rsidR="00CC1DB0" w:rsidRPr="002C401A" w:rsidRDefault="00CC1DB0" w:rsidP="000E4EDE">
            <w:pPr>
              <w:spacing w:before="60" w:after="60" w:line="240" w:lineRule="auto"/>
              <w:rPr>
                <w:rFonts w:cs="Arial"/>
                <w:color w:val="000000"/>
                <w:sz w:val="20"/>
                <w:lang w:eastAsia="en-AU"/>
              </w:rPr>
            </w:pPr>
            <w:r w:rsidRPr="002C401A">
              <w:rPr>
                <w:rFonts w:cs="Arial"/>
                <w:color w:val="000000"/>
                <w:sz w:val="20"/>
                <w:lang w:eastAsia="en-AU"/>
              </w:rPr>
              <w:t>Latrobe Regional</w:t>
            </w:r>
            <w:r w:rsidR="00B66462" w:rsidRPr="002C401A">
              <w:rPr>
                <w:rFonts w:cs="Arial"/>
                <w:color w:val="000000"/>
                <w:sz w:val="20"/>
                <w:lang w:eastAsia="en-AU"/>
              </w:rPr>
              <w:t xml:space="preserve"> – </w:t>
            </w:r>
            <w:r w:rsidRPr="002C401A">
              <w:rPr>
                <w:rFonts w:cs="Arial"/>
                <w:color w:val="000000"/>
                <w:sz w:val="20"/>
                <w:lang w:eastAsia="en-AU"/>
              </w:rPr>
              <w:t>Gippsland</w:t>
            </w:r>
          </w:p>
        </w:tc>
        <w:tc>
          <w:tcPr>
            <w:tcW w:w="564" w:type="pct"/>
            <w:noWrap/>
            <w:vAlign w:val="center"/>
            <w:hideMark/>
          </w:tcPr>
          <w:p w14:paraId="59DE8706" w14:textId="07A1BD55"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2.2</w:t>
            </w:r>
          </w:p>
        </w:tc>
        <w:tc>
          <w:tcPr>
            <w:tcW w:w="564" w:type="pct"/>
            <w:noWrap/>
            <w:vAlign w:val="center"/>
            <w:hideMark/>
          </w:tcPr>
          <w:p w14:paraId="48EEDDE7" w14:textId="2181C0A0"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0.5</w:t>
            </w:r>
          </w:p>
        </w:tc>
        <w:tc>
          <w:tcPr>
            <w:tcW w:w="564" w:type="pct"/>
            <w:noWrap/>
            <w:vAlign w:val="center"/>
            <w:hideMark/>
          </w:tcPr>
          <w:p w14:paraId="0EC3AFE7" w14:textId="42C75E7D"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0.1</w:t>
            </w:r>
          </w:p>
        </w:tc>
        <w:tc>
          <w:tcPr>
            <w:tcW w:w="564" w:type="pct"/>
            <w:noWrap/>
            <w:vAlign w:val="center"/>
            <w:hideMark/>
          </w:tcPr>
          <w:p w14:paraId="043FE140" w14:textId="65ECFFCF"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0.6</w:t>
            </w:r>
          </w:p>
        </w:tc>
      </w:tr>
      <w:tr w:rsidR="00427A50" w:rsidRPr="00427A50" w14:paraId="7996B5EB" w14:textId="77777777" w:rsidTr="1A19A850">
        <w:trPr>
          <w:trHeight w:val="300"/>
        </w:trPr>
        <w:tc>
          <w:tcPr>
            <w:tcW w:w="2744" w:type="pct"/>
            <w:noWrap/>
            <w:vAlign w:val="center"/>
            <w:hideMark/>
          </w:tcPr>
          <w:p w14:paraId="206B11C5" w14:textId="21E5C1BB" w:rsidR="00CC1DB0" w:rsidRPr="002C401A" w:rsidRDefault="00CC1DB0" w:rsidP="000E4EDE">
            <w:pPr>
              <w:spacing w:before="60" w:after="60" w:line="240" w:lineRule="auto"/>
              <w:rPr>
                <w:rFonts w:cs="Arial"/>
                <w:color w:val="000000"/>
                <w:sz w:val="20"/>
                <w:lang w:eastAsia="en-AU"/>
              </w:rPr>
            </w:pPr>
            <w:r w:rsidRPr="002C401A">
              <w:rPr>
                <w:rFonts w:cs="Arial"/>
                <w:color w:val="000000"/>
                <w:sz w:val="20"/>
                <w:lang w:eastAsia="en-AU"/>
              </w:rPr>
              <w:lastRenderedPageBreak/>
              <w:t>Mildura Base Hospital</w:t>
            </w:r>
            <w:r w:rsidR="00B66462" w:rsidRPr="002C401A">
              <w:rPr>
                <w:rFonts w:cs="Arial"/>
                <w:color w:val="000000"/>
                <w:sz w:val="20"/>
                <w:lang w:eastAsia="en-AU"/>
              </w:rPr>
              <w:t xml:space="preserve"> – </w:t>
            </w:r>
            <w:r w:rsidRPr="002C401A">
              <w:rPr>
                <w:rFonts w:cs="Arial"/>
                <w:color w:val="000000"/>
                <w:sz w:val="20"/>
                <w:lang w:eastAsia="en-AU"/>
              </w:rPr>
              <w:t>Northern Mallee</w:t>
            </w:r>
          </w:p>
        </w:tc>
        <w:tc>
          <w:tcPr>
            <w:tcW w:w="564" w:type="pct"/>
            <w:noWrap/>
            <w:vAlign w:val="center"/>
            <w:hideMark/>
          </w:tcPr>
          <w:p w14:paraId="4695710E" w14:textId="408EA75A"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0.0</w:t>
            </w:r>
          </w:p>
        </w:tc>
        <w:tc>
          <w:tcPr>
            <w:tcW w:w="564" w:type="pct"/>
            <w:noWrap/>
            <w:vAlign w:val="center"/>
            <w:hideMark/>
          </w:tcPr>
          <w:p w14:paraId="6E1F12A8" w14:textId="777AAE29"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0.4</w:t>
            </w:r>
          </w:p>
        </w:tc>
        <w:tc>
          <w:tcPr>
            <w:tcW w:w="564" w:type="pct"/>
            <w:noWrap/>
            <w:vAlign w:val="center"/>
            <w:hideMark/>
          </w:tcPr>
          <w:p w14:paraId="391B9870" w14:textId="7CF25853"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0.0</w:t>
            </w:r>
          </w:p>
        </w:tc>
        <w:tc>
          <w:tcPr>
            <w:tcW w:w="564" w:type="pct"/>
            <w:noWrap/>
            <w:vAlign w:val="center"/>
            <w:hideMark/>
          </w:tcPr>
          <w:p w14:paraId="72B3DF9E" w14:textId="66DE20BD"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0.0</w:t>
            </w:r>
          </w:p>
        </w:tc>
      </w:tr>
      <w:tr w:rsidR="00427A50" w:rsidRPr="00427A50" w14:paraId="2D3AEF4E" w14:textId="77777777" w:rsidTr="1A19A850">
        <w:trPr>
          <w:trHeight w:val="300"/>
        </w:trPr>
        <w:tc>
          <w:tcPr>
            <w:tcW w:w="2744" w:type="pct"/>
            <w:noWrap/>
            <w:vAlign w:val="center"/>
            <w:hideMark/>
          </w:tcPr>
          <w:p w14:paraId="25CDEC96" w14:textId="0645E5A0" w:rsidR="00CC1DB0" w:rsidRPr="002C401A" w:rsidRDefault="00CC1DB0" w:rsidP="000E4EDE">
            <w:pPr>
              <w:spacing w:before="60" w:after="60" w:line="240" w:lineRule="auto"/>
              <w:rPr>
                <w:rFonts w:cs="Arial"/>
                <w:color w:val="000000"/>
                <w:sz w:val="20"/>
                <w:lang w:eastAsia="en-AU"/>
              </w:rPr>
            </w:pPr>
            <w:r w:rsidRPr="002C401A">
              <w:rPr>
                <w:rFonts w:cs="Arial"/>
                <w:color w:val="000000"/>
                <w:sz w:val="20"/>
                <w:lang w:eastAsia="en-AU"/>
              </w:rPr>
              <w:t>South West Health</w:t>
            </w:r>
            <w:r w:rsidR="00B66462" w:rsidRPr="002C401A">
              <w:rPr>
                <w:rFonts w:cs="Arial"/>
                <w:color w:val="000000"/>
                <w:sz w:val="20"/>
                <w:lang w:eastAsia="en-AU"/>
              </w:rPr>
              <w:t xml:space="preserve"> – </w:t>
            </w:r>
            <w:r w:rsidRPr="002C401A">
              <w:rPr>
                <w:rFonts w:cs="Arial"/>
                <w:color w:val="000000"/>
                <w:sz w:val="20"/>
                <w:lang w:eastAsia="en-AU"/>
              </w:rPr>
              <w:t>South West Health Care</w:t>
            </w:r>
          </w:p>
        </w:tc>
        <w:tc>
          <w:tcPr>
            <w:tcW w:w="564" w:type="pct"/>
            <w:noWrap/>
            <w:vAlign w:val="center"/>
            <w:hideMark/>
          </w:tcPr>
          <w:p w14:paraId="67FA05D7" w14:textId="397B86F7"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0.0</w:t>
            </w:r>
          </w:p>
        </w:tc>
        <w:tc>
          <w:tcPr>
            <w:tcW w:w="564" w:type="pct"/>
            <w:noWrap/>
            <w:vAlign w:val="center"/>
            <w:hideMark/>
          </w:tcPr>
          <w:p w14:paraId="7DBEF0A7" w14:textId="2D605B19"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1.8</w:t>
            </w:r>
          </w:p>
        </w:tc>
        <w:tc>
          <w:tcPr>
            <w:tcW w:w="564" w:type="pct"/>
            <w:noWrap/>
            <w:vAlign w:val="center"/>
            <w:hideMark/>
          </w:tcPr>
          <w:p w14:paraId="212337EC" w14:textId="0BF4C492"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0.3</w:t>
            </w:r>
          </w:p>
        </w:tc>
        <w:tc>
          <w:tcPr>
            <w:tcW w:w="564" w:type="pct"/>
            <w:noWrap/>
            <w:vAlign w:val="center"/>
            <w:hideMark/>
          </w:tcPr>
          <w:p w14:paraId="5F2518F2" w14:textId="6C95C11B" w:rsidR="00CC1DB0" w:rsidRPr="002C401A" w:rsidRDefault="00CC1DB0" w:rsidP="000E4EDE">
            <w:pPr>
              <w:spacing w:before="60" w:after="60" w:line="240" w:lineRule="auto"/>
              <w:rPr>
                <w:rFonts w:cs="Arial"/>
                <w:color w:val="000000"/>
                <w:sz w:val="20"/>
                <w:lang w:eastAsia="en-AU"/>
              </w:rPr>
            </w:pPr>
            <w:r w:rsidRPr="002C401A">
              <w:rPr>
                <w:rFonts w:cs="Arial"/>
                <w:color w:val="000000"/>
                <w:sz w:val="20"/>
              </w:rPr>
              <w:t>0.0</w:t>
            </w:r>
          </w:p>
        </w:tc>
      </w:tr>
      <w:tr w:rsidR="00427A50" w:rsidRPr="00427A50" w14:paraId="1E6E16A8" w14:textId="77777777" w:rsidTr="1A19A850">
        <w:trPr>
          <w:trHeight w:val="300"/>
        </w:trPr>
        <w:tc>
          <w:tcPr>
            <w:tcW w:w="2744" w:type="pct"/>
            <w:noWrap/>
            <w:vAlign w:val="center"/>
            <w:hideMark/>
          </w:tcPr>
          <w:p w14:paraId="48FB52AF" w14:textId="3D456BE1" w:rsidR="00CC1DB0" w:rsidRPr="002C401A" w:rsidRDefault="00B6101A" w:rsidP="000E4EDE">
            <w:pPr>
              <w:spacing w:before="60" w:after="60" w:line="240" w:lineRule="auto"/>
              <w:rPr>
                <w:rFonts w:cs="Arial"/>
                <w:b/>
                <w:bCs/>
                <w:color w:val="000000"/>
                <w:sz w:val="20"/>
                <w:lang w:eastAsia="en-AU"/>
              </w:rPr>
            </w:pPr>
            <w:r w:rsidRPr="002C401A">
              <w:rPr>
                <w:rFonts w:cs="Arial"/>
                <w:b/>
                <w:bCs/>
                <w:color w:val="000000"/>
                <w:sz w:val="20"/>
                <w:lang w:eastAsia="en-AU"/>
              </w:rPr>
              <w:t>Metro</w:t>
            </w:r>
          </w:p>
        </w:tc>
        <w:tc>
          <w:tcPr>
            <w:tcW w:w="564" w:type="pct"/>
            <w:noWrap/>
            <w:vAlign w:val="center"/>
            <w:hideMark/>
          </w:tcPr>
          <w:p w14:paraId="6C9FEB1F" w14:textId="458E8710" w:rsidR="00CC1DB0" w:rsidRPr="002C401A" w:rsidRDefault="00CC1DB0" w:rsidP="000E4EDE">
            <w:pPr>
              <w:spacing w:before="60" w:after="60" w:line="240" w:lineRule="auto"/>
              <w:rPr>
                <w:rFonts w:cs="Arial"/>
                <w:b/>
                <w:bCs/>
                <w:color w:val="000000"/>
                <w:sz w:val="20"/>
                <w:lang w:eastAsia="en-AU"/>
              </w:rPr>
            </w:pPr>
            <w:r w:rsidRPr="002C401A">
              <w:rPr>
                <w:rFonts w:cs="Arial"/>
                <w:b/>
                <w:bCs/>
                <w:color w:val="000000"/>
                <w:sz w:val="20"/>
              </w:rPr>
              <w:t>1.5</w:t>
            </w:r>
          </w:p>
        </w:tc>
        <w:tc>
          <w:tcPr>
            <w:tcW w:w="564" w:type="pct"/>
            <w:noWrap/>
            <w:vAlign w:val="center"/>
            <w:hideMark/>
          </w:tcPr>
          <w:p w14:paraId="4E0C0583" w14:textId="452EFCB9" w:rsidR="00CC1DB0" w:rsidRPr="002C401A" w:rsidRDefault="00CC1DB0" w:rsidP="000E4EDE">
            <w:pPr>
              <w:spacing w:before="60" w:after="60" w:line="240" w:lineRule="auto"/>
              <w:rPr>
                <w:rFonts w:cs="Arial"/>
                <w:b/>
                <w:bCs/>
                <w:color w:val="000000"/>
                <w:sz w:val="20"/>
                <w:lang w:eastAsia="en-AU"/>
              </w:rPr>
            </w:pPr>
            <w:r w:rsidRPr="002C401A">
              <w:rPr>
                <w:rFonts w:cs="Arial"/>
                <w:b/>
                <w:bCs/>
                <w:color w:val="000000"/>
                <w:sz w:val="20"/>
              </w:rPr>
              <w:t>2.1</w:t>
            </w:r>
          </w:p>
        </w:tc>
        <w:tc>
          <w:tcPr>
            <w:tcW w:w="564" w:type="pct"/>
            <w:noWrap/>
            <w:vAlign w:val="center"/>
            <w:hideMark/>
          </w:tcPr>
          <w:p w14:paraId="3E3C592B" w14:textId="06C9E74D" w:rsidR="00CC1DB0" w:rsidRPr="002C401A" w:rsidRDefault="00CC1DB0" w:rsidP="000E4EDE">
            <w:pPr>
              <w:spacing w:before="60" w:after="60" w:line="240" w:lineRule="auto"/>
              <w:rPr>
                <w:rFonts w:cs="Arial"/>
                <w:b/>
                <w:bCs/>
                <w:color w:val="000000"/>
                <w:sz w:val="20"/>
                <w:lang w:eastAsia="en-AU"/>
              </w:rPr>
            </w:pPr>
            <w:r w:rsidRPr="002C401A">
              <w:rPr>
                <w:rFonts w:cs="Arial"/>
                <w:b/>
                <w:bCs/>
                <w:color w:val="000000"/>
                <w:sz w:val="20"/>
              </w:rPr>
              <w:t>1.4</w:t>
            </w:r>
          </w:p>
        </w:tc>
        <w:tc>
          <w:tcPr>
            <w:tcW w:w="564" w:type="pct"/>
            <w:noWrap/>
            <w:vAlign w:val="center"/>
            <w:hideMark/>
          </w:tcPr>
          <w:p w14:paraId="2C3593A6" w14:textId="46CF8F2F" w:rsidR="00CC1DB0" w:rsidRPr="002C401A" w:rsidRDefault="00CC1DB0" w:rsidP="000E4EDE">
            <w:pPr>
              <w:spacing w:before="60" w:after="60" w:line="240" w:lineRule="auto"/>
              <w:rPr>
                <w:rFonts w:cs="Arial"/>
                <w:b/>
                <w:bCs/>
                <w:color w:val="000000"/>
                <w:sz w:val="20"/>
                <w:lang w:eastAsia="en-AU"/>
              </w:rPr>
            </w:pPr>
            <w:r w:rsidRPr="002C401A">
              <w:rPr>
                <w:rFonts w:cs="Arial"/>
                <w:b/>
                <w:bCs/>
                <w:color w:val="000000"/>
                <w:sz w:val="20"/>
              </w:rPr>
              <w:t>1.3</w:t>
            </w:r>
          </w:p>
        </w:tc>
      </w:tr>
      <w:tr w:rsidR="00427A50" w:rsidRPr="00427A50" w14:paraId="3931AA3E" w14:textId="77777777" w:rsidTr="1A19A850">
        <w:trPr>
          <w:trHeight w:val="300"/>
        </w:trPr>
        <w:tc>
          <w:tcPr>
            <w:tcW w:w="2744" w:type="pct"/>
            <w:noWrap/>
            <w:vAlign w:val="center"/>
            <w:hideMark/>
          </w:tcPr>
          <w:p w14:paraId="0067EC39" w14:textId="12F747C1" w:rsidR="00CC1DB0" w:rsidRPr="002C401A" w:rsidRDefault="00B6101A" w:rsidP="000E4EDE">
            <w:pPr>
              <w:spacing w:before="60" w:after="60" w:line="240" w:lineRule="auto"/>
              <w:rPr>
                <w:rFonts w:cs="Arial"/>
                <w:b/>
                <w:bCs/>
                <w:color w:val="000000"/>
                <w:sz w:val="20"/>
                <w:lang w:eastAsia="en-AU"/>
              </w:rPr>
            </w:pPr>
            <w:r w:rsidRPr="002C401A">
              <w:rPr>
                <w:rFonts w:cs="Arial"/>
                <w:b/>
                <w:bCs/>
                <w:color w:val="000000"/>
                <w:sz w:val="20"/>
                <w:lang w:eastAsia="en-AU"/>
              </w:rPr>
              <w:t>Rural</w:t>
            </w:r>
          </w:p>
        </w:tc>
        <w:tc>
          <w:tcPr>
            <w:tcW w:w="564" w:type="pct"/>
            <w:noWrap/>
            <w:vAlign w:val="center"/>
            <w:hideMark/>
          </w:tcPr>
          <w:p w14:paraId="2DDDFB3C" w14:textId="6DE5857E" w:rsidR="00CC1DB0" w:rsidRPr="002C401A" w:rsidRDefault="00CC1DB0" w:rsidP="000E4EDE">
            <w:pPr>
              <w:spacing w:before="60" w:after="60" w:line="240" w:lineRule="auto"/>
              <w:rPr>
                <w:rFonts w:cs="Arial"/>
                <w:b/>
                <w:bCs/>
                <w:color w:val="000000"/>
                <w:sz w:val="20"/>
                <w:lang w:eastAsia="en-AU"/>
              </w:rPr>
            </w:pPr>
            <w:r w:rsidRPr="002C401A">
              <w:rPr>
                <w:rFonts w:cs="Arial"/>
                <w:b/>
                <w:bCs/>
                <w:color w:val="000000"/>
                <w:sz w:val="20"/>
              </w:rPr>
              <w:t>0.7</w:t>
            </w:r>
          </w:p>
        </w:tc>
        <w:tc>
          <w:tcPr>
            <w:tcW w:w="564" w:type="pct"/>
            <w:noWrap/>
            <w:vAlign w:val="center"/>
            <w:hideMark/>
          </w:tcPr>
          <w:p w14:paraId="37FBECF0" w14:textId="2800D917" w:rsidR="00CC1DB0" w:rsidRPr="002C401A" w:rsidRDefault="00CC1DB0" w:rsidP="000E4EDE">
            <w:pPr>
              <w:spacing w:before="60" w:after="60" w:line="240" w:lineRule="auto"/>
              <w:rPr>
                <w:rFonts w:cs="Arial"/>
                <w:b/>
                <w:bCs/>
                <w:color w:val="000000"/>
                <w:sz w:val="20"/>
                <w:lang w:eastAsia="en-AU"/>
              </w:rPr>
            </w:pPr>
            <w:r w:rsidRPr="002C401A">
              <w:rPr>
                <w:rFonts w:cs="Arial"/>
                <w:b/>
                <w:bCs/>
                <w:color w:val="000000"/>
                <w:sz w:val="20"/>
              </w:rPr>
              <w:t>0.4</w:t>
            </w:r>
          </w:p>
        </w:tc>
        <w:tc>
          <w:tcPr>
            <w:tcW w:w="564" w:type="pct"/>
            <w:noWrap/>
            <w:vAlign w:val="center"/>
            <w:hideMark/>
          </w:tcPr>
          <w:p w14:paraId="56BD87A1" w14:textId="48169024" w:rsidR="00CC1DB0" w:rsidRPr="002C401A" w:rsidRDefault="00CC1DB0" w:rsidP="000E4EDE">
            <w:pPr>
              <w:spacing w:before="60" w:after="60" w:line="240" w:lineRule="auto"/>
              <w:rPr>
                <w:rFonts w:cs="Arial"/>
                <w:b/>
                <w:bCs/>
                <w:color w:val="000000"/>
                <w:sz w:val="20"/>
                <w:lang w:eastAsia="en-AU"/>
              </w:rPr>
            </w:pPr>
            <w:r w:rsidRPr="002C401A">
              <w:rPr>
                <w:rFonts w:cs="Arial"/>
                <w:b/>
                <w:bCs/>
                <w:color w:val="000000"/>
                <w:sz w:val="20"/>
              </w:rPr>
              <w:t>0.1</w:t>
            </w:r>
          </w:p>
        </w:tc>
        <w:tc>
          <w:tcPr>
            <w:tcW w:w="564" w:type="pct"/>
            <w:noWrap/>
            <w:vAlign w:val="center"/>
            <w:hideMark/>
          </w:tcPr>
          <w:p w14:paraId="40092087" w14:textId="59DA6A38" w:rsidR="00CC1DB0" w:rsidRPr="002C401A" w:rsidRDefault="00CC1DB0" w:rsidP="000E4EDE">
            <w:pPr>
              <w:spacing w:before="60" w:after="60" w:line="240" w:lineRule="auto"/>
              <w:rPr>
                <w:rFonts w:cs="Arial"/>
                <w:b/>
                <w:bCs/>
                <w:color w:val="000000"/>
                <w:sz w:val="20"/>
                <w:lang w:eastAsia="en-AU"/>
              </w:rPr>
            </w:pPr>
            <w:r w:rsidRPr="002C401A">
              <w:rPr>
                <w:rFonts w:cs="Arial"/>
                <w:b/>
                <w:bCs/>
                <w:color w:val="000000"/>
                <w:sz w:val="20"/>
              </w:rPr>
              <w:t>0.4</w:t>
            </w:r>
          </w:p>
        </w:tc>
      </w:tr>
      <w:tr w:rsidR="00427A50" w:rsidRPr="00427A50" w14:paraId="708CBC61" w14:textId="77777777" w:rsidTr="1A19A850">
        <w:trPr>
          <w:trHeight w:val="300"/>
        </w:trPr>
        <w:tc>
          <w:tcPr>
            <w:tcW w:w="2744" w:type="pct"/>
            <w:noWrap/>
            <w:vAlign w:val="center"/>
            <w:hideMark/>
          </w:tcPr>
          <w:p w14:paraId="415CE623" w14:textId="147C2860" w:rsidR="00CC1DB0" w:rsidRPr="002C401A" w:rsidRDefault="00B6101A" w:rsidP="000E4EDE">
            <w:pPr>
              <w:spacing w:before="60" w:after="60" w:line="240" w:lineRule="auto"/>
              <w:rPr>
                <w:rFonts w:cs="Arial"/>
                <w:b/>
                <w:bCs/>
                <w:color w:val="000000"/>
                <w:sz w:val="20"/>
                <w:lang w:eastAsia="en-AU"/>
              </w:rPr>
            </w:pPr>
            <w:r w:rsidRPr="002C401A">
              <w:rPr>
                <w:rFonts w:cs="Arial"/>
                <w:b/>
                <w:bCs/>
                <w:color w:val="000000"/>
                <w:sz w:val="20"/>
                <w:lang w:eastAsia="en-AU"/>
              </w:rPr>
              <w:t>Statewide</w:t>
            </w:r>
          </w:p>
        </w:tc>
        <w:tc>
          <w:tcPr>
            <w:tcW w:w="564" w:type="pct"/>
            <w:noWrap/>
            <w:vAlign w:val="center"/>
            <w:hideMark/>
          </w:tcPr>
          <w:p w14:paraId="23F5AFD9" w14:textId="7FBB0ED5" w:rsidR="00CC1DB0" w:rsidRPr="002C401A" w:rsidRDefault="00CC1DB0" w:rsidP="000E4EDE">
            <w:pPr>
              <w:spacing w:before="60" w:after="60" w:line="240" w:lineRule="auto"/>
              <w:rPr>
                <w:rFonts w:cs="Arial"/>
                <w:b/>
                <w:bCs/>
                <w:color w:val="000000"/>
                <w:sz w:val="20"/>
                <w:lang w:eastAsia="en-AU"/>
              </w:rPr>
            </w:pPr>
            <w:r w:rsidRPr="002C401A">
              <w:rPr>
                <w:rFonts w:cs="Arial"/>
                <w:b/>
                <w:bCs/>
                <w:color w:val="000000"/>
                <w:sz w:val="20"/>
              </w:rPr>
              <w:t>1.3</w:t>
            </w:r>
          </w:p>
        </w:tc>
        <w:tc>
          <w:tcPr>
            <w:tcW w:w="564" w:type="pct"/>
            <w:noWrap/>
            <w:vAlign w:val="center"/>
            <w:hideMark/>
          </w:tcPr>
          <w:p w14:paraId="2367D739" w14:textId="79B2EC7F" w:rsidR="00CC1DB0" w:rsidRPr="002C401A" w:rsidRDefault="00CC1DB0" w:rsidP="000E4EDE">
            <w:pPr>
              <w:spacing w:before="60" w:after="60" w:line="240" w:lineRule="auto"/>
              <w:rPr>
                <w:rFonts w:cs="Arial"/>
                <w:b/>
                <w:bCs/>
                <w:color w:val="000000"/>
                <w:sz w:val="20"/>
                <w:lang w:eastAsia="en-AU"/>
              </w:rPr>
            </w:pPr>
            <w:r w:rsidRPr="002C401A">
              <w:rPr>
                <w:rFonts w:cs="Arial"/>
                <w:b/>
                <w:bCs/>
                <w:color w:val="000000"/>
                <w:sz w:val="20"/>
              </w:rPr>
              <w:t>1.6</w:t>
            </w:r>
          </w:p>
        </w:tc>
        <w:tc>
          <w:tcPr>
            <w:tcW w:w="564" w:type="pct"/>
            <w:noWrap/>
            <w:vAlign w:val="center"/>
            <w:hideMark/>
          </w:tcPr>
          <w:p w14:paraId="61B872CE" w14:textId="70E62C73" w:rsidR="00CC1DB0" w:rsidRPr="002C401A" w:rsidRDefault="00CC1DB0" w:rsidP="000E4EDE">
            <w:pPr>
              <w:spacing w:before="60" w:after="60" w:line="240" w:lineRule="auto"/>
              <w:rPr>
                <w:rFonts w:cs="Arial"/>
                <w:b/>
                <w:bCs/>
                <w:color w:val="000000"/>
                <w:sz w:val="20"/>
                <w:lang w:eastAsia="en-AU"/>
              </w:rPr>
            </w:pPr>
            <w:r w:rsidRPr="002C401A">
              <w:rPr>
                <w:rFonts w:cs="Arial"/>
                <w:b/>
                <w:bCs/>
                <w:color w:val="000000"/>
                <w:sz w:val="20"/>
              </w:rPr>
              <w:t>1.0</w:t>
            </w:r>
          </w:p>
        </w:tc>
        <w:tc>
          <w:tcPr>
            <w:tcW w:w="564" w:type="pct"/>
            <w:noWrap/>
            <w:vAlign w:val="center"/>
            <w:hideMark/>
          </w:tcPr>
          <w:p w14:paraId="7C194583" w14:textId="587511E5" w:rsidR="00CC1DB0" w:rsidRPr="002C401A" w:rsidRDefault="00CC1DB0" w:rsidP="000E4EDE">
            <w:pPr>
              <w:spacing w:before="60" w:after="60" w:line="240" w:lineRule="auto"/>
              <w:rPr>
                <w:rFonts w:cs="Arial"/>
                <w:b/>
                <w:bCs/>
                <w:color w:val="000000"/>
                <w:sz w:val="20"/>
                <w:lang w:eastAsia="en-AU"/>
              </w:rPr>
            </w:pPr>
            <w:r w:rsidRPr="002C401A">
              <w:rPr>
                <w:rFonts w:cs="Arial"/>
                <w:b/>
                <w:bCs/>
                <w:color w:val="000000"/>
                <w:sz w:val="20"/>
              </w:rPr>
              <w:t>1.0</w:t>
            </w:r>
          </w:p>
        </w:tc>
      </w:tr>
    </w:tbl>
    <w:bookmarkEnd w:id="50"/>
    <w:p w14:paraId="08208C3C" w14:textId="39738ECD" w:rsidR="0047205C" w:rsidRDefault="0047205C" w:rsidP="0047205C">
      <w:pPr>
        <w:pStyle w:val="Tablefigurenote"/>
        <w:rPr>
          <w:rFonts w:eastAsia="Times"/>
        </w:rPr>
      </w:pPr>
      <w:r>
        <w:rPr>
          <w:rFonts w:eastAsia="Times"/>
        </w:rPr>
        <w:t>Metro sites are shaded.</w:t>
      </w:r>
      <w:r w:rsidR="00380031">
        <w:rPr>
          <w:rFonts w:eastAsia="Times"/>
        </w:rPr>
        <w:t xml:space="preserve"> </w:t>
      </w:r>
      <w:proofErr w:type="spellStart"/>
      <w:r w:rsidR="00380031">
        <w:rPr>
          <w:rFonts w:eastAsia="Times"/>
        </w:rPr>
        <w:t>n.a.</w:t>
      </w:r>
      <w:proofErr w:type="spellEnd"/>
      <w:r w:rsidR="00380031">
        <w:rPr>
          <w:rFonts w:eastAsia="Times"/>
        </w:rPr>
        <w:t xml:space="preserve"> = not available</w:t>
      </w:r>
    </w:p>
    <w:p w14:paraId="453EAA3F" w14:textId="79FB8B53" w:rsidR="00DB1B5E" w:rsidRPr="00B6101A" w:rsidRDefault="00B6101A" w:rsidP="00B6101A">
      <w:pPr>
        <w:pStyle w:val="Figurecaption"/>
        <w:rPr>
          <w:rFonts w:eastAsia="Times"/>
        </w:rPr>
      </w:pPr>
      <w:r>
        <w:rPr>
          <w:rFonts w:eastAsia="Times"/>
        </w:rPr>
        <w:t>Figure</w:t>
      </w:r>
      <w:r w:rsidRPr="006805CD">
        <w:rPr>
          <w:rFonts w:eastAsia="Times"/>
        </w:rPr>
        <w:t xml:space="preserve"> </w:t>
      </w:r>
      <w:r>
        <w:rPr>
          <w:rFonts w:eastAsia="Times"/>
        </w:rPr>
        <w:t>8</w:t>
      </w:r>
      <w:r w:rsidRPr="006805CD">
        <w:rPr>
          <w:rFonts w:eastAsia="Times"/>
        </w:rPr>
        <w:t>: Rate</w:t>
      </w:r>
      <w:r w:rsidR="005C4A3D">
        <w:rPr>
          <w:rFonts w:eastAsia="Times"/>
        </w:rPr>
        <w:t>s</w:t>
      </w:r>
      <w:r w:rsidRPr="006805CD">
        <w:rPr>
          <w:rFonts w:eastAsia="Times"/>
        </w:rPr>
        <w:t xml:space="preserve"> of ended mechanical (only) restraint episodes per 1,000 occupied bed days in adult inpatient units, by financial year, health service and campus</w:t>
      </w:r>
      <w:r w:rsidR="00194781">
        <w:rPr>
          <w:rFonts w:eastAsia="Times"/>
        </w:rPr>
        <w:t>, 2020–21 to 2023–24</w:t>
      </w:r>
    </w:p>
    <w:p w14:paraId="5461491F" w14:textId="0F75219D" w:rsidR="00A1032D" w:rsidRPr="00647859" w:rsidRDefault="00374D02" w:rsidP="00F13337">
      <w:pPr>
        <w:pStyle w:val="Body"/>
      </w:pPr>
      <w:r>
        <w:rPr>
          <w:noProof/>
        </w:rPr>
        <w:drawing>
          <wp:inline distT="0" distB="0" distL="0" distR="0" wp14:anchorId="1B973E08" wp14:editId="394F57CC">
            <wp:extent cx="5886450" cy="5972175"/>
            <wp:effectExtent l="0" t="0" r="0" b="9525"/>
            <wp:docPr id="1905774474" name="Chart 1" descr="Refer to the table above for a breakdown of the data in this figure.">
              <a:extLst xmlns:a="http://schemas.openxmlformats.org/drawingml/2006/main">
                <a:ext uri="{FF2B5EF4-FFF2-40B4-BE49-F238E27FC236}">
                  <a16:creationId xmlns:a16="http://schemas.microsoft.com/office/drawing/2014/main" id="{6124477B-16AE-F97C-5A44-557C8485AF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bookmarkEnd w:id="49"/>
    <w:p w14:paraId="3D72DECE" w14:textId="5D1CA2C7" w:rsidR="0099258B" w:rsidRPr="0099258B" w:rsidRDefault="00000689" w:rsidP="002A3BD7">
      <w:pPr>
        <w:pStyle w:val="Bodyaftertable"/>
      </w:pPr>
      <w:r>
        <w:lastRenderedPageBreak/>
        <w:t>W</w:t>
      </w:r>
      <w:r w:rsidR="4083E1D7">
        <w:t xml:space="preserve">here </w:t>
      </w:r>
      <w:r w:rsidR="2BC64E70">
        <w:t>mechanical</w:t>
      </w:r>
      <w:r w:rsidR="4083E1D7">
        <w:t xml:space="preserve"> restraint rates have </w:t>
      </w:r>
      <w:r w:rsidR="4C3922FC">
        <w:t>declined</w:t>
      </w:r>
      <w:r>
        <w:t>, services</w:t>
      </w:r>
      <w:r w:rsidR="4083E1D7">
        <w:t xml:space="preserve"> have undertaken measures to </w:t>
      </w:r>
      <w:r w:rsidR="3A7EF0B8">
        <w:t>achieve</w:t>
      </w:r>
      <w:r w:rsidR="4083E1D7">
        <w:t xml:space="preserve"> this</w:t>
      </w:r>
      <w:r>
        <w:t>,</w:t>
      </w:r>
      <w:r w:rsidR="4083E1D7">
        <w:t xml:space="preserve"> including</w:t>
      </w:r>
      <w:r w:rsidR="00880BFD">
        <w:t xml:space="preserve"> remov</w:t>
      </w:r>
      <w:r w:rsidR="5E92CA73">
        <w:t xml:space="preserve">ing access to restraints, </w:t>
      </w:r>
      <w:r w:rsidR="0886A4EC">
        <w:t>creating</w:t>
      </w:r>
      <w:r w:rsidR="5E92CA73">
        <w:t xml:space="preserve"> </w:t>
      </w:r>
      <w:r>
        <w:t>sign</w:t>
      </w:r>
      <w:r w:rsidR="007C5243">
        <w:t>-</w:t>
      </w:r>
      <w:r>
        <w:t>out</w:t>
      </w:r>
      <w:r w:rsidR="5E92CA73">
        <w:t xml:space="preserve"> </w:t>
      </w:r>
      <w:r>
        <w:t>protocols</w:t>
      </w:r>
      <w:r w:rsidR="5E92CA73">
        <w:t xml:space="preserve"> and</w:t>
      </w:r>
      <w:r w:rsidR="25314A6E">
        <w:t xml:space="preserve"> </w:t>
      </w:r>
      <w:r>
        <w:t xml:space="preserve">implementing </w:t>
      </w:r>
      <w:r w:rsidR="007C5243">
        <w:t xml:space="preserve">extra </w:t>
      </w:r>
      <w:r w:rsidR="0CAB7BA8">
        <w:t>oversight and</w:t>
      </w:r>
      <w:r w:rsidR="5E92CA73">
        <w:t xml:space="preserve"> monitoring</w:t>
      </w:r>
      <w:r w:rsidR="4A8903B6">
        <w:t xml:space="preserve"> systems</w:t>
      </w:r>
      <w:r w:rsidR="5E92CA73">
        <w:t xml:space="preserve">. </w:t>
      </w:r>
      <w:r w:rsidR="7758A7D8">
        <w:t>Services</w:t>
      </w:r>
      <w:r w:rsidR="5E92CA73">
        <w:t xml:space="preserve"> </w:t>
      </w:r>
      <w:r w:rsidR="3217001A">
        <w:t>have</w:t>
      </w:r>
      <w:r w:rsidR="5E92CA73">
        <w:t xml:space="preserve"> also reported that increasing access</w:t>
      </w:r>
      <w:r w:rsidR="002D65CB">
        <w:t xml:space="preserve"> on wards</w:t>
      </w:r>
      <w:r w:rsidR="5E92CA73">
        <w:t xml:space="preserve"> to </w:t>
      </w:r>
      <w:r w:rsidR="5AD0F83F">
        <w:t>clinical</w:t>
      </w:r>
      <w:r w:rsidR="5E92CA73">
        <w:t xml:space="preserve"> nurse </w:t>
      </w:r>
      <w:r w:rsidR="360A87B7">
        <w:t>consultants</w:t>
      </w:r>
      <w:r w:rsidR="3ADE000D">
        <w:t xml:space="preserve"> </w:t>
      </w:r>
      <w:r w:rsidR="1EFF8471">
        <w:t>with</w:t>
      </w:r>
      <w:r w:rsidR="3ADE000D">
        <w:t xml:space="preserve"> trauma</w:t>
      </w:r>
      <w:r w:rsidR="007C5243">
        <w:t>-</w:t>
      </w:r>
      <w:r w:rsidR="3ADE000D">
        <w:t>informed approaches</w:t>
      </w:r>
      <w:r w:rsidR="5E92CA73">
        <w:t xml:space="preserve"> </w:t>
      </w:r>
      <w:r w:rsidR="002D65CB">
        <w:t xml:space="preserve">to care </w:t>
      </w:r>
      <w:r w:rsidR="5E92CA73">
        <w:t xml:space="preserve">can </w:t>
      </w:r>
      <w:r w:rsidR="007C5243">
        <w:t>help</w:t>
      </w:r>
      <w:r w:rsidR="002D65CB">
        <w:t xml:space="preserve"> reduc</w:t>
      </w:r>
      <w:r w:rsidR="007C5243">
        <w:t>e</w:t>
      </w:r>
      <w:r w:rsidR="002D65CB">
        <w:t xml:space="preserve"> mechanical restraint and restrictive interventions more generally</w:t>
      </w:r>
      <w:r w:rsidR="5E92CA73">
        <w:t>.</w:t>
      </w:r>
      <w:r w:rsidR="003D0ABF">
        <w:t xml:space="preserve"> </w:t>
      </w:r>
      <w:r w:rsidR="00AA0BC5">
        <w:t>Other</w:t>
      </w:r>
      <w:r w:rsidR="006A51A1">
        <w:t xml:space="preserve"> </w:t>
      </w:r>
      <w:r w:rsidR="00CE6D2B">
        <w:t>factors</w:t>
      </w:r>
      <w:r w:rsidR="00946C0F">
        <w:t xml:space="preserve"> </w:t>
      </w:r>
      <w:r w:rsidR="006A51A1">
        <w:t>include</w:t>
      </w:r>
      <w:r w:rsidR="00810CE1">
        <w:t xml:space="preserve"> </w:t>
      </w:r>
      <w:r w:rsidR="00CD1E4B">
        <w:t>person</w:t>
      </w:r>
      <w:r w:rsidR="00920DDF">
        <w:t>-</w:t>
      </w:r>
      <w:r w:rsidR="00CD1E4B">
        <w:t>centred and trauma</w:t>
      </w:r>
      <w:r w:rsidR="00920DDF">
        <w:t>-</w:t>
      </w:r>
      <w:r w:rsidR="00CD1E4B">
        <w:t>informed</w:t>
      </w:r>
      <w:r w:rsidR="00B67CA0">
        <w:t xml:space="preserve"> care, therapeutic</w:t>
      </w:r>
      <w:r w:rsidR="005036F2">
        <w:t xml:space="preserve"> </w:t>
      </w:r>
      <w:r w:rsidR="00CD1E4B">
        <w:t>environments</w:t>
      </w:r>
      <w:r w:rsidR="00A234B8">
        <w:t xml:space="preserve">, </w:t>
      </w:r>
      <w:r w:rsidR="00CD1E4B">
        <w:t>a lived experience-led and multidisciplinary workforce</w:t>
      </w:r>
      <w:r w:rsidR="002D132D">
        <w:t xml:space="preserve"> </w:t>
      </w:r>
      <w:r w:rsidR="005446AA">
        <w:t>(</w:t>
      </w:r>
      <w:r w:rsidR="00B63342">
        <w:t>which includes peer</w:t>
      </w:r>
      <w:r w:rsidR="006C1649">
        <w:t xml:space="preserve"> support workers i</w:t>
      </w:r>
      <w:r w:rsidR="00B63342">
        <w:t>n emergency departments</w:t>
      </w:r>
      <w:r w:rsidR="005446AA">
        <w:t>)</w:t>
      </w:r>
      <w:r w:rsidR="00B63342">
        <w:t xml:space="preserve"> </w:t>
      </w:r>
      <w:r w:rsidR="005036F2">
        <w:t xml:space="preserve">and </w:t>
      </w:r>
      <w:r w:rsidR="003C2ADF">
        <w:t>e</w:t>
      </w:r>
      <w:r w:rsidR="00CD1E4B">
        <w:t>mbedded family</w:t>
      </w:r>
      <w:r w:rsidR="005036F2">
        <w:t>-</w:t>
      </w:r>
      <w:r w:rsidR="00CD1E4B">
        <w:t>inclusive practices</w:t>
      </w:r>
      <w:r w:rsidR="005543DE">
        <w:t xml:space="preserve"> that</w:t>
      </w:r>
      <w:r w:rsidR="00CD1E4B">
        <w:t xml:space="preserve"> </w:t>
      </w:r>
      <w:r w:rsidR="00A95118">
        <w:t xml:space="preserve">value </w:t>
      </w:r>
      <w:r w:rsidR="00CD1E4B">
        <w:t xml:space="preserve">the knowledge </w:t>
      </w:r>
      <w:r w:rsidR="00A95118">
        <w:t xml:space="preserve">of family members </w:t>
      </w:r>
      <w:r w:rsidR="00CD1E4B">
        <w:t xml:space="preserve">and </w:t>
      </w:r>
      <w:r w:rsidR="00796209">
        <w:t xml:space="preserve">their </w:t>
      </w:r>
      <w:r w:rsidR="00F9154C">
        <w:t>role in</w:t>
      </w:r>
      <w:r w:rsidR="00CD1E4B">
        <w:t xml:space="preserve"> de-escalation</w:t>
      </w:r>
      <w:r w:rsidR="00F9154C">
        <w:t xml:space="preserve"> strategies</w:t>
      </w:r>
      <w:r w:rsidR="00920DDF">
        <w:t>.</w:t>
      </w:r>
    </w:p>
    <w:p w14:paraId="7B9F3E64" w14:textId="49D75C00" w:rsidR="00D458DD" w:rsidRDefault="00AF59E2" w:rsidP="001B28C2">
      <w:pPr>
        <w:pStyle w:val="Heading3"/>
      </w:pPr>
      <w:bookmarkStart w:id="51" w:name="_Toc1686594844"/>
      <w:r>
        <w:t>2</w:t>
      </w:r>
      <w:r w:rsidR="00D458DD">
        <w:t>.1.2 Physical restraint</w:t>
      </w:r>
      <w:r w:rsidR="00837A0F">
        <w:t xml:space="preserve"> </w:t>
      </w:r>
      <w:r w:rsidR="00837A0F" w:rsidRPr="00837A0F">
        <w:t xml:space="preserve">– </w:t>
      </w:r>
      <w:r w:rsidR="008B1A13">
        <w:t>a</w:t>
      </w:r>
      <w:r w:rsidR="00837A0F" w:rsidRPr="00837A0F">
        <w:t>dult inpatient units</w:t>
      </w:r>
      <w:bookmarkEnd w:id="51"/>
    </w:p>
    <w:p w14:paraId="116DFC62" w14:textId="1ED2C5FD" w:rsidR="00D76E67" w:rsidRDefault="00D76E67" w:rsidP="00D76E67">
      <w:pPr>
        <w:pStyle w:val="Body"/>
      </w:pPr>
      <w:bookmarkStart w:id="52" w:name="_Hlk183375145"/>
      <w:r>
        <w:t xml:space="preserve">The use of physical restraint has generally decreased over </w:t>
      </w:r>
      <w:r w:rsidR="00282A46">
        <w:t xml:space="preserve">the </w:t>
      </w:r>
      <w:r w:rsidR="00DF2F24">
        <w:t>4</w:t>
      </w:r>
      <w:r w:rsidR="00282A46">
        <w:t>-year</w:t>
      </w:r>
      <w:r>
        <w:t xml:space="preserve"> period</w:t>
      </w:r>
      <w:r w:rsidR="00282A46">
        <w:t xml:space="preserve"> </w:t>
      </w:r>
      <w:r w:rsidR="00282A46" w:rsidRPr="00282A46">
        <w:t>(Table 13 and Figure 9)</w:t>
      </w:r>
      <w:r>
        <w:t>. Services noted that physical restraint rates are higher than seclusion</w:t>
      </w:r>
      <w:r w:rsidR="00282A46">
        <w:t>,</w:t>
      </w:r>
      <w:r>
        <w:t xml:space="preserve"> </w:t>
      </w:r>
      <w:r w:rsidR="008B5D3E">
        <w:t>with</w:t>
      </w:r>
      <w:r>
        <w:t xml:space="preserve"> </w:t>
      </w:r>
      <w:r w:rsidR="00C65CD1">
        <w:t>physical restraint</w:t>
      </w:r>
      <w:r>
        <w:t xml:space="preserve"> </w:t>
      </w:r>
      <w:r w:rsidR="008B5D3E">
        <w:t>being</w:t>
      </w:r>
      <w:r>
        <w:t xml:space="preserve"> employed for briefer periods</w:t>
      </w:r>
      <w:r w:rsidR="002C734A">
        <w:t>, often</w:t>
      </w:r>
      <w:r>
        <w:t xml:space="preserve"> to ensure someone is moved to a safe place, </w:t>
      </w:r>
      <w:r w:rsidR="007C5243">
        <w:t>to</w:t>
      </w:r>
      <w:r w:rsidR="002C734A">
        <w:t xml:space="preserve"> </w:t>
      </w:r>
      <w:r>
        <w:t xml:space="preserve">administer medication or other treatment or </w:t>
      </w:r>
      <w:r w:rsidR="007C5243">
        <w:t xml:space="preserve">to </w:t>
      </w:r>
      <w:r>
        <w:t xml:space="preserve">prevent </w:t>
      </w:r>
      <w:r w:rsidR="007C5243">
        <w:t xml:space="preserve">a person </w:t>
      </w:r>
      <w:r w:rsidR="008B5D3E">
        <w:t xml:space="preserve">from </w:t>
      </w:r>
      <w:r>
        <w:t>harm</w:t>
      </w:r>
      <w:r w:rsidR="008B5D3E">
        <w:t xml:space="preserve">ing themselves or </w:t>
      </w:r>
      <w:r>
        <w:t xml:space="preserve">other consumers </w:t>
      </w:r>
      <w:r w:rsidR="008B5D3E">
        <w:t>and</w:t>
      </w:r>
      <w:r>
        <w:t xml:space="preserve"> staff.</w:t>
      </w:r>
      <w:r w:rsidR="00C75714">
        <w:t xml:space="preserve"> </w:t>
      </w:r>
      <w:r>
        <w:t>During</w:t>
      </w:r>
      <w:r w:rsidR="008B5D3E">
        <w:t xml:space="preserve"> </w:t>
      </w:r>
      <w:r w:rsidR="00DF2F24">
        <w:t>the 4</w:t>
      </w:r>
      <w:r w:rsidR="008B5D3E">
        <w:t>-year</w:t>
      </w:r>
      <w:r>
        <w:t xml:space="preserve"> period</w:t>
      </w:r>
      <w:r w:rsidR="008B5D3E">
        <w:t>,</w:t>
      </w:r>
      <w:r>
        <w:t xml:space="preserve"> there were changes in bed numbers </w:t>
      </w:r>
      <w:r w:rsidR="008B5D3E">
        <w:t>at</w:t>
      </w:r>
      <w:r>
        <w:t xml:space="preserve"> several sites and closures of </w:t>
      </w:r>
      <w:r w:rsidR="00262E2F">
        <w:t>intensive care area</w:t>
      </w:r>
      <w:r w:rsidR="007C5243">
        <w:t>s</w:t>
      </w:r>
      <w:r>
        <w:t xml:space="preserve">, </w:t>
      </w:r>
      <w:r w:rsidR="008B5D3E">
        <w:t xml:space="preserve">leading to </w:t>
      </w:r>
      <w:r>
        <w:t>higher acuity consumers</w:t>
      </w:r>
      <w:r w:rsidR="003F6E4C">
        <w:t xml:space="preserve"> being moved</w:t>
      </w:r>
      <w:r>
        <w:t xml:space="preserve"> to lower acuity areas where the environment is less suitable</w:t>
      </w:r>
      <w:r w:rsidR="003F6E4C">
        <w:t xml:space="preserve"> for recovery</w:t>
      </w:r>
      <w:r>
        <w:t>. Physical restraint may go up as seclusion goes down</w:t>
      </w:r>
      <w:r w:rsidR="007C5243">
        <w:t xml:space="preserve"> because</w:t>
      </w:r>
      <w:r>
        <w:t xml:space="preserve"> all lesser restrictive practi</w:t>
      </w:r>
      <w:r w:rsidR="00C75A7B">
        <w:t>c</w:t>
      </w:r>
      <w:r>
        <w:t xml:space="preserve">es are employed to avoid </w:t>
      </w:r>
      <w:r w:rsidR="007C5243">
        <w:t>using</w:t>
      </w:r>
      <w:r w:rsidR="00262E2F">
        <w:t xml:space="preserve"> </w:t>
      </w:r>
      <w:r>
        <w:t>seclusion.</w:t>
      </w:r>
    </w:p>
    <w:p w14:paraId="3541F7D7" w14:textId="23CAA7DF" w:rsidR="003A67F4" w:rsidRDefault="003A67F4" w:rsidP="00B6101A">
      <w:pPr>
        <w:pStyle w:val="Tablecaption"/>
        <w:rPr>
          <w:rFonts w:eastAsia="Times"/>
        </w:rPr>
      </w:pPr>
      <w:bookmarkStart w:id="53" w:name="_Hlk198826725"/>
      <w:r w:rsidRPr="006805CD">
        <w:rPr>
          <w:rFonts w:eastAsia="Times"/>
        </w:rPr>
        <w:t xml:space="preserve">Table </w:t>
      </w:r>
      <w:r w:rsidR="00DB63CF">
        <w:rPr>
          <w:rFonts w:eastAsia="Times"/>
        </w:rPr>
        <w:t>13</w:t>
      </w:r>
      <w:r w:rsidRPr="006805CD">
        <w:rPr>
          <w:rFonts w:eastAsia="Times"/>
        </w:rPr>
        <w:t>: Rate</w:t>
      </w:r>
      <w:r w:rsidR="005C4A3D">
        <w:rPr>
          <w:rFonts w:eastAsia="Times"/>
        </w:rPr>
        <w:t>s</w:t>
      </w:r>
      <w:r w:rsidRPr="006805CD">
        <w:rPr>
          <w:rFonts w:eastAsia="Times"/>
        </w:rPr>
        <w:t xml:space="preserve"> of ended physical (only) restraint episodes per 1,000 occupied bed days in adult inpatient units, by financial year, health service and campus</w:t>
      </w:r>
      <w:r w:rsidR="00194781">
        <w:rPr>
          <w:rFonts w:eastAsia="Times"/>
        </w:rPr>
        <w:t>, 2020–21 to 2023–24</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241"/>
        <w:gridCol w:w="1012"/>
        <w:gridCol w:w="1012"/>
        <w:gridCol w:w="1012"/>
        <w:gridCol w:w="1011"/>
      </w:tblGrid>
      <w:tr w:rsidR="00E46102" w:rsidRPr="00B45052" w14:paraId="61657DDC" w14:textId="77777777" w:rsidTr="1A19A850">
        <w:trPr>
          <w:trHeight w:val="300"/>
          <w:tblHeader/>
        </w:trPr>
        <w:tc>
          <w:tcPr>
            <w:tcW w:w="2821" w:type="pct"/>
            <w:shd w:val="clear" w:color="auto" w:fill="244C5A"/>
            <w:vAlign w:val="center"/>
            <w:hideMark/>
          </w:tcPr>
          <w:bookmarkEnd w:id="53"/>
          <w:p w14:paraId="6969DE60" w14:textId="77777777" w:rsidR="00E46102" w:rsidRPr="002C401A" w:rsidRDefault="00E46102" w:rsidP="000E4EDE">
            <w:pPr>
              <w:spacing w:before="60" w:after="60" w:line="240" w:lineRule="auto"/>
              <w:rPr>
                <w:rFonts w:cs="Arial"/>
                <w:color w:val="FFFFFF" w:themeColor="background1"/>
                <w:sz w:val="20"/>
                <w:lang w:eastAsia="en-AU"/>
              </w:rPr>
            </w:pPr>
            <w:r w:rsidRPr="002C401A">
              <w:rPr>
                <w:rFonts w:cs="Arial"/>
                <w:color w:val="FFFFFF" w:themeColor="background1"/>
                <w:sz w:val="20"/>
                <w:lang w:eastAsia="en-AU"/>
              </w:rPr>
              <w:t>Health service and campus</w:t>
            </w:r>
          </w:p>
        </w:tc>
        <w:tc>
          <w:tcPr>
            <w:tcW w:w="545" w:type="pct"/>
            <w:shd w:val="clear" w:color="auto" w:fill="244C5A"/>
            <w:vAlign w:val="center"/>
            <w:hideMark/>
          </w:tcPr>
          <w:p w14:paraId="1D84FF44" w14:textId="271D2AA5" w:rsidR="00E46102" w:rsidRPr="002C401A" w:rsidRDefault="008C2BFC" w:rsidP="000E4EDE">
            <w:pPr>
              <w:spacing w:before="60" w:after="60" w:line="240" w:lineRule="auto"/>
              <w:rPr>
                <w:rFonts w:cs="Arial"/>
                <w:color w:val="FFFFFF" w:themeColor="background1"/>
                <w:sz w:val="20"/>
                <w:lang w:eastAsia="en-AU"/>
              </w:rPr>
            </w:pPr>
            <w:r w:rsidRPr="002C401A">
              <w:rPr>
                <w:rFonts w:cs="Arial"/>
                <w:color w:val="FFFFFF" w:themeColor="background1"/>
                <w:sz w:val="20"/>
              </w:rPr>
              <w:t>20</w:t>
            </w:r>
            <w:r w:rsidR="00E46102" w:rsidRPr="002C401A">
              <w:rPr>
                <w:rFonts w:cs="Arial"/>
                <w:color w:val="FFFFFF" w:themeColor="background1"/>
                <w:sz w:val="20"/>
              </w:rPr>
              <w:t>20</w:t>
            </w:r>
            <w:r w:rsidRPr="002C401A">
              <w:rPr>
                <w:rFonts w:cs="Arial"/>
                <w:color w:val="FFFFFF" w:themeColor="background1"/>
                <w:sz w:val="20"/>
              </w:rPr>
              <w:t>–</w:t>
            </w:r>
            <w:r w:rsidR="00E46102" w:rsidRPr="002C401A">
              <w:rPr>
                <w:rFonts w:cs="Arial"/>
                <w:color w:val="FFFFFF" w:themeColor="background1"/>
                <w:sz w:val="20"/>
              </w:rPr>
              <w:t>21</w:t>
            </w:r>
          </w:p>
        </w:tc>
        <w:tc>
          <w:tcPr>
            <w:tcW w:w="545" w:type="pct"/>
            <w:shd w:val="clear" w:color="auto" w:fill="244C5A"/>
            <w:vAlign w:val="center"/>
            <w:hideMark/>
          </w:tcPr>
          <w:p w14:paraId="12419259" w14:textId="3069630E" w:rsidR="00E46102" w:rsidRPr="002C401A" w:rsidRDefault="008C2BFC" w:rsidP="000E4EDE">
            <w:pPr>
              <w:spacing w:before="60" w:after="60" w:line="240" w:lineRule="auto"/>
              <w:rPr>
                <w:rFonts w:cs="Arial"/>
                <w:color w:val="FFFFFF" w:themeColor="background1"/>
                <w:sz w:val="20"/>
                <w:lang w:eastAsia="en-AU"/>
              </w:rPr>
            </w:pPr>
            <w:r w:rsidRPr="002C401A">
              <w:rPr>
                <w:rFonts w:cs="Arial"/>
                <w:color w:val="FFFFFF" w:themeColor="background1"/>
                <w:sz w:val="20"/>
              </w:rPr>
              <w:t>20</w:t>
            </w:r>
            <w:r w:rsidR="00E46102" w:rsidRPr="002C401A">
              <w:rPr>
                <w:rFonts w:cs="Arial"/>
                <w:color w:val="FFFFFF" w:themeColor="background1"/>
                <w:sz w:val="20"/>
              </w:rPr>
              <w:t>21</w:t>
            </w:r>
            <w:r w:rsidRPr="002C401A">
              <w:rPr>
                <w:rFonts w:cs="Arial"/>
                <w:color w:val="FFFFFF" w:themeColor="background1"/>
                <w:sz w:val="20"/>
              </w:rPr>
              <w:t>–</w:t>
            </w:r>
            <w:r w:rsidR="00E46102" w:rsidRPr="002C401A">
              <w:rPr>
                <w:rFonts w:cs="Arial"/>
                <w:color w:val="FFFFFF" w:themeColor="background1"/>
                <w:sz w:val="20"/>
              </w:rPr>
              <w:t>22</w:t>
            </w:r>
          </w:p>
        </w:tc>
        <w:tc>
          <w:tcPr>
            <w:tcW w:w="545" w:type="pct"/>
            <w:shd w:val="clear" w:color="auto" w:fill="244C5A"/>
            <w:vAlign w:val="center"/>
            <w:hideMark/>
          </w:tcPr>
          <w:p w14:paraId="78980E1C" w14:textId="2DA22DE5" w:rsidR="00E46102" w:rsidRPr="002C401A" w:rsidRDefault="008C2BFC" w:rsidP="000E4EDE">
            <w:pPr>
              <w:spacing w:before="60" w:after="60" w:line="240" w:lineRule="auto"/>
              <w:rPr>
                <w:rFonts w:cs="Arial"/>
                <w:color w:val="FFFFFF" w:themeColor="background1"/>
                <w:sz w:val="20"/>
                <w:lang w:eastAsia="en-AU"/>
              </w:rPr>
            </w:pPr>
            <w:r w:rsidRPr="002C401A">
              <w:rPr>
                <w:rFonts w:cs="Arial"/>
                <w:color w:val="FFFFFF" w:themeColor="background1"/>
                <w:sz w:val="20"/>
              </w:rPr>
              <w:t>20</w:t>
            </w:r>
            <w:r w:rsidR="00E46102" w:rsidRPr="002C401A">
              <w:rPr>
                <w:rFonts w:cs="Arial"/>
                <w:color w:val="FFFFFF" w:themeColor="background1"/>
                <w:sz w:val="20"/>
              </w:rPr>
              <w:t>22</w:t>
            </w:r>
            <w:r w:rsidRPr="002C401A">
              <w:rPr>
                <w:rFonts w:cs="Arial"/>
                <w:color w:val="FFFFFF" w:themeColor="background1"/>
                <w:sz w:val="20"/>
              </w:rPr>
              <w:t>–</w:t>
            </w:r>
            <w:r w:rsidR="00E46102" w:rsidRPr="002C401A">
              <w:rPr>
                <w:rFonts w:cs="Arial"/>
                <w:color w:val="FFFFFF" w:themeColor="background1"/>
                <w:sz w:val="20"/>
              </w:rPr>
              <w:t>23</w:t>
            </w:r>
          </w:p>
        </w:tc>
        <w:tc>
          <w:tcPr>
            <w:tcW w:w="545" w:type="pct"/>
            <w:shd w:val="clear" w:color="auto" w:fill="244C5A"/>
            <w:vAlign w:val="center"/>
            <w:hideMark/>
          </w:tcPr>
          <w:p w14:paraId="7C6247B2" w14:textId="018F75C5" w:rsidR="00E46102" w:rsidRPr="002C401A" w:rsidRDefault="008C2BFC" w:rsidP="000E4EDE">
            <w:pPr>
              <w:spacing w:before="60" w:after="60" w:line="240" w:lineRule="auto"/>
              <w:rPr>
                <w:rFonts w:cs="Arial"/>
                <w:color w:val="FFFFFF" w:themeColor="background1"/>
                <w:sz w:val="20"/>
                <w:lang w:eastAsia="en-AU"/>
              </w:rPr>
            </w:pPr>
            <w:r w:rsidRPr="002C401A">
              <w:rPr>
                <w:rFonts w:cs="Arial"/>
                <w:color w:val="FFFFFF" w:themeColor="background1"/>
                <w:sz w:val="20"/>
              </w:rPr>
              <w:t>20</w:t>
            </w:r>
            <w:r w:rsidR="00E46102" w:rsidRPr="002C401A">
              <w:rPr>
                <w:rFonts w:cs="Arial"/>
                <w:color w:val="FFFFFF" w:themeColor="background1"/>
                <w:sz w:val="20"/>
              </w:rPr>
              <w:t>23</w:t>
            </w:r>
            <w:r w:rsidRPr="002C401A">
              <w:rPr>
                <w:rFonts w:cs="Arial"/>
                <w:color w:val="FFFFFF" w:themeColor="background1"/>
                <w:sz w:val="20"/>
              </w:rPr>
              <w:t>–</w:t>
            </w:r>
            <w:r w:rsidR="00E46102" w:rsidRPr="002C401A">
              <w:rPr>
                <w:rFonts w:cs="Arial"/>
                <w:color w:val="FFFFFF" w:themeColor="background1"/>
                <w:sz w:val="20"/>
              </w:rPr>
              <w:t>24</w:t>
            </w:r>
          </w:p>
        </w:tc>
      </w:tr>
      <w:tr w:rsidR="00E46102" w:rsidRPr="00427A50" w14:paraId="7B9ED613" w14:textId="77777777" w:rsidTr="1A19A850">
        <w:trPr>
          <w:trHeight w:val="300"/>
        </w:trPr>
        <w:tc>
          <w:tcPr>
            <w:tcW w:w="2821" w:type="pct"/>
            <w:shd w:val="clear" w:color="auto" w:fill="EEECE1" w:themeFill="background2"/>
            <w:noWrap/>
            <w:vAlign w:val="center"/>
            <w:hideMark/>
          </w:tcPr>
          <w:p w14:paraId="0D9A470D" w14:textId="0D638C7C" w:rsidR="00E46102" w:rsidRPr="002C401A" w:rsidRDefault="00E46102" w:rsidP="000E4EDE">
            <w:pPr>
              <w:spacing w:before="60" w:after="60" w:line="240" w:lineRule="auto"/>
              <w:rPr>
                <w:rFonts w:cs="Arial"/>
                <w:color w:val="000000"/>
                <w:sz w:val="20"/>
                <w:lang w:eastAsia="en-AU"/>
              </w:rPr>
            </w:pPr>
            <w:r w:rsidRPr="002C401A">
              <w:rPr>
                <w:rFonts w:cs="Arial"/>
                <w:color w:val="000000"/>
                <w:sz w:val="20"/>
                <w:lang w:eastAsia="en-AU"/>
              </w:rPr>
              <w:t>Alfred Health</w:t>
            </w:r>
            <w:r w:rsidR="00B66462" w:rsidRPr="002C401A">
              <w:rPr>
                <w:rFonts w:cs="Arial"/>
                <w:color w:val="000000"/>
                <w:sz w:val="20"/>
                <w:lang w:eastAsia="en-AU"/>
              </w:rPr>
              <w:t xml:space="preserve"> – </w:t>
            </w:r>
            <w:r w:rsidRPr="002C401A">
              <w:rPr>
                <w:rFonts w:cs="Arial"/>
                <w:color w:val="000000"/>
                <w:sz w:val="20"/>
                <w:lang w:eastAsia="en-AU"/>
              </w:rPr>
              <w:t>Inner South East (The Alfred)</w:t>
            </w:r>
          </w:p>
        </w:tc>
        <w:tc>
          <w:tcPr>
            <w:tcW w:w="545" w:type="pct"/>
            <w:shd w:val="clear" w:color="auto" w:fill="EEECE1" w:themeFill="background2"/>
            <w:noWrap/>
            <w:vAlign w:val="center"/>
            <w:hideMark/>
          </w:tcPr>
          <w:p w14:paraId="72A4874D" w14:textId="37321B9A"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5.3</w:t>
            </w:r>
          </w:p>
        </w:tc>
        <w:tc>
          <w:tcPr>
            <w:tcW w:w="545" w:type="pct"/>
            <w:shd w:val="clear" w:color="auto" w:fill="EEECE1" w:themeFill="background2"/>
            <w:noWrap/>
            <w:vAlign w:val="center"/>
            <w:hideMark/>
          </w:tcPr>
          <w:p w14:paraId="2CE77D0D" w14:textId="43AF7395"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9.6</w:t>
            </w:r>
          </w:p>
        </w:tc>
        <w:tc>
          <w:tcPr>
            <w:tcW w:w="545" w:type="pct"/>
            <w:shd w:val="clear" w:color="auto" w:fill="EEECE1" w:themeFill="background2"/>
            <w:noWrap/>
            <w:vAlign w:val="center"/>
            <w:hideMark/>
          </w:tcPr>
          <w:p w14:paraId="47B51ABD" w14:textId="29527FA3"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11.9</w:t>
            </w:r>
          </w:p>
        </w:tc>
        <w:tc>
          <w:tcPr>
            <w:tcW w:w="545" w:type="pct"/>
            <w:shd w:val="clear" w:color="auto" w:fill="EEECE1" w:themeFill="background2"/>
            <w:noWrap/>
            <w:vAlign w:val="center"/>
            <w:hideMark/>
          </w:tcPr>
          <w:p w14:paraId="09CF9549" w14:textId="19FD14A6"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8.9</w:t>
            </w:r>
          </w:p>
        </w:tc>
      </w:tr>
      <w:tr w:rsidR="00E46102" w:rsidRPr="00427A50" w14:paraId="769B4719" w14:textId="77777777" w:rsidTr="1A19A850">
        <w:trPr>
          <w:trHeight w:val="300"/>
        </w:trPr>
        <w:tc>
          <w:tcPr>
            <w:tcW w:w="2821" w:type="pct"/>
            <w:shd w:val="clear" w:color="auto" w:fill="EEECE1" w:themeFill="background2"/>
            <w:noWrap/>
            <w:vAlign w:val="center"/>
            <w:hideMark/>
          </w:tcPr>
          <w:p w14:paraId="17879ED3" w14:textId="670572BB" w:rsidR="00E46102" w:rsidRPr="002C401A" w:rsidRDefault="00E46102" w:rsidP="000E4EDE">
            <w:pPr>
              <w:spacing w:before="60" w:after="60" w:line="240" w:lineRule="auto"/>
              <w:rPr>
                <w:rFonts w:cs="Arial"/>
                <w:color w:val="000000"/>
                <w:sz w:val="20"/>
                <w:lang w:eastAsia="en-AU"/>
              </w:rPr>
            </w:pPr>
            <w:r w:rsidRPr="002C401A">
              <w:rPr>
                <w:rFonts w:cs="Arial"/>
                <w:color w:val="000000"/>
                <w:sz w:val="20"/>
                <w:lang w:eastAsia="en-AU"/>
              </w:rPr>
              <w:t>Austin Health</w:t>
            </w:r>
            <w:r w:rsidR="00B66462" w:rsidRPr="002C401A">
              <w:rPr>
                <w:rFonts w:cs="Arial"/>
                <w:color w:val="000000"/>
                <w:sz w:val="20"/>
                <w:lang w:eastAsia="en-AU"/>
              </w:rPr>
              <w:t xml:space="preserve"> – </w:t>
            </w:r>
            <w:r w:rsidRPr="002C401A">
              <w:rPr>
                <w:rFonts w:cs="Arial"/>
                <w:color w:val="000000"/>
                <w:sz w:val="20"/>
                <w:lang w:eastAsia="en-AU"/>
              </w:rPr>
              <w:t>North East (Austin)</w:t>
            </w:r>
          </w:p>
        </w:tc>
        <w:tc>
          <w:tcPr>
            <w:tcW w:w="545" w:type="pct"/>
            <w:shd w:val="clear" w:color="auto" w:fill="EEECE1" w:themeFill="background2"/>
            <w:noWrap/>
            <w:vAlign w:val="center"/>
            <w:hideMark/>
          </w:tcPr>
          <w:p w14:paraId="48E4CB4F" w14:textId="3A382181"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7.9</w:t>
            </w:r>
          </w:p>
        </w:tc>
        <w:tc>
          <w:tcPr>
            <w:tcW w:w="545" w:type="pct"/>
            <w:shd w:val="clear" w:color="auto" w:fill="EEECE1" w:themeFill="background2"/>
            <w:noWrap/>
            <w:vAlign w:val="center"/>
            <w:hideMark/>
          </w:tcPr>
          <w:p w14:paraId="0C587A8E" w14:textId="03717AAD"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3.6</w:t>
            </w:r>
          </w:p>
        </w:tc>
        <w:tc>
          <w:tcPr>
            <w:tcW w:w="545" w:type="pct"/>
            <w:shd w:val="clear" w:color="auto" w:fill="EEECE1" w:themeFill="background2"/>
            <w:noWrap/>
            <w:vAlign w:val="center"/>
            <w:hideMark/>
          </w:tcPr>
          <w:p w14:paraId="39625FCB" w14:textId="3639FE3F"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19.2</w:t>
            </w:r>
          </w:p>
        </w:tc>
        <w:tc>
          <w:tcPr>
            <w:tcW w:w="545" w:type="pct"/>
            <w:shd w:val="clear" w:color="auto" w:fill="EEECE1" w:themeFill="background2"/>
            <w:noWrap/>
            <w:vAlign w:val="center"/>
            <w:hideMark/>
          </w:tcPr>
          <w:p w14:paraId="0E01D028" w14:textId="259FB483"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5.6</w:t>
            </w:r>
          </w:p>
        </w:tc>
      </w:tr>
      <w:tr w:rsidR="00E46102" w:rsidRPr="00427A50" w14:paraId="086CD3B0" w14:textId="77777777" w:rsidTr="1A19A850">
        <w:trPr>
          <w:trHeight w:val="300"/>
        </w:trPr>
        <w:tc>
          <w:tcPr>
            <w:tcW w:w="2821" w:type="pct"/>
            <w:shd w:val="clear" w:color="auto" w:fill="EEECE1" w:themeFill="background2"/>
            <w:noWrap/>
            <w:vAlign w:val="center"/>
            <w:hideMark/>
          </w:tcPr>
          <w:p w14:paraId="3E038F9B" w14:textId="631ED9E7" w:rsidR="00E46102" w:rsidRPr="002C401A" w:rsidRDefault="00E46102" w:rsidP="000E4EDE">
            <w:pPr>
              <w:spacing w:before="60" w:after="60" w:line="240" w:lineRule="auto"/>
              <w:rPr>
                <w:rFonts w:cs="Arial"/>
                <w:color w:val="000000"/>
                <w:sz w:val="20"/>
                <w:lang w:eastAsia="en-AU"/>
              </w:rPr>
            </w:pPr>
            <w:r w:rsidRPr="002C401A">
              <w:rPr>
                <w:rFonts w:cs="Arial"/>
                <w:color w:val="000000"/>
                <w:sz w:val="20"/>
                <w:lang w:eastAsia="en-AU"/>
              </w:rPr>
              <w:t>Eastern Health</w:t>
            </w:r>
            <w:r w:rsidR="00B66462" w:rsidRPr="002C401A">
              <w:rPr>
                <w:rFonts w:cs="Arial"/>
                <w:color w:val="000000"/>
                <w:sz w:val="20"/>
                <w:lang w:eastAsia="en-AU"/>
              </w:rPr>
              <w:t xml:space="preserve"> – </w:t>
            </w:r>
            <w:r w:rsidRPr="002C401A">
              <w:rPr>
                <w:rFonts w:cs="Arial"/>
                <w:color w:val="000000"/>
                <w:sz w:val="20"/>
                <w:lang w:eastAsia="en-AU"/>
              </w:rPr>
              <w:t>Eastern AOA AMHWS (Box Hill)</w:t>
            </w:r>
          </w:p>
        </w:tc>
        <w:tc>
          <w:tcPr>
            <w:tcW w:w="545" w:type="pct"/>
            <w:shd w:val="clear" w:color="auto" w:fill="EEECE1" w:themeFill="background2"/>
            <w:noWrap/>
            <w:vAlign w:val="center"/>
            <w:hideMark/>
          </w:tcPr>
          <w:p w14:paraId="29A8FB29" w14:textId="066BB106"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6.5</w:t>
            </w:r>
          </w:p>
        </w:tc>
        <w:tc>
          <w:tcPr>
            <w:tcW w:w="545" w:type="pct"/>
            <w:shd w:val="clear" w:color="auto" w:fill="EEECE1" w:themeFill="background2"/>
            <w:noWrap/>
            <w:vAlign w:val="center"/>
            <w:hideMark/>
          </w:tcPr>
          <w:p w14:paraId="52B8232B" w14:textId="10D37804"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9.8</w:t>
            </w:r>
          </w:p>
        </w:tc>
        <w:tc>
          <w:tcPr>
            <w:tcW w:w="545" w:type="pct"/>
            <w:shd w:val="clear" w:color="auto" w:fill="EEECE1" w:themeFill="background2"/>
            <w:noWrap/>
            <w:vAlign w:val="center"/>
            <w:hideMark/>
          </w:tcPr>
          <w:p w14:paraId="7D2A0933" w14:textId="44CEDD11"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15.1</w:t>
            </w:r>
          </w:p>
        </w:tc>
        <w:tc>
          <w:tcPr>
            <w:tcW w:w="545" w:type="pct"/>
            <w:shd w:val="clear" w:color="auto" w:fill="EEECE1" w:themeFill="background2"/>
            <w:noWrap/>
            <w:vAlign w:val="center"/>
            <w:hideMark/>
          </w:tcPr>
          <w:p w14:paraId="50AFEEE6" w14:textId="59D14FF8"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9.6</w:t>
            </w:r>
          </w:p>
        </w:tc>
      </w:tr>
      <w:tr w:rsidR="00E46102" w:rsidRPr="00427A50" w14:paraId="4D38AA70" w14:textId="77777777" w:rsidTr="1A19A850">
        <w:trPr>
          <w:trHeight w:val="300"/>
        </w:trPr>
        <w:tc>
          <w:tcPr>
            <w:tcW w:w="2821" w:type="pct"/>
            <w:shd w:val="clear" w:color="auto" w:fill="EEECE1" w:themeFill="background2"/>
            <w:noWrap/>
            <w:vAlign w:val="center"/>
            <w:hideMark/>
          </w:tcPr>
          <w:p w14:paraId="5201AA27" w14:textId="2125A55E" w:rsidR="00E46102" w:rsidRPr="002C401A" w:rsidRDefault="00E46102" w:rsidP="000E4EDE">
            <w:pPr>
              <w:spacing w:before="60" w:after="60" w:line="240" w:lineRule="auto"/>
              <w:rPr>
                <w:rFonts w:cs="Arial"/>
                <w:color w:val="000000"/>
                <w:sz w:val="20"/>
                <w:lang w:eastAsia="en-AU"/>
              </w:rPr>
            </w:pPr>
            <w:r w:rsidRPr="002C401A">
              <w:rPr>
                <w:rFonts w:cs="Arial"/>
                <w:color w:val="000000"/>
                <w:sz w:val="20"/>
                <w:lang w:eastAsia="en-AU"/>
              </w:rPr>
              <w:t>Eastern Health</w:t>
            </w:r>
            <w:r w:rsidR="00B66462" w:rsidRPr="002C401A">
              <w:rPr>
                <w:rFonts w:cs="Arial"/>
                <w:color w:val="000000"/>
                <w:sz w:val="20"/>
                <w:lang w:eastAsia="en-AU"/>
              </w:rPr>
              <w:t xml:space="preserve"> – </w:t>
            </w:r>
            <w:r w:rsidRPr="002C401A">
              <w:rPr>
                <w:rFonts w:cs="Arial"/>
                <w:color w:val="000000"/>
                <w:sz w:val="20"/>
                <w:lang w:eastAsia="en-AU"/>
              </w:rPr>
              <w:t>Eastern AOA AMHWS (Maroondah)</w:t>
            </w:r>
          </w:p>
        </w:tc>
        <w:tc>
          <w:tcPr>
            <w:tcW w:w="545" w:type="pct"/>
            <w:shd w:val="clear" w:color="auto" w:fill="EEECE1" w:themeFill="background2"/>
            <w:noWrap/>
            <w:vAlign w:val="center"/>
            <w:hideMark/>
          </w:tcPr>
          <w:p w14:paraId="24E9823F" w14:textId="6B238AB2"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13.0</w:t>
            </w:r>
          </w:p>
        </w:tc>
        <w:tc>
          <w:tcPr>
            <w:tcW w:w="545" w:type="pct"/>
            <w:shd w:val="clear" w:color="auto" w:fill="EEECE1" w:themeFill="background2"/>
            <w:noWrap/>
            <w:vAlign w:val="center"/>
            <w:hideMark/>
          </w:tcPr>
          <w:p w14:paraId="2D3669D4" w14:textId="29E3DAB2"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16.1</w:t>
            </w:r>
          </w:p>
        </w:tc>
        <w:tc>
          <w:tcPr>
            <w:tcW w:w="545" w:type="pct"/>
            <w:shd w:val="clear" w:color="auto" w:fill="EEECE1" w:themeFill="background2"/>
            <w:noWrap/>
            <w:vAlign w:val="center"/>
            <w:hideMark/>
          </w:tcPr>
          <w:p w14:paraId="1B86B3AC" w14:textId="1612F73D"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13.5</w:t>
            </w:r>
          </w:p>
        </w:tc>
        <w:tc>
          <w:tcPr>
            <w:tcW w:w="545" w:type="pct"/>
            <w:shd w:val="clear" w:color="auto" w:fill="EEECE1" w:themeFill="background2"/>
            <w:noWrap/>
            <w:vAlign w:val="center"/>
            <w:hideMark/>
          </w:tcPr>
          <w:p w14:paraId="19A7962B" w14:textId="5125C764"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10.2</w:t>
            </w:r>
          </w:p>
        </w:tc>
      </w:tr>
      <w:tr w:rsidR="00E46102" w:rsidRPr="00427A50" w14:paraId="00D0B4B3" w14:textId="77777777" w:rsidTr="1A19A850">
        <w:trPr>
          <w:trHeight w:val="300"/>
        </w:trPr>
        <w:tc>
          <w:tcPr>
            <w:tcW w:w="2821" w:type="pct"/>
            <w:shd w:val="clear" w:color="auto" w:fill="EEECE1" w:themeFill="background2"/>
            <w:noWrap/>
            <w:vAlign w:val="center"/>
            <w:hideMark/>
          </w:tcPr>
          <w:p w14:paraId="11EF7B15" w14:textId="4989FC8A" w:rsidR="00E46102" w:rsidRPr="002C401A" w:rsidRDefault="00E46102" w:rsidP="000E4EDE">
            <w:pPr>
              <w:spacing w:before="60" w:after="60" w:line="240" w:lineRule="auto"/>
              <w:rPr>
                <w:rFonts w:cs="Arial"/>
                <w:color w:val="000000"/>
                <w:sz w:val="20"/>
                <w:lang w:eastAsia="en-AU"/>
              </w:rPr>
            </w:pPr>
            <w:r w:rsidRPr="002C401A">
              <w:rPr>
                <w:rFonts w:cs="Arial"/>
                <w:color w:val="000000"/>
                <w:sz w:val="20"/>
                <w:lang w:eastAsia="en-AU"/>
              </w:rPr>
              <w:t>Melbourne Health</w:t>
            </w:r>
            <w:r w:rsidR="00B66462" w:rsidRPr="002C401A">
              <w:rPr>
                <w:rFonts w:cs="Arial"/>
                <w:color w:val="000000"/>
                <w:sz w:val="20"/>
                <w:lang w:eastAsia="en-AU"/>
              </w:rPr>
              <w:t xml:space="preserve"> – </w:t>
            </w:r>
            <w:r w:rsidRPr="002C401A">
              <w:rPr>
                <w:rFonts w:cs="Arial"/>
                <w:color w:val="000000"/>
                <w:sz w:val="20"/>
                <w:lang w:eastAsia="en-AU"/>
              </w:rPr>
              <w:t>Inner West (</w:t>
            </w:r>
            <w:r w:rsidR="00D07D5F">
              <w:rPr>
                <w:rFonts w:cs="Arial"/>
                <w:color w:val="000000"/>
                <w:sz w:val="20"/>
                <w:lang w:eastAsia="en-AU"/>
              </w:rPr>
              <w:t>Royal Melbourne</w:t>
            </w:r>
            <w:r w:rsidRPr="002C401A">
              <w:rPr>
                <w:rFonts w:cs="Arial"/>
                <w:color w:val="000000"/>
                <w:sz w:val="20"/>
                <w:lang w:eastAsia="en-AU"/>
              </w:rPr>
              <w:t>)</w:t>
            </w:r>
          </w:p>
        </w:tc>
        <w:tc>
          <w:tcPr>
            <w:tcW w:w="545" w:type="pct"/>
            <w:shd w:val="clear" w:color="auto" w:fill="EEECE1" w:themeFill="background2"/>
            <w:noWrap/>
            <w:vAlign w:val="center"/>
            <w:hideMark/>
          </w:tcPr>
          <w:p w14:paraId="2B5199CA" w14:textId="2A7F752C"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5.3</w:t>
            </w:r>
          </w:p>
        </w:tc>
        <w:tc>
          <w:tcPr>
            <w:tcW w:w="545" w:type="pct"/>
            <w:shd w:val="clear" w:color="auto" w:fill="EEECE1" w:themeFill="background2"/>
            <w:noWrap/>
            <w:vAlign w:val="center"/>
            <w:hideMark/>
          </w:tcPr>
          <w:p w14:paraId="7485A6F5" w14:textId="15066AE1"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9.0</w:t>
            </w:r>
          </w:p>
        </w:tc>
        <w:tc>
          <w:tcPr>
            <w:tcW w:w="545" w:type="pct"/>
            <w:shd w:val="clear" w:color="auto" w:fill="EEECE1" w:themeFill="background2"/>
            <w:noWrap/>
            <w:vAlign w:val="center"/>
            <w:hideMark/>
          </w:tcPr>
          <w:p w14:paraId="4662F745" w14:textId="37637782"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7.7</w:t>
            </w:r>
          </w:p>
        </w:tc>
        <w:tc>
          <w:tcPr>
            <w:tcW w:w="545" w:type="pct"/>
            <w:shd w:val="clear" w:color="auto" w:fill="EEECE1" w:themeFill="background2"/>
            <w:noWrap/>
            <w:vAlign w:val="center"/>
            <w:hideMark/>
          </w:tcPr>
          <w:p w14:paraId="5DB4EC0E" w14:textId="7856E2B9"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9.0</w:t>
            </w:r>
          </w:p>
        </w:tc>
      </w:tr>
      <w:tr w:rsidR="00E46102" w:rsidRPr="00427A50" w14:paraId="094F684F" w14:textId="77777777" w:rsidTr="1A19A850">
        <w:trPr>
          <w:trHeight w:val="300"/>
        </w:trPr>
        <w:tc>
          <w:tcPr>
            <w:tcW w:w="2821" w:type="pct"/>
            <w:shd w:val="clear" w:color="auto" w:fill="EEECE1" w:themeFill="background2"/>
            <w:noWrap/>
            <w:vAlign w:val="center"/>
            <w:hideMark/>
          </w:tcPr>
          <w:p w14:paraId="61B0E1CF" w14:textId="04FCE4CF" w:rsidR="00E46102" w:rsidRPr="002C401A" w:rsidRDefault="5C52AF10" w:rsidP="1A19A850">
            <w:pPr>
              <w:spacing w:before="60" w:after="60" w:line="240" w:lineRule="auto"/>
              <w:rPr>
                <w:rFonts w:cs="Arial"/>
                <w:color w:val="000000"/>
                <w:sz w:val="20"/>
                <w:lang w:eastAsia="en-AU"/>
              </w:rPr>
            </w:pPr>
            <w:r w:rsidRPr="1A19A850">
              <w:rPr>
                <w:rFonts w:cs="Arial"/>
                <w:color w:val="000000" w:themeColor="text1"/>
                <w:sz w:val="20"/>
                <w:lang w:eastAsia="en-AU"/>
              </w:rPr>
              <w:t>Mercy Health</w:t>
            </w:r>
            <w:r w:rsidR="019DE37E" w:rsidRPr="1A19A850">
              <w:rPr>
                <w:rFonts w:cs="Arial"/>
                <w:color w:val="000000" w:themeColor="text1"/>
                <w:sz w:val="20"/>
                <w:lang w:eastAsia="en-AU"/>
              </w:rPr>
              <w:t xml:space="preserve"> – </w:t>
            </w:r>
            <w:r w:rsidR="004E2B4B">
              <w:rPr>
                <w:rFonts w:cs="Arial"/>
                <w:color w:val="000000" w:themeColor="text1"/>
                <w:sz w:val="20"/>
                <w:lang w:eastAsia="en-AU"/>
              </w:rPr>
              <w:t>Footscray</w:t>
            </w:r>
          </w:p>
        </w:tc>
        <w:tc>
          <w:tcPr>
            <w:tcW w:w="545" w:type="pct"/>
            <w:shd w:val="clear" w:color="auto" w:fill="EEECE1" w:themeFill="background2"/>
            <w:noWrap/>
            <w:vAlign w:val="center"/>
            <w:hideMark/>
          </w:tcPr>
          <w:p w14:paraId="59D3B789" w14:textId="41FF4572"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11.0</w:t>
            </w:r>
          </w:p>
        </w:tc>
        <w:tc>
          <w:tcPr>
            <w:tcW w:w="545" w:type="pct"/>
            <w:shd w:val="clear" w:color="auto" w:fill="EEECE1" w:themeFill="background2"/>
            <w:noWrap/>
            <w:vAlign w:val="center"/>
            <w:hideMark/>
          </w:tcPr>
          <w:p w14:paraId="2A34F94F" w14:textId="2858B497"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9.6</w:t>
            </w:r>
          </w:p>
        </w:tc>
        <w:tc>
          <w:tcPr>
            <w:tcW w:w="545" w:type="pct"/>
            <w:shd w:val="clear" w:color="auto" w:fill="EEECE1" w:themeFill="background2"/>
            <w:noWrap/>
            <w:vAlign w:val="center"/>
            <w:hideMark/>
          </w:tcPr>
          <w:p w14:paraId="4D4D0CD0" w14:textId="2E350C6E"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4.7</w:t>
            </w:r>
          </w:p>
        </w:tc>
        <w:tc>
          <w:tcPr>
            <w:tcW w:w="545" w:type="pct"/>
            <w:shd w:val="clear" w:color="auto" w:fill="EEECE1" w:themeFill="background2"/>
            <w:noWrap/>
            <w:vAlign w:val="center"/>
            <w:hideMark/>
          </w:tcPr>
          <w:p w14:paraId="1FF15B7C" w14:textId="0F0DB82B" w:rsidR="00E46102" w:rsidRPr="002C401A" w:rsidRDefault="00E46102" w:rsidP="000E4EDE">
            <w:pPr>
              <w:spacing w:before="60" w:after="60" w:line="240" w:lineRule="auto"/>
              <w:rPr>
                <w:rFonts w:cs="Arial"/>
                <w:color w:val="000000"/>
                <w:sz w:val="20"/>
                <w:lang w:eastAsia="en-AU"/>
              </w:rPr>
            </w:pPr>
            <w:proofErr w:type="spellStart"/>
            <w:r w:rsidRPr="002C401A">
              <w:rPr>
                <w:rFonts w:cs="Arial"/>
                <w:color w:val="000000"/>
                <w:sz w:val="20"/>
              </w:rPr>
              <w:t>n</w:t>
            </w:r>
            <w:r w:rsidR="00380031">
              <w:rPr>
                <w:rFonts w:cs="Arial"/>
                <w:color w:val="000000"/>
                <w:sz w:val="20"/>
              </w:rPr>
              <w:t>.</w:t>
            </w:r>
            <w:r w:rsidRPr="002C401A">
              <w:rPr>
                <w:rFonts w:cs="Arial"/>
                <w:color w:val="000000"/>
                <w:sz w:val="20"/>
              </w:rPr>
              <w:t>a</w:t>
            </w:r>
            <w:r w:rsidR="00380031">
              <w:rPr>
                <w:rFonts w:cs="Arial"/>
                <w:color w:val="000000"/>
                <w:sz w:val="20"/>
              </w:rPr>
              <w:t>.</w:t>
            </w:r>
            <w:proofErr w:type="spellEnd"/>
          </w:p>
        </w:tc>
      </w:tr>
      <w:tr w:rsidR="00E46102" w:rsidRPr="00427A50" w14:paraId="7E7596ED" w14:textId="77777777" w:rsidTr="1A19A850">
        <w:trPr>
          <w:trHeight w:val="300"/>
        </w:trPr>
        <w:tc>
          <w:tcPr>
            <w:tcW w:w="2821" w:type="pct"/>
            <w:shd w:val="clear" w:color="auto" w:fill="EEECE1" w:themeFill="background2"/>
            <w:noWrap/>
            <w:vAlign w:val="center"/>
            <w:hideMark/>
          </w:tcPr>
          <w:p w14:paraId="46616462" w14:textId="003BE048" w:rsidR="00E46102" w:rsidRPr="002C401A" w:rsidRDefault="00E46102" w:rsidP="000E4EDE">
            <w:pPr>
              <w:spacing w:before="60" w:after="60" w:line="240" w:lineRule="auto"/>
              <w:rPr>
                <w:rFonts w:cs="Arial"/>
                <w:color w:val="000000"/>
                <w:sz w:val="20"/>
                <w:lang w:eastAsia="en-AU"/>
              </w:rPr>
            </w:pPr>
            <w:r w:rsidRPr="002C401A">
              <w:rPr>
                <w:rFonts w:cs="Arial"/>
                <w:color w:val="000000"/>
                <w:sz w:val="20"/>
                <w:lang w:eastAsia="en-AU"/>
              </w:rPr>
              <w:t>Mercy Health</w:t>
            </w:r>
            <w:r w:rsidR="00B66462" w:rsidRPr="002C401A">
              <w:rPr>
                <w:rFonts w:cs="Arial"/>
                <w:color w:val="000000"/>
                <w:sz w:val="20"/>
                <w:lang w:eastAsia="en-AU"/>
              </w:rPr>
              <w:t xml:space="preserve"> – </w:t>
            </w:r>
            <w:r w:rsidRPr="002C401A">
              <w:rPr>
                <w:rFonts w:cs="Arial"/>
                <w:color w:val="000000"/>
                <w:sz w:val="20"/>
                <w:lang w:eastAsia="en-AU"/>
              </w:rPr>
              <w:t>South West (Werribee)</w:t>
            </w:r>
          </w:p>
        </w:tc>
        <w:tc>
          <w:tcPr>
            <w:tcW w:w="545" w:type="pct"/>
            <w:shd w:val="clear" w:color="auto" w:fill="EEECE1" w:themeFill="background2"/>
            <w:noWrap/>
            <w:vAlign w:val="center"/>
            <w:hideMark/>
          </w:tcPr>
          <w:p w14:paraId="2154DA98" w14:textId="7D5FD2CB"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13.9</w:t>
            </w:r>
          </w:p>
        </w:tc>
        <w:tc>
          <w:tcPr>
            <w:tcW w:w="545" w:type="pct"/>
            <w:shd w:val="clear" w:color="auto" w:fill="EEECE1" w:themeFill="background2"/>
            <w:noWrap/>
            <w:vAlign w:val="center"/>
            <w:hideMark/>
          </w:tcPr>
          <w:p w14:paraId="4F52CEA3" w14:textId="4863F9EC"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13.1</w:t>
            </w:r>
          </w:p>
        </w:tc>
        <w:tc>
          <w:tcPr>
            <w:tcW w:w="545" w:type="pct"/>
            <w:shd w:val="clear" w:color="auto" w:fill="EEECE1" w:themeFill="background2"/>
            <w:noWrap/>
            <w:vAlign w:val="center"/>
            <w:hideMark/>
          </w:tcPr>
          <w:p w14:paraId="36CE1FC1" w14:textId="0DCB901B"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12.0</w:t>
            </w:r>
          </w:p>
        </w:tc>
        <w:tc>
          <w:tcPr>
            <w:tcW w:w="545" w:type="pct"/>
            <w:shd w:val="clear" w:color="auto" w:fill="EEECE1" w:themeFill="background2"/>
            <w:noWrap/>
            <w:vAlign w:val="center"/>
            <w:hideMark/>
          </w:tcPr>
          <w:p w14:paraId="1CA4EF1B" w14:textId="7D31F817"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11.2</w:t>
            </w:r>
          </w:p>
        </w:tc>
      </w:tr>
      <w:tr w:rsidR="00E46102" w:rsidRPr="00427A50" w14:paraId="3BEF75D4" w14:textId="77777777" w:rsidTr="1A19A850">
        <w:trPr>
          <w:trHeight w:val="300"/>
        </w:trPr>
        <w:tc>
          <w:tcPr>
            <w:tcW w:w="2821" w:type="pct"/>
            <w:shd w:val="clear" w:color="auto" w:fill="EEECE1" w:themeFill="background2"/>
            <w:noWrap/>
            <w:vAlign w:val="center"/>
            <w:hideMark/>
          </w:tcPr>
          <w:p w14:paraId="002C042D" w14:textId="2E337B3E" w:rsidR="00E46102" w:rsidRPr="002C401A" w:rsidRDefault="00E46102" w:rsidP="000E4EDE">
            <w:pPr>
              <w:spacing w:before="60" w:after="60" w:line="240" w:lineRule="auto"/>
              <w:rPr>
                <w:rFonts w:cs="Arial"/>
                <w:color w:val="000000"/>
                <w:sz w:val="20"/>
                <w:lang w:eastAsia="en-AU"/>
              </w:rPr>
            </w:pPr>
            <w:r w:rsidRPr="002C401A">
              <w:rPr>
                <w:rFonts w:cs="Arial"/>
                <w:color w:val="000000"/>
                <w:sz w:val="20"/>
                <w:lang w:eastAsia="en-AU"/>
              </w:rPr>
              <w:t>Monash Health</w:t>
            </w:r>
            <w:r w:rsidR="00B66462" w:rsidRPr="002C401A">
              <w:rPr>
                <w:rFonts w:cs="Arial"/>
                <w:color w:val="000000"/>
                <w:sz w:val="20"/>
                <w:lang w:eastAsia="en-AU"/>
              </w:rPr>
              <w:t xml:space="preserve"> – </w:t>
            </w:r>
            <w:r w:rsidRPr="002C401A">
              <w:rPr>
                <w:rFonts w:cs="Arial"/>
                <w:color w:val="000000"/>
                <w:sz w:val="20"/>
                <w:lang w:eastAsia="en-AU"/>
              </w:rPr>
              <w:t>Casey</w:t>
            </w:r>
          </w:p>
        </w:tc>
        <w:tc>
          <w:tcPr>
            <w:tcW w:w="545" w:type="pct"/>
            <w:shd w:val="clear" w:color="auto" w:fill="EEECE1" w:themeFill="background2"/>
            <w:noWrap/>
            <w:vAlign w:val="center"/>
            <w:hideMark/>
          </w:tcPr>
          <w:p w14:paraId="33A8F26A" w14:textId="18500DCD"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14.1</w:t>
            </w:r>
          </w:p>
        </w:tc>
        <w:tc>
          <w:tcPr>
            <w:tcW w:w="545" w:type="pct"/>
            <w:shd w:val="clear" w:color="auto" w:fill="EEECE1" w:themeFill="background2"/>
            <w:noWrap/>
            <w:vAlign w:val="center"/>
            <w:hideMark/>
          </w:tcPr>
          <w:p w14:paraId="73688B99" w14:textId="514364D1"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15.7</w:t>
            </w:r>
          </w:p>
        </w:tc>
        <w:tc>
          <w:tcPr>
            <w:tcW w:w="545" w:type="pct"/>
            <w:shd w:val="clear" w:color="auto" w:fill="EEECE1" w:themeFill="background2"/>
            <w:noWrap/>
            <w:vAlign w:val="center"/>
            <w:hideMark/>
          </w:tcPr>
          <w:p w14:paraId="0CC05290" w14:textId="369F8DFC"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11.6</w:t>
            </w:r>
          </w:p>
        </w:tc>
        <w:tc>
          <w:tcPr>
            <w:tcW w:w="545" w:type="pct"/>
            <w:shd w:val="clear" w:color="auto" w:fill="EEECE1" w:themeFill="background2"/>
            <w:noWrap/>
            <w:vAlign w:val="center"/>
            <w:hideMark/>
          </w:tcPr>
          <w:p w14:paraId="492C1A08" w14:textId="5E5FA5D6"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20.6</w:t>
            </w:r>
          </w:p>
        </w:tc>
      </w:tr>
      <w:tr w:rsidR="00E46102" w:rsidRPr="00427A50" w14:paraId="7A65A6BC" w14:textId="77777777" w:rsidTr="1A19A850">
        <w:trPr>
          <w:trHeight w:val="300"/>
        </w:trPr>
        <w:tc>
          <w:tcPr>
            <w:tcW w:w="2821" w:type="pct"/>
            <w:shd w:val="clear" w:color="auto" w:fill="EEECE1" w:themeFill="background2"/>
            <w:noWrap/>
            <w:vAlign w:val="center"/>
            <w:hideMark/>
          </w:tcPr>
          <w:p w14:paraId="6C882672" w14:textId="2608B086" w:rsidR="00E46102" w:rsidRPr="002C401A" w:rsidRDefault="00E46102" w:rsidP="000E4EDE">
            <w:pPr>
              <w:spacing w:before="60" w:after="60" w:line="240" w:lineRule="auto"/>
              <w:rPr>
                <w:rFonts w:cs="Arial"/>
                <w:color w:val="000000"/>
                <w:sz w:val="20"/>
                <w:lang w:eastAsia="en-AU"/>
              </w:rPr>
            </w:pPr>
            <w:r w:rsidRPr="002C401A">
              <w:rPr>
                <w:rFonts w:cs="Arial"/>
                <w:color w:val="000000"/>
                <w:sz w:val="20"/>
                <w:lang w:eastAsia="en-AU"/>
              </w:rPr>
              <w:t>Monash Health</w:t>
            </w:r>
            <w:r w:rsidR="00B66462" w:rsidRPr="002C401A">
              <w:rPr>
                <w:rFonts w:cs="Arial"/>
                <w:color w:val="000000"/>
                <w:sz w:val="20"/>
                <w:lang w:eastAsia="en-AU"/>
              </w:rPr>
              <w:t xml:space="preserve"> – </w:t>
            </w:r>
            <w:r w:rsidRPr="002C401A">
              <w:rPr>
                <w:rFonts w:cs="Arial"/>
                <w:color w:val="000000"/>
                <w:sz w:val="20"/>
                <w:lang w:eastAsia="en-AU"/>
              </w:rPr>
              <w:t>Dandenong</w:t>
            </w:r>
          </w:p>
        </w:tc>
        <w:tc>
          <w:tcPr>
            <w:tcW w:w="545" w:type="pct"/>
            <w:shd w:val="clear" w:color="auto" w:fill="EEECE1" w:themeFill="background2"/>
            <w:noWrap/>
            <w:vAlign w:val="center"/>
            <w:hideMark/>
          </w:tcPr>
          <w:p w14:paraId="3E37DADA" w14:textId="7A7BC10B"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13.4</w:t>
            </w:r>
          </w:p>
        </w:tc>
        <w:tc>
          <w:tcPr>
            <w:tcW w:w="545" w:type="pct"/>
            <w:shd w:val="clear" w:color="auto" w:fill="EEECE1" w:themeFill="background2"/>
            <w:noWrap/>
            <w:vAlign w:val="center"/>
            <w:hideMark/>
          </w:tcPr>
          <w:p w14:paraId="7FD3A559" w14:textId="20C40F1B"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7.9</w:t>
            </w:r>
          </w:p>
        </w:tc>
        <w:tc>
          <w:tcPr>
            <w:tcW w:w="545" w:type="pct"/>
            <w:shd w:val="clear" w:color="auto" w:fill="EEECE1" w:themeFill="background2"/>
            <w:noWrap/>
            <w:vAlign w:val="center"/>
            <w:hideMark/>
          </w:tcPr>
          <w:p w14:paraId="757B4476" w14:textId="18C8D254"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4.0</w:t>
            </w:r>
          </w:p>
        </w:tc>
        <w:tc>
          <w:tcPr>
            <w:tcW w:w="545" w:type="pct"/>
            <w:shd w:val="clear" w:color="auto" w:fill="EEECE1" w:themeFill="background2"/>
            <w:noWrap/>
            <w:vAlign w:val="center"/>
            <w:hideMark/>
          </w:tcPr>
          <w:p w14:paraId="14FE49E6" w14:textId="1DD4E795"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10.8</w:t>
            </w:r>
          </w:p>
        </w:tc>
      </w:tr>
      <w:tr w:rsidR="00E46102" w:rsidRPr="00427A50" w14:paraId="0224549E" w14:textId="77777777" w:rsidTr="1A19A850">
        <w:trPr>
          <w:trHeight w:val="300"/>
        </w:trPr>
        <w:tc>
          <w:tcPr>
            <w:tcW w:w="2821" w:type="pct"/>
            <w:shd w:val="clear" w:color="auto" w:fill="EEECE1" w:themeFill="background2"/>
            <w:noWrap/>
            <w:vAlign w:val="center"/>
            <w:hideMark/>
          </w:tcPr>
          <w:p w14:paraId="28BA849E" w14:textId="1D004443" w:rsidR="00E46102" w:rsidRPr="002C401A" w:rsidRDefault="00E46102" w:rsidP="000E4EDE">
            <w:pPr>
              <w:spacing w:before="60" w:after="60" w:line="240" w:lineRule="auto"/>
              <w:rPr>
                <w:rFonts w:cs="Arial"/>
                <w:color w:val="000000"/>
                <w:sz w:val="20"/>
                <w:lang w:eastAsia="en-AU"/>
              </w:rPr>
            </w:pPr>
            <w:r w:rsidRPr="002C401A">
              <w:rPr>
                <w:rFonts w:cs="Arial"/>
                <w:color w:val="000000"/>
                <w:sz w:val="20"/>
                <w:lang w:eastAsia="en-AU"/>
              </w:rPr>
              <w:t>Monash Health</w:t>
            </w:r>
            <w:r w:rsidR="00B66462" w:rsidRPr="002C401A">
              <w:rPr>
                <w:rFonts w:cs="Arial"/>
                <w:color w:val="000000"/>
                <w:sz w:val="20"/>
                <w:lang w:eastAsia="en-AU"/>
              </w:rPr>
              <w:t xml:space="preserve"> – </w:t>
            </w:r>
            <w:r w:rsidRPr="002C401A">
              <w:rPr>
                <w:rFonts w:cs="Arial"/>
                <w:color w:val="000000"/>
                <w:sz w:val="20"/>
                <w:lang w:eastAsia="en-AU"/>
              </w:rPr>
              <w:t>Middle South (Monash Adult)</w:t>
            </w:r>
          </w:p>
        </w:tc>
        <w:tc>
          <w:tcPr>
            <w:tcW w:w="545" w:type="pct"/>
            <w:shd w:val="clear" w:color="auto" w:fill="EEECE1" w:themeFill="background2"/>
            <w:noWrap/>
            <w:vAlign w:val="center"/>
            <w:hideMark/>
          </w:tcPr>
          <w:p w14:paraId="167E60DE" w14:textId="1F2E63E1"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5.9</w:t>
            </w:r>
          </w:p>
        </w:tc>
        <w:tc>
          <w:tcPr>
            <w:tcW w:w="545" w:type="pct"/>
            <w:shd w:val="clear" w:color="auto" w:fill="EEECE1" w:themeFill="background2"/>
            <w:noWrap/>
            <w:vAlign w:val="center"/>
            <w:hideMark/>
          </w:tcPr>
          <w:p w14:paraId="0956D25C" w14:textId="760BED03"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4.7</w:t>
            </w:r>
          </w:p>
        </w:tc>
        <w:tc>
          <w:tcPr>
            <w:tcW w:w="545" w:type="pct"/>
            <w:shd w:val="clear" w:color="auto" w:fill="EEECE1" w:themeFill="background2"/>
            <w:noWrap/>
            <w:vAlign w:val="center"/>
            <w:hideMark/>
          </w:tcPr>
          <w:p w14:paraId="62D0BF41" w14:textId="3D20F97A"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5.5</w:t>
            </w:r>
          </w:p>
        </w:tc>
        <w:tc>
          <w:tcPr>
            <w:tcW w:w="545" w:type="pct"/>
            <w:shd w:val="clear" w:color="auto" w:fill="EEECE1" w:themeFill="background2"/>
            <w:noWrap/>
            <w:vAlign w:val="center"/>
            <w:hideMark/>
          </w:tcPr>
          <w:p w14:paraId="7D46046A" w14:textId="334EE43F"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6.1</w:t>
            </w:r>
          </w:p>
        </w:tc>
      </w:tr>
      <w:tr w:rsidR="00E46102" w:rsidRPr="00427A50" w14:paraId="4306CCDA" w14:textId="77777777" w:rsidTr="1A19A850">
        <w:trPr>
          <w:trHeight w:val="300"/>
        </w:trPr>
        <w:tc>
          <w:tcPr>
            <w:tcW w:w="2821" w:type="pct"/>
            <w:shd w:val="clear" w:color="auto" w:fill="EEECE1" w:themeFill="background2"/>
            <w:noWrap/>
            <w:vAlign w:val="center"/>
            <w:hideMark/>
          </w:tcPr>
          <w:p w14:paraId="46CED97C" w14:textId="11EA011C" w:rsidR="00E46102" w:rsidRPr="002C401A" w:rsidRDefault="00E46102" w:rsidP="000E4EDE">
            <w:pPr>
              <w:spacing w:before="60" w:after="60" w:line="240" w:lineRule="auto"/>
              <w:rPr>
                <w:rFonts w:cs="Arial"/>
                <w:color w:val="000000"/>
                <w:sz w:val="20"/>
                <w:lang w:eastAsia="en-AU"/>
              </w:rPr>
            </w:pPr>
            <w:r w:rsidRPr="002C401A">
              <w:rPr>
                <w:rFonts w:cs="Arial"/>
                <w:color w:val="000000"/>
                <w:sz w:val="20"/>
                <w:lang w:eastAsia="en-AU"/>
              </w:rPr>
              <w:t>Northern Health</w:t>
            </w:r>
            <w:r w:rsidR="00B66462" w:rsidRPr="002C401A">
              <w:rPr>
                <w:rFonts w:cs="Arial"/>
                <w:color w:val="000000"/>
                <w:sz w:val="20"/>
                <w:lang w:eastAsia="en-AU"/>
              </w:rPr>
              <w:t xml:space="preserve"> – </w:t>
            </w:r>
            <w:r w:rsidRPr="002C401A">
              <w:rPr>
                <w:rFonts w:cs="Arial"/>
                <w:color w:val="000000"/>
                <w:sz w:val="20"/>
                <w:lang w:eastAsia="en-AU"/>
              </w:rPr>
              <w:t>North West (Broadmeadows)</w:t>
            </w:r>
          </w:p>
        </w:tc>
        <w:tc>
          <w:tcPr>
            <w:tcW w:w="545" w:type="pct"/>
            <w:shd w:val="clear" w:color="auto" w:fill="EEECE1" w:themeFill="background2"/>
            <w:noWrap/>
            <w:vAlign w:val="center"/>
            <w:hideMark/>
          </w:tcPr>
          <w:p w14:paraId="087A4AB6" w14:textId="64127C49"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14.6</w:t>
            </w:r>
          </w:p>
        </w:tc>
        <w:tc>
          <w:tcPr>
            <w:tcW w:w="545" w:type="pct"/>
            <w:shd w:val="clear" w:color="auto" w:fill="EEECE1" w:themeFill="background2"/>
            <w:noWrap/>
            <w:vAlign w:val="center"/>
            <w:hideMark/>
          </w:tcPr>
          <w:p w14:paraId="5690D85F" w14:textId="37D2CD32"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10.3</w:t>
            </w:r>
          </w:p>
        </w:tc>
        <w:tc>
          <w:tcPr>
            <w:tcW w:w="545" w:type="pct"/>
            <w:shd w:val="clear" w:color="auto" w:fill="EEECE1" w:themeFill="background2"/>
            <w:noWrap/>
            <w:vAlign w:val="center"/>
            <w:hideMark/>
          </w:tcPr>
          <w:p w14:paraId="0DC98D74" w14:textId="5FF81E0D"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7.9</w:t>
            </w:r>
          </w:p>
        </w:tc>
        <w:tc>
          <w:tcPr>
            <w:tcW w:w="545" w:type="pct"/>
            <w:shd w:val="clear" w:color="auto" w:fill="EEECE1" w:themeFill="background2"/>
            <w:noWrap/>
            <w:vAlign w:val="center"/>
            <w:hideMark/>
          </w:tcPr>
          <w:p w14:paraId="084465EC" w14:textId="0CD40393"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11.0</w:t>
            </w:r>
          </w:p>
        </w:tc>
      </w:tr>
      <w:tr w:rsidR="00E46102" w:rsidRPr="00427A50" w14:paraId="6C24C5A7" w14:textId="77777777" w:rsidTr="1A19A850">
        <w:trPr>
          <w:trHeight w:val="300"/>
        </w:trPr>
        <w:tc>
          <w:tcPr>
            <w:tcW w:w="2821" w:type="pct"/>
            <w:shd w:val="clear" w:color="auto" w:fill="EEECE1" w:themeFill="background2"/>
            <w:noWrap/>
            <w:vAlign w:val="center"/>
            <w:hideMark/>
          </w:tcPr>
          <w:p w14:paraId="76ED90EC" w14:textId="375EB038" w:rsidR="00E46102" w:rsidRPr="002C401A" w:rsidRDefault="00E46102" w:rsidP="000E4EDE">
            <w:pPr>
              <w:spacing w:before="60" w:after="60" w:line="240" w:lineRule="auto"/>
              <w:rPr>
                <w:rFonts w:cs="Arial"/>
                <w:color w:val="000000"/>
                <w:sz w:val="20"/>
                <w:lang w:eastAsia="en-AU"/>
              </w:rPr>
            </w:pPr>
            <w:r w:rsidRPr="002C401A">
              <w:rPr>
                <w:rFonts w:cs="Arial"/>
                <w:color w:val="000000"/>
                <w:sz w:val="20"/>
                <w:lang w:eastAsia="en-AU"/>
              </w:rPr>
              <w:t>Northern Health</w:t>
            </w:r>
            <w:r w:rsidR="00B66462" w:rsidRPr="002C401A">
              <w:rPr>
                <w:rFonts w:cs="Arial"/>
                <w:color w:val="000000"/>
                <w:sz w:val="20"/>
                <w:lang w:eastAsia="en-AU"/>
              </w:rPr>
              <w:t xml:space="preserve"> – </w:t>
            </w:r>
            <w:r w:rsidRPr="002C401A">
              <w:rPr>
                <w:rFonts w:cs="Arial"/>
                <w:color w:val="000000"/>
                <w:sz w:val="20"/>
                <w:lang w:eastAsia="en-AU"/>
              </w:rPr>
              <w:t>Northern</w:t>
            </w:r>
          </w:p>
        </w:tc>
        <w:tc>
          <w:tcPr>
            <w:tcW w:w="545" w:type="pct"/>
            <w:shd w:val="clear" w:color="auto" w:fill="EEECE1" w:themeFill="background2"/>
            <w:noWrap/>
            <w:vAlign w:val="center"/>
            <w:hideMark/>
          </w:tcPr>
          <w:p w14:paraId="12DDA3C0" w14:textId="72384BE0"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16.9</w:t>
            </w:r>
          </w:p>
        </w:tc>
        <w:tc>
          <w:tcPr>
            <w:tcW w:w="545" w:type="pct"/>
            <w:shd w:val="clear" w:color="auto" w:fill="EEECE1" w:themeFill="background2"/>
            <w:noWrap/>
            <w:vAlign w:val="center"/>
            <w:hideMark/>
          </w:tcPr>
          <w:p w14:paraId="5BDFB385" w14:textId="161D1B6A"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13.1</w:t>
            </w:r>
          </w:p>
        </w:tc>
        <w:tc>
          <w:tcPr>
            <w:tcW w:w="545" w:type="pct"/>
            <w:shd w:val="clear" w:color="auto" w:fill="EEECE1" w:themeFill="background2"/>
            <w:noWrap/>
            <w:vAlign w:val="center"/>
            <w:hideMark/>
          </w:tcPr>
          <w:p w14:paraId="2FF6ED0E" w14:textId="31CC6599"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15.1</w:t>
            </w:r>
          </w:p>
        </w:tc>
        <w:tc>
          <w:tcPr>
            <w:tcW w:w="545" w:type="pct"/>
            <w:shd w:val="clear" w:color="auto" w:fill="EEECE1" w:themeFill="background2"/>
            <w:noWrap/>
            <w:vAlign w:val="center"/>
            <w:hideMark/>
          </w:tcPr>
          <w:p w14:paraId="2EF0EF9A" w14:textId="219B99F1"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12.7</w:t>
            </w:r>
          </w:p>
        </w:tc>
      </w:tr>
      <w:tr w:rsidR="00E46102" w:rsidRPr="00427A50" w14:paraId="335FCD49" w14:textId="77777777" w:rsidTr="1A19A850">
        <w:trPr>
          <w:trHeight w:val="300"/>
        </w:trPr>
        <w:tc>
          <w:tcPr>
            <w:tcW w:w="2821" w:type="pct"/>
            <w:shd w:val="clear" w:color="auto" w:fill="EEECE1" w:themeFill="background2"/>
            <w:noWrap/>
            <w:vAlign w:val="center"/>
            <w:hideMark/>
          </w:tcPr>
          <w:p w14:paraId="59BF8849" w14:textId="7E91F9D4" w:rsidR="00E46102" w:rsidRPr="002C401A" w:rsidRDefault="00E46102" w:rsidP="000E4EDE">
            <w:pPr>
              <w:spacing w:before="60" w:after="60" w:line="240" w:lineRule="auto"/>
              <w:rPr>
                <w:rFonts w:cs="Arial"/>
                <w:color w:val="000000"/>
                <w:sz w:val="20"/>
                <w:lang w:eastAsia="en-AU"/>
              </w:rPr>
            </w:pPr>
            <w:r w:rsidRPr="002C401A">
              <w:rPr>
                <w:rFonts w:cs="Arial"/>
                <w:color w:val="000000"/>
                <w:sz w:val="20"/>
                <w:lang w:eastAsia="en-AU"/>
              </w:rPr>
              <w:t>Peninsula Health</w:t>
            </w:r>
            <w:r w:rsidR="00B66462" w:rsidRPr="002C401A">
              <w:rPr>
                <w:rFonts w:cs="Arial"/>
                <w:color w:val="000000"/>
                <w:sz w:val="20"/>
                <w:lang w:eastAsia="en-AU"/>
              </w:rPr>
              <w:t xml:space="preserve"> – </w:t>
            </w:r>
            <w:r w:rsidRPr="002C401A">
              <w:rPr>
                <w:rFonts w:cs="Arial"/>
                <w:color w:val="000000"/>
                <w:sz w:val="20"/>
                <w:lang w:eastAsia="en-AU"/>
              </w:rPr>
              <w:t>Peninsula</w:t>
            </w:r>
          </w:p>
        </w:tc>
        <w:tc>
          <w:tcPr>
            <w:tcW w:w="545" w:type="pct"/>
            <w:shd w:val="clear" w:color="auto" w:fill="EEECE1" w:themeFill="background2"/>
            <w:noWrap/>
            <w:vAlign w:val="center"/>
            <w:hideMark/>
          </w:tcPr>
          <w:p w14:paraId="23DC32A9" w14:textId="29CF7417"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8.2</w:t>
            </w:r>
          </w:p>
        </w:tc>
        <w:tc>
          <w:tcPr>
            <w:tcW w:w="545" w:type="pct"/>
            <w:shd w:val="clear" w:color="auto" w:fill="EEECE1" w:themeFill="background2"/>
            <w:noWrap/>
            <w:vAlign w:val="center"/>
            <w:hideMark/>
          </w:tcPr>
          <w:p w14:paraId="51904493" w14:textId="602AA9BC"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4.2</w:t>
            </w:r>
          </w:p>
        </w:tc>
        <w:tc>
          <w:tcPr>
            <w:tcW w:w="545" w:type="pct"/>
            <w:shd w:val="clear" w:color="auto" w:fill="EEECE1" w:themeFill="background2"/>
            <w:noWrap/>
            <w:vAlign w:val="center"/>
            <w:hideMark/>
          </w:tcPr>
          <w:p w14:paraId="26A3AAAC" w14:textId="2BAFFAE2"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5.4</w:t>
            </w:r>
          </w:p>
        </w:tc>
        <w:tc>
          <w:tcPr>
            <w:tcW w:w="545" w:type="pct"/>
            <w:shd w:val="clear" w:color="auto" w:fill="EEECE1" w:themeFill="background2"/>
            <w:noWrap/>
            <w:vAlign w:val="center"/>
            <w:hideMark/>
          </w:tcPr>
          <w:p w14:paraId="6FD75835" w14:textId="2578DD9C"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7.3</w:t>
            </w:r>
          </w:p>
        </w:tc>
      </w:tr>
      <w:tr w:rsidR="00E46102" w:rsidRPr="00427A50" w14:paraId="1A73F7CD" w14:textId="77777777" w:rsidTr="1A19A850">
        <w:trPr>
          <w:trHeight w:val="300"/>
        </w:trPr>
        <w:tc>
          <w:tcPr>
            <w:tcW w:w="2821" w:type="pct"/>
            <w:shd w:val="clear" w:color="auto" w:fill="EEECE1" w:themeFill="background2"/>
            <w:noWrap/>
            <w:vAlign w:val="center"/>
            <w:hideMark/>
          </w:tcPr>
          <w:p w14:paraId="7D532FE0" w14:textId="484696A8" w:rsidR="00E46102" w:rsidRPr="002C401A" w:rsidRDefault="00E46102" w:rsidP="000E4EDE">
            <w:pPr>
              <w:spacing w:before="60" w:after="60" w:line="240" w:lineRule="auto"/>
              <w:rPr>
                <w:rFonts w:cs="Arial"/>
                <w:color w:val="000000"/>
                <w:sz w:val="20"/>
                <w:lang w:eastAsia="en-AU"/>
              </w:rPr>
            </w:pPr>
            <w:r w:rsidRPr="002C401A">
              <w:rPr>
                <w:rFonts w:cs="Arial"/>
                <w:color w:val="000000"/>
                <w:sz w:val="20"/>
                <w:lang w:eastAsia="en-AU"/>
              </w:rPr>
              <w:t>St Vincent's Hospital</w:t>
            </w:r>
            <w:r w:rsidR="00B66462" w:rsidRPr="002C401A">
              <w:rPr>
                <w:rFonts w:cs="Arial"/>
                <w:color w:val="000000"/>
                <w:sz w:val="20"/>
                <w:lang w:eastAsia="en-AU"/>
              </w:rPr>
              <w:t xml:space="preserve"> – </w:t>
            </w:r>
            <w:r w:rsidRPr="002C401A">
              <w:rPr>
                <w:rFonts w:cs="Arial"/>
                <w:color w:val="000000"/>
                <w:sz w:val="20"/>
                <w:lang w:eastAsia="en-AU"/>
              </w:rPr>
              <w:t>Inner East (St Vincent's)</w:t>
            </w:r>
          </w:p>
        </w:tc>
        <w:tc>
          <w:tcPr>
            <w:tcW w:w="545" w:type="pct"/>
            <w:shd w:val="clear" w:color="auto" w:fill="EEECE1" w:themeFill="background2"/>
            <w:noWrap/>
            <w:vAlign w:val="center"/>
            <w:hideMark/>
          </w:tcPr>
          <w:p w14:paraId="7B6093B7" w14:textId="5E4AF46C"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20.4</w:t>
            </w:r>
          </w:p>
        </w:tc>
        <w:tc>
          <w:tcPr>
            <w:tcW w:w="545" w:type="pct"/>
            <w:shd w:val="clear" w:color="auto" w:fill="EEECE1" w:themeFill="background2"/>
            <w:noWrap/>
            <w:vAlign w:val="center"/>
            <w:hideMark/>
          </w:tcPr>
          <w:p w14:paraId="430FD0B0" w14:textId="2EFB030F"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24.9</w:t>
            </w:r>
          </w:p>
        </w:tc>
        <w:tc>
          <w:tcPr>
            <w:tcW w:w="545" w:type="pct"/>
            <w:shd w:val="clear" w:color="auto" w:fill="EEECE1" w:themeFill="background2"/>
            <w:noWrap/>
            <w:vAlign w:val="center"/>
            <w:hideMark/>
          </w:tcPr>
          <w:p w14:paraId="50C5B77E" w14:textId="1C127587"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10.2</w:t>
            </w:r>
          </w:p>
        </w:tc>
        <w:tc>
          <w:tcPr>
            <w:tcW w:w="545" w:type="pct"/>
            <w:shd w:val="clear" w:color="auto" w:fill="EEECE1" w:themeFill="background2"/>
            <w:noWrap/>
            <w:vAlign w:val="center"/>
            <w:hideMark/>
          </w:tcPr>
          <w:p w14:paraId="4C1D4885" w14:textId="4F9A8F5E"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10.9</w:t>
            </w:r>
          </w:p>
        </w:tc>
      </w:tr>
      <w:tr w:rsidR="00E46102" w:rsidRPr="00427A50" w14:paraId="269EDC1C" w14:textId="77777777" w:rsidTr="1A19A850">
        <w:trPr>
          <w:trHeight w:val="300"/>
        </w:trPr>
        <w:tc>
          <w:tcPr>
            <w:tcW w:w="2821" w:type="pct"/>
            <w:shd w:val="clear" w:color="auto" w:fill="EEECE1" w:themeFill="background2"/>
            <w:noWrap/>
            <w:vAlign w:val="center"/>
            <w:hideMark/>
          </w:tcPr>
          <w:p w14:paraId="6DF63302" w14:textId="5B941B78" w:rsidR="00E46102" w:rsidRPr="002C401A" w:rsidRDefault="00E46102" w:rsidP="000E4EDE">
            <w:pPr>
              <w:spacing w:before="60" w:after="60" w:line="240" w:lineRule="auto"/>
              <w:rPr>
                <w:rFonts w:cs="Arial"/>
                <w:color w:val="000000"/>
                <w:sz w:val="20"/>
                <w:lang w:eastAsia="en-AU"/>
              </w:rPr>
            </w:pPr>
            <w:r w:rsidRPr="002C401A">
              <w:rPr>
                <w:rFonts w:cs="Arial"/>
                <w:color w:val="000000"/>
                <w:sz w:val="20"/>
                <w:lang w:eastAsia="en-AU"/>
              </w:rPr>
              <w:t>Western Health</w:t>
            </w:r>
            <w:r w:rsidR="00B66462" w:rsidRPr="002C401A">
              <w:rPr>
                <w:rFonts w:cs="Arial"/>
                <w:color w:val="000000"/>
                <w:sz w:val="20"/>
                <w:lang w:eastAsia="en-AU"/>
              </w:rPr>
              <w:t xml:space="preserve"> – </w:t>
            </w:r>
            <w:r w:rsidRPr="002C401A">
              <w:rPr>
                <w:rFonts w:cs="Arial"/>
                <w:color w:val="000000"/>
                <w:sz w:val="20"/>
                <w:lang w:eastAsia="en-AU"/>
              </w:rPr>
              <w:t>Mid West (Sunshine)</w:t>
            </w:r>
          </w:p>
        </w:tc>
        <w:tc>
          <w:tcPr>
            <w:tcW w:w="545" w:type="pct"/>
            <w:shd w:val="clear" w:color="auto" w:fill="EEECE1" w:themeFill="background2"/>
            <w:noWrap/>
            <w:vAlign w:val="center"/>
            <w:hideMark/>
          </w:tcPr>
          <w:p w14:paraId="190FD521" w14:textId="404616E0"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10.5</w:t>
            </w:r>
          </w:p>
        </w:tc>
        <w:tc>
          <w:tcPr>
            <w:tcW w:w="545" w:type="pct"/>
            <w:shd w:val="clear" w:color="auto" w:fill="EEECE1" w:themeFill="background2"/>
            <w:noWrap/>
            <w:vAlign w:val="center"/>
            <w:hideMark/>
          </w:tcPr>
          <w:p w14:paraId="0F702124" w14:textId="7E753083"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7.6</w:t>
            </w:r>
          </w:p>
        </w:tc>
        <w:tc>
          <w:tcPr>
            <w:tcW w:w="545" w:type="pct"/>
            <w:shd w:val="clear" w:color="auto" w:fill="EEECE1" w:themeFill="background2"/>
            <w:noWrap/>
            <w:vAlign w:val="center"/>
            <w:hideMark/>
          </w:tcPr>
          <w:p w14:paraId="5BB426DC" w14:textId="69C9483C"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12.3</w:t>
            </w:r>
          </w:p>
        </w:tc>
        <w:tc>
          <w:tcPr>
            <w:tcW w:w="545" w:type="pct"/>
            <w:shd w:val="clear" w:color="auto" w:fill="EEECE1" w:themeFill="background2"/>
            <w:noWrap/>
            <w:vAlign w:val="center"/>
            <w:hideMark/>
          </w:tcPr>
          <w:p w14:paraId="2943BC63" w14:textId="163D67B1"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14.2</w:t>
            </w:r>
          </w:p>
        </w:tc>
      </w:tr>
      <w:tr w:rsidR="00E46102" w:rsidRPr="00427A50" w14:paraId="38AD7E07" w14:textId="77777777" w:rsidTr="1A19A850">
        <w:trPr>
          <w:trHeight w:val="300"/>
        </w:trPr>
        <w:tc>
          <w:tcPr>
            <w:tcW w:w="2821" w:type="pct"/>
            <w:noWrap/>
            <w:vAlign w:val="center"/>
            <w:hideMark/>
          </w:tcPr>
          <w:p w14:paraId="376EF637" w14:textId="751DDE07" w:rsidR="00E46102" w:rsidRPr="002C401A" w:rsidRDefault="00E46102" w:rsidP="000E4EDE">
            <w:pPr>
              <w:spacing w:before="60" w:after="60" w:line="240" w:lineRule="auto"/>
              <w:rPr>
                <w:rFonts w:cs="Arial"/>
                <w:color w:val="000000"/>
                <w:sz w:val="20"/>
                <w:lang w:eastAsia="en-AU"/>
              </w:rPr>
            </w:pPr>
            <w:r w:rsidRPr="002C401A">
              <w:rPr>
                <w:rFonts w:cs="Arial"/>
                <w:color w:val="000000"/>
                <w:sz w:val="20"/>
                <w:lang w:eastAsia="en-AU"/>
              </w:rPr>
              <w:t>Albury Wodonga Health</w:t>
            </w:r>
            <w:r w:rsidR="00B66462" w:rsidRPr="002C401A">
              <w:rPr>
                <w:rFonts w:cs="Arial"/>
                <w:color w:val="000000"/>
                <w:sz w:val="20"/>
                <w:lang w:eastAsia="en-AU"/>
              </w:rPr>
              <w:t xml:space="preserve"> – </w:t>
            </w:r>
            <w:r w:rsidRPr="002C401A">
              <w:rPr>
                <w:rFonts w:cs="Arial"/>
                <w:color w:val="000000"/>
                <w:sz w:val="20"/>
                <w:lang w:eastAsia="en-AU"/>
              </w:rPr>
              <w:t>Albury</w:t>
            </w:r>
            <w:r w:rsidR="00B66462" w:rsidRPr="002C401A">
              <w:rPr>
                <w:rFonts w:cs="Arial"/>
                <w:color w:val="000000"/>
                <w:sz w:val="20"/>
                <w:lang w:eastAsia="en-AU"/>
              </w:rPr>
              <w:t xml:space="preserve"> – </w:t>
            </w:r>
            <w:r w:rsidR="008F1E39">
              <w:rPr>
                <w:rFonts w:cs="Arial"/>
                <w:color w:val="000000"/>
                <w:sz w:val="20"/>
                <w:lang w:eastAsia="en-AU"/>
              </w:rPr>
              <w:t>New South Wales</w:t>
            </w:r>
          </w:p>
        </w:tc>
        <w:tc>
          <w:tcPr>
            <w:tcW w:w="545" w:type="pct"/>
            <w:noWrap/>
            <w:vAlign w:val="center"/>
            <w:hideMark/>
          </w:tcPr>
          <w:p w14:paraId="36E85FDE" w14:textId="72DB8D07"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3.6</w:t>
            </w:r>
          </w:p>
        </w:tc>
        <w:tc>
          <w:tcPr>
            <w:tcW w:w="545" w:type="pct"/>
            <w:noWrap/>
            <w:vAlign w:val="center"/>
            <w:hideMark/>
          </w:tcPr>
          <w:p w14:paraId="0BB290DB" w14:textId="79A3EEE1"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4.1</w:t>
            </w:r>
          </w:p>
        </w:tc>
        <w:tc>
          <w:tcPr>
            <w:tcW w:w="545" w:type="pct"/>
            <w:noWrap/>
            <w:vAlign w:val="center"/>
            <w:hideMark/>
          </w:tcPr>
          <w:p w14:paraId="5C6BE6CA" w14:textId="00F3B404"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4.9</w:t>
            </w:r>
          </w:p>
        </w:tc>
        <w:tc>
          <w:tcPr>
            <w:tcW w:w="545" w:type="pct"/>
            <w:noWrap/>
            <w:vAlign w:val="center"/>
            <w:hideMark/>
          </w:tcPr>
          <w:p w14:paraId="3281CD4B" w14:textId="5C89EEAA"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3.0</w:t>
            </w:r>
          </w:p>
        </w:tc>
      </w:tr>
      <w:tr w:rsidR="00E46102" w:rsidRPr="00427A50" w14:paraId="3EBD152C" w14:textId="77777777" w:rsidTr="1A19A850">
        <w:trPr>
          <w:trHeight w:val="300"/>
        </w:trPr>
        <w:tc>
          <w:tcPr>
            <w:tcW w:w="2821" w:type="pct"/>
            <w:noWrap/>
            <w:vAlign w:val="center"/>
            <w:hideMark/>
          </w:tcPr>
          <w:p w14:paraId="72C8ACD4" w14:textId="5C1E4216" w:rsidR="00E46102" w:rsidRPr="002C401A" w:rsidRDefault="00E46102" w:rsidP="000E4EDE">
            <w:pPr>
              <w:spacing w:before="60" w:after="60" w:line="240" w:lineRule="auto"/>
              <w:rPr>
                <w:rFonts w:cs="Arial"/>
                <w:color w:val="000000"/>
                <w:sz w:val="20"/>
                <w:lang w:eastAsia="en-AU"/>
              </w:rPr>
            </w:pPr>
            <w:r w:rsidRPr="002C401A">
              <w:rPr>
                <w:rFonts w:cs="Arial"/>
                <w:color w:val="000000"/>
                <w:sz w:val="20"/>
                <w:lang w:eastAsia="en-AU"/>
              </w:rPr>
              <w:t>Albury Wodonga Health</w:t>
            </w:r>
            <w:r w:rsidR="00B66462" w:rsidRPr="002C401A">
              <w:rPr>
                <w:rFonts w:cs="Arial"/>
                <w:color w:val="000000"/>
                <w:sz w:val="20"/>
                <w:lang w:eastAsia="en-AU"/>
              </w:rPr>
              <w:t xml:space="preserve"> – </w:t>
            </w:r>
            <w:r w:rsidRPr="002C401A">
              <w:rPr>
                <w:rFonts w:cs="Arial"/>
                <w:color w:val="000000"/>
                <w:sz w:val="20"/>
                <w:lang w:eastAsia="en-AU"/>
              </w:rPr>
              <w:t>North East</w:t>
            </w:r>
            <w:r w:rsidR="00DF2F24">
              <w:rPr>
                <w:rFonts w:cs="Arial"/>
                <w:color w:val="000000"/>
                <w:sz w:val="20"/>
                <w:lang w:eastAsia="en-AU"/>
              </w:rPr>
              <w:t xml:space="preserve"> and </w:t>
            </w:r>
            <w:r w:rsidRPr="002C401A">
              <w:rPr>
                <w:rFonts w:cs="Arial"/>
                <w:color w:val="000000"/>
                <w:sz w:val="20"/>
                <w:lang w:eastAsia="en-AU"/>
              </w:rPr>
              <w:t>Border</w:t>
            </w:r>
          </w:p>
        </w:tc>
        <w:tc>
          <w:tcPr>
            <w:tcW w:w="545" w:type="pct"/>
            <w:noWrap/>
            <w:vAlign w:val="center"/>
            <w:hideMark/>
          </w:tcPr>
          <w:p w14:paraId="179B3C80" w14:textId="37373639"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6.0</w:t>
            </w:r>
          </w:p>
        </w:tc>
        <w:tc>
          <w:tcPr>
            <w:tcW w:w="545" w:type="pct"/>
            <w:noWrap/>
            <w:vAlign w:val="center"/>
            <w:hideMark/>
          </w:tcPr>
          <w:p w14:paraId="396CBB2A" w14:textId="0372A381"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2.8</w:t>
            </w:r>
          </w:p>
        </w:tc>
        <w:tc>
          <w:tcPr>
            <w:tcW w:w="545" w:type="pct"/>
            <w:noWrap/>
            <w:vAlign w:val="center"/>
            <w:hideMark/>
          </w:tcPr>
          <w:p w14:paraId="1B550ABC" w14:textId="2B907AEB"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2.1</w:t>
            </w:r>
          </w:p>
        </w:tc>
        <w:tc>
          <w:tcPr>
            <w:tcW w:w="545" w:type="pct"/>
            <w:noWrap/>
            <w:vAlign w:val="center"/>
            <w:hideMark/>
          </w:tcPr>
          <w:p w14:paraId="288984EC" w14:textId="7DF29591"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3.7</w:t>
            </w:r>
          </w:p>
        </w:tc>
      </w:tr>
      <w:tr w:rsidR="00E46102" w:rsidRPr="00427A50" w14:paraId="0C6EEBD4" w14:textId="77777777" w:rsidTr="1A19A850">
        <w:trPr>
          <w:trHeight w:val="300"/>
        </w:trPr>
        <w:tc>
          <w:tcPr>
            <w:tcW w:w="2821" w:type="pct"/>
            <w:noWrap/>
            <w:vAlign w:val="center"/>
            <w:hideMark/>
          </w:tcPr>
          <w:p w14:paraId="76E1FEBD" w14:textId="7D8ACF84" w:rsidR="00E46102" w:rsidRPr="002C401A" w:rsidRDefault="00E46102" w:rsidP="000E4EDE">
            <w:pPr>
              <w:spacing w:before="60" w:after="60" w:line="240" w:lineRule="auto"/>
              <w:rPr>
                <w:rFonts w:cs="Arial"/>
                <w:color w:val="000000"/>
                <w:sz w:val="20"/>
                <w:lang w:eastAsia="en-AU"/>
              </w:rPr>
            </w:pPr>
            <w:r w:rsidRPr="002C401A">
              <w:rPr>
                <w:rFonts w:cs="Arial"/>
                <w:color w:val="000000"/>
                <w:sz w:val="20"/>
                <w:lang w:eastAsia="en-AU"/>
              </w:rPr>
              <w:t>Barwon Health</w:t>
            </w:r>
            <w:r w:rsidR="00B66462" w:rsidRPr="002C401A">
              <w:rPr>
                <w:rFonts w:cs="Arial"/>
                <w:color w:val="000000"/>
                <w:sz w:val="20"/>
                <w:lang w:eastAsia="en-AU"/>
              </w:rPr>
              <w:t xml:space="preserve"> – </w:t>
            </w:r>
            <w:r w:rsidRPr="002C401A">
              <w:rPr>
                <w:rFonts w:cs="Arial"/>
                <w:color w:val="000000"/>
                <w:sz w:val="20"/>
                <w:lang w:eastAsia="en-AU"/>
              </w:rPr>
              <w:t>Barwon</w:t>
            </w:r>
          </w:p>
        </w:tc>
        <w:tc>
          <w:tcPr>
            <w:tcW w:w="545" w:type="pct"/>
            <w:noWrap/>
            <w:vAlign w:val="center"/>
            <w:hideMark/>
          </w:tcPr>
          <w:p w14:paraId="56F69CFC" w14:textId="464A4831"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16.8</w:t>
            </w:r>
          </w:p>
        </w:tc>
        <w:tc>
          <w:tcPr>
            <w:tcW w:w="545" w:type="pct"/>
            <w:noWrap/>
            <w:vAlign w:val="center"/>
            <w:hideMark/>
          </w:tcPr>
          <w:p w14:paraId="4DF140FE" w14:textId="2E22326F"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7.3</w:t>
            </w:r>
          </w:p>
        </w:tc>
        <w:tc>
          <w:tcPr>
            <w:tcW w:w="545" w:type="pct"/>
            <w:noWrap/>
            <w:vAlign w:val="center"/>
            <w:hideMark/>
          </w:tcPr>
          <w:p w14:paraId="3B573B1F" w14:textId="1B6485E3"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10.5</w:t>
            </w:r>
          </w:p>
        </w:tc>
        <w:tc>
          <w:tcPr>
            <w:tcW w:w="545" w:type="pct"/>
            <w:noWrap/>
            <w:vAlign w:val="center"/>
            <w:hideMark/>
          </w:tcPr>
          <w:p w14:paraId="1C83EEDA" w14:textId="620B6232"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10.3</w:t>
            </w:r>
          </w:p>
        </w:tc>
      </w:tr>
      <w:tr w:rsidR="00E46102" w:rsidRPr="00427A50" w14:paraId="0CD97CC6" w14:textId="77777777" w:rsidTr="1A19A850">
        <w:trPr>
          <w:trHeight w:val="300"/>
        </w:trPr>
        <w:tc>
          <w:tcPr>
            <w:tcW w:w="2821" w:type="pct"/>
            <w:noWrap/>
            <w:vAlign w:val="center"/>
            <w:hideMark/>
          </w:tcPr>
          <w:p w14:paraId="1659D433" w14:textId="7BA4D78C" w:rsidR="00E46102" w:rsidRPr="002C401A" w:rsidRDefault="00E46102" w:rsidP="000E4EDE">
            <w:pPr>
              <w:spacing w:before="60" w:after="60" w:line="240" w:lineRule="auto"/>
              <w:rPr>
                <w:rFonts w:cs="Arial"/>
                <w:color w:val="000000"/>
                <w:sz w:val="20"/>
                <w:lang w:eastAsia="en-AU"/>
              </w:rPr>
            </w:pPr>
            <w:r w:rsidRPr="002C401A">
              <w:rPr>
                <w:rFonts w:cs="Arial"/>
                <w:color w:val="000000"/>
                <w:sz w:val="20"/>
                <w:lang w:eastAsia="en-AU"/>
              </w:rPr>
              <w:lastRenderedPageBreak/>
              <w:t>Bendigo Health</w:t>
            </w:r>
            <w:r w:rsidR="00B66462" w:rsidRPr="002C401A">
              <w:rPr>
                <w:rFonts w:cs="Arial"/>
                <w:color w:val="000000"/>
                <w:sz w:val="20"/>
                <w:lang w:eastAsia="en-AU"/>
              </w:rPr>
              <w:t xml:space="preserve"> – </w:t>
            </w:r>
            <w:r w:rsidRPr="002C401A">
              <w:rPr>
                <w:rFonts w:cs="Arial"/>
                <w:color w:val="000000"/>
                <w:sz w:val="20"/>
                <w:lang w:eastAsia="en-AU"/>
              </w:rPr>
              <w:t>Loddon</w:t>
            </w:r>
            <w:r w:rsidR="00777BC4">
              <w:rPr>
                <w:rFonts w:cs="Arial"/>
                <w:color w:val="000000"/>
                <w:sz w:val="20"/>
                <w:lang w:eastAsia="en-AU"/>
              </w:rPr>
              <w:t xml:space="preserve"> </w:t>
            </w:r>
            <w:r w:rsidRPr="002C401A">
              <w:rPr>
                <w:rFonts w:cs="Arial"/>
                <w:color w:val="000000"/>
                <w:sz w:val="20"/>
                <w:lang w:eastAsia="en-AU"/>
              </w:rPr>
              <w:t>/</w:t>
            </w:r>
            <w:r w:rsidR="00777BC4">
              <w:rPr>
                <w:rFonts w:cs="Arial"/>
                <w:color w:val="000000"/>
                <w:sz w:val="20"/>
                <w:lang w:eastAsia="en-AU"/>
              </w:rPr>
              <w:t xml:space="preserve"> </w:t>
            </w:r>
            <w:r w:rsidRPr="002C401A">
              <w:rPr>
                <w:rFonts w:cs="Arial"/>
                <w:color w:val="000000"/>
                <w:sz w:val="20"/>
                <w:lang w:eastAsia="en-AU"/>
              </w:rPr>
              <w:t>Southern Mallee</w:t>
            </w:r>
          </w:p>
        </w:tc>
        <w:tc>
          <w:tcPr>
            <w:tcW w:w="545" w:type="pct"/>
            <w:noWrap/>
            <w:vAlign w:val="center"/>
            <w:hideMark/>
          </w:tcPr>
          <w:p w14:paraId="0F2E5424" w14:textId="7C3A2370"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20.0</w:t>
            </w:r>
          </w:p>
        </w:tc>
        <w:tc>
          <w:tcPr>
            <w:tcW w:w="545" w:type="pct"/>
            <w:noWrap/>
            <w:vAlign w:val="center"/>
            <w:hideMark/>
          </w:tcPr>
          <w:p w14:paraId="7F5E919C" w14:textId="73275FD5"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26.1</w:t>
            </w:r>
          </w:p>
        </w:tc>
        <w:tc>
          <w:tcPr>
            <w:tcW w:w="545" w:type="pct"/>
            <w:noWrap/>
            <w:vAlign w:val="center"/>
            <w:hideMark/>
          </w:tcPr>
          <w:p w14:paraId="6A051823" w14:textId="7DD9A489"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15.9</w:t>
            </w:r>
          </w:p>
        </w:tc>
        <w:tc>
          <w:tcPr>
            <w:tcW w:w="545" w:type="pct"/>
            <w:noWrap/>
            <w:vAlign w:val="center"/>
            <w:hideMark/>
          </w:tcPr>
          <w:p w14:paraId="607BEA54" w14:textId="49601CCA"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10.9</w:t>
            </w:r>
          </w:p>
        </w:tc>
      </w:tr>
      <w:tr w:rsidR="00E46102" w:rsidRPr="00427A50" w14:paraId="49CAE27E" w14:textId="77777777" w:rsidTr="1A19A850">
        <w:trPr>
          <w:trHeight w:val="300"/>
        </w:trPr>
        <w:tc>
          <w:tcPr>
            <w:tcW w:w="2821" w:type="pct"/>
            <w:noWrap/>
            <w:vAlign w:val="center"/>
            <w:hideMark/>
          </w:tcPr>
          <w:p w14:paraId="0E946CC2" w14:textId="556BEAAA" w:rsidR="00E46102" w:rsidRPr="002C401A" w:rsidRDefault="00E46102" w:rsidP="000E4EDE">
            <w:pPr>
              <w:spacing w:before="60" w:after="60" w:line="240" w:lineRule="auto"/>
              <w:rPr>
                <w:rFonts w:cs="Arial"/>
                <w:color w:val="000000"/>
                <w:sz w:val="20"/>
                <w:lang w:eastAsia="en-AU"/>
              </w:rPr>
            </w:pPr>
            <w:r w:rsidRPr="002C401A">
              <w:rPr>
                <w:rFonts w:cs="Arial"/>
                <w:color w:val="000000"/>
                <w:sz w:val="20"/>
                <w:lang w:eastAsia="en-AU"/>
              </w:rPr>
              <w:t>Goulburn Valley Health</w:t>
            </w:r>
            <w:r w:rsidR="00B66462" w:rsidRPr="002C401A">
              <w:rPr>
                <w:rFonts w:cs="Arial"/>
                <w:color w:val="000000"/>
                <w:sz w:val="20"/>
                <w:lang w:eastAsia="en-AU"/>
              </w:rPr>
              <w:t xml:space="preserve"> – </w:t>
            </w:r>
            <w:r w:rsidRPr="002C401A">
              <w:rPr>
                <w:rFonts w:cs="Arial"/>
                <w:color w:val="000000"/>
                <w:sz w:val="20"/>
                <w:lang w:eastAsia="en-AU"/>
              </w:rPr>
              <w:t>Goulburn</w:t>
            </w:r>
            <w:r w:rsidR="00DF2F24">
              <w:rPr>
                <w:rFonts w:cs="Arial"/>
                <w:color w:val="000000"/>
                <w:sz w:val="20"/>
                <w:lang w:eastAsia="en-AU"/>
              </w:rPr>
              <w:t xml:space="preserve"> and </w:t>
            </w:r>
            <w:r w:rsidRPr="002C401A">
              <w:rPr>
                <w:rFonts w:cs="Arial"/>
                <w:color w:val="000000"/>
                <w:sz w:val="20"/>
                <w:lang w:eastAsia="en-AU"/>
              </w:rPr>
              <w:t>Southern</w:t>
            </w:r>
          </w:p>
        </w:tc>
        <w:tc>
          <w:tcPr>
            <w:tcW w:w="545" w:type="pct"/>
            <w:noWrap/>
            <w:vAlign w:val="center"/>
            <w:hideMark/>
          </w:tcPr>
          <w:p w14:paraId="6F1D041F" w14:textId="54FA4133"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13.0</w:t>
            </w:r>
          </w:p>
        </w:tc>
        <w:tc>
          <w:tcPr>
            <w:tcW w:w="545" w:type="pct"/>
            <w:noWrap/>
            <w:vAlign w:val="center"/>
            <w:hideMark/>
          </w:tcPr>
          <w:p w14:paraId="47341B90" w14:textId="74B52296"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15.7</w:t>
            </w:r>
          </w:p>
        </w:tc>
        <w:tc>
          <w:tcPr>
            <w:tcW w:w="545" w:type="pct"/>
            <w:noWrap/>
            <w:vAlign w:val="center"/>
            <w:hideMark/>
          </w:tcPr>
          <w:p w14:paraId="3512385B" w14:textId="741CB222"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17.3</w:t>
            </w:r>
          </w:p>
        </w:tc>
        <w:tc>
          <w:tcPr>
            <w:tcW w:w="545" w:type="pct"/>
            <w:noWrap/>
            <w:vAlign w:val="center"/>
            <w:hideMark/>
          </w:tcPr>
          <w:p w14:paraId="1708DB1F" w14:textId="44795E79"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9.3</w:t>
            </w:r>
          </w:p>
        </w:tc>
      </w:tr>
      <w:tr w:rsidR="00E46102" w:rsidRPr="00427A50" w14:paraId="19E42731" w14:textId="77777777" w:rsidTr="1A19A850">
        <w:trPr>
          <w:trHeight w:val="300"/>
        </w:trPr>
        <w:tc>
          <w:tcPr>
            <w:tcW w:w="2821" w:type="pct"/>
            <w:noWrap/>
            <w:vAlign w:val="center"/>
            <w:hideMark/>
          </w:tcPr>
          <w:p w14:paraId="075FD863" w14:textId="55131266" w:rsidR="00E46102" w:rsidRPr="002C401A" w:rsidRDefault="00E46102" w:rsidP="000E4EDE">
            <w:pPr>
              <w:spacing w:before="60" w:after="60" w:line="240" w:lineRule="auto"/>
              <w:rPr>
                <w:rFonts w:cs="Arial"/>
                <w:color w:val="000000"/>
                <w:sz w:val="20"/>
                <w:lang w:eastAsia="en-AU"/>
              </w:rPr>
            </w:pPr>
            <w:r w:rsidRPr="002C401A">
              <w:rPr>
                <w:rFonts w:cs="Arial"/>
                <w:color w:val="000000"/>
                <w:sz w:val="20"/>
                <w:lang w:eastAsia="en-AU"/>
              </w:rPr>
              <w:t>Grampians Health</w:t>
            </w:r>
            <w:r w:rsidR="00B66462" w:rsidRPr="002C401A">
              <w:rPr>
                <w:rFonts w:cs="Arial"/>
                <w:color w:val="000000"/>
                <w:sz w:val="20"/>
                <w:lang w:eastAsia="en-AU"/>
              </w:rPr>
              <w:t xml:space="preserve"> – </w:t>
            </w:r>
            <w:r w:rsidRPr="002C401A">
              <w:rPr>
                <w:rFonts w:cs="Arial"/>
                <w:color w:val="000000"/>
                <w:sz w:val="20"/>
                <w:lang w:eastAsia="en-AU"/>
              </w:rPr>
              <w:t>Grampians</w:t>
            </w:r>
          </w:p>
        </w:tc>
        <w:tc>
          <w:tcPr>
            <w:tcW w:w="545" w:type="pct"/>
            <w:noWrap/>
            <w:vAlign w:val="center"/>
            <w:hideMark/>
          </w:tcPr>
          <w:p w14:paraId="02FD14ED" w14:textId="0F1478A3"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9.6</w:t>
            </w:r>
          </w:p>
        </w:tc>
        <w:tc>
          <w:tcPr>
            <w:tcW w:w="545" w:type="pct"/>
            <w:noWrap/>
            <w:vAlign w:val="center"/>
            <w:hideMark/>
          </w:tcPr>
          <w:p w14:paraId="42187C19" w14:textId="7755E13A"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11.2</w:t>
            </w:r>
          </w:p>
        </w:tc>
        <w:tc>
          <w:tcPr>
            <w:tcW w:w="545" w:type="pct"/>
            <w:noWrap/>
            <w:vAlign w:val="center"/>
            <w:hideMark/>
          </w:tcPr>
          <w:p w14:paraId="405DA72C" w14:textId="214DD640"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9.2</w:t>
            </w:r>
          </w:p>
        </w:tc>
        <w:tc>
          <w:tcPr>
            <w:tcW w:w="545" w:type="pct"/>
            <w:noWrap/>
            <w:vAlign w:val="center"/>
            <w:hideMark/>
          </w:tcPr>
          <w:p w14:paraId="63E31687" w14:textId="0A5B2219"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11.9</w:t>
            </w:r>
          </w:p>
        </w:tc>
      </w:tr>
      <w:tr w:rsidR="00E46102" w:rsidRPr="00427A50" w14:paraId="34D1EA2D" w14:textId="77777777" w:rsidTr="1A19A850">
        <w:trPr>
          <w:trHeight w:val="300"/>
        </w:trPr>
        <w:tc>
          <w:tcPr>
            <w:tcW w:w="2821" w:type="pct"/>
            <w:noWrap/>
            <w:vAlign w:val="center"/>
            <w:hideMark/>
          </w:tcPr>
          <w:p w14:paraId="60C036B9" w14:textId="53B0AE12" w:rsidR="00E46102" w:rsidRPr="002C401A" w:rsidRDefault="00E46102" w:rsidP="000E4EDE">
            <w:pPr>
              <w:spacing w:before="60" w:after="60" w:line="240" w:lineRule="auto"/>
              <w:rPr>
                <w:rFonts w:cs="Arial"/>
                <w:color w:val="000000"/>
                <w:sz w:val="20"/>
                <w:lang w:eastAsia="en-AU"/>
              </w:rPr>
            </w:pPr>
            <w:r w:rsidRPr="002C401A">
              <w:rPr>
                <w:rFonts w:cs="Arial"/>
                <w:color w:val="000000"/>
                <w:sz w:val="20"/>
                <w:lang w:eastAsia="en-AU"/>
              </w:rPr>
              <w:t>Latrobe Regional</w:t>
            </w:r>
            <w:r w:rsidR="00B66462" w:rsidRPr="002C401A">
              <w:rPr>
                <w:rFonts w:cs="Arial"/>
                <w:color w:val="000000"/>
                <w:sz w:val="20"/>
                <w:lang w:eastAsia="en-AU"/>
              </w:rPr>
              <w:t xml:space="preserve"> – </w:t>
            </w:r>
            <w:r w:rsidRPr="002C401A">
              <w:rPr>
                <w:rFonts w:cs="Arial"/>
                <w:color w:val="000000"/>
                <w:sz w:val="20"/>
                <w:lang w:eastAsia="en-AU"/>
              </w:rPr>
              <w:t>Gippsland</w:t>
            </w:r>
          </w:p>
        </w:tc>
        <w:tc>
          <w:tcPr>
            <w:tcW w:w="545" w:type="pct"/>
            <w:noWrap/>
            <w:vAlign w:val="center"/>
            <w:hideMark/>
          </w:tcPr>
          <w:p w14:paraId="490052B0" w14:textId="274DCB88"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8.4</w:t>
            </w:r>
          </w:p>
        </w:tc>
        <w:tc>
          <w:tcPr>
            <w:tcW w:w="545" w:type="pct"/>
            <w:noWrap/>
            <w:vAlign w:val="center"/>
            <w:hideMark/>
          </w:tcPr>
          <w:p w14:paraId="2C7110F7" w14:textId="20466975"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10.8</w:t>
            </w:r>
          </w:p>
        </w:tc>
        <w:tc>
          <w:tcPr>
            <w:tcW w:w="545" w:type="pct"/>
            <w:noWrap/>
            <w:vAlign w:val="center"/>
            <w:hideMark/>
          </w:tcPr>
          <w:p w14:paraId="08A4A435" w14:textId="1B5013C6"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6.6</w:t>
            </w:r>
          </w:p>
        </w:tc>
        <w:tc>
          <w:tcPr>
            <w:tcW w:w="545" w:type="pct"/>
            <w:noWrap/>
            <w:vAlign w:val="center"/>
            <w:hideMark/>
          </w:tcPr>
          <w:p w14:paraId="2F3C3BE1" w14:textId="00E850CD"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7.9</w:t>
            </w:r>
          </w:p>
        </w:tc>
      </w:tr>
      <w:tr w:rsidR="00E46102" w:rsidRPr="00427A50" w14:paraId="771348A9" w14:textId="77777777" w:rsidTr="1A19A850">
        <w:trPr>
          <w:trHeight w:val="300"/>
        </w:trPr>
        <w:tc>
          <w:tcPr>
            <w:tcW w:w="2821" w:type="pct"/>
            <w:noWrap/>
            <w:vAlign w:val="center"/>
            <w:hideMark/>
          </w:tcPr>
          <w:p w14:paraId="7411861A" w14:textId="280D40C4" w:rsidR="00E46102" w:rsidRPr="002C401A" w:rsidRDefault="00E46102" w:rsidP="000E4EDE">
            <w:pPr>
              <w:spacing w:before="60" w:after="60" w:line="240" w:lineRule="auto"/>
              <w:rPr>
                <w:rFonts w:cs="Arial"/>
                <w:color w:val="000000"/>
                <w:sz w:val="20"/>
                <w:lang w:eastAsia="en-AU"/>
              </w:rPr>
            </w:pPr>
            <w:r w:rsidRPr="002C401A">
              <w:rPr>
                <w:rFonts w:cs="Arial"/>
                <w:color w:val="000000"/>
                <w:sz w:val="20"/>
                <w:lang w:eastAsia="en-AU"/>
              </w:rPr>
              <w:t>Mildura Base Hospital</w:t>
            </w:r>
            <w:r w:rsidR="00B66462" w:rsidRPr="002C401A">
              <w:rPr>
                <w:rFonts w:cs="Arial"/>
                <w:color w:val="000000"/>
                <w:sz w:val="20"/>
                <w:lang w:eastAsia="en-AU"/>
              </w:rPr>
              <w:t xml:space="preserve"> – </w:t>
            </w:r>
            <w:r w:rsidRPr="002C401A">
              <w:rPr>
                <w:rFonts w:cs="Arial"/>
                <w:color w:val="000000"/>
                <w:sz w:val="20"/>
                <w:lang w:eastAsia="en-AU"/>
              </w:rPr>
              <w:t>Northern Mallee</w:t>
            </w:r>
          </w:p>
        </w:tc>
        <w:tc>
          <w:tcPr>
            <w:tcW w:w="545" w:type="pct"/>
            <w:noWrap/>
            <w:vAlign w:val="center"/>
            <w:hideMark/>
          </w:tcPr>
          <w:p w14:paraId="5F5297C4" w14:textId="560222EE"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14.1</w:t>
            </w:r>
          </w:p>
        </w:tc>
        <w:tc>
          <w:tcPr>
            <w:tcW w:w="545" w:type="pct"/>
            <w:noWrap/>
            <w:vAlign w:val="center"/>
            <w:hideMark/>
          </w:tcPr>
          <w:p w14:paraId="7E953203" w14:textId="2BB49801"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19.7</w:t>
            </w:r>
          </w:p>
        </w:tc>
        <w:tc>
          <w:tcPr>
            <w:tcW w:w="545" w:type="pct"/>
            <w:noWrap/>
            <w:vAlign w:val="center"/>
            <w:hideMark/>
          </w:tcPr>
          <w:p w14:paraId="3CAC87F0" w14:textId="665B9C65"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19.4</w:t>
            </w:r>
          </w:p>
        </w:tc>
        <w:tc>
          <w:tcPr>
            <w:tcW w:w="545" w:type="pct"/>
            <w:noWrap/>
            <w:vAlign w:val="center"/>
            <w:hideMark/>
          </w:tcPr>
          <w:p w14:paraId="41E7DCED" w14:textId="003A762B"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12.7</w:t>
            </w:r>
          </w:p>
        </w:tc>
      </w:tr>
      <w:tr w:rsidR="00E46102" w:rsidRPr="00427A50" w14:paraId="7CB8556C" w14:textId="77777777" w:rsidTr="1A19A850">
        <w:trPr>
          <w:trHeight w:val="300"/>
        </w:trPr>
        <w:tc>
          <w:tcPr>
            <w:tcW w:w="2821" w:type="pct"/>
            <w:noWrap/>
            <w:vAlign w:val="center"/>
            <w:hideMark/>
          </w:tcPr>
          <w:p w14:paraId="39D7700F" w14:textId="384FBC98" w:rsidR="00E46102" w:rsidRPr="002C401A" w:rsidRDefault="00E46102" w:rsidP="000E4EDE">
            <w:pPr>
              <w:spacing w:before="60" w:after="60" w:line="240" w:lineRule="auto"/>
              <w:rPr>
                <w:rFonts w:cs="Arial"/>
                <w:color w:val="000000"/>
                <w:sz w:val="20"/>
                <w:lang w:eastAsia="en-AU"/>
              </w:rPr>
            </w:pPr>
            <w:r w:rsidRPr="002C401A">
              <w:rPr>
                <w:rFonts w:cs="Arial"/>
                <w:color w:val="000000"/>
                <w:sz w:val="20"/>
                <w:lang w:eastAsia="en-AU"/>
              </w:rPr>
              <w:t>South West Health</w:t>
            </w:r>
            <w:r w:rsidR="00B66462" w:rsidRPr="002C401A">
              <w:rPr>
                <w:rFonts w:cs="Arial"/>
                <w:color w:val="000000"/>
                <w:sz w:val="20"/>
                <w:lang w:eastAsia="en-AU"/>
              </w:rPr>
              <w:t xml:space="preserve"> – </w:t>
            </w:r>
            <w:r w:rsidRPr="002C401A">
              <w:rPr>
                <w:rFonts w:cs="Arial"/>
                <w:color w:val="000000"/>
                <w:sz w:val="20"/>
                <w:lang w:eastAsia="en-AU"/>
              </w:rPr>
              <w:t>South West Health Care</w:t>
            </w:r>
          </w:p>
        </w:tc>
        <w:tc>
          <w:tcPr>
            <w:tcW w:w="545" w:type="pct"/>
            <w:noWrap/>
            <w:vAlign w:val="center"/>
            <w:hideMark/>
          </w:tcPr>
          <w:p w14:paraId="18F2C23F" w14:textId="28FDADF7"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8.0</w:t>
            </w:r>
          </w:p>
        </w:tc>
        <w:tc>
          <w:tcPr>
            <w:tcW w:w="545" w:type="pct"/>
            <w:noWrap/>
            <w:vAlign w:val="center"/>
            <w:hideMark/>
          </w:tcPr>
          <w:p w14:paraId="3412B9B6" w14:textId="6B30B086"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19.2</w:t>
            </w:r>
          </w:p>
        </w:tc>
        <w:tc>
          <w:tcPr>
            <w:tcW w:w="545" w:type="pct"/>
            <w:noWrap/>
            <w:vAlign w:val="center"/>
            <w:hideMark/>
          </w:tcPr>
          <w:p w14:paraId="4D6B5841" w14:textId="46F6CAA5"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9.5</w:t>
            </w:r>
          </w:p>
        </w:tc>
        <w:tc>
          <w:tcPr>
            <w:tcW w:w="545" w:type="pct"/>
            <w:noWrap/>
            <w:vAlign w:val="center"/>
            <w:hideMark/>
          </w:tcPr>
          <w:p w14:paraId="2A2586FD" w14:textId="2ED15114" w:rsidR="00E46102" w:rsidRPr="002C401A" w:rsidRDefault="00E46102" w:rsidP="000E4EDE">
            <w:pPr>
              <w:spacing w:before="60" w:after="60" w:line="240" w:lineRule="auto"/>
              <w:rPr>
                <w:rFonts w:cs="Arial"/>
                <w:color w:val="000000"/>
                <w:sz w:val="20"/>
                <w:lang w:eastAsia="en-AU"/>
              </w:rPr>
            </w:pPr>
            <w:r w:rsidRPr="002C401A">
              <w:rPr>
                <w:rFonts w:cs="Arial"/>
                <w:color w:val="000000"/>
                <w:sz w:val="20"/>
              </w:rPr>
              <w:t>11.8</w:t>
            </w:r>
          </w:p>
        </w:tc>
      </w:tr>
      <w:tr w:rsidR="00E46102" w:rsidRPr="00427A50" w14:paraId="125E699D" w14:textId="77777777" w:rsidTr="1A19A850">
        <w:trPr>
          <w:trHeight w:val="300"/>
        </w:trPr>
        <w:tc>
          <w:tcPr>
            <w:tcW w:w="2821" w:type="pct"/>
            <w:noWrap/>
            <w:vAlign w:val="center"/>
            <w:hideMark/>
          </w:tcPr>
          <w:p w14:paraId="46B2154F" w14:textId="28E52D74" w:rsidR="00E46102" w:rsidRPr="002C401A" w:rsidRDefault="00B66462" w:rsidP="000E4EDE">
            <w:pPr>
              <w:spacing w:before="60" w:after="60" w:line="240" w:lineRule="auto"/>
              <w:rPr>
                <w:rFonts w:cs="Arial"/>
                <w:b/>
                <w:bCs/>
                <w:color w:val="000000"/>
                <w:sz w:val="20"/>
                <w:lang w:eastAsia="en-AU"/>
              </w:rPr>
            </w:pPr>
            <w:r w:rsidRPr="002C401A">
              <w:rPr>
                <w:rFonts w:cs="Arial"/>
                <w:b/>
                <w:bCs/>
                <w:color w:val="000000"/>
                <w:sz w:val="20"/>
                <w:lang w:eastAsia="en-AU"/>
              </w:rPr>
              <w:t>Metro</w:t>
            </w:r>
          </w:p>
        </w:tc>
        <w:tc>
          <w:tcPr>
            <w:tcW w:w="545" w:type="pct"/>
            <w:noWrap/>
            <w:vAlign w:val="center"/>
            <w:hideMark/>
          </w:tcPr>
          <w:p w14:paraId="38E841F4" w14:textId="7F79E1AA" w:rsidR="00E46102" w:rsidRPr="002C401A" w:rsidRDefault="00E46102" w:rsidP="000E4EDE">
            <w:pPr>
              <w:spacing w:before="60" w:after="60" w:line="240" w:lineRule="auto"/>
              <w:rPr>
                <w:rFonts w:cs="Arial"/>
                <w:b/>
                <w:bCs/>
                <w:color w:val="000000"/>
                <w:sz w:val="20"/>
                <w:lang w:eastAsia="en-AU"/>
              </w:rPr>
            </w:pPr>
            <w:r w:rsidRPr="002C401A">
              <w:rPr>
                <w:rFonts w:cs="Arial"/>
                <w:b/>
                <w:bCs/>
                <w:color w:val="000000"/>
                <w:sz w:val="20"/>
              </w:rPr>
              <w:t>11.6</w:t>
            </w:r>
          </w:p>
        </w:tc>
        <w:tc>
          <w:tcPr>
            <w:tcW w:w="545" w:type="pct"/>
            <w:noWrap/>
            <w:vAlign w:val="center"/>
            <w:hideMark/>
          </w:tcPr>
          <w:p w14:paraId="413707B4" w14:textId="1EED6D52" w:rsidR="00E46102" w:rsidRPr="002C401A" w:rsidRDefault="00E46102" w:rsidP="000E4EDE">
            <w:pPr>
              <w:spacing w:before="60" w:after="60" w:line="240" w:lineRule="auto"/>
              <w:rPr>
                <w:rFonts w:cs="Arial"/>
                <w:b/>
                <w:bCs/>
                <w:color w:val="000000"/>
                <w:sz w:val="20"/>
                <w:lang w:eastAsia="en-AU"/>
              </w:rPr>
            </w:pPr>
            <w:r w:rsidRPr="002C401A">
              <w:rPr>
                <w:rFonts w:cs="Arial"/>
                <w:b/>
                <w:bCs/>
                <w:color w:val="000000"/>
                <w:sz w:val="20"/>
              </w:rPr>
              <w:t>11.2</w:t>
            </w:r>
          </w:p>
        </w:tc>
        <w:tc>
          <w:tcPr>
            <w:tcW w:w="545" w:type="pct"/>
            <w:noWrap/>
            <w:vAlign w:val="center"/>
            <w:hideMark/>
          </w:tcPr>
          <w:p w14:paraId="772F6AF7" w14:textId="104018FD" w:rsidR="00E46102" w:rsidRPr="002C401A" w:rsidRDefault="00E46102" w:rsidP="000E4EDE">
            <w:pPr>
              <w:spacing w:before="60" w:after="60" w:line="240" w:lineRule="auto"/>
              <w:rPr>
                <w:rFonts w:cs="Arial"/>
                <w:b/>
                <w:bCs/>
                <w:color w:val="000000"/>
                <w:sz w:val="20"/>
                <w:lang w:eastAsia="en-AU"/>
              </w:rPr>
            </w:pPr>
            <w:r w:rsidRPr="002C401A">
              <w:rPr>
                <w:rFonts w:cs="Arial"/>
                <w:b/>
                <w:bCs/>
                <w:color w:val="000000"/>
                <w:sz w:val="20"/>
              </w:rPr>
              <w:t>10.9</w:t>
            </w:r>
          </w:p>
        </w:tc>
        <w:tc>
          <w:tcPr>
            <w:tcW w:w="545" w:type="pct"/>
            <w:noWrap/>
            <w:vAlign w:val="center"/>
            <w:hideMark/>
          </w:tcPr>
          <w:p w14:paraId="7127791E" w14:textId="7EC2E702" w:rsidR="00E46102" w:rsidRPr="002C401A" w:rsidRDefault="00E46102" w:rsidP="000E4EDE">
            <w:pPr>
              <w:spacing w:before="60" w:after="60" w:line="240" w:lineRule="auto"/>
              <w:rPr>
                <w:rFonts w:cs="Arial"/>
                <w:b/>
                <w:bCs/>
                <w:color w:val="000000"/>
                <w:sz w:val="20"/>
                <w:lang w:eastAsia="en-AU"/>
              </w:rPr>
            </w:pPr>
            <w:r w:rsidRPr="002C401A">
              <w:rPr>
                <w:rFonts w:cs="Arial"/>
                <w:b/>
                <w:bCs/>
                <w:color w:val="000000"/>
                <w:sz w:val="20"/>
              </w:rPr>
              <w:t>10.8</w:t>
            </w:r>
          </w:p>
        </w:tc>
      </w:tr>
      <w:tr w:rsidR="00E46102" w:rsidRPr="00427A50" w14:paraId="37F0AC11" w14:textId="77777777" w:rsidTr="1A19A850">
        <w:trPr>
          <w:trHeight w:val="300"/>
        </w:trPr>
        <w:tc>
          <w:tcPr>
            <w:tcW w:w="2821" w:type="pct"/>
            <w:noWrap/>
            <w:vAlign w:val="center"/>
            <w:hideMark/>
          </w:tcPr>
          <w:p w14:paraId="4B066D4C" w14:textId="4FCEF8BF" w:rsidR="00E46102" w:rsidRPr="002C401A" w:rsidRDefault="00B66462" w:rsidP="000E4EDE">
            <w:pPr>
              <w:spacing w:before="60" w:after="60" w:line="240" w:lineRule="auto"/>
              <w:rPr>
                <w:rFonts w:cs="Arial"/>
                <w:b/>
                <w:bCs/>
                <w:color w:val="000000"/>
                <w:sz w:val="20"/>
                <w:lang w:eastAsia="en-AU"/>
              </w:rPr>
            </w:pPr>
            <w:r w:rsidRPr="002C401A">
              <w:rPr>
                <w:rFonts w:cs="Arial"/>
                <w:b/>
                <w:bCs/>
                <w:color w:val="000000"/>
                <w:sz w:val="20"/>
                <w:lang w:eastAsia="en-AU"/>
              </w:rPr>
              <w:t>Rural</w:t>
            </w:r>
          </w:p>
        </w:tc>
        <w:tc>
          <w:tcPr>
            <w:tcW w:w="545" w:type="pct"/>
            <w:noWrap/>
            <w:vAlign w:val="center"/>
            <w:hideMark/>
          </w:tcPr>
          <w:p w14:paraId="509BDE77" w14:textId="2D35B354" w:rsidR="00E46102" w:rsidRPr="002C401A" w:rsidRDefault="00E46102" w:rsidP="000E4EDE">
            <w:pPr>
              <w:spacing w:before="60" w:after="60" w:line="240" w:lineRule="auto"/>
              <w:rPr>
                <w:rFonts w:cs="Arial"/>
                <w:b/>
                <w:bCs/>
                <w:color w:val="000000"/>
                <w:sz w:val="20"/>
                <w:lang w:eastAsia="en-AU"/>
              </w:rPr>
            </w:pPr>
            <w:r w:rsidRPr="002C401A">
              <w:rPr>
                <w:rFonts w:cs="Arial"/>
                <w:b/>
                <w:bCs/>
                <w:color w:val="000000"/>
                <w:sz w:val="20"/>
              </w:rPr>
              <w:t>11.5</w:t>
            </w:r>
          </w:p>
        </w:tc>
        <w:tc>
          <w:tcPr>
            <w:tcW w:w="545" w:type="pct"/>
            <w:noWrap/>
            <w:vAlign w:val="center"/>
            <w:hideMark/>
          </w:tcPr>
          <w:p w14:paraId="06B25D9D" w14:textId="6AFB1338" w:rsidR="00E46102" w:rsidRPr="002C401A" w:rsidRDefault="00E46102" w:rsidP="000E4EDE">
            <w:pPr>
              <w:spacing w:before="60" w:after="60" w:line="240" w:lineRule="auto"/>
              <w:rPr>
                <w:rFonts w:cs="Arial"/>
                <w:b/>
                <w:bCs/>
                <w:color w:val="000000"/>
                <w:sz w:val="20"/>
                <w:lang w:eastAsia="en-AU"/>
              </w:rPr>
            </w:pPr>
            <w:r w:rsidRPr="002C401A">
              <w:rPr>
                <w:rFonts w:cs="Arial"/>
                <w:b/>
                <w:bCs/>
                <w:color w:val="000000"/>
                <w:sz w:val="20"/>
              </w:rPr>
              <w:t>12.9</w:t>
            </w:r>
          </w:p>
        </w:tc>
        <w:tc>
          <w:tcPr>
            <w:tcW w:w="545" w:type="pct"/>
            <w:noWrap/>
            <w:vAlign w:val="center"/>
            <w:hideMark/>
          </w:tcPr>
          <w:p w14:paraId="03BE1679" w14:textId="2744414A" w:rsidR="00E46102" w:rsidRPr="002C401A" w:rsidRDefault="00E46102" w:rsidP="000E4EDE">
            <w:pPr>
              <w:spacing w:before="60" w:after="60" w:line="240" w:lineRule="auto"/>
              <w:rPr>
                <w:rFonts w:cs="Arial"/>
                <w:b/>
                <w:bCs/>
                <w:color w:val="000000"/>
                <w:sz w:val="20"/>
                <w:lang w:eastAsia="en-AU"/>
              </w:rPr>
            </w:pPr>
            <w:r w:rsidRPr="002C401A">
              <w:rPr>
                <w:rFonts w:cs="Arial"/>
                <w:b/>
                <w:bCs/>
                <w:color w:val="000000"/>
                <w:sz w:val="20"/>
              </w:rPr>
              <w:t>10.1</w:t>
            </w:r>
          </w:p>
        </w:tc>
        <w:tc>
          <w:tcPr>
            <w:tcW w:w="545" w:type="pct"/>
            <w:noWrap/>
            <w:vAlign w:val="center"/>
            <w:hideMark/>
          </w:tcPr>
          <w:p w14:paraId="2E70C98B" w14:textId="37FAA4C9" w:rsidR="00E46102" w:rsidRPr="002C401A" w:rsidRDefault="00E46102" w:rsidP="000E4EDE">
            <w:pPr>
              <w:spacing w:before="60" w:after="60" w:line="240" w:lineRule="auto"/>
              <w:rPr>
                <w:rFonts w:cs="Arial"/>
                <w:b/>
                <w:bCs/>
                <w:color w:val="000000"/>
                <w:sz w:val="20"/>
                <w:lang w:eastAsia="en-AU"/>
              </w:rPr>
            </w:pPr>
            <w:r w:rsidRPr="002C401A">
              <w:rPr>
                <w:rFonts w:cs="Arial"/>
                <w:b/>
                <w:bCs/>
                <w:color w:val="000000"/>
                <w:sz w:val="20"/>
              </w:rPr>
              <w:t>9.0</w:t>
            </w:r>
          </w:p>
        </w:tc>
      </w:tr>
      <w:tr w:rsidR="00E46102" w:rsidRPr="00427A50" w14:paraId="44DB9CA9" w14:textId="77777777" w:rsidTr="1A19A850">
        <w:trPr>
          <w:trHeight w:val="300"/>
        </w:trPr>
        <w:tc>
          <w:tcPr>
            <w:tcW w:w="2821" w:type="pct"/>
            <w:noWrap/>
            <w:vAlign w:val="center"/>
            <w:hideMark/>
          </w:tcPr>
          <w:p w14:paraId="2705E876" w14:textId="226150F7" w:rsidR="00E46102" w:rsidRPr="002C401A" w:rsidRDefault="00B66462" w:rsidP="000E4EDE">
            <w:pPr>
              <w:spacing w:before="60" w:after="60" w:line="240" w:lineRule="auto"/>
              <w:rPr>
                <w:rFonts w:cs="Arial"/>
                <w:b/>
                <w:bCs/>
                <w:color w:val="000000"/>
                <w:sz w:val="20"/>
                <w:lang w:eastAsia="en-AU"/>
              </w:rPr>
            </w:pPr>
            <w:r w:rsidRPr="002C401A">
              <w:rPr>
                <w:rFonts w:cs="Arial"/>
                <w:b/>
                <w:bCs/>
                <w:color w:val="000000"/>
                <w:sz w:val="20"/>
                <w:lang w:eastAsia="en-AU"/>
              </w:rPr>
              <w:t>Statewide</w:t>
            </w:r>
          </w:p>
        </w:tc>
        <w:tc>
          <w:tcPr>
            <w:tcW w:w="545" w:type="pct"/>
            <w:noWrap/>
            <w:vAlign w:val="center"/>
            <w:hideMark/>
          </w:tcPr>
          <w:p w14:paraId="28B3BA01" w14:textId="33FA6242" w:rsidR="00E46102" w:rsidRPr="002C401A" w:rsidRDefault="00E46102" w:rsidP="000E4EDE">
            <w:pPr>
              <w:spacing w:before="60" w:after="60" w:line="240" w:lineRule="auto"/>
              <w:rPr>
                <w:rFonts w:cs="Arial"/>
                <w:b/>
                <w:bCs/>
                <w:color w:val="000000"/>
                <w:sz w:val="20"/>
                <w:lang w:eastAsia="en-AU"/>
              </w:rPr>
            </w:pPr>
            <w:r w:rsidRPr="002C401A">
              <w:rPr>
                <w:rFonts w:cs="Arial"/>
                <w:b/>
                <w:bCs/>
                <w:color w:val="000000"/>
                <w:sz w:val="20"/>
              </w:rPr>
              <w:t>11.6</w:t>
            </w:r>
          </w:p>
        </w:tc>
        <w:tc>
          <w:tcPr>
            <w:tcW w:w="545" w:type="pct"/>
            <w:noWrap/>
            <w:vAlign w:val="center"/>
            <w:hideMark/>
          </w:tcPr>
          <w:p w14:paraId="11F3889D" w14:textId="1ACF7A34" w:rsidR="00E46102" w:rsidRPr="002C401A" w:rsidRDefault="00E46102" w:rsidP="000E4EDE">
            <w:pPr>
              <w:spacing w:before="60" w:after="60" w:line="240" w:lineRule="auto"/>
              <w:rPr>
                <w:rFonts w:cs="Arial"/>
                <w:b/>
                <w:bCs/>
                <w:color w:val="000000"/>
                <w:sz w:val="20"/>
                <w:lang w:eastAsia="en-AU"/>
              </w:rPr>
            </w:pPr>
            <w:r w:rsidRPr="002C401A">
              <w:rPr>
                <w:rFonts w:cs="Arial"/>
                <w:b/>
                <w:bCs/>
                <w:color w:val="000000"/>
                <w:sz w:val="20"/>
              </w:rPr>
              <w:t>11.6</w:t>
            </w:r>
          </w:p>
        </w:tc>
        <w:tc>
          <w:tcPr>
            <w:tcW w:w="545" w:type="pct"/>
            <w:noWrap/>
            <w:vAlign w:val="center"/>
            <w:hideMark/>
          </w:tcPr>
          <w:p w14:paraId="46CCB71E" w14:textId="3E27E194" w:rsidR="00E46102" w:rsidRPr="002C401A" w:rsidRDefault="00E46102" w:rsidP="000E4EDE">
            <w:pPr>
              <w:spacing w:before="60" w:after="60" w:line="240" w:lineRule="auto"/>
              <w:rPr>
                <w:rFonts w:cs="Arial"/>
                <w:b/>
                <w:bCs/>
                <w:color w:val="000000"/>
                <w:sz w:val="20"/>
                <w:lang w:eastAsia="en-AU"/>
              </w:rPr>
            </w:pPr>
            <w:r w:rsidRPr="002C401A">
              <w:rPr>
                <w:rFonts w:cs="Arial"/>
                <w:b/>
                <w:bCs/>
                <w:color w:val="000000"/>
                <w:sz w:val="20"/>
              </w:rPr>
              <w:t>10.7</w:t>
            </w:r>
          </w:p>
        </w:tc>
        <w:tc>
          <w:tcPr>
            <w:tcW w:w="545" w:type="pct"/>
            <w:noWrap/>
            <w:vAlign w:val="center"/>
            <w:hideMark/>
          </w:tcPr>
          <w:p w14:paraId="3699C9B3" w14:textId="4485A050" w:rsidR="00E46102" w:rsidRPr="002C401A" w:rsidRDefault="00E46102" w:rsidP="000E4EDE">
            <w:pPr>
              <w:spacing w:before="60" w:after="60" w:line="240" w:lineRule="auto"/>
              <w:rPr>
                <w:rFonts w:cs="Arial"/>
                <w:b/>
                <w:bCs/>
                <w:color w:val="000000"/>
                <w:sz w:val="20"/>
                <w:lang w:eastAsia="en-AU"/>
              </w:rPr>
            </w:pPr>
            <w:r w:rsidRPr="002C401A">
              <w:rPr>
                <w:rFonts w:cs="Arial"/>
                <w:b/>
                <w:bCs/>
                <w:color w:val="000000"/>
                <w:sz w:val="20"/>
              </w:rPr>
              <w:t>10.3</w:t>
            </w:r>
          </w:p>
        </w:tc>
      </w:tr>
    </w:tbl>
    <w:p w14:paraId="5072D0B8" w14:textId="37080206" w:rsidR="0047205C" w:rsidRDefault="0047205C" w:rsidP="0047205C">
      <w:pPr>
        <w:pStyle w:val="Tablefigurenote"/>
        <w:rPr>
          <w:rFonts w:eastAsia="Times"/>
        </w:rPr>
      </w:pPr>
      <w:r>
        <w:rPr>
          <w:rFonts w:eastAsia="Times"/>
        </w:rPr>
        <w:t>Metro sites are shaded.</w:t>
      </w:r>
      <w:r w:rsidR="00380031">
        <w:rPr>
          <w:rFonts w:eastAsia="Times"/>
        </w:rPr>
        <w:t xml:space="preserve"> </w:t>
      </w:r>
      <w:proofErr w:type="spellStart"/>
      <w:r w:rsidR="00380031">
        <w:rPr>
          <w:rFonts w:eastAsia="Times"/>
        </w:rPr>
        <w:t>n.a.</w:t>
      </w:r>
      <w:proofErr w:type="spellEnd"/>
      <w:r w:rsidR="00380031">
        <w:rPr>
          <w:rFonts w:eastAsia="Times"/>
        </w:rPr>
        <w:t xml:space="preserve"> = not available</w:t>
      </w:r>
    </w:p>
    <w:p w14:paraId="748CAAA3" w14:textId="1B02E716" w:rsidR="00B66462" w:rsidRDefault="00B66462" w:rsidP="00B6101A">
      <w:pPr>
        <w:pStyle w:val="Figurecaption"/>
        <w:rPr>
          <w:rFonts w:eastAsia="Times"/>
        </w:rPr>
      </w:pPr>
      <w:r>
        <w:rPr>
          <w:rFonts w:eastAsia="Times"/>
        </w:rPr>
        <w:lastRenderedPageBreak/>
        <w:t>Figure</w:t>
      </w:r>
      <w:r w:rsidRPr="006805CD">
        <w:rPr>
          <w:rFonts w:eastAsia="Times"/>
        </w:rPr>
        <w:t xml:space="preserve"> </w:t>
      </w:r>
      <w:r>
        <w:rPr>
          <w:rFonts w:eastAsia="Times"/>
        </w:rPr>
        <w:t>9</w:t>
      </w:r>
      <w:r w:rsidRPr="006805CD">
        <w:rPr>
          <w:rFonts w:eastAsia="Times"/>
        </w:rPr>
        <w:t>: Rate</w:t>
      </w:r>
      <w:r w:rsidR="005C4A3D">
        <w:rPr>
          <w:rFonts w:eastAsia="Times"/>
        </w:rPr>
        <w:t>s</w:t>
      </w:r>
      <w:r w:rsidRPr="006805CD">
        <w:rPr>
          <w:rFonts w:eastAsia="Times"/>
        </w:rPr>
        <w:t xml:space="preserve"> of ended physical (only) restraint episodes per 1,000 occupied bed days in adult inpatient units, by financial year, health service and campus</w:t>
      </w:r>
      <w:r w:rsidR="00194781">
        <w:rPr>
          <w:rFonts w:eastAsia="Times"/>
        </w:rPr>
        <w:t>, 2020–21 to 2023–24</w:t>
      </w:r>
    </w:p>
    <w:p w14:paraId="6103E7DA" w14:textId="0F0F2D5B" w:rsidR="00BF17F5" w:rsidRPr="00647859" w:rsidRDefault="00480C36" w:rsidP="00F13337">
      <w:pPr>
        <w:pStyle w:val="Body"/>
      </w:pPr>
      <w:r>
        <w:rPr>
          <w:noProof/>
        </w:rPr>
        <w:drawing>
          <wp:inline distT="0" distB="0" distL="0" distR="0" wp14:anchorId="544BAC63" wp14:editId="68C66BEB">
            <wp:extent cx="5895975" cy="5959475"/>
            <wp:effectExtent l="0" t="0" r="9525" b="3175"/>
            <wp:docPr id="437911190" name="Chart 1" descr="Refer to the table above for a breakdown of the data in this figure.">
              <a:extLst xmlns:a="http://schemas.openxmlformats.org/drawingml/2006/main">
                <a:ext uri="{FF2B5EF4-FFF2-40B4-BE49-F238E27FC236}">
                  <a16:creationId xmlns:a16="http://schemas.microsoft.com/office/drawing/2014/main" id="{B38CF99F-0330-EFD4-7CE0-0CABC35EDE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bookmarkEnd w:id="52"/>
    <w:p w14:paraId="3F3484CA" w14:textId="25E0F83C" w:rsidR="00D86027" w:rsidRDefault="00177583" w:rsidP="002A3BD7">
      <w:pPr>
        <w:pStyle w:val="Bodyaftertable"/>
      </w:pPr>
      <w:r w:rsidRPr="00177583">
        <w:t>During 2023</w:t>
      </w:r>
      <w:r w:rsidR="00B66462">
        <w:t>–</w:t>
      </w:r>
      <w:r w:rsidRPr="00177583">
        <w:t xml:space="preserve">24, 16 inpatient unit teams from 12 health services were </w:t>
      </w:r>
      <w:r w:rsidR="007C5243">
        <w:t>taking part</w:t>
      </w:r>
      <w:r w:rsidR="007C5243" w:rsidRPr="00177583">
        <w:t xml:space="preserve"> </w:t>
      </w:r>
      <w:r w:rsidRPr="00177583">
        <w:t>in phase 1 of the Towards Elimination of Restrictive Practices (TERP) Collaborative. As of 2025, 27 inpatient unit teams from 17 health services are engaged in phase 2 of the TERP Collaborative.</w:t>
      </w:r>
      <w:bookmarkStart w:id="54" w:name="_Toc830278975"/>
    </w:p>
    <w:p w14:paraId="1618DE6A" w14:textId="1BCB1BF8" w:rsidR="000F53A5" w:rsidRDefault="00AF59E2" w:rsidP="00D86027">
      <w:pPr>
        <w:pStyle w:val="Heading2"/>
      </w:pPr>
      <w:bookmarkStart w:id="55" w:name="_Toc211336555"/>
      <w:r>
        <w:t>2</w:t>
      </w:r>
      <w:r w:rsidR="000F53A5">
        <w:t xml:space="preserve">.2 </w:t>
      </w:r>
      <w:r w:rsidR="00E14809">
        <w:t xml:space="preserve">Bodily </w:t>
      </w:r>
      <w:r w:rsidR="009A7DCF">
        <w:t>r</w:t>
      </w:r>
      <w:r w:rsidR="000C600A">
        <w:t xml:space="preserve">estraint </w:t>
      </w:r>
      <w:bookmarkStart w:id="56" w:name="_Hlk183374637"/>
      <w:r w:rsidR="000C600A">
        <w:t>–</w:t>
      </w:r>
      <w:bookmarkEnd w:id="56"/>
      <w:r w:rsidR="000C600A">
        <w:t xml:space="preserve"> </w:t>
      </w:r>
      <w:r w:rsidR="00B66462">
        <w:t>o</w:t>
      </w:r>
      <w:r w:rsidR="000C600A">
        <w:t xml:space="preserve">lder </w:t>
      </w:r>
      <w:r w:rsidR="00DF45F2">
        <w:t>p</w:t>
      </w:r>
      <w:r w:rsidR="006918DC">
        <w:t>ersons</w:t>
      </w:r>
      <w:r w:rsidR="000C600A">
        <w:t xml:space="preserve"> </w:t>
      </w:r>
      <w:r w:rsidR="00563A32" w:rsidRPr="00563A32">
        <w:t>inpatient units</w:t>
      </w:r>
      <w:bookmarkEnd w:id="54"/>
      <w:bookmarkEnd w:id="55"/>
    </w:p>
    <w:p w14:paraId="6A2FB989" w14:textId="3281DAD6" w:rsidR="00BC1180" w:rsidRDefault="002A50EE" w:rsidP="00F13337">
      <w:pPr>
        <w:pStyle w:val="Body"/>
      </w:pPr>
      <w:r>
        <w:t>T</w:t>
      </w:r>
      <w:r w:rsidR="003D4669">
        <w:t xml:space="preserve">here has been a </w:t>
      </w:r>
      <w:r w:rsidR="005C3CC6">
        <w:t xml:space="preserve">significant </w:t>
      </w:r>
      <w:r w:rsidR="006F18E0">
        <w:t xml:space="preserve">decline in the use of bodily restraint in older persons units </w:t>
      </w:r>
      <w:r w:rsidR="00560D25">
        <w:t xml:space="preserve">at </w:t>
      </w:r>
      <w:r w:rsidR="007C5243">
        <w:t>several</w:t>
      </w:r>
      <w:r w:rsidR="00560D25">
        <w:t xml:space="preserve"> services</w:t>
      </w:r>
      <w:r w:rsidR="00BC1180">
        <w:t xml:space="preserve"> (</w:t>
      </w:r>
      <w:r w:rsidR="00BC1180" w:rsidRPr="00BC1180">
        <w:t>Table 14 and Figure 10</w:t>
      </w:r>
      <w:r w:rsidR="00BC1180">
        <w:t>)</w:t>
      </w:r>
      <w:r w:rsidR="00560D25">
        <w:t>.</w:t>
      </w:r>
      <w:r w:rsidR="00BC1180">
        <w:t xml:space="preserve"> Staff in older age services highlighted the better</w:t>
      </w:r>
      <w:r w:rsidR="00BC1180" w:rsidRPr="00C30162">
        <w:t xml:space="preserve"> awareness </w:t>
      </w:r>
      <w:r w:rsidR="00BC1180">
        <w:t xml:space="preserve">about physical restraint </w:t>
      </w:r>
      <w:r w:rsidR="00BC1180" w:rsidRPr="00C30162">
        <w:t xml:space="preserve">and </w:t>
      </w:r>
      <w:r w:rsidR="00BC1180">
        <w:t>improvements in</w:t>
      </w:r>
      <w:r w:rsidR="00BC1180" w:rsidRPr="00C30162">
        <w:t xml:space="preserve"> reporting culture.</w:t>
      </w:r>
      <w:r w:rsidR="00BC1180">
        <w:t xml:space="preserve"> </w:t>
      </w:r>
      <w:r w:rsidR="00BC1180" w:rsidRPr="00C30162">
        <w:t>Ongoing education</w:t>
      </w:r>
      <w:r w:rsidR="00BC1180">
        <w:t>, Safewards</w:t>
      </w:r>
      <w:r w:rsidR="00F75A7F">
        <w:t>,</w:t>
      </w:r>
      <w:r w:rsidR="00BC1180">
        <w:t xml:space="preserve"> other quality improvement initiatives </w:t>
      </w:r>
      <w:r w:rsidR="007C5243">
        <w:t>(</w:t>
      </w:r>
      <w:r w:rsidR="00BC1180">
        <w:t>such as reducing falls and medication safety</w:t>
      </w:r>
      <w:r w:rsidR="007C5243">
        <w:t>)</w:t>
      </w:r>
      <w:r w:rsidR="00BC1180" w:rsidRPr="00C30162">
        <w:t xml:space="preserve"> and training </w:t>
      </w:r>
      <w:r w:rsidR="00BC1180" w:rsidRPr="00C30162">
        <w:lastRenderedPageBreak/>
        <w:t>about restrictive practices</w:t>
      </w:r>
      <w:r w:rsidR="00BC1180">
        <w:t xml:space="preserve"> ha</w:t>
      </w:r>
      <w:r w:rsidR="00F75A7F">
        <w:t>ve</w:t>
      </w:r>
      <w:r w:rsidR="00BC1180">
        <w:t xml:space="preserve"> been</w:t>
      </w:r>
      <w:r w:rsidR="00BC1180" w:rsidRPr="00C30162">
        <w:t xml:space="preserve"> </w:t>
      </w:r>
      <w:r w:rsidR="00BC1180">
        <w:t>leading to</w:t>
      </w:r>
      <w:r w:rsidR="00BC1180" w:rsidRPr="00C30162">
        <w:t xml:space="preserve"> a gradual </w:t>
      </w:r>
      <w:r w:rsidR="00BC1180">
        <w:t xml:space="preserve">reduction </w:t>
      </w:r>
      <w:r w:rsidR="00BC1180" w:rsidRPr="00C30162">
        <w:t>of restraint episodes</w:t>
      </w:r>
      <w:r w:rsidR="00BC1180">
        <w:t xml:space="preserve"> in older adult serv</w:t>
      </w:r>
      <w:r w:rsidR="00F75A7F">
        <w:t>i</w:t>
      </w:r>
      <w:r w:rsidR="00BC1180">
        <w:t>ces</w:t>
      </w:r>
      <w:r w:rsidR="007C5243">
        <w:t>.</w:t>
      </w:r>
    </w:p>
    <w:p w14:paraId="05264C76" w14:textId="3AB507B4" w:rsidR="008E27C8" w:rsidRPr="006805CD" w:rsidRDefault="008E27C8" w:rsidP="00B6101A">
      <w:pPr>
        <w:pStyle w:val="Tablecaption"/>
        <w:rPr>
          <w:rFonts w:eastAsia="Times"/>
        </w:rPr>
      </w:pPr>
      <w:r w:rsidRPr="006805CD">
        <w:rPr>
          <w:rFonts w:eastAsia="Times"/>
        </w:rPr>
        <w:t xml:space="preserve">Table </w:t>
      </w:r>
      <w:r w:rsidR="00DB63CF">
        <w:rPr>
          <w:rFonts w:eastAsia="Times"/>
        </w:rPr>
        <w:t>14</w:t>
      </w:r>
      <w:r w:rsidRPr="006805CD">
        <w:rPr>
          <w:rFonts w:eastAsia="Times"/>
        </w:rPr>
        <w:t>: Rate</w:t>
      </w:r>
      <w:r w:rsidR="005C4A3D">
        <w:rPr>
          <w:rFonts w:eastAsia="Times"/>
        </w:rPr>
        <w:t>s</w:t>
      </w:r>
      <w:r w:rsidRPr="006805CD">
        <w:rPr>
          <w:rFonts w:eastAsia="Times"/>
        </w:rPr>
        <w:t xml:space="preserve"> of ended bodily restraint episodes per 1,000 occupied bed days in </w:t>
      </w:r>
      <w:r w:rsidR="008B1DCB" w:rsidRPr="006805CD">
        <w:rPr>
          <w:rFonts w:eastAsia="Times"/>
        </w:rPr>
        <w:t>older persons</w:t>
      </w:r>
      <w:r w:rsidRPr="006805CD">
        <w:rPr>
          <w:rFonts w:eastAsia="Times"/>
        </w:rPr>
        <w:t xml:space="preserve"> inpatient units, by financial year, health service and campus</w:t>
      </w:r>
      <w:r w:rsidR="00194781">
        <w:rPr>
          <w:rFonts w:eastAsia="Times"/>
        </w:rPr>
        <w:t>, 2020–21 to 2023–24</w:t>
      </w:r>
    </w:p>
    <w:tbl>
      <w:tblPr>
        <w:tblW w:w="525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666"/>
        <w:gridCol w:w="1020"/>
        <w:gridCol w:w="1022"/>
        <w:gridCol w:w="1022"/>
        <w:gridCol w:w="1022"/>
      </w:tblGrid>
      <w:tr w:rsidR="007C5243" w:rsidRPr="00193482" w14:paraId="206C96A7" w14:textId="77777777" w:rsidTr="007C5243">
        <w:trPr>
          <w:trHeight w:val="300"/>
          <w:tblHeader/>
        </w:trPr>
        <w:tc>
          <w:tcPr>
            <w:tcW w:w="2905" w:type="pct"/>
            <w:shd w:val="clear" w:color="auto" w:fill="244C5A"/>
            <w:vAlign w:val="center"/>
            <w:hideMark/>
          </w:tcPr>
          <w:p w14:paraId="0BDBF47C" w14:textId="77777777" w:rsidR="00D929A4" w:rsidRPr="002C401A" w:rsidRDefault="00D929A4" w:rsidP="000E4EDE">
            <w:pPr>
              <w:spacing w:before="60" w:after="60" w:line="240" w:lineRule="auto"/>
              <w:rPr>
                <w:rFonts w:cs="Arial"/>
                <w:color w:val="FFFFFF" w:themeColor="background1"/>
                <w:sz w:val="20"/>
                <w:lang w:eastAsia="en-AU"/>
              </w:rPr>
            </w:pPr>
            <w:r w:rsidRPr="002C401A">
              <w:rPr>
                <w:rFonts w:cs="Arial"/>
                <w:color w:val="FFFFFF" w:themeColor="background1"/>
                <w:sz w:val="20"/>
                <w:lang w:eastAsia="en-AU"/>
              </w:rPr>
              <w:t>Health service and campus</w:t>
            </w:r>
          </w:p>
        </w:tc>
        <w:tc>
          <w:tcPr>
            <w:tcW w:w="523" w:type="pct"/>
            <w:shd w:val="clear" w:color="auto" w:fill="244C5A"/>
            <w:vAlign w:val="center"/>
            <w:hideMark/>
          </w:tcPr>
          <w:p w14:paraId="103EE27C" w14:textId="29A05BD8" w:rsidR="00D929A4" w:rsidRPr="002C401A" w:rsidRDefault="008C2BFC" w:rsidP="000E4EDE">
            <w:pPr>
              <w:spacing w:before="60" w:after="60" w:line="240" w:lineRule="auto"/>
              <w:rPr>
                <w:rFonts w:cs="Arial"/>
                <w:color w:val="FFFFFF" w:themeColor="background1"/>
                <w:sz w:val="20"/>
                <w:lang w:eastAsia="en-AU"/>
              </w:rPr>
            </w:pPr>
            <w:r w:rsidRPr="002C401A">
              <w:rPr>
                <w:rFonts w:cs="Arial"/>
                <w:color w:val="FFFFFF" w:themeColor="background1"/>
                <w:sz w:val="20"/>
              </w:rPr>
              <w:t>20</w:t>
            </w:r>
            <w:r w:rsidR="00D929A4" w:rsidRPr="002C401A">
              <w:rPr>
                <w:rFonts w:cs="Arial"/>
                <w:color w:val="FFFFFF" w:themeColor="background1"/>
                <w:sz w:val="20"/>
              </w:rPr>
              <w:t>20</w:t>
            </w:r>
            <w:r w:rsidRPr="002C401A">
              <w:rPr>
                <w:rFonts w:cs="Arial"/>
                <w:color w:val="FFFFFF" w:themeColor="background1"/>
                <w:sz w:val="20"/>
              </w:rPr>
              <w:t>–</w:t>
            </w:r>
            <w:r w:rsidR="00D929A4" w:rsidRPr="002C401A">
              <w:rPr>
                <w:rFonts w:cs="Arial"/>
                <w:color w:val="FFFFFF" w:themeColor="background1"/>
                <w:sz w:val="20"/>
              </w:rPr>
              <w:t>21</w:t>
            </w:r>
          </w:p>
        </w:tc>
        <w:tc>
          <w:tcPr>
            <w:tcW w:w="524" w:type="pct"/>
            <w:shd w:val="clear" w:color="auto" w:fill="244C5A"/>
            <w:vAlign w:val="center"/>
            <w:hideMark/>
          </w:tcPr>
          <w:p w14:paraId="578373AE" w14:textId="0281F19A" w:rsidR="00D929A4" w:rsidRPr="002C401A" w:rsidRDefault="008C2BFC" w:rsidP="000E4EDE">
            <w:pPr>
              <w:spacing w:before="60" w:after="60" w:line="240" w:lineRule="auto"/>
              <w:rPr>
                <w:rFonts w:cs="Arial"/>
                <w:color w:val="FFFFFF" w:themeColor="background1"/>
                <w:sz w:val="20"/>
                <w:lang w:eastAsia="en-AU"/>
              </w:rPr>
            </w:pPr>
            <w:r w:rsidRPr="002C401A">
              <w:rPr>
                <w:rFonts w:cs="Arial"/>
                <w:color w:val="FFFFFF" w:themeColor="background1"/>
                <w:sz w:val="20"/>
              </w:rPr>
              <w:t>20</w:t>
            </w:r>
            <w:r w:rsidR="00D929A4" w:rsidRPr="002C401A">
              <w:rPr>
                <w:rFonts w:cs="Arial"/>
                <w:color w:val="FFFFFF" w:themeColor="background1"/>
                <w:sz w:val="20"/>
              </w:rPr>
              <w:t>21</w:t>
            </w:r>
            <w:r w:rsidRPr="002C401A">
              <w:rPr>
                <w:rFonts w:cs="Arial"/>
                <w:color w:val="FFFFFF" w:themeColor="background1"/>
                <w:sz w:val="20"/>
              </w:rPr>
              <w:t>–</w:t>
            </w:r>
            <w:r w:rsidR="00D929A4" w:rsidRPr="002C401A">
              <w:rPr>
                <w:rFonts w:cs="Arial"/>
                <w:color w:val="FFFFFF" w:themeColor="background1"/>
                <w:sz w:val="20"/>
              </w:rPr>
              <w:t>22</w:t>
            </w:r>
          </w:p>
        </w:tc>
        <w:tc>
          <w:tcPr>
            <w:tcW w:w="524" w:type="pct"/>
            <w:shd w:val="clear" w:color="auto" w:fill="244C5A"/>
            <w:vAlign w:val="center"/>
            <w:hideMark/>
          </w:tcPr>
          <w:p w14:paraId="68F9C2BC" w14:textId="7AF78DB3" w:rsidR="00D929A4" w:rsidRPr="002C401A" w:rsidRDefault="008C2BFC" w:rsidP="000E4EDE">
            <w:pPr>
              <w:spacing w:before="60" w:after="60" w:line="240" w:lineRule="auto"/>
              <w:rPr>
                <w:rFonts w:cs="Arial"/>
                <w:color w:val="FFFFFF" w:themeColor="background1"/>
                <w:sz w:val="20"/>
                <w:lang w:eastAsia="en-AU"/>
              </w:rPr>
            </w:pPr>
            <w:r w:rsidRPr="002C401A">
              <w:rPr>
                <w:rFonts w:cs="Arial"/>
                <w:color w:val="FFFFFF" w:themeColor="background1"/>
                <w:sz w:val="20"/>
              </w:rPr>
              <w:t>20</w:t>
            </w:r>
            <w:r w:rsidR="00D929A4" w:rsidRPr="002C401A">
              <w:rPr>
                <w:rFonts w:cs="Arial"/>
                <w:color w:val="FFFFFF" w:themeColor="background1"/>
                <w:sz w:val="20"/>
              </w:rPr>
              <w:t>22</w:t>
            </w:r>
            <w:r w:rsidRPr="002C401A">
              <w:rPr>
                <w:rFonts w:cs="Arial"/>
                <w:color w:val="FFFFFF" w:themeColor="background1"/>
                <w:sz w:val="20"/>
              </w:rPr>
              <w:t>–</w:t>
            </w:r>
            <w:r w:rsidR="00D929A4" w:rsidRPr="002C401A">
              <w:rPr>
                <w:rFonts w:cs="Arial"/>
                <w:color w:val="FFFFFF" w:themeColor="background1"/>
                <w:sz w:val="20"/>
              </w:rPr>
              <w:t>23</w:t>
            </w:r>
          </w:p>
        </w:tc>
        <w:tc>
          <w:tcPr>
            <w:tcW w:w="524" w:type="pct"/>
            <w:shd w:val="clear" w:color="auto" w:fill="244C5A"/>
            <w:vAlign w:val="center"/>
            <w:hideMark/>
          </w:tcPr>
          <w:p w14:paraId="50B08F0C" w14:textId="06F6F736" w:rsidR="00D929A4" w:rsidRPr="002C401A" w:rsidRDefault="008C2BFC" w:rsidP="000E4EDE">
            <w:pPr>
              <w:spacing w:before="60" w:after="60" w:line="240" w:lineRule="auto"/>
              <w:rPr>
                <w:rFonts w:cs="Arial"/>
                <w:color w:val="FFFFFF" w:themeColor="background1"/>
                <w:sz w:val="20"/>
                <w:lang w:eastAsia="en-AU"/>
              </w:rPr>
            </w:pPr>
            <w:r w:rsidRPr="002C401A">
              <w:rPr>
                <w:rFonts w:cs="Arial"/>
                <w:color w:val="FFFFFF" w:themeColor="background1"/>
                <w:sz w:val="20"/>
              </w:rPr>
              <w:t>20</w:t>
            </w:r>
            <w:r w:rsidR="00D929A4" w:rsidRPr="002C401A">
              <w:rPr>
                <w:rFonts w:cs="Arial"/>
                <w:color w:val="FFFFFF" w:themeColor="background1"/>
                <w:sz w:val="20"/>
              </w:rPr>
              <w:t>23</w:t>
            </w:r>
            <w:r w:rsidRPr="002C401A">
              <w:rPr>
                <w:rFonts w:cs="Arial"/>
                <w:color w:val="FFFFFF" w:themeColor="background1"/>
                <w:sz w:val="20"/>
              </w:rPr>
              <w:t>–</w:t>
            </w:r>
            <w:r w:rsidR="00D929A4" w:rsidRPr="002C401A">
              <w:rPr>
                <w:rFonts w:cs="Arial"/>
                <w:color w:val="FFFFFF" w:themeColor="background1"/>
                <w:sz w:val="20"/>
              </w:rPr>
              <w:t>24</w:t>
            </w:r>
          </w:p>
        </w:tc>
      </w:tr>
      <w:tr w:rsidR="007C5243" w:rsidRPr="00427A50" w14:paraId="14DD673B" w14:textId="77777777" w:rsidTr="007C5243">
        <w:trPr>
          <w:trHeight w:val="300"/>
        </w:trPr>
        <w:tc>
          <w:tcPr>
            <w:tcW w:w="2905" w:type="pct"/>
            <w:shd w:val="clear" w:color="auto" w:fill="EEECE1" w:themeFill="background2"/>
            <w:noWrap/>
            <w:vAlign w:val="center"/>
            <w:hideMark/>
          </w:tcPr>
          <w:p w14:paraId="00DC4F9A" w14:textId="6841C352" w:rsidR="00D929A4" w:rsidRPr="002C401A" w:rsidRDefault="00D929A4" w:rsidP="000E4EDE">
            <w:pPr>
              <w:spacing w:before="60" w:after="60" w:line="240" w:lineRule="auto"/>
              <w:rPr>
                <w:rFonts w:cs="Arial"/>
                <w:color w:val="000000"/>
                <w:sz w:val="20"/>
                <w:lang w:eastAsia="en-AU"/>
              </w:rPr>
            </w:pPr>
            <w:r w:rsidRPr="002C401A">
              <w:rPr>
                <w:rFonts w:cs="Arial"/>
                <w:color w:val="000000"/>
                <w:sz w:val="20"/>
                <w:lang w:eastAsia="en-AU"/>
              </w:rPr>
              <w:t>Alfred Health</w:t>
            </w:r>
            <w:r w:rsidR="00B66462" w:rsidRPr="002C401A">
              <w:rPr>
                <w:rFonts w:cs="Arial"/>
                <w:color w:val="000000"/>
                <w:sz w:val="20"/>
                <w:lang w:eastAsia="en-AU"/>
              </w:rPr>
              <w:t xml:space="preserve"> – </w:t>
            </w:r>
            <w:r w:rsidRPr="002C401A">
              <w:rPr>
                <w:rFonts w:cs="Arial"/>
                <w:color w:val="000000"/>
                <w:sz w:val="20"/>
                <w:lang w:eastAsia="en-AU"/>
              </w:rPr>
              <w:t>Inner South East (Caulfield)</w:t>
            </w:r>
          </w:p>
        </w:tc>
        <w:tc>
          <w:tcPr>
            <w:tcW w:w="523" w:type="pct"/>
            <w:shd w:val="clear" w:color="auto" w:fill="EEECE1" w:themeFill="background2"/>
            <w:noWrap/>
            <w:vAlign w:val="center"/>
            <w:hideMark/>
          </w:tcPr>
          <w:p w14:paraId="1EE66CA3" w14:textId="6B28BABA"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1.1</w:t>
            </w:r>
          </w:p>
        </w:tc>
        <w:tc>
          <w:tcPr>
            <w:tcW w:w="524" w:type="pct"/>
            <w:shd w:val="clear" w:color="auto" w:fill="EEECE1" w:themeFill="background2"/>
            <w:noWrap/>
            <w:vAlign w:val="center"/>
            <w:hideMark/>
          </w:tcPr>
          <w:p w14:paraId="08E26AB5" w14:textId="04A30818"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12.8</w:t>
            </w:r>
          </w:p>
        </w:tc>
        <w:tc>
          <w:tcPr>
            <w:tcW w:w="524" w:type="pct"/>
            <w:shd w:val="clear" w:color="auto" w:fill="EEECE1" w:themeFill="background2"/>
            <w:noWrap/>
            <w:vAlign w:val="center"/>
            <w:hideMark/>
          </w:tcPr>
          <w:p w14:paraId="7124574A" w14:textId="5450D26A"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11.4</w:t>
            </w:r>
          </w:p>
        </w:tc>
        <w:tc>
          <w:tcPr>
            <w:tcW w:w="524" w:type="pct"/>
            <w:shd w:val="clear" w:color="auto" w:fill="EEECE1" w:themeFill="background2"/>
            <w:noWrap/>
            <w:vAlign w:val="center"/>
            <w:hideMark/>
          </w:tcPr>
          <w:p w14:paraId="1A35968D" w14:textId="43D7A2AE"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9.5</w:t>
            </w:r>
          </w:p>
        </w:tc>
      </w:tr>
      <w:tr w:rsidR="007C5243" w:rsidRPr="00427A50" w14:paraId="5FD6360C" w14:textId="77777777" w:rsidTr="007C5243">
        <w:trPr>
          <w:trHeight w:val="300"/>
        </w:trPr>
        <w:tc>
          <w:tcPr>
            <w:tcW w:w="2905" w:type="pct"/>
            <w:shd w:val="clear" w:color="auto" w:fill="EEECE1" w:themeFill="background2"/>
            <w:noWrap/>
            <w:vAlign w:val="center"/>
            <w:hideMark/>
          </w:tcPr>
          <w:p w14:paraId="0CCE0B44" w14:textId="17DE10F8" w:rsidR="00D929A4" w:rsidRPr="002C401A" w:rsidRDefault="00D929A4" w:rsidP="000E4EDE">
            <w:pPr>
              <w:spacing w:before="60" w:after="60" w:line="240" w:lineRule="auto"/>
              <w:rPr>
                <w:rFonts w:cs="Arial"/>
                <w:color w:val="000000"/>
                <w:sz w:val="20"/>
                <w:lang w:eastAsia="en-AU"/>
              </w:rPr>
            </w:pPr>
            <w:r w:rsidRPr="002C401A">
              <w:rPr>
                <w:rFonts w:cs="Arial"/>
                <w:color w:val="000000"/>
                <w:sz w:val="20"/>
                <w:lang w:eastAsia="en-AU"/>
              </w:rPr>
              <w:t>Eastern Health</w:t>
            </w:r>
            <w:r w:rsidR="00B66462" w:rsidRPr="002C401A">
              <w:rPr>
                <w:rFonts w:cs="Arial"/>
                <w:color w:val="000000"/>
                <w:sz w:val="20"/>
                <w:lang w:eastAsia="en-AU"/>
              </w:rPr>
              <w:t xml:space="preserve"> – </w:t>
            </w:r>
            <w:r w:rsidRPr="002C401A">
              <w:rPr>
                <w:rFonts w:cs="Arial"/>
                <w:color w:val="000000"/>
                <w:sz w:val="20"/>
                <w:lang w:eastAsia="en-AU"/>
              </w:rPr>
              <w:t>Eastern AOA AMHWS (Burwood)</w:t>
            </w:r>
          </w:p>
        </w:tc>
        <w:tc>
          <w:tcPr>
            <w:tcW w:w="523" w:type="pct"/>
            <w:shd w:val="clear" w:color="auto" w:fill="EEECE1" w:themeFill="background2"/>
            <w:noWrap/>
            <w:vAlign w:val="center"/>
            <w:hideMark/>
          </w:tcPr>
          <w:p w14:paraId="5792F875" w14:textId="11802F78"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8.3</w:t>
            </w:r>
          </w:p>
        </w:tc>
        <w:tc>
          <w:tcPr>
            <w:tcW w:w="524" w:type="pct"/>
            <w:shd w:val="clear" w:color="auto" w:fill="EEECE1" w:themeFill="background2"/>
            <w:noWrap/>
            <w:vAlign w:val="center"/>
            <w:hideMark/>
          </w:tcPr>
          <w:p w14:paraId="3C5288A8" w14:textId="78249491"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8.3</w:t>
            </w:r>
          </w:p>
        </w:tc>
        <w:tc>
          <w:tcPr>
            <w:tcW w:w="524" w:type="pct"/>
            <w:shd w:val="clear" w:color="auto" w:fill="EEECE1" w:themeFill="background2"/>
            <w:noWrap/>
            <w:vAlign w:val="center"/>
            <w:hideMark/>
          </w:tcPr>
          <w:p w14:paraId="45515AF0" w14:textId="5CEEF751"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2.8</w:t>
            </w:r>
          </w:p>
        </w:tc>
        <w:tc>
          <w:tcPr>
            <w:tcW w:w="524" w:type="pct"/>
            <w:shd w:val="clear" w:color="auto" w:fill="EEECE1" w:themeFill="background2"/>
            <w:noWrap/>
            <w:vAlign w:val="center"/>
            <w:hideMark/>
          </w:tcPr>
          <w:p w14:paraId="5D1A9515" w14:textId="572C696F"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3.0</w:t>
            </w:r>
          </w:p>
        </w:tc>
      </w:tr>
      <w:tr w:rsidR="007C5243" w:rsidRPr="00427A50" w14:paraId="77CDE072" w14:textId="77777777" w:rsidTr="007C5243">
        <w:trPr>
          <w:trHeight w:val="300"/>
        </w:trPr>
        <w:tc>
          <w:tcPr>
            <w:tcW w:w="2905" w:type="pct"/>
            <w:shd w:val="clear" w:color="auto" w:fill="EEECE1" w:themeFill="background2"/>
            <w:noWrap/>
            <w:vAlign w:val="center"/>
            <w:hideMark/>
          </w:tcPr>
          <w:p w14:paraId="37E44805" w14:textId="0E31D77B" w:rsidR="00D929A4" w:rsidRPr="002C401A" w:rsidRDefault="00D929A4" w:rsidP="000E4EDE">
            <w:pPr>
              <w:spacing w:before="60" w:after="60" w:line="240" w:lineRule="auto"/>
              <w:rPr>
                <w:rFonts w:cs="Arial"/>
                <w:color w:val="000000"/>
                <w:sz w:val="20"/>
                <w:lang w:eastAsia="en-AU"/>
              </w:rPr>
            </w:pPr>
            <w:r w:rsidRPr="002C401A">
              <w:rPr>
                <w:rFonts w:cs="Arial"/>
                <w:color w:val="000000"/>
                <w:sz w:val="20"/>
                <w:lang w:eastAsia="en-AU"/>
              </w:rPr>
              <w:t>Melbourne Health</w:t>
            </w:r>
            <w:r w:rsidR="00B66462" w:rsidRPr="002C401A">
              <w:rPr>
                <w:rFonts w:cs="Arial"/>
                <w:color w:val="000000"/>
                <w:sz w:val="20"/>
                <w:lang w:eastAsia="en-AU"/>
              </w:rPr>
              <w:t xml:space="preserve"> – </w:t>
            </w:r>
            <w:r w:rsidRPr="002C401A">
              <w:rPr>
                <w:rFonts w:cs="Arial"/>
                <w:color w:val="000000"/>
                <w:sz w:val="20"/>
                <w:lang w:eastAsia="en-AU"/>
              </w:rPr>
              <w:t>North West</w:t>
            </w:r>
            <w:r w:rsidR="00777BC4">
              <w:rPr>
                <w:rFonts w:cs="Arial"/>
                <w:color w:val="000000"/>
                <w:sz w:val="20"/>
                <w:lang w:eastAsia="en-AU"/>
              </w:rPr>
              <w:t xml:space="preserve"> </w:t>
            </w:r>
            <w:r w:rsidRPr="002C401A">
              <w:rPr>
                <w:rFonts w:cs="Arial"/>
                <w:color w:val="000000"/>
                <w:sz w:val="20"/>
                <w:lang w:eastAsia="en-AU"/>
              </w:rPr>
              <w:t>/</w:t>
            </w:r>
            <w:r w:rsidR="00777BC4">
              <w:rPr>
                <w:rFonts w:cs="Arial"/>
                <w:color w:val="000000"/>
                <w:sz w:val="20"/>
                <w:lang w:eastAsia="en-AU"/>
              </w:rPr>
              <w:t xml:space="preserve"> </w:t>
            </w:r>
            <w:r w:rsidRPr="002C401A">
              <w:rPr>
                <w:rFonts w:cs="Arial"/>
                <w:color w:val="000000"/>
                <w:sz w:val="20"/>
                <w:lang w:eastAsia="en-AU"/>
              </w:rPr>
              <w:t>Inner West (Broadmeadows)</w:t>
            </w:r>
          </w:p>
        </w:tc>
        <w:tc>
          <w:tcPr>
            <w:tcW w:w="523" w:type="pct"/>
            <w:shd w:val="clear" w:color="auto" w:fill="EEECE1" w:themeFill="background2"/>
            <w:noWrap/>
            <w:vAlign w:val="center"/>
            <w:hideMark/>
          </w:tcPr>
          <w:p w14:paraId="4BABC39A" w14:textId="6718FF7D"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8.9</w:t>
            </w:r>
          </w:p>
        </w:tc>
        <w:tc>
          <w:tcPr>
            <w:tcW w:w="524" w:type="pct"/>
            <w:shd w:val="clear" w:color="auto" w:fill="EEECE1" w:themeFill="background2"/>
            <w:noWrap/>
            <w:vAlign w:val="center"/>
            <w:hideMark/>
          </w:tcPr>
          <w:p w14:paraId="177BD858" w14:textId="510EB8B3"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5.7</w:t>
            </w:r>
          </w:p>
        </w:tc>
        <w:tc>
          <w:tcPr>
            <w:tcW w:w="524" w:type="pct"/>
            <w:shd w:val="clear" w:color="auto" w:fill="EEECE1" w:themeFill="background2"/>
            <w:noWrap/>
            <w:vAlign w:val="center"/>
            <w:hideMark/>
          </w:tcPr>
          <w:p w14:paraId="052762F1" w14:textId="29DBC3EA"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4.7</w:t>
            </w:r>
          </w:p>
        </w:tc>
        <w:tc>
          <w:tcPr>
            <w:tcW w:w="524" w:type="pct"/>
            <w:shd w:val="clear" w:color="auto" w:fill="EEECE1" w:themeFill="background2"/>
            <w:noWrap/>
            <w:vAlign w:val="center"/>
            <w:hideMark/>
          </w:tcPr>
          <w:p w14:paraId="530B6927" w14:textId="2C905029"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0.0</w:t>
            </w:r>
          </w:p>
        </w:tc>
      </w:tr>
      <w:tr w:rsidR="007C5243" w:rsidRPr="00427A50" w14:paraId="7DE21AC5" w14:textId="77777777" w:rsidTr="007C5243">
        <w:trPr>
          <w:trHeight w:val="300"/>
        </w:trPr>
        <w:tc>
          <w:tcPr>
            <w:tcW w:w="2905" w:type="pct"/>
            <w:shd w:val="clear" w:color="auto" w:fill="EEECE1" w:themeFill="background2"/>
            <w:noWrap/>
            <w:vAlign w:val="center"/>
            <w:hideMark/>
          </w:tcPr>
          <w:p w14:paraId="3028691B" w14:textId="1E8E25AB" w:rsidR="00D929A4" w:rsidRPr="002C401A" w:rsidRDefault="00D929A4" w:rsidP="000E4EDE">
            <w:pPr>
              <w:spacing w:before="60" w:after="60" w:line="240" w:lineRule="auto"/>
              <w:rPr>
                <w:rFonts w:cs="Arial"/>
                <w:color w:val="000000"/>
                <w:sz w:val="20"/>
                <w:lang w:eastAsia="en-AU"/>
              </w:rPr>
            </w:pPr>
            <w:r w:rsidRPr="002C401A">
              <w:rPr>
                <w:rFonts w:cs="Arial"/>
                <w:color w:val="000000"/>
                <w:sz w:val="20"/>
                <w:lang w:eastAsia="en-AU"/>
              </w:rPr>
              <w:t>Monash Health</w:t>
            </w:r>
            <w:r w:rsidR="00B66462" w:rsidRPr="002C401A">
              <w:rPr>
                <w:rFonts w:cs="Arial"/>
                <w:color w:val="000000"/>
                <w:sz w:val="20"/>
                <w:lang w:eastAsia="en-AU"/>
              </w:rPr>
              <w:t xml:space="preserve"> – </w:t>
            </w:r>
            <w:r w:rsidRPr="002C401A">
              <w:rPr>
                <w:rFonts w:cs="Arial"/>
                <w:color w:val="000000"/>
                <w:sz w:val="20"/>
                <w:lang w:eastAsia="en-AU"/>
              </w:rPr>
              <w:t>Dandenong</w:t>
            </w:r>
          </w:p>
        </w:tc>
        <w:tc>
          <w:tcPr>
            <w:tcW w:w="523" w:type="pct"/>
            <w:shd w:val="clear" w:color="auto" w:fill="EEECE1" w:themeFill="background2"/>
            <w:noWrap/>
            <w:vAlign w:val="center"/>
            <w:hideMark/>
          </w:tcPr>
          <w:p w14:paraId="1954F5AC" w14:textId="77847D9C"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4.8</w:t>
            </w:r>
          </w:p>
        </w:tc>
        <w:tc>
          <w:tcPr>
            <w:tcW w:w="524" w:type="pct"/>
            <w:shd w:val="clear" w:color="auto" w:fill="EEECE1" w:themeFill="background2"/>
            <w:noWrap/>
            <w:vAlign w:val="center"/>
            <w:hideMark/>
          </w:tcPr>
          <w:p w14:paraId="6B61782F" w14:textId="4587840E"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3.8</w:t>
            </w:r>
          </w:p>
        </w:tc>
        <w:tc>
          <w:tcPr>
            <w:tcW w:w="524" w:type="pct"/>
            <w:shd w:val="clear" w:color="auto" w:fill="EEECE1" w:themeFill="background2"/>
            <w:noWrap/>
            <w:vAlign w:val="center"/>
            <w:hideMark/>
          </w:tcPr>
          <w:p w14:paraId="154CA5D4" w14:textId="4989EB11"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1.1</w:t>
            </w:r>
          </w:p>
        </w:tc>
        <w:tc>
          <w:tcPr>
            <w:tcW w:w="524" w:type="pct"/>
            <w:shd w:val="clear" w:color="auto" w:fill="EEECE1" w:themeFill="background2"/>
            <w:noWrap/>
            <w:vAlign w:val="center"/>
            <w:hideMark/>
          </w:tcPr>
          <w:p w14:paraId="38826825" w14:textId="20499CD5"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4.5</w:t>
            </w:r>
          </w:p>
        </w:tc>
      </w:tr>
      <w:tr w:rsidR="007C5243" w:rsidRPr="00427A50" w14:paraId="4444505B" w14:textId="77777777" w:rsidTr="007C5243">
        <w:trPr>
          <w:trHeight w:val="300"/>
        </w:trPr>
        <w:tc>
          <w:tcPr>
            <w:tcW w:w="2905" w:type="pct"/>
            <w:shd w:val="clear" w:color="auto" w:fill="EEECE1" w:themeFill="background2"/>
            <w:noWrap/>
            <w:vAlign w:val="center"/>
            <w:hideMark/>
          </w:tcPr>
          <w:p w14:paraId="6629F4C5" w14:textId="0552FDAB" w:rsidR="00D929A4" w:rsidRPr="002C401A" w:rsidRDefault="00D929A4" w:rsidP="000E4EDE">
            <w:pPr>
              <w:spacing w:before="60" w:after="60" w:line="240" w:lineRule="auto"/>
              <w:rPr>
                <w:rFonts w:cs="Arial"/>
                <w:color w:val="000000"/>
                <w:sz w:val="20"/>
                <w:lang w:eastAsia="en-AU"/>
              </w:rPr>
            </w:pPr>
            <w:r w:rsidRPr="002C401A">
              <w:rPr>
                <w:rFonts w:cs="Arial"/>
                <w:color w:val="000000"/>
                <w:sz w:val="20"/>
                <w:lang w:eastAsia="en-AU"/>
              </w:rPr>
              <w:t>Monash Health</w:t>
            </w:r>
            <w:r w:rsidR="00B66462" w:rsidRPr="002C401A">
              <w:rPr>
                <w:rFonts w:cs="Arial"/>
                <w:color w:val="000000"/>
                <w:sz w:val="20"/>
                <w:lang w:eastAsia="en-AU"/>
              </w:rPr>
              <w:t xml:space="preserve"> – </w:t>
            </w:r>
            <w:r w:rsidRPr="002C401A">
              <w:rPr>
                <w:rFonts w:cs="Arial"/>
                <w:color w:val="000000"/>
                <w:sz w:val="20"/>
                <w:lang w:eastAsia="en-AU"/>
              </w:rPr>
              <w:t>Middle South (Monash Aged)</w:t>
            </w:r>
          </w:p>
        </w:tc>
        <w:tc>
          <w:tcPr>
            <w:tcW w:w="523" w:type="pct"/>
            <w:shd w:val="clear" w:color="auto" w:fill="EEECE1" w:themeFill="background2"/>
            <w:noWrap/>
            <w:vAlign w:val="center"/>
            <w:hideMark/>
          </w:tcPr>
          <w:p w14:paraId="72A0177C" w14:textId="2FC305C0"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10.8</w:t>
            </w:r>
          </w:p>
        </w:tc>
        <w:tc>
          <w:tcPr>
            <w:tcW w:w="524" w:type="pct"/>
            <w:shd w:val="clear" w:color="auto" w:fill="EEECE1" w:themeFill="background2"/>
            <w:noWrap/>
            <w:vAlign w:val="center"/>
            <w:hideMark/>
          </w:tcPr>
          <w:p w14:paraId="02B1DBCC" w14:textId="59538911"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10.5</w:t>
            </w:r>
          </w:p>
        </w:tc>
        <w:tc>
          <w:tcPr>
            <w:tcW w:w="524" w:type="pct"/>
            <w:shd w:val="clear" w:color="auto" w:fill="EEECE1" w:themeFill="background2"/>
            <w:noWrap/>
            <w:vAlign w:val="center"/>
            <w:hideMark/>
          </w:tcPr>
          <w:p w14:paraId="7C49DC60" w14:textId="3E850A20"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1.6</w:t>
            </w:r>
          </w:p>
        </w:tc>
        <w:tc>
          <w:tcPr>
            <w:tcW w:w="524" w:type="pct"/>
            <w:shd w:val="clear" w:color="auto" w:fill="EEECE1" w:themeFill="background2"/>
            <w:noWrap/>
            <w:vAlign w:val="center"/>
            <w:hideMark/>
          </w:tcPr>
          <w:p w14:paraId="389842B8" w14:textId="53D0F26B"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5.0</w:t>
            </w:r>
          </w:p>
        </w:tc>
      </w:tr>
      <w:tr w:rsidR="007C5243" w:rsidRPr="00427A50" w14:paraId="70B2914E" w14:textId="77777777" w:rsidTr="007C5243">
        <w:trPr>
          <w:trHeight w:val="300"/>
        </w:trPr>
        <w:tc>
          <w:tcPr>
            <w:tcW w:w="2905" w:type="pct"/>
            <w:shd w:val="clear" w:color="auto" w:fill="EEECE1" w:themeFill="background2"/>
            <w:noWrap/>
            <w:vAlign w:val="center"/>
            <w:hideMark/>
          </w:tcPr>
          <w:p w14:paraId="0BCB7FCA" w14:textId="1EA27FB4" w:rsidR="00D929A4" w:rsidRPr="002C401A" w:rsidRDefault="00D929A4" w:rsidP="000E4EDE">
            <w:pPr>
              <w:spacing w:before="60" w:after="60" w:line="240" w:lineRule="auto"/>
              <w:rPr>
                <w:rFonts w:cs="Arial"/>
                <w:color w:val="000000"/>
                <w:sz w:val="20"/>
                <w:lang w:eastAsia="en-AU"/>
              </w:rPr>
            </w:pPr>
            <w:r w:rsidRPr="002C401A">
              <w:rPr>
                <w:rFonts w:cs="Arial"/>
                <w:color w:val="000000"/>
                <w:sz w:val="20"/>
                <w:lang w:eastAsia="en-AU"/>
              </w:rPr>
              <w:t>Northern Health</w:t>
            </w:r>
            <w:r w:rsidR="00B66462" w:rsidRPr="002C401A">
              <w:rPr>
                <w:rFonts w:cs="Arial"/>
                <w:color w:val="000000"/>
                <w:sz w:val="20"/>
                <w:lang w:eastAsia="en-AU"/>
              </w:rPr>
              <w:t xml:space="preserve"> – </w:t>
            </w:r>
            <w:r w:rsidRPr="002C401A">
              <w:rPr>
                <w:rFonts w:cs="Arial"/>
                <w:color w:val="000000"/>
                <w:sz w:val="20"/>
                <w:lang w:eastAsia="en-AU"/>
              </w:rPr>
              <w:t>North East Aged (Bundoora)</w:t>
            </w:r>
          </w:p>
        </w:tc>
        <w:tc>
          <w:tcPr>
            <w:tcW w:w="523" w:type="pct"/>
            <w:shd w:val="clear" w:color="auto" w:fill="EEECE1" w:themeFill="background2"/>
            <w:noWrap/>
            <w:vAlign w:val="center"/>
            <w:hideMark/>
          </w:tcPr>
          <w:p w14:paraId="18F21BDC" w14:textId="6051581D"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3.2</w:t>
            </w:r>
          </w:p>
        </w:tc>
        <w:tc>
          <w:tcPr>
            <w:tcW w:w="524" w:type="pct"/>
            <w:shd w:val="clear" w:color="auto" w:fill="EEECE1" w:themeFill="background2"/>
            <w:noWrap/>
            <w:vAlign w:val="center"/>
            <w:hideMark/>
          </w:tcPr>
          <w:p w14:paraId="1B239899" w14:textId="539C768C"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2.3</w:t>
            </w:r>
          </w:p>
        </w:tc>
        <w:tc>
          <w:tcPr>
            <w:tcW w:w="524" w:type="pct"/>
            <w:shd w:val="clear" w:color="auto" w:fill="EEECE1" w:themeFill="background2"/>
            <w:noWrap/>
            <w:vAlign w:val="center"/>
            <w:hideMark/>
          </w:tcPr>
          <w:p w14:paraId="3FA1D89C" w14:textId="2ECF0F7A"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2.5</w:t>
            </w:r>
          </w:p>
        </w:tc>
        <w:tc>
          <w:tcPr>
            <w:tcW w:w="524" w:type="pct"/>
            <w:shd w:val="clear" w:color="auto" w:fill="EEECE1" w:themeFill="background2"/>
            <w:noWrap/>
            <w:vAlign w:val="center"/>
            <w:hideMark/>
          </w:tcPr>
          <w:p w14:paraId="3EFFA6E6" w14:textId="61F7AFE1"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4.5</w:t>
            </w:r>
          </w:p>
        </w:tc>
      </w:tr>
      <w:tr w:rsidR="007C5243" w:rsidRPr="00427A50" w14:paraId="44443ACF" w14:textId="77777777" w:rsidTr="007C5243">
        <w:trPr>
          <w:trHeight w:val="300"/>
        </w:trPr>
        <w:tc>
          <w:tcPr>
            <w:tcW w:w="2905" w:type="pct"/>
            <w:shd w:val="clear" w:color="auto" w:fill="EEECE1" w:themeFill="background2"/>
            <w:noWrap/>
            <w:vAlign w:val="center"/>
            <w:hideMark/>
          </w:tcPr>
          <w:p w14:paraId="0D7D4FAE" w14:textId="732083B2" w:rsidR="00D929A4" w:rsidRPr="002C401A" w:rsidRDefault="00D929A4" w:rsidP="000E4EDE">
            <w:pPr>
              <w:spacing w:before="60" w:after="60" w:line="240" w:lineRule="auto"/>
              <w:rPr>
                <w:rFonts w:cs="Arial"/>
                <w:color w:val="000000"/>
                <w:sz w:val="20"/>
                <w:lang w:eastAsia="en-AU"/>
              </w:rPr>
            </w:pPr>
            <w:r w:rsidRPr="002C401A">
              <w:rPr>
                <w:rFonts w:cs="Arial"/>
                <w:color w:val="000000"/>
                <w:sz w:val="20"/>
                <w:lang w:eastAsia="en-AU"/>
              </w:rPr>
              <w:t>Peninsula Health</w:t>
            </w:r>
            <w:r w:rsidR="00B66462" w:rsidRPr="002C401A">
              <w:rPr>
                <w:rFonts w:cs="Arial"/>
                <w:color w:val="000000"/>
                <w:sz w:val="20"/>
                <w:lang w:eastAsia="en-AU"/>
              </w:rPr>
              <w:t xml:space="preserve"> – </w:t>
            </w:r>
            <w:r w:rsidRPr="002C401A">
              <w:rPr>
                <w:rFonts w:cs="Arial"/>
                <w:color w:val="000000"/>
                <w:sz w:val="20"/>
                <w:lang w:eastAsia="en-AU"/>
              </w:rPr>
              <w:t>Peninsula</w:t>
            </w:r>
          </w:p>
        </w:tc>
        <w:tc>
          <w:tcPr>
            <w:tcW w:w="523" w:type="pct"/>
            <w:shd w:val="clear" w:color="auto" w:fill="EEECE1" w:themeFill="background2"/>
            <w:noWrap/>
            <w:vAlign w:val="center"/>
            <w:hideMark/>
          </w:tcPr>
          <w:p w14:paraId="1B6680E2" w14:textId="3E4D4748"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15.7</w:t>
            </w:r>
          </w:p>
        </w:tc>
        <w:tc>
          <w:tcPr>
            <w:tcW w:w="524" w:type="pct"/>
            <w:shd w:val="clear" w:color="auto" w:fill="EEECE1" w:themeFill="background2"/>
            <w:noWrap/>
            <w:vAlign w:val="center"/>
            <w:hideMark/>
          </w:tcPr>
          <w:p w14:paraId="466B1A32" w14:textId="6572058D"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7.2</w:t>
            </w:r>
          </w:p>
        </w:tc>
        <w:tc>
          <w:tcPr>
            <w:tcW w:w="524" w:type="pct"/>
            <w:shd w:val="clear" w:color="auto" w:fill="EEECE1" w:themeFill="background2"/>
            <w:noWrap/>
            <w:vAlign w:val="center"/>
            <w:hideMark/>
          </w:tcPr>
          <w:p w14:paraId="15D8BD91" w14:textId="10E6133B"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1.3</w:t>
            </w:r>
          </w:p>
        </w:tc>
        <w:tc>
          <w:tcPr>
            <w:tcW w:w="524" w:type="pct"/>
            <w:shd w:val="clear" w:color="auto" w:fill="EEECE1" w:themeFill="background2"/>
            <w:noWrap/>
            <w:vAlign w:val="center"/>
            <w:hideMark/>
          </w:tcPr>
          <w:p w14:paraId="36ED2F81" w14:textId="70DD5851"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1.5</w:t>
            </w:r>
          </w:p>
        </w:tc>
      </w:tr>
      <w:tr w:rsidR="007C5243" w:rsidRPr="00427A50" w14:paraId="22EEA49E" w14:textId="77777777" w:rsidTr="007C5243">
        <w:trPr>
          <w:trHeight w:val="300"/>
        </w:trPr>
        <w:tc>
          <w:tcPr>
            <w:tcW w:w="2905" w:type="pct"/>
            <w:shd w:val="clear" w:color="auto" w:fill="EEECE1" w:themeFill="background2"/>
            <w:noWrap/>
            <w:vAlign w:val="center"/>
            <w:hideMark/>
          </w:tcPr>
          <w:p w14:paraId="0890F3F7" w14:textId="2D11BDDF" w:rsidR="00D929A4" w:rsidRPr="002C401A" w:rsidRDefault="00D929A4" w:rsidP="000E4EDE">
            <w:pPr>
              <w:spacing w:before="60" w:after="60" w:line="240" w:lineRule="auto"/>
              <w:rPr>
                <w:rFonts w:cs="Arial"/>
                <w:color w:val="000000"/>
                <w:sz w:val="20"/>
                <w:lang w:eastAsia="en-AU"/>
              </w:rPr>
            </w:pPr>
            <w:r w:rsidRPr="002C401A">
              <w:rPr>
                <w:rFonts w:cs="Arial"/>
                <w:color w:val="000000"/>
                <w:sz w:val="20"/>
                <w:lang w:eastAsia="en-AU"/>
              </w:rPr>
              <w:t>St Vincent's Hospital</w:t>
            </w:r>
            <w:r w:rsidR="00B66462" w:rsidRPr="002C401A">
              <w:rPr>
                <w:rFonts w:cs="Arial"/>
                <w:color w:val="000000"/>
                <w:sz w:val="20"/>
                <w:lang w:eastAsia="en-AU"/>
              </w:rPr>
              <w:t xml:space="preserve"> – </w:t>
            </w:r>
            <w:r w:rsidRPr="002C401A">
              <w:rPr>
                <w:rFonts w:cs="Arial"/>
                <w:color w:val="000000"/>
                <w:sz w:val="20"/>
                <w:lang w:eastAsia="en-AU"/>
              </w:rPr>
              <w:t>Inner</w:t>
            </w:r>
            <w:r w:rsidR="00DF2F24">
              <w:rPr>
                <w:rFonts w:cs="Arial"/>
                <w:color w:val="000000"/>
                <w:sz w:val="20"/>
                <w:lang w:eastAsia="en-AU"/>
              </w:rPr>
              <w:t xml:space="preserve"> and </w:t>
            </w:r>
            <w:r w:rsidRPr="002C401A">
              <w:rPr>
                <w:rFonts w:cs="Arial"/>
                <w:color w:val="000000"/>
                <w:sz w:val="20"/>
                <w:lang w:eastAsia="en-AU"/>
              </w:rPr>
              <w:t>North East (St George</w:t>
            </w:r>
            <w:r w:rsidR="00777BC4">
              <w:rPr>
                <w:rFonts w:cs="Arial"/>
                <w:color w:val="000000"/>
                <w:sz w:val="20"/>
                <w:lang w:eastAsia="en-AU"/>
              </w:rPr>
              <w:t>’</w:t>
            </w:r>
            <w:r w:rsidRPr="002C401A">
              <w:rPr>
                <w:rFonts w:cs="Arial"/>
                <w:color w:val="000000"/>
                <w:sz w:val="20"/>
                <w:lang w:eastAsia="en-AU"/>
              </w:rPr>
              <w:t>s)</w:t>
            </w:r>
          </w:p>
        </w:tc>
        <w:tc>
          <w:tcPr>
            <w:tcW w:w="523" w:type="pct"/>
            <w:shd w:val="clear" w:color="auto" w:fill="EEECE1" w:themeFill="background2"/>
            <w:noWrap/>
            <w:vAlign w:val="center"/>
            <w:hideMark/>
          </w:tcPr>
          <w:p w14:paraId="3BEBF943" w14:textId="5B1025B4"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15.0</w:t>
            </w:r>
          </w:p>
        </w:tc>
        <w:tc>
          <w:tcPr>
            <w:tcW w:w="524" w:type="pct"/>
            <w:shd w:val="clear" w:color="auto" w:fill="EEECE1" w:themeFill="background2"/>
            <w:noWrap/>
            <w:vAlign w:val="center"/>
            <w:hideMark/>
          </w:tcPr>
          <w:p w14:paraId="66C65176" w14:textId="6A897E53"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6.9</w:t>
            </w:r>
          </w:p>
        </w:tc>
        <w:tc>
          <w:tcPr>
            <w:tcW w:w="524" w:type="pct"/>
            <w:shd w:val="clear" w:color="auto" w:fill="EEECE1" w:themeFill="background2"/>
            <w:noWrap/>
            <w:vAlign w:val="center"/>
            <w:hideMark/>
          </w:tcPr>
          <w:p w14:paraId="612FF8B4" w14:textId="609F3902"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10.7</w:t>
            </w:r>
          </w:p>
        </w:tc>
        <w:tc>
          <w:tcPr>
            <w:tcW w:w="524" w:type="pct"/>
            <w:shd w:val="clear" w:color="auto" w:fill="EEECE1" w:themeFill="background2"/>
            <w:noWrap/>
            <w:vAlign w:val="center"/>
            <w:hideMark/>
          </w:tcPr>
          <w:p w14:paraId="0864ED42" w14:textId="5829A75C"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12.5</w:t>
            </w:r>
          </w:p>
        </w:tc>
      </w:tr>
      <w:tr w:rsidR="007C5243" w:rsidRPr="00427A50" w14:paraId="29F5EB2C" w14:textId="77777777" w:rsidTr="007C5243">
        <w:trPr>
          <w:trHeight w:val="300"/>
        </w:trPr>
        <w:tc>
          <w:tcPr>
            <w:tcW w:w="2905" w:type="pct"/>
            <w:shd w:val="clear" w:color="auto" w:fill="EEECE1" w:themeFill="background2"/>
            <w:noWrap/>
            <w:vAlign w:val="center"/>
            <w:hideMark/>
          </w:tcPr>
          <w:p w14:paraId="382DF83F" w14:textId="0518B0D5" w:rsidR="00D929A4" w:rsidRPr="002C401A" w:rsidRDefault="00D929A4" w:rsidP="000E4EDE">
            <w:pPr>
              <w:spacing w:before="60" w:after="60" w:line="240" w:lineRule="auto"/>
              <w:rPr>
                <w:rFonts w:cs="Arial"/>
                <w:color w:val="000000"/>
                <w:sz w:val="20"/>
                <w:lang w:eastAsia="en-AU"/>
              </w:rPr>
            </w:pPr>
            <w:r w:rsidRPr="002C401A">
              <w:rPr>
                <w:rFonts w:cs="Arial"/>
                <w:color w:val="000000"/>
                <w:sz w:val="20"/>
                <w:lang w:eastAsia="en-AU"/>
              </w:rPr>
              <w:t>Western Health</w:t>
            </w:r>
            <w:r w:rsidR="00B66462" w:rsidRPr="002C401A">
              <w:rPr>
                <w:rFonts w:cs="Arial"/>
                <w:color w:val="000000"/>
                <w:sz w:val="20"/>
                <w:lang w:eastAsia="en-AU"/>
              </w:rPr>
              <w:t xml:space="preserve"> – </w:t>
            </w:r>
            <w:r w:rsidRPr="002C401A">
              <w:rPr>
                <w:rFonts w:cs="Arial"/>
                <w:color w:val="000000"/>
                <w:sz w:val="20"/>
                <w:lang w:eastAsia="en-AU"/>
              </w:rPr>
              <w:t>Mid West</w:t>
            </w:r>
            <w:r w:rsidR="00777BC4">
              <w:rPr>
                <w:rFonts w:cs="Arial"/>
                <w:color w:val="000000"/>
                <w:sz w:val="20"/>
                <w:lang w:eastAsia="en-AU"/>
              </w:rPr>
              <w:t xml:space="preserve"> </w:t>
            </w:r>
            <w:r w:rsidRPr="002C401A">
              <w:rPr>
                <w:rFonts w:cs="Arial"/>
                <w:color w:val="000000"/>
                <w:sz w:val="20"/>
                <w:lang w:eastAsia="en-AU"/>
              </w:rPr>
              <w:t>/</w:t>
            </w:r>
            <w:r w:rsidR="00777BC4">
              <w:rPr>
                <w:rFonts w:cs="Arial"/>
                <w:color w:val="000000"/>
                <w:sz w:val="20"/>
                <w:lang w:eastAsia="en-AU"/>
              </w:rPr>
              <w:t xml:space="preserve"> </w:t>
            </w:r>
            <w:r w:rsidRPr="002C401A">
              <w:rPr>
                <w:rFonts w:cs="Arial"/>
                <w:color w:val="000000"/>
                <w:sz w:val="20"/>
                <w:lang w:eastAsia="en-AU"/>
              </w:rPr>
              <w:t>South West Aged (Sunshine)</w:t>
            </w:r>
          </w:p>
        </w:tc>
        <w:tc>
          <w:tcPr>
            <w:tcW w:w="523" w:type="pct"/>
            <w:shd w:val="clear" w:color="auto" w:fill="EEECE1" w:themeFill="background2"/>
            <w:noWrap/>
            <w:vAlign w:val="center"/>
            <w:hideMark/>
          </w:tcPr>
          <w:p w14:paraId="5699613A" w14:textId="78D5BEF1"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7.2</w:t>
            </w:r>
          </w:p>
        </w:tc>
        <w:tc>
          <w:tcPr>
            <w:tcW w:w="524" w:type="pct"/>
            <w:shd w:val="clear" w:color="auto" w:fill="EEECE1" w:themeFill="background2"/>
            <w:noWrap/>
            <w:vAlign w:val="center"/>
            <w:hideMark/>
          </w:tcPr>
          <w:p w14:paraId="5533CDD4" w14:textId="33DAC6B5"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3.3</w:t>
            </w:r>
          </w:p>
        </w:tc>
        <w:tc>
          <w:tcPr>
            <w:tcW w:w="524" w:type="pct"/>
            <w:shd w:val="clear" w:color="auto" w:fill="EEECE1" w:themeFill="background2"/>
            <w:noWrap/>
            <w:vAlign w:val="center"/>
            <w:hideMark/>
          </w:tcPr>
          <w:p w14:paraId="3F6C1D1A" w14:textId="5C89E447"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4.5</w:t>
            </w:r>
          </w:p>
        </w:tc>
        <w:tc>
          <w:tcPr>
            <w:tcW w:w="524" w:type="pct"/>
            <w:shd w:val="clear" w:color="auto" w:fill="EEECE1" w:themeFill="background2"/>
            <w:noWrap/>
            <w:vAlign w:val="center"/>
            <w:hideMark/>
          </w:tcPr>
          <w:p w14:paraId="31A5352E" w14:textId="029F70D6"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4.5</w:t>
            </w:r>
          </w:p>
        </w:tc>
      </w:tr>
      <w:tr w:rsidR="007C5243" w:rsidRPr="00427A50" w14:paraId="7EB06300" w14:textId="77777777" w:rsidTr="007C5243">
        <w:trPr>
          <w:trHeight w:val="300"/>
        </w:trPr>
        <w:tc>
          <w:tcPr>
            <w:tcW w:w="2905" w:type="pct"/>
            <w:noWrap/>
            <w:vAlign w:val="center"/>
            <w:hideMark/>
          </w:tcPr>
          <w:p w14:paraId="5A4BB912" w14:textId="51079604" w:rsidR="00D929A4" w:rsidRPr="002C401A" w:rsidRDefault="00D929A4" w:rsidP="000E4EDE">
            <w:pPr>
              <w:spacing w:before="60" w:after="60" w:line="240" w:lineRule="auto"/>
              <w:rPr>
                <w:rFonts w:cs="Arial"/>
                <w:color w:val="000000"/>
                <w:sz w:val="20"/>
                <w:lang w:eastAsia="en-AU"/>
              </w:rPr>
            </w:pPr>
            <w:r w:rsidRPr="002C401A">
              <w:rPr>
                <w:rFonts w:cs="Arial"/>
                <w:color w:val="000000"/>
                <w:sz w:val="20"/>
                <w:lang w:eastAsia="en-AU"/>
              </w:rPr>
              <w:t>Albury Wodonga Health</w:t>
            </w:r>
            <w:r w:rsidR="00B66462" w:rsidRPr="002C401A">
              <w:rPr>
                <w:rFonts w:cs="Arial"/>
                <w:color w:val="000000"/>
                <w:sz w:val="20"/>
                <w:lang w:eastAsia="en-AU"/>
              </w:rPr>
              <w:t xml:space="preserve"> – </w:t>
            </w:r>
            <w:r w:rsidRPr="002C401A">
              <w:rPr>
                <w:rFonts w:cs="Arial"/>
                <w:color w:val="000000"/>
                <w:sz w:val="20"/>
                <w:lang w:eastAsia="en-AU"/>
              </w:rPr>
              <w:t>North East</w:t>
            </w:r>
            <w:r w:rsidR="00DF2F24">
              <w:rPr>
                <w:rFonts w:cs="Arial"/>
                <w:color w:val="000000"/>
                <w:sz w:val="20"/>
                <w:lang w:eastAsia="en-AU"/>
              </w:rPr>
              <w:t xml:space="preserve"> and </w:t>
            </w:r>
            <w:r w:rsidRPr="002C401A">
              <w:rPr>
                <w:rFonts w:cs="Arial"/>
                <w:color w:val="000000"/>
                <w:sz w:val="20"/>
                <w:lang w:eastAsia="en-AU"/>
              </w:rPr>
              <w:t>Border</w:t>
            </w:r>
          </w:p>
        </w:tc>
        <w:tc>
          <w:tcPr>
            <w:tcW w:w="523" w:type="pct"/>
            <w:noWrap/>
            <w:vAlign w:val="center"/>
            <w:hideMark/>
          </w:tcPr>
          <w:p w14:paraId="2607C953" w14:textId="73508435"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1.0</w:t>
            </w:r>
          </w:p>
        </w:tc>
        <w:tc>
          <w:tcPr>
            <w:tcW w:w="524" w:type="pct"/>
            <w:noWrap/>
            <w:vAlign w:val="center"/>
            <w:hideMark/>
          </w:tcPr>
          <w:p w14:paraId="13C32A34" w14:textId="028DC976"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0.0</w:t>
            </w:r>
          </w:p>
        </w:tc>
        <w:tc>
          <w:tcPr>
            <w:tcW w:w="524" w:type="pct"/>
            <w:noWrap/>
            <w:vAlign w:val="center"/>
            <w:hideMark/>
          </w:tcPr>
          <w:p w14:paraId="4136D772" w14:textId="1F9AD34C"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0.0</w:t>
            </w:r>
          </w:p>
        </w:tc>
        <w:tc>
          <w:tcPr>
            <w:tcW w:w="524" w:type="pct"/>
            <w:noWrap/>
            <w:vAlign w:val="center"/>
            <w:hideMark/>
          </w:tcPr>
          <w:p w14:paraId="6FF3FFFC" w14:textId="14A1E05C"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11.3</w:t>
            </w:r>
          </w:p>
        </w:tc>
      </w:tr>
      <w:tr w:rsidR="007C5243" w:rsidRPr="00427A50" w14:paraId="0542A38D" w14:textId="77777777" w:rsidTr="007C5243">
        <w:trPr>
          <w:trHeight w:val="300"/>
        </w:trPr>
        <w:tc>
          <w:tcPr>
            <w:tcW w:w="2905" w:type="pct"/>
            <w:noWrap/>
            <w:vAlign w:val="center"/>
            <w:hideMark/>
          </w:tcPr>
          <w:p w14:paraId="4FD2EBF6" w14:textId="500D705C" w:rsidR="00D929A4" w:rsidRPr="002C401A" w:rsidRDefault="00D929A4" w:rsidP="000E4EDE">
            <w:pPr>
              <w:spacing w:before="60" w:after="60" w:line="240" w:lineRule="auto"/>
              <w:rPr>
                <w:rFonts w:cs="Arial"/>
                <w:color w:val="000000"/>
                <w:sz w:val="20"/>
                <w:lang w:eastAsia="en-AU"/>
              </w:rPr>
            </w:pPr>
            <w:r w:rsidRPr="002C401A">
              <w:rPr>
                <w:rFonts w:cs="Arial"/>
                <w:color w:val="000000"/>
                <w:sz w:val="20"/>
                <w:lang w:eastAsia="en-AU"/>
              </w:rPr>
              <w:t>Barwon Health</w:t>
            </w:r>
            <w:r w:rsidR="00B66462" w:rsidRPr="002C401A">
              <w:rPr>
                <w:rFonts w:cs="Arial"/>
                <w:color w:val="000000"/>
                <w:sz w:val="20"/>
                <w:lang w:eastAsia="en-AU"/>
              </w:rPr>
              <w:t xml:space="preserve"> – </w:t>
            </w:r>
            <w:r w:rsidRPr="002C401A">
              <w:rPr>
                <w:rFonts w:cs="Arial"/>
                <w:color w:val="000000"/>
                <w:sz w:val="20"/>
                <w:lang w:eastAsia="en-AU"/>
              </w:rPr>
              <w:t>Barwon</w:t>
            </w:r>
          </w:p>
        </w:tc>
        <w:tc>
          <w:tcPr>
            <w:tcW w:w="523" w:type="pct"/>
            <w:noWrap/>
            <w:vAlign w:val="center"/>
            <w:hideMark/>
          </w:tcPr>
          <w:p w14:paraId="69B32B09" w14:textId="3B7DA963"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4.8</w:t>
            </w:r>
          </w:p>
        </w:tc>
        <w:tc>
          <w:tcPr>
            <w:tcW w:w="524" w:type="pct"/>
            <w:noWrap/>
            <w:vAlign w:val="center"/>
            <w:hideMark/>
          </w:tcPr>
          <w:p w14:paraId="1986DCFA" w14:textId="202D70D5"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9.1</w:t>
            </w:r>
          </w:p>
        </w:tc>
        <w:tc>
          <w:tcPr>
            <w:tcW w:w="524" w:type="pct"/>
            <w:noWrap/>
            <w:vAlign w:val="center"/>
            <w:hideMark/>
          </w:tcPr>
          <w:p w14:paraId="65D81B17" w14:textId="7C27F737"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8.7</w:t>
            </w:r>
          </w:p>
        </w:tc>
        <w:tc>
          <w:tcPr>
            <w:tcW w:w="524" w:type="pct"/>
            <w:noWrap/>
            <w:vAlign w:val="center"/>
            <w:hideMark/>
          </w:tcPr>
          <w:p w14:paraId="2E942B01" w14:textId="5D374334"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3.5</w:t>
            </w:r>
          </w:p>
        </w:tc>
      </w:tr>
      <w:tr w:rsidR="007C5243" w:rsidRPr="00427A50" w14:paraId="35F33111" w14:textId="77777777" w:rsidTr="007C5243">
        <w:trPr>
          <w:trHeight w:val="300"/>
        </w:trPr>
        <w:tc>
          <w:tcPr>
            <w:tcW w:w="2905" w:type="pct"/>
            <w:noWrap/>
            <w:vAlign w:val="center"/>
            <w:hideMark/>
          </w:tcPr>
          <w:p w14:paraId="6889180F" w14:textId="4111335A" w:rsidR="00D929A4" w:rsidRPr="002C401A" w:rsidRDefault="00D929A4" w:rsidP="000E4EDE">
            <w:pPr>
              <w:spacing w:before="60" w:after="60" w:line="240" w:lineRule="auto"/>
              <w:rPr>
                <w:rFonts w:cs="Arial"/>
                <w:color w:val="000000"/>
                <w:sz w:val="20"/>
                <w:lang w:eastAsia="en-AU"/>
              </w:rPr>
            </w:pPr>
            <w:r w:rsidRPr="002C401A">
              <w:rPr>
                <w:rFonts w:cs="Arial"/>
                <w:color w:val="000000"/>
                <w:sz w:val="20"/>
                <w:lang w:eastAsia="en-AU"/>
              </w:rPr>
              <w:t>Bendigo Health</w:t>
            </w:r>
            <w:r w:rsidR="00B66462" w:rsidRPr="002C401A">
              <w:rPr>
                <w:rFonts w:cs="Arial"/>
                <w:color w:val="000000"/>
                <w:sz w:val="20"/>
                <w:lang w:eastAsia="en-AU"/>
              </w:rPr>
              <w:t xml:space="preserve"> – </w:t>
            </w:r>
            <w:r w:rsidRPr="002C401A">
              <w:rPr>
                <w:rFonts w:cs="Arial"/>
                <w:color w:val="000000"/>
                <w:sz w:val="20"/>
                <w:lang w:eastAsia="en-AU"/>
              </w:rPr>
              <w:t>Loddon</w:t>
            </w:r>
            <w:r w:rsidR="00777BC4">
              <w:rPr>
                <w:rFonts w:cs="Arial"/>
                <w:color w:val="000000"/>
                <w:sz w:val="20"/>
                <w:lang w:eastAsia="en-AU"/>
              </w:rPr>
              <w:t xml:space="preserve"> </w:t>
            </w:r>
            <w:r w:rsidRPr="002C401A">
              <w:rPr>
                <w:rFonts w:cs="Arial"/>
                <w:color w:val="000000"/>
                <w:sz w:val="20"/>
                <w:lang w:eastAsia="en-AU"/>
              </w:rPr>
              <w:t>/</w:t>
            </w:r>
            <w:r w:rsidR="00777BC4">
              <w:rPr>
                <w:rFonts w:cs="Arial"/>
                <w:color w:val="000000"/>
                <w:sz w:val="20"/>
                <w:lang w:eastAsia="en-AU"/>
              </w:rPr>
              <w:t xml:space="preserve"> </w:t>
            </w:r>
            <w:r w:rsidRPr="002C401A">
              <w:rPr>
                <w:rFonts w:cs="Arial"/>
                <w:color w:val="000000"/>
                <w:sz w:val="20"/>
                <w:lang w:eastAsia="en-AU"/>
              </w:rPr>
              <w:t>Southern Mallee</w:t>
            </w:r>
          </w:p>
        </w:tc>
        <w:tc>
          <w:tcPr>
            <w:tcW w:w="523" w:type="pct"/>
            <w:noWrap/>
            <w:vAlign w:val="center"/>
            <w:hideMark/>
          </w:tcPr>
          <w:p w14:paraId="6E6CEE5C" w14:textId="7EAC8624"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2.1</w:t>
            </w:r>
          </w:p>
        </w:tc>
        <w:tc>
          <w:tcPr>
            <w:tcW w:w="524" w:type="pct"/>
            <w:noWrap/>
            <w:vAlign w:val="center"/>
            <w:hideMark/>
          </w:tcPr>
          <w:p w14:paraId="64012360" w14:textId="7A4CE125"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0.3</w:t>
            </w:r>
          </w:p>
        </w:tc>
        <w:tc>
          <w:tcPr>
            <w:tcW w:w="524" w:type="pct"/>
            <w:noWrap/>
            <w:vAlign w:val="center"/>
            <w:hideMark/>
          </w:tcPr>
          <w:p w14:paraId="1AB6FFB5" w14:textId="56A4EECB"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1.6</w:t>
            </w:r>
          </w:p>
        </w:tc>
        <w:tc>
          <w:tcPr>
            <w:tcW w:w="524" w:type="pct"/>
            <w:noWrap/>
            <w:vAlign w:val="center"/>
            <w:hideMark/>
          </w:tcPr>
          <w:p w14:paraId="797C7075" w14:textId="422EC819"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0.7</w:t>
            </w:r>
          </w:p>
        </w:tc>
      </w:tr>
      <w:tr w:rsidR="007C5243" w:rsidRPr="00427A50" w14:paraId="7ED15512" w14:textId="77777777" w:rsidTr="007C5243">
        <w:trPr>
          <w:trHeight w:val="300"/>
        </w:trPr>
        <w:tc>
          <w:tcPr>
            <w:tcW w:w="2905" w:type="pct"/>
            <w:noWrap/>
            <w:vAlign w:val="center"/>
            <w:hideMark/>
          </w:tcPr>
          <w:p w14:paraId="4DAE16B1" w14:textId="3A5BA7C6" w:rsidR="00D929A4" w:rsidRPr="002C401A" w:rsidRDefault="00D929A4" w:rsidP="000E4EDE">
            <w:pPr>
              <w:spacing w:before="60" w:after="60" w:line="240" w:lineRule="auto"/>
              <w:rPr>
                <w:rFonts w:cs="Arial"/>
                <w:color w:val="000000"/>
                <w:sz w:val="20"/>
                <w:lang w:eastAsia="en-AU"/>
              </w:rPr>
            </w:pPr>
            <w:r w:rsidRPr="002C401A">
              <w:rPr>
                <w:rFonts w:cs="Arial"/>
                <w:color w:val="000000"/>
                <w:sz w:val="20"/>
                <w:lang w:eastAsia="en-AU"/>
              </w:rPr>
              <w:t>Goulburn Valley Health</w:t>
            </w:r>
            <w:r w:rsidR="00B66462" w:rsidRPr="002C401A">
              <w:rPr>
                <w:rFonts w:cs="Arial"/>
                <w:color w:val="000000"/>
                <w:sz w:val="20"/>
                <w:lang w:eastAsia="en-AU"/>
              </w:rPr>
              <w:t xml:space="preserve"> – </w:t>
            </w:r>
            <w:r w:rsidRPr="002C401A">
              <w:rPr>
                <w:rFonts w:cs="Arial"/>
                <w:color w:val="000000"/>
                <w:sz w:val="20"/>
                <w:lang w:eastAsia="en-AU"/>
              </w:rPr>
              <w:t>Goulburn</w:t>
            </w:r>
            <w:r w:rsidR="00DF2F24">
              <w:rPr>
                <w:rFonts w:cs="Arial"/>
                <w:color w:val="000000"/>
                <w:sz w:val="20"/>
                <w:lang w:eastAsia="en-AU"/>
              </w:rPr>
              <w:t xml:space="preserve"> and </w:t>
            </w:r>
            <w:r w:rsidRPr="002C401A">
              <w:rPr>
                <w:rFonts w:cs="Arial"/>
                <w:color w:val="000000"/>
                <w:sz w:val="20"/>
                <w:lang w:eastAsia="en-AU"/>
              </w:rPr>
              <w:t>Southern</w:t>
            </w:r>
          </w:p>
        </w:tc>
        <w:tc>
          <w:tcPr>
            <w:tcW w:w="523" w:type="pct"/>
            <w:noWrap/>
            <w:vAlign w:val="center"/>
            <w:hideMark/>
          </w:tcPr>
          <w:p w14:paraId="2AA96303" w14:textId="1D9DC141"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11.0</w:t>
            </w:r>
          </w:p>
        </w:tc>
        <w:tc>
          <w:tcPr>
            <w:tcW w:w="524" w:type="pct"/>
            <w:noWrap/>
            <w:vAlign w:val="center"/>
            <w:hideMark/>
          </w:tcPr>
          <w:p w14:paraId="3F483458" w14:textId="0302A43B"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4.7</w:t>
            </w:r>
          </w:p>
        </w:tc>
        <w:tc>
          <w:tcPr>
            <w:tcW w:w="524" w:type="pct"/>
            <w:noWrap/>
            <w:vAlign w:val="center"/>
            <w:hideMark/>
          </w:tcPr>
          <w:p w14:paraId="500CEE08" w14:textId="52604E67"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14.1</w:t>
            </w:r>
          </w:p>
        </w:tc>
        <w:tc>
          <w:tcPr>
            <w:tcW w:w="524" w:type="pct"/>
            <w:noWrap/>
            <w:vAlign w:val="center"/>
            <w:hideMark/>
          </w:tcPr>
          <w:p w14:paraId="1B148F7C" w14:textId="20A895AD"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4.3</w:t>
            </w:r>
          </w:p>
        </w:tc>
      </w:tr>
      <w:tr w:rsidR="007C5243" w:rsidRPr="00427A50" w14:paraId="3C819B60" w14:textId="77777777" w:rsidTr="007C5243">
        <w:trPr>
          <w:trHeight w:val="300"/>
        </w:trPr>
        <w:tc>
          <w:tcPr>
            <w:tcW w:w="2905" w:type="pct"/>
            <w:noWrap/>
            <w:vAlign w:val="center"/>
            <w:hideMark/>
          </w:tcPr>
          <w:p w14:paraId="3FB98940" w14:textId="2B3F40F5" w:rsidR="00D929A4" w:rsidRPr="002C401A" w:rsidRDefault="00D929A4" w:rsidP="000E4EDE">
            <w:pPr>
              <w:spacing w:before="60" w:after="60" w:line="240" w:lineRule="auto"/>
              <w:rPr>
                <w:rFonts w:cs="Arial"/>
                <w:color w:val="000000"/>
                <w:sz w:val="20"/>
                <w:lang w:eastAsia="en-AU"/>
              </w:rPr>
            </w:pPr>
            <w:r w:rsidRPr="002C401A">
              <w:rPr>
                <w:rFonts w:cs="Arial"/>
                <w:color w:val="000000"/>
                <w:sz w:val="20"/>
                <w:lang w:eastAsia="en-AU"/>
              </w:rPr>
              <w:t>Grampians Health</w:t>
            </w:r>
            <w:r w:rsidR="00B66462" w:rsidRPr="002C401A">
              <w:rPr>
                <w:rFonts w:cs="Arial"/>
                <w:color w:val="000000"/>
                <w:sz w:val="20"/>
                <w:lang w:eastAsia="en-AU"/>
              </w:rPr>
              <w:t xml:space="preserve"> – </w:t>
            </w:r>
            <w:r w:rsidRPr="002C401A">
              <w:rPr>
                <w:rFonts w:cs="Arial"/>
                <w:color w:val="000000"/>
                <w:sz w:val="20"/>
                <w:lang w:eastAsia="en-AU"/>
              </w:rPr>
              <w:t>Grampians</w:t>
            </w:r>
          </w:p>
        </w:tc>
        <w:tc>
          <w:tcPr>
            <w:tcW w:w="523" w:type="pct"/>
            <w:noWrap/>
            <w:vAlign w:val="center"/>
            <w:hideMark/>
          </w:tcPr>
          <w:p w14:paraId="4BD343E0" w14:textId="7C391C8D"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12.5</w:t>
            </w:r>
          </w:p>
        </w:tc>
        <w:tc>
          <w:tcPr>
            <w:tcW w:w="524" w:type="pct"/>
            <w:noWrap/>
            <w:vAlign w:val="center"/>
            <w:hideMark/>
          </w:tcPr>
          <w:p w14:paraId="02DFCA3C" w14:textId="1B2EBFE7"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3.7</w:t>
            </w:r>
          </w:p>
        </w:tc>
        <w:tc>
          <w:tcPr>
            <w:tcW w:w="524" w:type="pct"/>
            <w:noWrap/>
            <w:vAlign w:val="center"/>
            <w:hideMark/>
          </w:tcPr>
          <w:p w14:paraId="5E5E1BD0" w14:textId="5F39DF25"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4.5</w:t>
            </w:r>
          </w:p>
        </w:tc>
        <w:tc>
          <w:tcPr>
            <w:tcW w:w="524" w:type="pct"/>
            <w:noWrap/>
            <w:vAlign w:val="center"/>
            <w:hideMark/>
          </w:tcPr>
          <w:p w14:paraId="5B5DE75C" w14:textId="0B16A0FD"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15.6</w:t>
            </w:r>
          </w:p>
        </w:tc>
      </w:tr>
      <w:tr w:rsidR="007C5243" w:rsidRPr="00427A50" w14:paraId="480EB7D1" w14:textId="77777777" w:rsidTr="007C5243">
        <w:trPr>
          <w:trHeight w:val="300"/>
        </w:trPr>
        <w:tc>
          <w:tcPr>
            <w:tcW w:w="2905" w:type="pct"/>
            <w:noWrap/>
            <w:vAlign w:val="center"/>
            <w:hideMark/>
          </w:tcPr>
          <w:p w14:paraId="53327B61" w14:textId="4C169AC0" w:rsidR="00D929A4" w:rsidRPr="002C401A" w:rsidRDefault="00D929A4" w:rsidP="000E4EDE">
            <w:pPr>
              <w:spacing w:before="60" w:after="60" w:line="240" w:lineRule="auto"/>
              <w:rPr>
                <w:rFonts w:cs="Arial"/>
                <w:color w:val="000000"/>
                <w:sz w:val="20"/>
                <w:lang w:eastAsia="en-AU"/>
              </w:rPr>
            </w:pPr>
            <w:r w:rsidRPr="002C401A">
              <w:rPr>
                <w:rFonts w:cs="Arial"/>
                <w:color w:val="000000"/>
                <w:sz w:val="20"/>
                <w:lang w:eastAsia="en-AU"/>
              </w:rPr>
              <w:t>Latrobe Regional</w:t>
            </w:r>
            <w:r w:rsidR="00B66462" w:rsidRPr="002C401A">
              <w:rPr>
                <w:rFonts w:cs="Arial"/>
                <w:color w:val="000000"/>
                <w:sz w:val="20"/>
                <w:lang w:eastAsia="en-AU"/>
              </w:rPr>
              <w:t xml:space="preserve"> – </w:t>
            </w:r>
            <w:r w:rsidRPr="002C401A">
              <w:rPr>
                <w:rFonts w:cs="Arial"/>
                <w:color w:val="000000"/>
                <w:sz w:val="20"/>
                <w:lang w:eastAsia="en-AU"/>
              </w:rPr>
              <w:t>Gippsland</w:t>
            </w:r>
          </w:p>
        </w:tc>
        <w:tc>
          <w:tcPr>
            <w:tcW w:w="523" w:type="pct"/>
            <w:noWrap/>
            <w:vAlign w:val="center"/>
            <w:hideMark/>
          </w:tcPr>
          <w:p w14:paraId="52B41958" w14:textId="46886978"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15.7</w:t>
            </w:r>
          </w:p>
        </w:tc>
        <w:tc>
          <w:tcPr>
            <w:tcW w:w="524" w:type="pct"/>
            <w:noWrap/>
            <w:vAlign w:val="center"/>
            <w:hideMark/>
          </w:tcPr>
          <w:p w14:paraId="623D2E64" w14:textId="745ADF57"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14.7</w:t>
            </w:r>
          </w:p>
        </w:tc>
        <w:tc>
          <w:tcPr>
            <w:tcW w:w="524" w:type="pct"/>
            <w:noWrap/>
            <w:vAlign w:val="center"/>
            <w:hideMark/>
          </w:tcPr>
          <w:p w14:paraId="6029A1F8" w14:textId="24382FD8"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14.7</w:t>
            </w:r>
          </w:p>
        </w:tc>
        <w:tc>
          <w:tcPr>
            <w:tcW w:w="524" w:type="pct"/>
            <w:noWrap/>
            <w:vAlign w:val="center"/>
            <w:hideMark/>
          </w:tcPr>
          <w:p w14:paraId="383799A9" w14:textId="2A4D2267"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3.1</w:t>
            </w:r>
          </w:p>
        </w:tc>
      </w:tr>
      <w:tr w:rsidR="007C5243" w:rsidRPr="00427A50" w14:paraId="1E950B0B" w14:textId="77777777" w:rsidTr="007C5243">
        <w:trPr>
          <w:trHeight w:val="300"/>
        </w:trPr>
        <w:tc>
          <w:tcPr>
            <w:tcW w:w="2905" w:type="pct"/>
            <w:noWrap/>
            <w:vAlign w:val="center"/>
            <w:hideMark/>
          </w:tcPr>
          <w:p w14:paraId="77AEBB71" w14:textId="2EAC355D" w:rsidR="00D929A4" w:rsidRPr="002C401A" w:rsidRDefault="00D929A4" w:rsidP="000E4EDE">
            <w:pPr>
              <w:spacing w:before="60" w:after="60" w:line="240" w:lineRule="auto"/>
              <w:rPr>
                <w:rFonts w:cs="Arial"/>
                <w:color w:val="000000"/>
                <w:sz w:val="20"/>
                <w:lang w:eastAsia="en-AU"/>
              </w:rPr>
            </w:pPr>
            <w:r w:rsidRPr="002C401A">
              <w:rPr>
                <w:rFonts w:cs="Arial"/>
                <w:color w:val="000000"/>
                <w:sz w:val="20"/>
                <w:lang w:eastAsia="en-AU"/>
              </w:rPr>
              <w:t>Mildura Base Hospital</w:t>
            </w:r>
            <w:r w:rsidR="00B66462" w:rsidRPr="002C401A">
              <w:rPr>
                <w:rFonts w:cs="Arial"/>
                <w:color w:val="000000"/>
                <w:sz w:val="20"/>
                <w:lang w:eastAsia="en-AU"/>
              </w:rPr>
              <w:t xml:space="preserve"> – </w:t>
            </w:r>
            <w:r w:rsidRPr="002C401A">
              <w:rPr>
                <w:rFonts w:cs="Arial"/>
                <w:color w:val="000000"/>
                <w:sz w:val="20"/>
                <w:lang w:eastAsia="en-AU"/>
              </w:rPr>
              <w:t>Northern Mallee</w:t>
            </w:r>
          </w:p>
        </w:tc>
        <w:tc>
          <w:tcPr>
            <w:tcW w:w="523" w:type="pct"/>
            <w:noWrap/>
            <w:vAlign w:val="center"/>
            <w:hideMark/>
          </w:tcPr>
          <w:p w14:paraId="0559DB2F" w14:textId="2AA3F1C4"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9.3</w:t>
            </w:r>
          </w:p>
        </w:tc>
        <w:tc>
          <w:tcPr>
            <w:tcW w:w="524" w:type="pct"/>
            <w:noWrap/>
            <w:vAlign w:val="center"/>
            <w:hideMark/>
          </w:tcPr>
          <w:p w14:paraId="633A5ABC" w14:textId="0F77F192"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0.0</w:t>
            </w:r>
          </w:p>
        </w:tc>
        <w:tc>
          <w:tcPr>
            <w:tcW w:w="524" w:type="pct"/>
            <w:noWrap/>
            <w:vAlign w:val="center"/>
            <w:hideMark/>
          </w:tcPr>
          <w:p w14:paraId="50B7D522" w14:textId="19099EE8"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35.0</w:t>
            </w:r>
          </w:p>
        </w:tc>
        <w:tc>
          <w:tcPr>
            <w:tcW w:w="524" w:type="pct"/>
            <w:noWrap/>
            <w:vAlign w:val="center"/>
            <w:hideMark/>
          </w:tcPr>
          <w:p w14:paraId="37785657" w14:textId="2A7BF634"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61.9</w:t>
            </w:r>
          </w:p>
        </w:tc>
      </w:tr>
      <w:tr w:rsidR="007C5243" w:rsidRPr="00427A50" w14:paraId="4A8D8BE8" w14:textId="77777777" w:rsidTr="007C5243">
        <w:trPr>
          <w:trHeight w:val="300"/>
        </w:trPr>
        <w:tc>
          <w:tcPr>
            <w:tcW w:w="2905" w:type="pct"/>
            <w:noWrap/>
            <w:vAlign w:val="center"/>
            <w:hideMark/>
          </w:tcPr>
          <w:p w14:paraId="56D56AC1" w14:textId="7737D504" w:rsidR="00D929A4" w:rsidRPr="002C401A" w:rsidRDefault="00D929A4" w:rsidP="000E4EDE">
            <w:pPr>
              <w:spacing w:before="60" w:after="60" w:line="240" w:lineRule="auto"/>
              <w:rPr>
                <w:rFonts w:cs="Arial"/>
                <w:color w:val="000000"/>
                <w:sz w:val="20"/>
                <w:lang w:eastAsia="en-AU"/>
              </w:rPr>
            </w:pPr>
            <w:r w:rsidRPr="002C401A">
              <w:rPr>
                <w:rFonts w:cs="Arial"/>
                <w:color w:val="000000"/>
                <w:sz w:val="20"/>
                <w:lang w:eastAsia="en-AU"/>
              </w:rPr>
              <w:t>South West Health</w:t>
            </w:r>
            <w:r w:rsidR="00B66462" w:rsidRPr="002C401A">
              <w:rPr>
                <w:rFonts w:cs="Arial"/>
                <w:color w:val="000000"/>
                <w:sz w:val="20"/>
                <w:lang w:eastAsia="en-AU"/>
              </w:rPr>
              <w:t xml:space="preserve"> – </w:t>
            </w:r>
            <w:r w:rsidRPr="002C401A">
              <w:rPr>
                <w:rFonts w:cs="Arial"/>
                <w:color w:val="000000"/>
                <w:sz w:val="20"/>
                <w:lang w:eastAsia="en-AU"/>
              </w:rPr>
              <w:t>South West Health Care</w:t>
            </w:r>
          </w:p>
        </w:tc>
        <w:tc>
          <w:tcPr>
            <w:tcW w:w="523" w:type="pct"/>
            <w:noWrap/>
            <w:vAlign w:val="center"/>
            <w:hideMark/>
          </w:tcPr>
          <w:p w14:paraId="546D4C13" w14:textId="691E3232"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20.4</w:t>
            </w:r>
          </w:p>
        </w:tc>
        <w:tc>
          <w:tcPr>
            <w:tcW w:w="524" w:type="pct"/>
            <w:noWrap/>
            <w:vAlign w:val="center"/>
            <w:hideMark/>
          </w:tcPr>
          <w:p w14:paraId="000C4634" w14:textId="187C2DE6"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6.1</w:t>
            </w:r>
          </w:p>
        </w:tc>
        <w:tc>
          <w:tcPr>
            <w:tcW w:w="524" w:type="pct"/>
            <w:noWrap/>
            <w:vAlign w:val="center"/>
            <w:hideMark/>
          </w:tcPr>
          <w:p w14:paraId="71EDEF70" w14:textId="7875941B"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11.3</w:t>
            </w:r>
          </w:p>
        </w:tc>
        <w:tc>
          <w:tcPr>
            <w:tcW w:w="524" w:type="pct"/>
            <w:noWrap/>
            <w:vAlign w:val="center"/>
            <w:hideMark/>
          </w:tcPr>
          <w:p w14:paraId="50077E85" w14:textId="44DB6903" w:rsidR="00D929A4" w:rsidRPr="002C401A" w:rsidRDefault="00D929A4" w:rsidP="000E4EDE">
            <w:pPr>
              <w:spacing w:before="60" w:after="60" w:line="240" w:lineRule="auto"/>
              <w:rPr>
                <w:rFonts w:cs="Arial"/>
                <w:color w:val="000000"/>
                <w:sz w:val="20"/>
                <w:lang w:eastAsia="en-AU"/>
              </w:rPr>
            </w:pPr>
            <w:r w:rsidRPr="002C401A">
              <w:rPr>
                <w:rFonts w:cs="Arial"/>
                <w:color w:val="000000"/>
                <w:sz w:val="20"/>
              </w:rPr>
              <w:t>1.2</w:t>
            </w:r>
          </w:p>
        </w:tc>
      </w:tr>
      <w:tr w:rsidR="007C5243" w:rsidRPr="00427A50" w14:paraId="457FE585" w14:textId="77777777" w:rsidTr="007C5243">
        <w:trPr>
          <w:trHeight w:val="300"/>
        </w:trPr>
        <w:tc>
          <w:tcPr>
            <w:tcW w:w="2905" w:type="pct"/>
            <w:noWrap/>
            <w:vAlign w:val="center"/>
            <w:hideMark/>
          </w:tcPr>
          <w:p w14:paraId="333D2A15" w14:textId="24E229C9" w:rsidR="00D929A4" w:rsidRPr="002C401A" w:rsidRDefault="00B6101A" w:rsidP="000E4EDE">
            <w:pPr>
              <w:spacing w:before="60" w:after="60" w:line="240" w:lineRule="auto"/>
              <w:rPr>
                <w:rFonts w:cs="Arial"/>
                <w:b/>
                <w:bCs/>
                <w:color w:val="000000"/>
                <w:sz w:val="20"/>
                <w:lang w:eastAsia="en-AU"/>
              </w:rPr>
            </w:pPr>
            <w:r w:rsidRPr="002C401A">
              <w:rPr>
                <w:rFonts w:cs="Arial"/>
                <w:b/>
                <w:bCs/>
                <w:color w:val="000000"/>
                <w:sz w:val="20"/>
                <w:lang w:eastAsia="en-AU"/>
              </w:rPr>
              <w:t>Metro</w:t>
            </w:r>
          </w:p>
        </w:tc>
        <w:tc>
          <w:tcPr>
            <w:tcW w:w="523" w:type="pct"/>
            <w:noWrap/>
            <w:vAlign w:val="center"/>
            <w:hideMark/>
          </w:tcPr>
          <w:p w14:paraId="4C84498F" w14:textId="4BAD2DEB" w:rsidR="00D929A4" w:rsidRPr="002C401A" w:rsidRDefault="00D929A4" w:rsidP="000E4EDE">
            <w:pPr>
              <w:spacing w:before="60" w:after="60" w:line="240" w:lineRule="auto"/>
              <w:rPr>
                <w:rFonts w:cs="Arial"/>
                <w:b/>
                <w:bCs/>
                <w:color w:val="000000"/>
                <w:sz w:val="20"/>
                <w:lang w:eastAsia="en-AU"/>
              </w:rPr>
            </w:pPr>
            <w:r w:rsidRPr="002C401A">
              <w:rPr>
                <w:rFonts w:cs="Arial"/>
                <w:b/>
                <w:bCs/>
                <w:color w:val="000000"/>
                <w:sz w:val="20"/>
              </w:rPr>
              <w:t>8.6</w:t>
            </w:r>
          </w:p>
        </w:tc>
        <w:tc>
          <w:tcPr>
            <w:tcW w:w="524" w:type="pct"/>
            <w:noWrap/>
            <w:vAlign w:val="center"/>
            <w:hideMark/>
          </w:tcPr>
          <w:p w14:paraId="0A06DC4D" w14:textId="760BCDBE" w:rsidR="00D929A4" w:rsidRPr="002C401A" w:rsidRDefault="00D929A4" w:rsidP="000E4EDE">
            <w:pPr>
              <w:spacing w:before="60" w:after="60" w:line="240" w:lineRule="auto"/>
              <w:rPr>
                <w:rFonts w:cs="Arial"/>
                <w:b/>
                <w:bCs/>
                <w:color w:val="000000"/>
                <w:sz w:val="20"/>
                <w:lang w:eastAsia="en-AU"/>
              </w:rPr>
            </w:pPr>
            <w:r w:rsidRPr="002C401A">
              <w:rPr>
                <w:rFonts w:cs="Arial"/>
                <w:b/>
                <w:bCs/>
                <w:color w:val="000000"/>
                <w:sz w:val="20"/>
              </w:rPr>
              <w:t>7.1</w:t>
            </w:r>
          </w:p>
        </w:tc>
        <w:tc>
          <w:tcPr>
            <w:tcW w:w="524" w:type="pct"/>
            <w:noWrap/>
            <w:vAlign w:val="center"/>
            <w:hideMark/>
          </w:tcPr>
          <w:p w14:paraId="443E3849" w14:textId="79E48AF3" w:rsidR="00D929A4" w:rsidRPr="002C401A" w:rsidRDefault="00D929A4" w:rsidP="000E4EDE">
            <w:pPr>
              <w:spacing w:before="60" w:after="60" w:line="240" w:lineRule="auto"/>
              <w:rPr>
                <w:rFonts w:cs="Arial"/>
                <w:b/>
                <w:bCs/>
                <w:color w:val="000000"/>
                <w:sz w:val="20"/>
                <w:lang w:eastAsia="en-AU"/>
              </w:rPr>
            </w:pPr>
            <w:r w:rsidRPr="002C401A">
              <w:rPr>
                <w:rFonts w:cs="Arial"/>
                <w:b/>
                <w:bCs/>
                <w:color w:val="000000"/>
                <w:sz w:val="20"/>
              </w:rPr>
              <w:t>4.5</w:t>
            </w:r>
          </w:p>
        </w:tc>
        <w:tc>
          <w:tcPr>
            <w:tcW w:w="524" w:type="pct"/>
            <w:noWrap/>
            <w:vAlign w:val="center"/>
            <w:hideMark/>
          </w:tcPr>
          <w:p w14:paraId="220218D8" w14:textId="34A2CDB5" w:rsidR="00D929A4" w:rsidRPr="002C401A" w:rsidRDefault="00D929A4" w:rsidP="000E4EDE">
            <w:pPr>
              <w:spacing w:before="60" w:after="60" w:line="240" w:lineRule="auto"/>
              <w:rPr>
                <w:rFonts w:cs="Arial"/>
                <w:b/>
                <w:bCs/>
                <w:color w:val="000000"/>
                <w:sz w:val="20"/>
                <w:lang w:eastAsia="en-AU"/>
              </w:rPr>
            </w:pPr>
            <w:r w:rsidRPr="002C401A">
              <w:rPr>
                <w:rFonts w:cs="Arial"/>
                <w:b/>
                <w:bCs/>
                <w:color w:val="000000"/>
                <w:sz w:val="20"/>
              </w:rPr>
              <w:t>5.5</w:t>
            </w:r>
          </w:p>
        </w:tc>
      </w:tr>
      <w:tr w:rsidR="007C5243" w:rsidRPr="00427A50" w14:paraId="79F099B7" w14:textId="77777777" w:rsidTr="007C5243">
        <w:trPr>
          <w:trHeight w:val="300"/>
        </w:trPr>
        <w:tc>
          <w:tcPr>
            <w:tcW w:w="2905" w:type="pct"/>
            <w:noWrap/>
            <w:vAlign w:val="center"/>
            <w:hideMark/>
          </w:tcPr>
          <w:p w14:paraId="5694EAFE" w14:textId="5E7F9D75" w:rsidR="00D929A4" w:rsidRPr="002C401A" w:rsidRDefault="00B6101A" w:rsidP="000E4EDE">
            <w:pPr>
              <w:spacing w:before="60" w:after="60" w:line="240" w:lineRule="auto"/>
              <w:rPr>
                <w:rFonts w:cs="Arial"/>
                <w:b/>
                <w:bCs/>
                <w:color w:val="000000"/>
                <w:sz w:val="20"/>
                <w:lang w:eastAsia="en-AU"/>
              </w:rPr>
            </w:pPr>
            <w:r w:rsidRPr="002C401A">
              <w:rPr>
                <w:rFonts w:cs="Arial"/>
                <w:b/>
                <w:bCs/>
                <w:color w:val="000000"/>
                <w:sz w:val="20"/>
                <w:lang w:eastAsia="en-AU"/>
              </w:rPr>
              <w:t>Rural</w:t>
            </w:r>
          </w:p>
        </w:tc>
        <w:tc>
          <w:tcPr>
            <w:tcW w:w="523" w:type="pct"/>
            <w:noWrap/>
            <w:vAlign w:val="center"/>
            <w:hideMark/>
          </w:tcPr>
          <w:p w14:paraId="2A07FDA6" w14:textId="5DB73AD0" w:rsidR="00D929A4" w:rsidRPr="002C401A" w:rsidRDefault="00D929A4" w:rsidP="000E4EDE">
            <w:pPr>
              <w:spacing w:before="60" w:after="60" w:line="240" w:lineRule="auto"/>
              <w:rPr>
                <w:rFonts w:cs="Arial"/>
                <w:b/>
                <w:bCs/>
                <w:color w:val="000000"/>
                <w:sz w:val="20"/>
                <w:lang w:eastAsia="en-AU"/>
              </w:rPr>
            </w:pPr>
            <w:r w:rsidRPr="002C401A">
              <w:rPr>
                <w:rFonts w:cs="Arial"/>
                <w:b/>
                <w:bCs/>
                <w:color w:val="000000"/>
                <w:sz w:val="20"/>
              </w:rPr>
              <w:t>8.2</w:t>
            </w:r>
          </w:p>
        </w:tc>
        <w:tc>
          <w:tcPr>
            <w:tcW w:w="524" w:type="pct"/>
            <w:noWrap/>
            <w:vAlign w:val="center"/>
            <w:hideMark/>
          </w:tcPr>
          <w:p w14:paraId="0F9A87F3" w14:textId="287A430F" w:rsidR="00D929A4" w:rsidRPr="002C401A" w:rsidRDefault="00D929A4" w:rsidP="000E4EDE">
            <w:pPr>
              <w:spacing w:before="60" w:after="60" w:line="240" w:lineRule="auto"/>
              <w:rPr>
                <w:rFonts w:cs="Arial"/>
                <w:b/>
                <w:bCs/>
                <w:color w:val="000000"/>
                <w:sz w:val="20"/>
                <w:lang w:eastAsia="en-AU"/>
              </w:rPr>
            </w:pPr>
            <w:r w:rsidRPr="002C401A">
              <w:rPr>
                <w:rFonts w:cs="Arial"/>
                <w:b/>
                <w:bCs/>
                <w:color w:val="000000"/>
                <w:sz w:val="20"/>
              </w:rPr>
              <w:t>4.7</w:t>
            </w:r>
          </w:p>
        </w:tc>
        <w:tc>
          <w:tcPr>
            <w:tcW w:w="524" w:type="pct"/>
            <w:noWrap/>
            <w:vAlign w:val="center"/>
            <w:hideMark/>
          </w:tcPr>
          <w:p w14:paraId="365E230F" w14:textId="33895208" w:rsidR="00D929A4" w:rsidRPr="002C401A" w:rsidRDefault="00D929A4" w:rsidP="000E4EDE">
            <w:pPr>
              <w:spacing w:before="60" w:after="60" w:line="240" w:lineRule="auto"/>
              <w:rPr>
                <w:rFonts w:cs="Arial"/>
                <w:b/>
                <w:bCs/>
                <w:color w:val="000000"/>
                <w:sz w:val="20"/>
                <w:lang w:eastAsia="en-AU"/>
              </w:rPr>
            </w:pPr>
            <w:r w:rsidRPr="002C401A">
              <w:rPr>
                <w:rFonts w:cs="Arial"/>
                <w:b/>
                <w:bCs/>
                <w:color w:val="000000"/>
                <w:sz w:val="20"/>
              </w:rPr>
              <w:t>7.1</w:t>
            </w:r>
          </w:p>
        </w:tc>
        <w:tc>
          <w:tcPr>
            <w:tcW w:w="524" w:type="pct"/>
            <w:noWrap/>
            <w:vAlign w:val="center"/>
            <w:hideMark/>
          </w:tcPr>
          <w:p w14:paraId="5473CF9D" w14:textId="0C4764FA" w:rsidR="00D929A4" w:rsidRPr="002C401A" w:rsidRDefault="00D929A4" w:rsidP="000E4EDE">
            <w:pPr>
              <w:spacing w:before="60" w:after="60" w:line="240" w:lineRule="auto"/>
              <w:rPr>
                <w:rFonts w:cs="Arial"/>
                <w:b/>
                <w:bCs/>
                <w:color w:val="000000"/>
                <w:sz w:val="20"/>
                <w:lang w:eastAsia="en-AU"/>
              </w:rPr>
            </w:pPr>
            <w:r w:rsidRPr="002C401A">
              <w:rPr>
                <w:rFonts w:cs="Arial"/>
                <w:b/>
                <w:bCs/>
                <w:color w:val="000000"/>
                <w:sz w:val="20"/>
              </w:rPr>
              <w:t>5.0</w:t>
            </w:r>
          </w:p>
        </w:tc>
      </w:tr>
      <w:tr w:rsidR="007C5243" w:rsidRPr="00427A50" w14:paraId="3CB6D8F3" w14:textId="77777777" w:rsidTr="007C5243">
        <w:trPr>
          <w:trHeight w:val="300"/>
        </w:trPr>
        <w:tc>
          <w:tcPr>
            <w:tcW w:w="2905" w:type="pct"/>
            <w:noWrap/>
            <w:vAlign w:val="center"/>
            <w:hideMark/>
          </w:tcPr>
          <w:p w14:paraId="1E45FFF6" w14:textId="03DC1FDE" w:rsidR="00D929A4" w:rsidRPr="002C401A" w:rsidRDefault="00B6101A" w:rsidP="000E4EDE">
            <w:pPr>
              <w:spacing w:before="60" w:after="60" w:line="240" w:lineRule="auto"/>
              <w:rPr>
                <w:rFonts w:cs="Arial"/>
                <w:b/>
                <w:bCs/>
                <w:color w:val="000000"/>
                <w:sz w:val="20"/>
                <w:lang w:eastAsia="en-AU"/>
              </w:rPr>
            </w:pPr>
            <w:r w:rsidRPr="002C401A">
              <w:rPr>
                <w:rFonts w:cs="Arial"/>
                <w:b/>
                <w:bCs/>
                <w:color w:val="000000"/>
                <w:sz w:val="20"/>
                <w:lang w:eastAsia="en-AU"/>
              </w:rPr>
              <w:t>Statewide</w:t>
            </w:r>
          </w:p>
        </w:tc>
        <w:tc>
          <w:tcPr>
            <w:tcW w:w="523" w:type="pct"/>
            <w:noWrap/>
            <w:vAlign w:val="center"/>
            <w:hideMark/>
          </w:tcPr>
          <w:p w14:paraId="7E794B38" w14:textId="61301525" w:rsidR="00D929A4" w:rsidRPr="002C401A" w:rsidRDefault="00D929A4" w:rsidP="000E4EDE">
            <w:pPr>
              <w:spacing w:before="60" w:after="60" w:line="240" w:lineRule="auto"/>
              <w:rPr>
                <w:rFonts w:cs="Arial"/>
                <w:b/>
                <w:bCs/>
                <w:color w:val="000000"/>
                <w:sz w:val="20"/>
                <w:lang w:eastAsia="en-AU"/>
              </w:rPr>
            </w:pPr>
            <w:r w:rsidRPr="002C401A">
              <w:rPr>
                <w:rFonts w:cs="Arial"/>
                <w:b/>
                <w:bCs/>
                <w:color w:val="000000"/>
                <w:sz w:val="20"/>
              </w:rPr>
              <w:t>8.5</w:t>
            </w:r>
          </w:p>
        </w:tc>
        <w:tc>
          <w:tcPr>
            <w:tcW w:w="524" w:type="pct"/>
            <w:noWrap/>
            <w:vAlign w:val="center"/>
            <w:hideMark/>
          </w:tcPr>
          <w:p w14:paraId="0E478ECB" w14:textId="27BD6A88" w:rsidR="00D929A4" w:rsidRPr="002C401A" w:rsidRDefault="00D929A4" w:rsidP="000E4EDE">
            <w:pPr>
              <w:spacing w:before="60" w:after="60" w:line="240" w:lineRule="auto"/>
              <w:rPr>
                <w:rFonts w:cs="Arial"/>
                <w:b/>
                <w:bCs/>
                <w:color w:val="000000"/>
                <w:sz w:val="20"/>
                <w:lang w:eastAsia="en-AU"/>
              </w:rPr>
            </w:pPr>
            <w:r w:rsidRPr="002C401A">
              <w:rPr>
                <w:rFonts w:cs="Arial"/>
                <w:b/>
                <w:bCs/>
                <w:color w:val="000000"/>
                <w:sz w:val="20"/>
              </w:rPr>
              <w:t>6.4</w:t>
            </w:r>
          </w:p>
        </w:tc>
        <w:tc>
          <w:tcPr>
            <w:tcW w:w="524" w:type="pct"/>
            <w:noWrap/>
            <w:vAlign w:val="center"/>
            <w:hideMark/>
          </w:tcPr>
          <w:p w14:paraId="6A3DC781" w14:textId="05D96C14" w:rsidR="00D929A4" w:rsidRPr="002C401A" w:rsidRDefault="00D929A4" w:rsidP="000E4EDE">
            <w:pPr>
              <w:spacing w:before="60" w:after="60" w:line="240" w:lineRule="auto"/>
              <w:rPr>
                <w:rFonts w:cs="Arial"/>
                <w:b/>
                <w:bCs/>
                <w:color w:val="000000"/>
                <w:sz w:val="20"/>
                <w:lang w:eastAsia="en-AU"/>
              </w:rPr>
            </w:pPr>
            <w:r w:rsidRPr="002C401A">
              <w:rPr>
                <w:rFonts w:cs="Arial"/>
                <w:b/>
                <w:bCs/>
                <w:color w:val="000000"/>
                <w:sz w:val="20"/>
              </w:rPr>
              <w:t>5.3</w:t>
            </w:r>
          </w:p>
        </w:tc>
        <w:tc>
          <w:tcPr>
            <w:tcW w:w="524" w:type="pct"/>
            <w:noWrap/>
            <w:vAlign w:val="center"/>
            <w:hideMark/>
          </w:tcPr>
          <w:p w14:paraId="5F1B7DD2" w14:textId="7721E504" w:rsidR="00D929A4" w:rsidRPr="002C401A" w:rsidRDefault="00D929A4" w:rsidP="000E4EDE">
            <w:pPr>
              <w:spacing w:before="60" w:after="60" w:line="240" w:lineRule="auto"/>
              <w:rPr>
                <w:rFonts w:cs="Arial"/>
                <w:b/>
                <w:bCs/>
                <w:color w:val="000000"/>
                <w:sz w:val="20"/>
                <w:lang w:eastAsia="en-AU"/>
              </w:rPr>
            </w:pPr>
            <w:r w:rsidRPr="002C401A">
              <w:rPr>
                <w:rFonts w:cs="Arial"/>
                <w:b/>
                <w:bCs/>
                <w:color w:val="000000"/>
                <w:sz w:val="20"/>
              </w:rPr>
              <w:t>5.4</w:t>
            </w:r>
          </w:p>
        </w:tc>
      </w:tr>
    </w:tbl>
    <w:p w14:paraId="5AB9C4C9" w14:textId="77777777" w:rsidR="0047205C" w:rsidRDefault="0047205C" w:rsidP="0047205C">
      <w:pPr>
        <w:pStyle w:val="Tablefigurenote"/>
        <w:rPr>
          <w:rFonts w:eastAsia="Times"/>
        </w:rPr>
      </w:pPr>
      <w:r>
        <w:rPr>
          <w:rFonts w:eastAsia="Times"/>
        </w:rPr>
        <w:t>Metro sites are shaded.</w:t>
      </w:r>
    </w:p>
    <w:p w14:paraId="27AD9501" w14:textId="520BA98E" w:rsidR="00603815" w:rsidRPr="00B6101A" w:rsidRDefault="00B6101A" w:rsidP="00B6101A">
      <w:pPr>
        <w:pStyle w:val="Figurecaption"/>
        <w:rPr>
          <w:rFonts w:eastAsia="Times"/>
        </w:rPr>
      </w:pPr>
      <w:r>
        <w:rPr>
          <w:rFonts w:eastAsia="Times"/>
        </w:rPr>
        <w:lastRenderedPageBreak/>
        <w:t>Figure</w:t>
      </w:r>
      <w:r w:rsidRPr="006805CD">
        <w:rPr>
          <w:rFonts w:eastAsia="Times"/>
        </w:rPr>
        <w:t xml:space="preserve"> </w:t>
      </w:r>
      <w:r>
        <w:rPr>
          <w:rFonts w:eastAsia="Times"/>
        </w:rPr>
        <w:t>10</w:t>
      </w:r>
      <w:r w:rsidRPr="006805CD">
        <w:rPr>
          <w:rFonts w:eastAsia="Times"/>
        </w:rPr>
        <w:t>: Rate</w:t>
      </w:r>
      <w:r w:rsidR="005C4A3D">
        <w:rPr>
          <w:rFonts w:eastAsia="Times"/>
        </w:rPr>
        <w:t>s</w:t>
      </w:r>
      <w:r w:rsidRPr="006805CD">
        <w:rPr>
          <w:rFonts w:eastAsia="Times"/>
        </w:rPr>
        <w:t xml:space="preserve"> of ended bodily restraint episodes per 1,000 occupied bed days in older persons inpatient units, by financial year, health service and campus</w:t>
      </w:r>
      <w:r w:rsidR="00194781">
        <w:rPr>
          <w:rFonts w:eastAsia="Times"/>
        </w:rPr>
        <w:t>, 2020–21 to 2023–24</w:t>
      </w:r>
    </w:p>
    <w:p w14:paraId="006EF27A" w14:textId="10968996" w:rsidR="00156362" w:rsidRPr="00647859" w:rsidRDefault="001B0D9D" w:rsidP="00F13337">
      <w:pPr>
        <w:pStyle w:val="Body"/>
      </w:pPr>
      <w:r>
        <w:rPr>
          <w:noProof/>
        </w:rPr>
        <w:drawing>
          <wp:inline distT="0" distB="0" distL="0" distR="0" wp14:anchorId="7A28F30A" wp14:editId="6CEDC38B">
            <wp:extent cx="5876925" cy="6297295"/>
            <wp:effectExtent l="0" t="0" r="9525" b="8255"/>
            <wp:docPr id="598556764" name="Chart 1" descr="Refer to the table above for a breakdown of the data in this figure.">
              <a:extLst xmlns:a="http://schemas.openxmlformats.org/drawingml/2006/main">
                <a:ext uri="{FF2B5EF4-FFF2-40B4-BE49-F238E27FC236}">
                  <a16:creationId xmlns:a16="http://schemas.microsoft.com/office/drawing/2014/main" id="{DF8E658B-B795-DB56-8EDA-0F4E34B016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1AA7409" w14:textId="0FF384E0" w:rsidR="0EB8EB82" w:rsidRDefault="00C75A7B" w:rsidP="002A3BD7">
      <w:pPr>
        <w:pStyle w:val="Bodyaftertable"/>
      </w:pPr>
      <w:r>
        <w:t>Responding</w:t>
      </w:r>
      <w:r w:rsidR="0EB8EB82">
        <w:t xml:space="preserve"> to </w:t>
      </w:r>
      <w:r w:rsidR="007C30A0">
        <w:t>recommendations from the</w:t>
      </w:r>
      <w:r w:rsidR="0EB8EB82">
        <w:t xml:space="preserve"> Royal Commission </w:t>
      </w:r>
      <w:r w:rsidR="007C30A0">
        <w:t xml:space="preserve">into Victoria’s Mental Health System, some services </w:t>
      </w:r>
      <w:r w:rsidR="0EB8EB82">
        <w:t>have lower</w:t>
      </w:r>
      <w:r w:rsidR="00CE1E30">
        <w:t>ed the</w:t>
      </w:r>
      <w:r w:rsidR="0EB8EB82">
        <w:t xml:space="preserve"> age threshold </w:t>
      </w:r>
      <w:r w:rsidR="009A045A">
        <w:t xml:space="preserve">for admissions </w:t>
      </w:r>
      <w:r w:rsidR="0EB8EB82">
        <w:t xml:space="preserve">to accept referrals based </w:t>
      </w:r>
      <w:r w:rsidR="00CE1E30">
        <w:t>o</w:t>
      </w:r>
      <w:r w:rsidR="0EB8EB82">
        <w:t>n clinical need</w:t>
      </w:r>
      <w:r w:rsidR="00CE1E30">
        <w:t xml:space="preserve">. This </w:t>
      </w:r>
      <w:r w:rsidR="0EB8EB82">
        <w:t xml:space="preserve">has </w:t>
      </w:r>
      <w:r w:rsidR="00827601">
        <w:t xml:space="preserve">led to </w:t>
      </w:r>
      <w:r>
        <w:t>more episodes</w:t>
      </w:r>
      <w:r w:rsidR="00805D4F">
        <w:t xml:space="preserve"> </w:t>
      </w:r>
      <w:r w:rsidR="0EB8EB82">
        <w:t>of earlier onset behaviours</w:t>
      </w:r>
      <w:r w:rsidR="4F497142">
        <w:t>, psychotic illness, substance use</w:t>
      </w:r>
      <w:r w:rsidR="0EB8EB82">
        <w:t xml:space="preserve"> and symptoms of dementia </w:t>
      </w:r>
      <w:r w:rsidR="2FB69BD4">
        <w:t>with</w:t>
      </w:r>
      <w:r w:rsidR="0EB8EB82">
        <w:t xml:space="preserve"> increased risk for behavioural </w:t>
      </w:r>
      <w:r w:rsidR="2AD9AC9E">
        <w:t>disturbance.</w:t>
      </w:r>
      <w:r w:rsidR="2D716FFA">
        <w:t xml:space="preserve"> Older </w:t>
      </w:r>
      <w:r w:rsidR="0091336B">
        <w:t>persons units</w:t>
      </w:r>
      <w:r w:rsidR="2D716FFA">
        <w:t xml:space="preserve"> have not all been designed for </w:t>
      </w:r>
      <w:r w:rsidR="009D3868">
        <w:t xml:space="preserve">this </w:t>
      </w:r>
      <w:r w:rsidR="2D716FFA">
        <w:t>younger cohort</w:t>
      </w:r>
      <w:r>
        <w:t>,</w:t>
      </w:r>
      <w:r w:rsidR="2D716FFA">
        <w:t xml:space="preserve"> and there are differences in sight lines that need to be factored into staff observations and capacity to identify </w:t>
      </w:r>
      <w:r w:rsidR="6C278B22">
        <w:t>escalation</w:t>
      </w:r>
      <w:r w:rsidR="2D716FFA">
        <w:t xml:space="preserve"> early.</w:t>
      </w:r>
      <w:r w:rsidR="2FE8C39B">
        <w:t xml:space="preserve"> Higher rates of restrictive practi</w:t>
      </w:r>
      <w:r>
        <w:t>c</w:t>
      </w:r>
      <w:r w:rsidR="2FE8C39B">
        <w:t>es in this cohort generally represent</w:t>
      </w:r>
      <w:r w:rsidR="002C7217">
        <w:t>s</w:t>
      </w:r>
      <w:r w:rsidR="2FE8C39B">
        <w:t xml:space="preserve"> </w:t>
      </w:r>
      <w:r w:rsidR="00DF2F24">
        <w:t xml:space="preserve">1 </w:t>
      </w:r>
      <w:r w:rsidR="2FE8C39B">
        <w:t xml:space="preserve">or </w:t>
      </w:r>
      <w:r w:rsidR="00DF2F24">
        <w:t xml:space="preserve">2 </w:t>
      </w:r>
      <w:r w:rsidR="2FE8C39B">
        <w:t>consumers</w:t>
      </w:r>
      <w:r w:rsidR="00AA4AC1">
        <w:t xml:space="preserve"> with complex</w:t>
      </w:r>
      <w:r w:rsidR="008F30F0">
        <w:t xml:space="preserve"> treatment and care needs</w:t>
      </w:r>
      <w:r w:rsidR="2FE8C39B">
        <w:t xml:space="preserve"> </w:t>
      </w:r>
      <w:r w:rsidR="008F30F0">
        <w:t xml:space="preserve">that staff have </w:t>
      </w:r>
      <w:r w:rsidR="7708D9F3">
        <w:t>found</w:t>
      </w:r>
      <w:r w:rsidR="2FE8C39B">
        <w:t xml:space="preserve"> challenging to support</w:t>
      </w:r>
      <w:r w:rsidR="00F664FA">
        <w:t xml:space="preserve">. It </w:t>
      </w:r>
      <w:r w:rsidR="006541A8">
        <w:t xml:space="preserve">does not represent the </w:t>
      </w:r>
      <w:r w:rsidR="2FE8C39B">
        <w:t xml:space="preserve">widespread use of </w:t>
      </w:r>
      <w:r w:rsidR="006541A8">
        <w:t>bodily restraint</w:t>
      </w:r>
      <w:r w:rsidR="2FE8C39B">
        <w:t>.</w:t>
      </w:r>
    </w:p>
    <w:p w14:paraId="1224A103" w14:textId="509B6F5C" w:rsidR="00513313" w:rsidRDefault="00AF59E2" w:rsidP="00CA745C">
      <w:pPr>
        <w:pStyle w:val="Heading3"/>
      </w:pPr>
      <w:bookmarkStart w:id="57" w:name="_Toc2108468705"/>
      <w:r>
        <w:lastRenderedPageBreak/>
        <w:t>2</w:t>
      </w:r>
      <w:r w:rsidR="00513313">
        <w:t xml:space="preserve">.2.1 </w:t>
      </w:r>
      <w:r w:rsidR="00513313" w:rsidRPr="00513313">
        <w:t>Mechanical restraint</w:t>
      </w:r>
      <w:r w:rsidR="008F7CB4">
        <w:t xml:space="preserve"> </w:t>
      </w:r>
      <w:r w:rsidR="006918DC" w:rsidRPr="006918DC">
        <w:t>–</w:t>
      </w:r>
      <w:r w:rsidR="008F7CB4">
        <w:t xml:space="preserve"> </w:t>
      </w:r>
      <w:r w:rsidR="00C75A7B">
        <w:t>o</w:t>
      </w:r>
      <w:r w:rsidR="006918DC" w:rsidRPr="006918DC">
        <w:t>lder persons inpatient units</w:t>
      </w:r>
      <w:bookmarkEnd w:id="57"/>
    </w:p>
    <w:p w14:paraId="4C6342F8" w14:textId="31992A7E" w:rsidR="008E275A" w:rsidRPr="008E275A" w:rsidRDefault="00A96E73" w:rsidP="008E275A">
      <w:pPr>
        <w:pStyle w:val="Body"/>
      </w:pPr>
      <w:r w:rsidRPr="008E275A">
        <w:t>M</w:t>
      </w:r>
      <w:r w:rsidR="00867B14" w:rsidRPr="008E275A">
        <w:t xml:space="preserve">echanical restraint is </w:t>
      </w:r>
      <w:r w:rsidR="000E5FB9">
        <w:t>uncommon</w:t>
      </w:r>
      <w:r w:rsidR="00867B14" w:rsidRPr="008E275A">
        <w:t xml:space="preserve"> in older persons units</w:t>
      </w:r>
      <w:r w:rsidR="00645948">
        <w:t xml:space="preserve">. </w:t>
      </w:r>
      <w:r w:rsidR="00CF3647" w:rsidRPr="008E275A">
        <w:t>T</w:t>
      </w:r>
      <w:r w:rsidR="00783186" w:rsidRPr="008E275A">
        <w:t>able 15 and Figure 11 show</w:t>
      </w:r>
      <w:r w:rsidR="00CF3647" w:rsidRPr="008E275A">
        <w:t xml:space="preserve"> </w:t>
      </w:r>
      <w:r w:rsidR="00A976A9" w:rsidRPr="008E275A">
        <w:t>that</w:t>
      </w:r>
      <w:r w:rsidR="00AC5C1D" w:rsidRPr="008E275A">
        <w:t xml:space="preserve"> </w:t>
      </w:r>
      <w:r w:rsidR="00231439" w:rsidRPr="008E275A">
        <w:t>it was typically used at very low rates</w:t>
      </w:r>
      <w:r w:rsidR="002A6C1B" w:rsidRPr="008E275A">
        <w:t xml:space="preserve"> or not used at</w:t>
      </w:r>
      <w:r w:rsidR="00935832">
        <w:t xml:space="preserve"> all</w:t>
      </w:r>
      <w:r w:rsidR="002A6C1B" w:rsidRPr="008E275A">
        <w:t xml:space="preserve"> </w:t>
      </w:r>
      <w:r w:rsidR="00C320A2" w:rsidRPr="008E275A">
        <w:t>in most services</w:t>
      </w:r>
      <w:r w:rsidR="002A6C1B" w:rsidRPr="008E275A">
        <w:t xml:space="preserve"> between </w:t>
      </w:r>
      <w:r w:rsidR="00B424A3" w:rsidRPr="008E275A">
        <w:t>2020</w:t>
      </w:r>
      <w:r w:rsidR="00B66462">
        <w:t>–</w:t>
      </w:r>
      <w:r w:rsidR="00B424A3" w:rsidRPr="008E275A">
        <w:t>21 and 2023</w:t>
      </w:r>
      <w:r w:rsidR="00B66462">
        <w:t>–</w:t>
      </w:r>
      <w:r w:rsidR="00B424A3" w:rsidRPr="008E275A">
        <w:t>24</w:t>
      </w:r>
      <w:r w:rsidR="00C320A2" w:rsidRPr="008E275A">
        <w:t>.</w:t>
      </w:r>
      <w:r w:rsidR="002E4F6E" w:rsidRPr="002E4F6E">
        <w:t xml:space="preserve"> </w:t>
      </w:r>
      <w:r w:rsidR="00AF77D3">
        <w:t>A</w:t>
      </w:r>
      <w:r w:rsidR="002E4F6E" w:rsidRPr="002E4F6E">
        <w:t xml:space="preserve"> single consumer </w:t>
      </w:r>
      <w:r w:rsidR="00AF77D3">
        <w:t xml:space="preserve">restrained on multiple occasions </w:t>
      </w:r>
      <w:r w:rsidR="002E4F6E" w:rsidRPr="002E4F6E">
        <w:t>can influence the data significantly</w:t>
      </w:r>
      <w:r w:rsidR="00883854">
        <w:t xml:space="preserve"> </w:t>
      </w:r>
      <w:r w:rsidR="003A3924">
        <w:t>for a given service</w:t>
      </w:r>
      <w:r w:rsidR="002E4F6E" w:rsidRPr="002E4F6E">
        <w:t xml:space="preserve">. However, </w:t>
      </w:r>
      <w:r w:rsidR="002E5914">
        <w:t>when these</w:t>
      </w:r>
      <w:r w:rsidR="009F0FF2">
        <w:t xml:space="preserve"> </w:t>
      </w:r>
      <w:r w:rsidR="002E4F6E" w:rsidRPr="002E4F6E">
        <w:t>outlier</w:t>
      </w:r>
      <w:r w:rsidR="002A386E">
        <w:t xml:space="preserve">s </w:t>
      </w:r>
      <w:r w:rsidR="006B5F1B">
        <w:t xml:space="preserve">are </w:t>
      </w:r>
      <w:r w:rsidR="002A386E">
        <w:t xml:space="preserve">excluded </w:t>
      </w:r>
      <w:r w:rsidR="002E5914">
        <w:t>from the data</w:t>
      </w:r>
      <w:r w:rsidR="002E4F6E" w:rsidRPr="002E4F6E">
        <w:t>,</w:t>
      </w:r>
      <w:r w:rsidR="0047223C">
        <w:t xml:space="preserve"> </w:t>
      </w:r>
      <w:r w:rsidR="002E4F6E" w:rsidRPr="002E4F6E">
        <w:t xml:space="preserve">episodes of </w:t>
      </w:r>
      <w:r w:rsidR="00AF77D3">
        <w:t>mechanical restraint</w:t>
      </w:r>
      <w:r w:rsidR="002E4F6E" w:rsidRPr="002E4F6E">
        <w:t xml:space="preserve"> in older adults have been consistently low. </w:t>
      </w:r>
    </w:p>
    <w:p w14:paraId="44B405D7" w14:textId="6944CCDC" w:rsidR="00C43AC1" w:rsidRPr="008E275A" w:rsidRDefault="51A81D77" w:rsidP="008E275A">
      <w:pPr>
        <w:pStyle w:val="Body"/>
      </w:pPr>
      <w:r>
        <w:t xml:space="preserve">At Barwon Health </w:t>
      </w:r>
      <w:r w:rsidR="4900CB67">
        <w:t xml:space="preserve">the new McKellar inpatient unit </w:t>
      </w:r>
      <w:r w:rsidR="5361AE23">
        <w:t xml:space="preserve">opened in 2022 </w:t>
      </w:r>
      <w:r w:rsidR="4900CB67">
        <w:t xml:space="preserve">for consumers aged 50 </w:t>
      </w:r>
      <w:r w:rsidR="6038B62B">
        <w:t xml:space="preserve">or </w:t>
      </w:r>
      <w:r w:rsidR="4900CB67">
        <w:t>older has contributed significantly to reducing restrictive interventions for older adults</w:t>
      </w:r>
      <w:r w:rsidR="6038B62B">
        <w:t xml:space="preserve"> because it</w:t>
      </w:r>
      <w:r w:rsidR="78D1E735">
        <w:t xml:space="preserve"> prov</w:t>
      </w:r>
      <w:r w:rsidR="42C32514">
        <w:t>ides a</w:t>
      </w:r>
      <w:r w:rsidR="7B7B3A52">
        <w:t xml:space="preserve"> </w:t>
      </w:r>
      <w:r w:rsidR="42C32514">
        <w:t>person</w:t>
      </w:r>
      <w:r w:rsidR="1AA3D8B6">
        <w:t>-</w:t>
      </w:r>
      <w:r w:rsidR="7419E77E">
        <w:t>centred</w:t>
      </w:r>
      <w:r w:rsidR="7B7B3A52">
        <w:t xml:space="preserve"> </w:t>
      </w:r>
      <w:r w:rsidR="4900CB67">
        <w:t>setting </w:t>
      </w:r>
      <w:r w:rsidR="7419E77E">
        <w:t xml:space="preserve">more suitable to this </w:t>
      </w:r>
      <w:r w:rsidR="377621BF">
        <w:t>age cohort.</w:t>
      </w:r>
      <w:r w:rsidR="26263766">
        <w:t xml:space="preserve"> This </w:t>
      </w:r>
      <w:r w:rsidR="5637DBCC">
        <w:t>illustrates</w:t>
      </w:r>
      <w:r w:rsidR="26263766">
        <w:t xml:space="preserve"> how the right environment and infrastructure can </w:t>
      </w:r>
      <w:r w:rsidR="6038B62B">
        <w:t>help reduce</w:t>
      </w:r>
      <w:r w:rsidR="26263766">
        <w:t xml:space="preserve"> </w:t>
      </w:r>
      <w:r w:rsidR="1BCD4896">
        <w:t xml:space="preserve">restrictive </w:t>
      </w:r>
      <w:r w:rsidR="6038B62B">
        <w:t>i</w:t>
      </w:r>
      <w:r w:rsidR="26263766">
        <w:t xml:space="preserve">nterventions. </w:t>
      </w:r>
    </w:p>
    <w:p w14:paraId="7096BC9C" w14:textId="0E7FD4D2" w:rsidR="00B71B5F" w:rsidRPr="00D17FB5" w:rsidRDefault="00B71B5F" w:rsidP="00B6101A">
      <w:pPr>
        <w:pStyle w:val="Tablecaption"/>
        <w:rPr>
          <w:rFonts w:eastAsia="Times"/>
        </w:rPr>
      </w:pPr>
      <w:bookmarkStart w:id="58" w:name="_Hlk198826668"/>
      <w:r w:rsidRPr="00D17FB5">
        <w:rPr>
          <w:rFonts w:eastAsia="Times"/>
        </w:rPr>
        <w:t xml:space="preserve">Table </w:t>
      </w:r>
      <w:r w:rsidR="00DB63CF">
        <w:rPr>
          <w:rFonts w:eastAsia="Times"/>
        </w:rPr>
        <w:t>15</w:t>
      </w:r>
      <w:r w:rsidRPr="00D17FB5">
        <w:rPr>
          <w:rFonts w:eastAsia="Times"/>
        </w:rPr>
        <w:t>: Rate</w:t>
      </w:r>
      <w:r w:rsidR="005C4A3D">
        <w:rPr>
          <w:rFonts w:eastAsia="Times"/>
        </w:rPr>
        <w:t>s</w:t>
      </w:r>
      <w:r w:rsidRPr="00D17FB5">
        <w:rPr>
          <w:rFonts w:eastAsia="Times"/>
        </w:rPr>
        <w:t xml:space="preserve"> of ended mechanical (only) restraint episodes per 1,000 occupied bed days in </w:t>
      </w:r>
      <w:r w:rsidR="00715CA9" w:rsidRPr="00D17FB5">
        <w:rPr>
          <w:rFonts w:eastAsia="Times"/>
        </w:rPr>
        <w:t>older persons</w:t>
      </w:r>
      <w:r w:rsidRPr="00D17FB5">
        <w:rPr>
          <w:rFonts w:eastAsia="Times"/>
        </w:rPr>
        <w:t xml:space="preserve"> inpatient units, by financial year, health service and campus</w:t>
      </w:r>
      <w:r w:rsidR="00194781">
        <w:rPr>
          <w:rFonts w:eastAsia="Times"/>
        </w:rPr>
        <w:t xml:space="preserve">, 2020–21 to </w:t>
      </w:r>
      <w:r w:rsidR="00194781">
        <w:rPr>
          <w:rFonts w:eastAsia="Times"/>
        </w:rPr>
        <w:br/>
        <w:t>2023–24</w:t>
      </w:r>
    </w:p>
    <w:tbl>
      <w:tblPr>
        <w:tblW w:w="55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934"/>
        <w:gridCol w:w="1070"/>
        <w:gridCol w:w="1071"/>
        <w:gridCol w:w="1071"/>
        <w:gridCol w:w="1071"/>
      </w:tblGrid>
      <w:tr w:rsidR="00DC3E5E" w:rsidRPr="00193482" w14:paraId="67B79B16" w14:textId="77777777" w:rsidTr="00777BC4">
        <w:trPr>
          <w:trHeight w:val="300"/>
          <w:tblHeader/>
        </w:trPr>
        <w:tc>
          <w:tcPr>
            <w:tcW w:w="5665" w:type="dxa"/>
            <w:shd w:val="clear" w:color="auto" w:fill="244C5A"/>
            <w:vAlign w:val="center"/>
            <w:hideMark/>
          </w:tcPr>
          <w:bookmarkEnd w:id="58"/>
          <w:p w14:paraId="77500C48" w14:textId="77777777" w:rsidR="00F277BD" w:rsidRPr="002C401A" w:rsidRDefault="00F277BD" w:rsidP="000E4EDE">
            <w:pPr>
              <w:spacing w:before="60" w:after="60" w:line="240" w:lineRule="auto"/>
              <w:rPr>
                <w:rFonts w:cs="Arial"/>
                <w:color w:val="FFFFFF" w:themeColor="background1"/>
                <w:sz w:val="20"/>
                <w:lang w:eastAsia="en-AU"/>
              </w:rPr>
            </w:pPr>
            <w:r w:rsidRPr="002C401A">
              <w:rPr>
                <w:rFonts w:cs="Arial"/>
                <w:color w:val="FFFFFF" w:themeColor="background1"/>
                <w:sz w:val="20"/>
                <w:lang w:eastAsia="en-AU"/>
              </w:rPr>
              <w:t>Health service and campus</w:t>
            </w:r>
          </w:p>
        </w:tc>
        <w:tc>
          <w:tcPr>
            <w:tcW w:w="1021" w:type="dxa"/>
            <w:shd w:val="clear" w:color="auto" w:fill="244C5A"/>
            <w:vAlign w:val="center"/>
            <w:hideMark/>
          </w:tcPr>
          <w:p w14:paraId="54F41B0B" w14:textId="7EC07BEF" w:rsidR="00F277BD" w:rsidRPr="002C401A" w:rsidRDefault="008C2BFC" w:rsidP="000E4EDE">
            <w:pPr>
              <w:spacing w:before="60" w:after="60" w:line="240" w:lineRule="auto"/>
              <w:rPr>
                <w:rFonts w:cs="Arial"/>
                <w:color w:val="FFFFFF" w:themeColor="background1"/>
                <w:sz w:val="20"/>
                <w:lang w:eastAsia="en-AU"/>
              </w:rPr>
            </w:pPr>
            <w:r w:rsidRPr="002C401A">
              <w:rPr>
                <w:rFonts w:cs="Arial"/>
                <w:color w:val="FFFFFF" w:themeColor="background1"/>
                <w:sz w:val="20"/>
              </w:rPr>
              <w:t>20</w:t>
            </w:r>
            <w:r w:rsidR="00F277BD" w:rsidRPr="002C401A">
              <w:rPr>
                <w:rFonts w:cs="Arial"/>
                <w:color w:val="FFFFFF" w:themeColor="background1"/>
                <w:sz w:val="20"/>
              </w:rPr>
              <w:t>20</w:t>
            </w:r>
            <w:r w:rsidRPr="002C401A">
              <w:rPr>
                <w:rFonts w:cs="Arial"/>
                <w:color w:val="FFFFFF" w:themeColor="background1"/>
                <w:sz w:val="20"/>
              </w:rPr>
              <w:t>–</w:t>
            </w:r>
            <w:r w:rsidR="00F277BD" w:rsidRPr="002C401A">
              <w:rPr>
                <w:rFonts w:cs="Arial"/>
                <w:color w:val="FFFFFF" w:themeColor="background1"/>
                <w:sz w:val="20"/>
              </w:rPr>
              <w:t>21</w:t>
            </w:r>
          </w:p>
        </w:tc>
        <w:tc>
          <w:tcPr>
            <w:tcW w:w="1022" w:type="dxa"/>
            <w:shd w:val="clear" w:color="auto" w:fill="244C5A"/>
            <w:vAlign w:val="center"/>
            <w:hideMark/>
          </w:tcPr>
          <w:p w14:paraId="33BE5C9F" w14:textId="6751832D" w:rsidR="00F277BD" w:rsidRPr="002C401A" w:rsidRDefault="008C2BFC" w:rsidP="000E4EDE">
            <w:pPr>
              <w:spacing w:before="60" w:after="60" w:line="240" w:lineRule="auto"/>
              <w:rPr>
                <w:rFonts w:cs="Arial"/>
                <w:color w:val="FFFFFF" w:themeColor="background1"/>
                <w:sz w:val="20"/>
                <w:lang w:eastAsia="en-AU"/>
              </w:rPr>
            </w:pPr>
            <w:r w:rsidRPr="002C401A">
              <w:rPr>
                <w:rFonts w:cs="Arial"/>
                <w:color w:val="FFFFFF" w:themeColor="background1"/>
                <w:sz w:val="20"/>
              </w:rPr>
              <w:t>20</w:t>
            </w:r>
            <w:r w:rsidR="00F277BD" w:rsidRPr="002C401A">
              <w:rPr>
                <w:rFonts w:cs="Arial"/>
                <w:color w:val="FFFFFF" w:themeColor="background1"/>
                <w:sz w:val="20"/>
              </w:rPr>
              <w:t>21</w:t>
            </w:r>
            <w:r w:rsidRPr="002C401A">
              <w:rPr>
                <w:rFonts w:cs="Arial"/>
                <w:color w:val="FFFFFF" w:themeColor="background1"/>
                <w:sz w:val="20"/>
              </w:rPr>
              <w:t>–</w:t>
            </w:r>
            <w:r w:rsidR="00F277BD" w:rsidRPr="002C401A">
              <w:rPr>
                <w:rFonts w:cs="Arial"/>
                <w:color w:val="FFFFFF" w:themeColor="background1"/>
                <w:sz w:val="20"/>
              </w:rPr>
              <w:t>22</w:t>
            </w:r>
          </w:p>
        </w:tc>
        <w:tc>
          <w:tcPr>
            <w:tcW w:w="1022" w:type="dxa"/>
            <w:shd w:val="clear" w:color="auto" w:fill="244C5A"/>
            <w:vAlign w:val="center"/>
            <w:hideMark/>
          </w:tcPr>
          <w:p w14:paraId="28F4219F" w14:textId="6E6C1D8B" w:rsidR="00F277BD" w:rsidRPr="002C401A" w:rsidRDefault="008C2BFC" w:rsidP="000E4EDE">
            <w:pPr>
              <w:spacing w:before="60" w:after="60" w:line="240" w:lineRule="auto"/>
              <w:rPr>
                <w:rFonts w:cs="Arial"/>
                <w:color w:val="FFFFFF" w:themeColor="background1"/>
                <w:sz w:val="20"/>
                <w:lang w:eastAsia="en-AU"/>
              </w:rPr>
            </w:pPr>
            <w:r w:rsidRPr="002C401A">
              <w:rPr>
                <w:rFonts w:cs="Arial"/>
                <w:color w:val="FFFFFF" w:themeColor="background1"/>
                <w:sz w:val="20"/>
              </w:rPr>
              <w:t>20</w:t>
            </w:r>
            <w:r w:rsidR="00F277BD" w:rsidRPr="002C401A">
              <w:rPr>
                <w:rFonts w:cs="Arial"/>
                <w:color w:val="FFFFFF" w:themeColor="background1"/>
                <w:sz w:val="20"/>
              </w:rPr>
              <w:t>22</w:t>
            </w:r>
            <w:r w:rsidRPr="002C401A">
              <w:rPr>
                <w:rFonts w:cs="Arial"/>
                <w:color w:val="FFFFFF" w:themeColor="background1"/>
                <w:sz w:val="20"/>
              </w:rPr>
              <w:t>–</w:t>
            </w:r>
            <w:r w:rsidR="00F277BD" w:rsidRPr="002C401A">
              <w:rPr>
                <w:rFonts w:cs="Arial"/>
                <w:color w:val="FFFFFF" w:themeColor="background1"/>
                <w:sz w:val="20"/>
              </w:rPr>
              <w:t>23</w:t>
            </w:r>
          </w:p>
        </w:tc>
        <w:tc>
          <w:tcPr>
            <w:tcW w:w="1022" w:type="dxa"/>
            <w:shd w:val="clear" w:color="auto" w:fill="244C5A"/>
            <w:vAlign w:val="center"/>
            <w:hideMark/>
          </w:tcPr>
          <w:p w14:paraId="38BA8CC8" w14:textId="50FE8F49" w:rsidR="00F277BD" w:rsidRPr="002C401A" w:rsidRDefault="008C2BFC" w:rsidP="000E4EDE">
            <w:pPr>
              <w:spacing w:before="60" w:after="60" w:line="240" w:lineRule="auto"/>
              <w:rPr>
                <w:rFonts w:cs="Arial"/>
                <w:color w:val="FFFFFF" w:themeColor="background1"/>
                <w:sz w:val="20"/>
                <w:lang w:eastAsia="en-AU"/>
              </w:rPr>
            </w:pPr>
            <w:r w:rsidRPr="002C401A">
              <w:rPr>
                <w:rFonts w:cs="Arial"/>
                <w:color w:val="FFFFFF" w:themeColor="background1"/>
                <w:sz w:val="20"/>
              </w:rPr>
              <w:t>20</w:t>
            </w:r>
            <w:r w:rsidR="00F277BD" w:rsidRPr="002C401A">
              <w:rPr>
                <w:rFonts w:cs="Arial"/>
                <w:color w:val="FFFFFF" w:themeColor="background1"/>
                <w:sz w:val="20"/>
              </w:rPr>
              <w:t>23</w:t>
            </w:r>
            <w:r w:rsidRPr="002C401A">
              <w:rPr>
                <w:rFonts w:cs="Arial"/>
                <w:color w:val="FFFFFF" w:themeColor="background1"/>
                <w:sz w:val="20"/>
              </w:rPr>
              <w:t>–</w:t>
            </w:r>
            <w:r w:rsidR="00F277BD" w:rsidRPr="002C401A">
              <w:rPr>
                <w:rFonts w:cs="Arial"/>
                <w:color w:val="FFFFFF" w:themeColor="background1"/>
                <w:sz w:val="20"/>
              </w:rPr>
              <w:t>24</w:t>
            </w:r>
          </w:p>
        </w:tc>
      </w:tr>
      <w:tr w:rsidR="00DC3E5E" w:rsidRPr="00427A50" w14:paraId="4ECD4489" w14:textId="77777777" w:rsidTr="00777BC4">
        <w:trPr>
          <w:trHeight w:val="300"/>
        </w:trPr>
        <w:tc>
          <w:tcPr>
            <w:tcW w:w="5665" w:type="dxa"/>
            <w:shd w:val="clear" w:color="auto" w:fill="EEECE1" w:themeFill="background2"/>
            <w:noWrap/>
            <w:vAlign w:val="center"/>
            <w:hideMark/>
          </w:tcPr>
          <w:p w14:paraId="09C5914F" w14:textId="60DDE52D" w:rsidR="00F277BD" w:rsidRPr="002C401A" w:rsidRDefault="00F277BD" w:rsidP="000E4EDE">
            <w:pPr>
              <w:spacing w:before="60" w:after="60" w:line="240" w:lineRule="auto"/>
              <w:rPr>
                <w:rFonts w:cs="Arial"/>
                <w:color w:val="000000"/>
                <w:sz w:val="20"/>
                <w:lang w:eastAsia="en-AU"/>
              </w:rPr>
            </w:pPr>
            <w:r w:rsidRPr="002C401A">
              <w:rPr>
                <w:rFonts w:cs="Arial"/>
                <w:color w:val="000000"/>
                <w:sz w:val="20"/>
                <w:lang w:eastAsia="en-AU"/>
              </w:rPr>
              <w:t>Alfred Health</w:t>
            </w:r>
            <w:r w:rsidR="00B66462" w:rsidRPr="002C401A">
              <w:rPr>
                <w:rFonts w:cs="Arial"/>
                <w:color w:val="000000"/>
                <w:sz w:val="20"/>
                <w:lang w:eastAsia="en-AU"/>
              </w:rPr>
              <w:t xml:space="preserve"> – </w:t>
            </w:r>
            <w:r w:rsidRPr="002C401A">
              <w:rPr>
                <w:rFonts w:cs="Arial"/>
                <w:color w:val="000000"/>
                <w:sz w:val="20"/>
                <w:lang w:eastAsia="en-AU"/>
              </w:rPr>
              <w:t>Inner South East (Caulfield)</w:t>
            </w:r>
          </w:p>
        </w:tc>
        <w:tc>
          <w:tcPr>
            <w:tcW w:w="1021" w:type="dxa"/>
            <w:shd w:val="clear" w:color="auto" w:fill="EEECE1" w:themeFill="background2"/>
            <w:noWrap/>
            <w:vAlign w:val="center"/>
            <w:hideMark/>
          </w:tcPr>
          <w:p w14:paraId="7B642FE7" w14:textId="71580576"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c>
          <w:tcPr>
            <w:tcW w:w="1022" w:type="dxa"/>
            <w:shd w:val="clear" w:color="auto" w:fill="EEECE1" w:themeFill="background2"/>
            <w:noWrap/>
            <w:vAlign w:val="center"/>
            <w:hideMark/>
          </w:tcPr>
          <w:p w14:paraId="4D8EB790" w14:textId="3677F5AC"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c>
          <w:tcPr>
            <w:tcW w:w="1022" w:type="dxa"/>
            <w:shd w:val="clear" w:color="auto" w:fill="EEECE1" w:themeFill="background2"/>
            <w:noWrap/>
            <w:vAlign w:val="center"/>
            <w:hideMark/>
          </w:tcPr>
          <w:p w14:paraId="7724F8E2" w14:textId="50038094"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c>
          <w:tcPr>
            <w:tcW w:w="1022" w:type="dxa"/>
            <w:shd w:val="clear" w:color="auto" w:fill="EEECE1" w:themeFill="background2"/>
            <w:noWrap/>
            <w:vAlign w:val="center"/>
            <w:hideMark/>
          </w:tcPr>
          <w:p w14:paraId="606CF3AE" w14:textId="124C754D"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0.2</w:t>
            </w:r>
          </w:p>
        </w:tc>
      </w:tr>
      <w:tr w:rsidR="00DC3E5E" w:rsidRPr="00427A50" w14:paraId="44BDCFA5" w14:textId="77777777" w:rsidTr="00777BC4">
        <w:trPr>
          <w:trHeight w:val="300"/>
        </w:trPr>
        <w:tc>
          <w:tcPr>
            <w:tcW w:w="5665" w:type="dxa"/>
            <w:shd w:val="clear" w:color="auto" w:fill="EEECE1" w:themeFill="background2"/>
            <w:noWrap/>
            <w:vAlign w:val="center"/>
            <w:hideMark/>
          </w:tcPr>
          <w:p w14:paraId="33CB0BF2" w14:textId="3BADD5B3" w:rsidR="00F277BD" w:rsidRPr="002C401A" w:rsidRDefault="00F277BD" w:rsidP="000E4EDE">
            <w:pPr>
              <w:spacing w:before="60" w:after="60" w:line="240" w:lineRule="auto"/>
              <w:rPr>
                <w:rFonts w:cs="Arial"/>
                <w:color w:val="000000"/>
                <w:sz w:val="20"/>
                <w:lang w:eastAsia="en-AU"/>
              </w:rPr>
            </w:pPr>
            <w:r w:rsidRPr="002C401A">
              <w:rPr>
                <w:rFonts w:cs="Arial"/>
                <w:color w:val="000000"/>
                <w:sz w:val="20"/>
                <w:lang w:eastAsia="en-AU"/>
              </w:rPr>
              <w:t>Eastern Health</w:t>
            </w:r>
            <w:r w:rsidR="00B66462" w:rsidRPr="002C401A">
              <w:rPr>
                <w:rFonts w:cs="Arial"/>
                <w:color w:val="000000"/>
                <w:sz w:val="20"/>
                <w:lang w:eastAsia="en-AU"/>
              </w:rPr>
              <w:t xml:space="preserve"> – </w:t>
            </w:r>
            <w:r w:rsidRPr="002C401A">
              <w:rPr>
                <w:rFonts w:cs="Arial"/>
                <w:color w:val="000000"/>
                <w:sz w:val="20"/>
                <w:lang w:eastAsia="en-AU"/>
              </w:rPr>
              <w:t>Eastern AOA AMHWS (Burwood)</w:t>
            </w:r>
          </w:p>
        </w:tc>
        <w:tc>
          <w:tcPr>
            <w:tcW w:w="1021" w:type="dxa"/>
            <w:shd w:val="clear" w:color="auto" w:fill="EEECE1" w:themeFill="background2"/>
            <w:noWrap/>
            <w:vAlign w:val="center"/>
            <w:hideMark/>
          </w:tcPr>
          <w:p w14:paraId="0F960408" w14:textId="2ACA0C44"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0.1</w:t>
            </w:r>
          </w:p>
        </w:tc>
        <w:tc>
          <w:tcPr>
            <w:tcW w:w="1022" w:type="dxa"/>
            <w:shd w:val="clear" w:color="auto" w:fill="EEECE1" w:themeFill="background2"/>
            <w:noWrap/>
            <w:vAlign w:val="center"/>
            <w:hideMark/>
          </w:tcPr>
          <w:p w14:paraId="09255477" w14:textId="1242B94A"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0.6</w:t>
            </w:r>
          </w:p>
        </w:tc>
        <w:tc>
          <w:tcPr>
            <w:tcW w:w="1022" w:type="dxa"/>
            <w:shd w:val="clear" w:color="auto" w:fill="EEECE1" w:themeFill="background2"/>
            <w:noWrap/>
            <w:vAlign w:val="center"/>
            <w:hideMark/>
          </w:tcPr>
          <w:p w14:paraId="78261D7D" w14:textId="19A7EA20"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c>
          <w:tcPr>
            <w:tcW w:w="1022" w:type="dxa"/>
            <w:shd w:val="clear" w:color="auto" w:fill="EEECE1" w:themeFill="background2"/>
            <w:noWrap/>
            <w:vAlign w:val="center"/>
            <w:hideMark/>
          </w:tcPr>
          <w:p w14:paraId="69463074" w14:textId="3BBEF58A"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0.1</w:t>
            </w:r>
          </w:p>
        </w:tc>
      </w:tr>
      <w:tr w:rsidR="00DC3E5E" w:rsidRPr="00427A50" w14:paraId="36112448" w14:textId="77777777" w:rsidTr="00777BC4">
        <w:trPr>
          <w:trHeight w:val="300"/>
        </w:trPr>
        <w:tc>
          <w:tcPr>
            <w:tcW w:w="5665" w:type="dxa"/>
            <w:shd w:val="clear" w:color="auto" w:fill="EEECE1" w:themeFill="background2"/>
            <w:noWrap/>
            <w:vAlign w:val="center"/>
            <w:hideMark/>
          </w:tcPr>
          <w:p w14:paraId="40D3D04C" w14:textId="16EC1284" w:rsidR="00F277BD" w:rsidRPr="002C401A" w:rsidRDefault="00F277BD" w:rsidP="000E4EDE">
            <w:pPr>
              <w:spacing w:before="60" w:after="60" w:line="240" w:lineRule="auto"/>
              <w:rPr>
                <w:rFonts w:cs="Arial"/>
                <w:color w:val="000000"/>
                <w:sz w:val="20"/>
                <w:lang w:eastAsia="en-AU"/>
              </w:rPr>
            </w:pPr>
            <w:r w:rsidRPr="002C401A">
              <w:rPr>
                <w:rFonts w:cs="Arial"/>
                <w:color w:val="000000"/>
                <w:sz w:val="20"/>
                <w:lang w:eastAsia="en-AU"/>
              </w:rPr>
              <w:t>Melbourne Health</w:t>
            </w:r>
            <w:r w:rsidR="00B66462" w:rsidRPr="002C401A">
              <w:rPr>
                <w:rFonts w:cs="Arial"/>
                <w:color w:val="000000"/>
                <w:sz w:val="20"/>
                <w:lang w:eastAsia="en-AU"/>
              </w:rPr>
              <w:t xml:space="preserve"> – </w:t>
            </w:r>
            <w:r w:rsidRPr="002C401A">
              <w:rPr>
                <w:rFonts w:cs="Arial"/>
                <w:color w:val="000000"/>
                <w:sz w:val="20"/>
                <w:lang w:eastAsia="en-AU"/>
              </w:rPr>
              <w:t>North West</w:t>
            </w:r>
            <w:r w:rsidR="00777BC4">
              <w:rPr>
                <w:rFonts w:cs="Arial"/>
                <w:color w:val="000000"/>
                <w:sz w:val="20"/>
                <w:lang w:eastAsia="en-AU"/>
              </w:rPr>
              <w:t xml:space="preserve"> </w:t>
            </w:r>
            <w:r w:rsidRPr="002C401A">
              <w:rPr>
                <w:rFonts w:cs="Arial"/>
                <w:color w:val="000000"/>
                <w:sz w:val="20"/>
                <w:lang w:eastAsia="en-AU"/>
              </w:rPr>
              <w:t>/</w:t>
            </w:r>
            <w:r w:rsidR="00777BC4">
              <w:rPr>
                <w:rFonts w:cs="Arial"/>
                <w:color w:val="000000"/>
                <w:sz w:val="20"/>
                <w:lang w:eastAsia="en-AU"/>
              </w:rPr>
              <w:t xml:space="preserve"> </w:t>
            </w:r>
            <w:r w:rsidRPr="002C401A">
              <w:rPr>
                <w:rFonts w:cs="Arial"/>
                <w:color w:val="000000"/>
                <w:sz w:val="20"/>
                <w:lang w:eastAsia="en-AU"/>
              </w:rPr>
              <w:t>Inner West (Broadmeadows)</w:t>
            </w:r>
          </w:p>
        </w:tc>
        <w:tc>
          <w:tcPr>
            <w:tcW w:w="1021" w:type="dxa"/>
            <w:shd w:val="clear" w:color="auto" w:fill="EEECE1" w:themeFill="background2"/>
            <w:noWrap/>
            <w:vAlign w:val="center"/>
            <w:hideMark/>
          </w:tcPr>
          <w:p w14:paraId="18EAC7E8" w14:textId="20339EE1"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c>
          <w:tcPr>
            <w:tcW w:w="1022" w:type="dxa"/>
            <w:shd w:val="clear" w:color="auto" w:fill="EEECE1" w:themeFill="background2"/>
            <w:noWrap/>
            <w:vAlign w:val="center"/>
            <w:hideMark/>
          </w:tcPr>
          <w:p w14:paraId="0203D006" w14:textId="28B2B21B"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c>
          <w:tcPr>
            <w:tcW w:w="1022" w:type="dxa"/>
            <w:shd w:val="clear" w:color="auto" w:fill="EEECE1" w:themeFill="background2"/>
            <w:noWrap/>
            <w:vAlign w:val="center"/>
            <w:hideMark/>
          </w:tcPr>
          <w:p w14:paraId="67502741" w14:textId="1FF93C42"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c>
          <w:tcPr>
            <w:tcW w:w="1022" w:type="dxa"/>
            <w:shd w:val="clear" w:color="auto" w:fill="EEECE1" w:themeFill="background2"/>
            <w:noWrap/>
            <w:vAlign w:val="center"/>
            <w:hideMark/>
          </w:tcPr>
          <w:p w14:paraId="08FEE7D9" w14:textId="2E965559"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r>
      <w:tr w:rsidR="00DC3E5E" w:rsidRPr="00427A50" w14:paraId="5A8ED6DC" w14:textId="77777777" w:rsidTr="00777BC4">
        <w:trPr>
          <w:trHeight w:val="300"/>
        </w:trPr>
        <w:tc>
          <w:tcPr>
            <w:tcW w:w="5665" w:type="dxa"/>
            <w:shd w:val="clear" w:color="auto" w:fill="EEECE1" w:themeFill="background2"/>
            <w:noWrap/>
            <w:vAlign w:val="center"/>
            <w:hideMark/>
          </w:tcPr>
          <w:p w14:paraId="4AA9BDB1" w14:textId="798F074D" w:rsidR="00F277BD" w:rsidRPr="002C401A" w:rsidRDefault="00F277BD" w:rsidP="000E4EDE">
            <w:pPr>
              <w:spacing w:before="60" w:after="60" w:line="240" w:lineRule="auto"/>
              <w:rPr>
                <w:rFonts w:cs="Arial"/>
                <w:color w:val="000000"/>
                <w:sz w:val="20"/>
                <w:lang w:eastAsia="en-AU"/>
              </w:rPr>
            </w:pPr>
            <w:r w:rsidRPr="002C401A">
              <w:rPr>
                <w:rFonts w:cs="Arial"/>
                <w:color w:val="000000"/>
                <w:sz w:val="20"/>
                <w:lang w:eastAsia="en-AU"/>
              </w:rPr>
              <w:t>Monash Health</w:t>
            </w:r>
            <w:r w:rsidR="00B66462" w:rsidRPr="002C401A">
              <w:rPr>
                <w:rFonts w:cs="Arial"/>
                <w:color w:val="000000"/>
                <w:sz w:val="20"/>
                <w:lang w:eastAsia="en-AU"/>
              </w:rPr>
              <w:t xml:space="preserve"> – </w:t>
            </w:r>
            <w:r w:rsidRPr="002C401A">
              <w:rPr>
                <w:rFonts w:cs="Arial"/>
                <w:color w:val="000000"/>
                <w:sz w:val="20"/>
                <w:lang w:eastAsia="en-AU"/>
              </w:rPr>
              <w:t>Dandenong</w:t>
            </w:r>
          </w:p>
        </w:tc>
        <w:tc>
          <w:tcPr>
            <w:tcW w:w="1021" w:type="dxa"/>
            <w:shd w:val="clear" w:color="auto" w:fill="EEECE1" w:themeFill="background2"/>
            <w:noWrap/>
            <w:vAlign w:val="center"/>
            <w:hideMark/>
          </w:tcPr>
          <w:p w14:paraId="6CDEF97A" w14:textId="4DA6CE86"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c>
          <w:tcPr>
            <w:tcW w:w="1022" w:type="dxa"/>
            <w:shd w:val="clear" w:color="auto" w:fill="EEECE1" w:themeFill="background2"/>
            <w:noWrap/>
            <w:vAlign w:val="center"/>
            <w:hideMark/>
          </w:tcPr>
          <w:p w14:paraId="4115B6C8" w14:textId="2BBD99DE"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c>
          <w:tcPr>
            <w:tcW w:w="1022" w:type="dxa"/>
            <w:shd w:val="clear" w:color="auto" w:fill="EEECE1" w:themeFill="background2"/>
            <w:noWrap/>
            <w:vAlign w:val="center"/>
            <w:hideMark/>
          </w:tcPr>
          <w:p w14:paraId="7911DB10" w14:textId="48104328"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c>
          <w:tcPr>
            <w:tcW w:w="1022" w:type="dxa"/>
            <w:shd w:val="clear" w:color="auto" w:fill="EEECE1" w:themeFill="background2"/>
            <w:noWrap/>
            <w:vAlign w:val="center"/>
            <w:hideMark/>
          </w:tcPr>
          <w:p w14:paraId="3D0DEECC" w14:textId="50C35B3C"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r>
      <w:tr w:rsidR="00DC3E5E" w:rsidRPr="00427A50" w14:paraId="7A9F51FC" w14:textId="77777777" w:rsidTr="00777BC4">
        <w:trPr>
          <w:trHeight w:val="300"/>
        </w:trPr>
        <w:tc>
          <w:tcPr>
            <w:tcW w:w="5665" w:type="dxa"/>
            <w:shd w:val="clear" w:color="auto" w:fill="EEECE1" w:themeFill="background2"/>
            <w:noWrap/>
            <w:vAlign w:val="center"/>
            <w:hideMark/>
          </w:tcPr>
          <w:p w14:paraId="34D58C17" w14:textId="7F17FB65" w:rsidR="00F277BD" w:rsidRPr="002C401A" w:rsidRDefault="00F277BD" w:rsidP="000E4EDE">
            <w:pPr>
              <w:spacing w:before="60" w:after="60" w:line="240" w:lineRule="auto"/>
              <w:rPr>
                <w:rFonts w:cs="Arial"/>
                <w:color w:val="000000"/>
                <w:sz w:val="20"/>
                <w:lang w:eastAsia="en-AU"/>
              </w:rPr>
            </w:pPr>
            <w:r w:rsidRPr="002C401A">
              <w:rPr>
                <w:rFonts w:cs="Arial"/>
                <w:color w:val="000000"/>
                <w:sz w:val="20"/>
                <w:lang w:eastAsia="en-AU"/>
              </w:rPr>
              <w:t>Monash Health</w:t>
            </w:r>
            <w:r w:rsidR="00B66462" w:rsidRPr="002C401A">
              <w:rPr>
                <w:rFonts w:cs="Arial"/>
                <w:color w:val="000000"/>
                <w:sz w:val="20"/>
                <w:lang w:eastAsia="en-AU"/>
              </w:rPr>
              <w:t xml:space="preserve"> – </w:t>
            </w:r>
            <w:r w:rsidRPr="002C401A">
              <w:rPr>
                <w:rFonts w:cs="Arial"/>
                <w:color w:val="000000"/>
                <w:sz w:val="20"/>
                <w:lang w:eastAsia="en-AU"/>
              </w:rPr>
              <w:t>Middle South (Monash Aged)</w:t>
            </w:r>
          </w:p>
        </w:tc>
        <w:tc>
          <w:tcPr>
            <w:tcW w:w="1021" w:type="dxa"/>
            <w:shd w:val="clear" w:color="auto" w:fill="EEECE1" w:themeFill="background2"/>
            <w:noWrap/>
            <w:vAlign w:val="center"/>
            <w:hideMark/>
          </w:tcPr>
          <w:p w14:paraId="7F6C23D8" w14:textId="38D4C9C9"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c>
          <w:tcPr>
            <w:tcW w:w="1022" w:type="dxa"/>
            <w:shd w:val="clear" w:color="auto" w:fill="EEECE1" w:themeFill="background2"/>
            <w:noWrap/>
            <w:vAlign w:val="center"/>
            <w:hideMark/>
          </w:tcPr>
          <w:p w14:paraId="72A81F56" w14:textId="05B25965"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c>
          <w:tcPr>
            <w:tcW w:w="1022" w:type="dxa"/>
            <w:shd w:val="clear" w:color="auto" w:fill="EEECE1" w:themeFill="background2"/>
            <w:noWrap/>
            <w:vAlign w:val="center"/>
            <w:hideMark/>
          </w:tcPr>
          <w:p w14:paraId="36C70879" w14:textId="22ED1412"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c>
          <w:tcPr>
            <w:tcW w:w="1022" w:type="dxa"/>
            <w:shd w:val="clear" w:color="auto" w:fill="EEECE1" w:themeFill="background2"/>
            <w:noWrap/>
            <w:vAlign w:val="center"/>
            <w:hideMark/>
          </w:tcPr>
          <w:p w14:paraId="0C9CE8E5" w14:textId="19AF21BF"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r>
      <w:tr w:rsidR="00DC3E5E" w:rsidRPr="00427A50" w14:paraId="55E59747" w14:textId="77777777" w:rsidTr="00777BC4">
        <w:trPr>
          <w:trHeight w:val="300"/>
        </w:trPr>
        <w:tc>
          <w:tcPr>
            <w:tcW w:w="5665" w:type="dxa"/>
            <w:shd w:val="clear" w:color="auto" w:fill="EEECE1" w:themeFill="background2"/>
            <w:noWrap/>
            <w:vAlign w:val="center"/>
            <w:hideMark/>
          </w:tcPr>
          <w:p w14:paraId="4D19249C" w14:textId="56145D95" w:rsidR="00F277BD" w:rsidRPr="002C401A" w:rsidRDefault="00F277BD" w:rsidP="000E4EDE">
            <w:pPr>
              <w:spacing w:before="60" w:after="60" w:line="240" w:lineRule="auto"/>
              <w:rPr>
                <w:rFonts w:cs="Arial"/>
                <w:color w:val="000000"/>
                <w:sz w:val="20"/>
                <w:lang w:eastAsia="en-AU"/>
              </w:rPr>
            </w:pPr>
            <w:r w:rsidRPr="002C401A">
              <w:rPr>
                <w:rFonts w:cs="Arial"/>
                <w:color w:val="000000"/>
                <w:sz w:val="20"/>
                <w:lang w:eastAsia="en-AU"/>
              </w:rPr>
              <w:t>Northern Health</w:t>
            </w:r>
            <w:r w:rsidR="00B66462" w:rsidRPr="002C401A">
              <w:rPr>
                <w:rFonts w:cs="Arial"/>
                <w:color w:val="000000"/>
                <w:sz w:val="20"/>
                <w:lang w:eastAsia="en-AU"/>
              </w:rPr>
              <w:t xml:space="preserve"> – </w:t>
            </w:r>
            <w:r w:rsidRPr="002C401A">
              <w:rPr>
                <w:rFonts w:cs="Arial"/>
                <w:color w:val="000000"/>
                <w:sz w:val="20"/>
                <w:lang w:eastAsia="en-AU"/>
              </w:rPr>
              <w:t>North East Aged (Bundoora)</w:t>
            </w:r>
          </w:p>
        </w:tc>
        <w:tc>
          <w:tcPr>
            <w:tcW w:w="1021" w:type="dxa"/>
            <w:shd w:val="clear" w:color="auto" w:fill="EEECE1" w:themeFill="background2"/>
            <w:noWrap/>
            <w:vAlign w:val="center"/>
            <w:hideMark/>
          </w:tcPr>
          <w:p w14:paraId="589E5C72" w14:textId="3353FF44"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c>
          <w:tcPr>
            <w:tcW w:w="1022" w:type="dxa"/>
            <w:shd w:val="clear" w:color="auto" w:fill="EEECE1" w:themeFill="background2"/>
            <w:noWrap/>
            <w:vAlign w:val="center"/>
            <w:hideMark/>
          </w:tcPr>
          <w:p w14:paraId="4E4D7135" w14:textId="6B6CAA9E"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c>
          <w:tcPr>
            <w:tcW w:w="1022" w:type="dxa"/>
            <w:shd w:val="clear" w:color="auto" w:fill="EEECE1" w:themeFill="background2"/>
            <w:noWrap/>
            <w:vAlign w:val="center"/>
            <w:hideMark/>
          </w:tcPr>
          <w:p w14:paraId="0BFCD865" w14:textId="5170F342"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c>
          <w:tcPr>
            <w:tcW w:w="1022" w:type="dxa"/>
            <w:shd w:val="clear" w:color="auto" w:fill="EEECE1" w:themeFill="background2"/>
            <w:noWrap/>
            <w:vAlign w:val="center"/>
            <w:hideMark/>
          </w:tcPr>
          <w:p w14:paraId="7E0661DF" w14:textId="785B4C03"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r>
      <w:tr w:rsidR="00DC3E5E" w:rsidRPr="00427A50" w14:paraId="0094C59F" w14:textId="77777777" w:rsidTr="00777BC4">
        <w:trPr>
          <w:trHeight w:val="300"/>
        </w:trPr>
        <w:tc>
          <w:tcPr>
            <w:tcW w:w="5665" w:type="dxa"/>
            <w:shd w:val="clear" w:color="auto" w:fill="EEECE1" w:themeFill="background2"/>
            <w:noWrap/>
            <w:vAlign w:val="center"/>
            <w:hideMark/>
          </w:tcPr>
          <w:p w14:paraId="63E974F4" w14:textId="6656FBC3" w:rsidR="00F277BD" w:rsidRPr="002C401A" w:rsidRDefault="00F277BD" w:rsidP="000E4EDE">
            <w:pPr>
              <w:spacing w:before="60" w:after="60" w:line="240" w:lineRule="auto"/>
              <w:rPr>
                <w:rFonts w:cs="Arial"/>
                <w:color w:val="000000"/>
                <w:sz w:val="20"/>
                <w:lang w:eastAsia="en-AU"/>
              </w:rPr>
            </w:pPr>
            <w:r w:rsidRPr="002C401A">
              <w:rPr>
                <w:rFonts w:cs="Arial"/>
                <w:color w:val="000000"/>
                <w:sz w:val="20"/>
                <w:lang w:eastAsia="en-AU"/>
              </w:rPr>
              <w:t>Peninsula Health</w:t>
            </w:r>
            <w:r w:rsidR="00B66462" w:rsidRPr="002C401A">
              <w:rPr>
                <w:rFonts w:cs="Arial"/>
                <w:color w:val="000000"/>
                <w:sz w:val="20"/>
                <w:lang w:eastAsia="en-AU"/>
              </w:rPr>
              <w:t xml:space="preserve"> – </w:t>
            </w:r>
            <w:r w:rsidRPr="002C401A">
              <w:rPr>
                <w:rFonts w:cs="Arial"/>
                <w:color w:val="000000"/>
                <w:sz w:val="20"/>
                <w:lang w:eastAsia="en-AU"/>
              </w:rPr>
              <w:t>Peninsula</w:t>
            </w:r>
          </w:p>
        </w:tc>
        <w:tc>
          <w:tcPr>
            <w:tcW w:w="1021" w:type="dxa"/>
            <w:shd w:val="clear" w:color="auto" w:fill="EEECE1" w:themeFill="background2"/>
            <w:noWrap/>
            <w:vAlign w:val="center"/>
            <w:hideMark/>
          </w:tcPr>
          <w:p w14:paraId="0E389FA4" w14:textId="07A10FF7"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c>
          <w:tcPr>
            <w:tcW w:w="1022" w:type="dxa"/>
            <w:shd w:val="clear" w:color="auto" w:fill="EEECE1" w:themeFill="background2"/>
            <w:noWrap/>
            <w:vAlign w:val="center"/>
            <w:hideMark/>
          </w:tcPr>
          <w:p w14:paraId="2D5118BE" w14:textId="7285B40E"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c>
          <w:tcPr>
            <w:tcW w:w="1022" w:type="dxa"/>
            <w:shd w:val="clear" w:color="auto" w:fill="EEECE1" w:themeFill="background2"/>
            <w:noWrap/>
            <w:vAlign w:val="center"/>
            <w:hideMark/>
          </w:tcPr>
          <w:p w14:paraId="1B2EF36A" w14:textId="179BCEEA"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c>
          <w:tcPr>
            <w:tcW w:w="1022" w:type="dxa"/>
            <w:shd w:val="clear" w:color="auto" w:fill="EEECE1" w:themeFill="background2"/>
            <w:noWrap/>
            <w:vAlign w:val="center"/>
            <w:hideMark/>
          </w:tcPr>
          <w:p w14:paraId="733CDA6F" w14:textId="57216004"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r>
      <w:tr w:rsidR="00DC3E5E" w:rsidRPr="00427A50" w14:paraId="70A709B6" w14:textId="77777777" w:rsidTr="00777BC4">
        <w:trPr>
          <w:trHeight w:val="300"/>
        </w:trPr>
        <w:tc>
          <w:tcPr>
            <w:tcW w:w="5665" w:type="dxa"/>
            <w:shd w:val="clear" w:color="auto" w:fill="EEECE1" w:themeFill="background2"/>
            <w:noWrap/>
            <w:vAlign w:val="center"/>
            <w:hideMark/>
          </w:tcPr>
          <w:p w14:paraId="666E0A73" w14:textId="6DE78EC8" w:rsidR="00F277BD" w:rsidRPr="002C401A" w:rsidRDefault="00F277BD" w:rsidP="000E4EDE">
            <w:pPr>
              <w:spacing w:before="60" w:after="60" w:line="240" w:lineRule="auto"/>
              <w:rPr>
                <w:rFonts w:cs="Arial"/>
                <w:color w:val="000000"/>
                <w:sz w:val="20"/>
                <w:lang w:eastAsia="en-AU"/>
              </w:rPr>
            </w:pPr>
            <w:r w:rsidRPr="002C401A">
              <w:rPr>
                <w:rFonts w:cs="Arial"/>
                <w:color w:val="000000"/>
                <w:sz w:val="20"/>
                <w:lang w:eastAsia="en-AU"/>
              </w:rPr>
              <w:t>St Vincent's Hospital</w:t>
            </w:r>
            <w:r w:rsidR="00B66462" w:rsidRPr="002C401A">
              <w:rPr>
                <w:rFonts w:cs="Arial"/>
                <w:color w:val="000000"/>
                <w:sz w:val="20"/>
                <w:lang w:eastAsia="en-AU"/>
              </w:rPr>
              <w:t xml:space="preserve"> – </w:t>
            </w:r>
            <w:r w:rsidRPr="002C401A">
              <w:rPr>
                <w:rFonts w:cs="Arial"/>
                <w:color w:val="000000"/>
                <w:sz w:val="20"/>
                <w:lang w:eastAsia="en-AU"/>
              </w:rPr>
              <w:t>Inner</w:t>
            </w:r>
            <w:r w:rsidR="00DF2F24">
              <w:rPr>
                <w:rFonts w:cs="Arial"/>
                <w:color w:val="000000"/>
                <w:sz w:val="20"/>
                <w:lang w:eastAsia="en-AU"/>
              </w:rPr>
              <w:t xml:space="preserve"> and </w:t>
            </w:r>
            <w:r w:rsidRPr="002C401A">
              <w:rPr>
                <w:rFonts w:cs="Arial"/>
                <w:color w:val="000000"/>
                <w:sz w:val="20"/>
                <w:lang w:eastAsia="en-AU"/>
              </w:rPr>
              <w:t>North East (St George</w:t>
            </w:r>
            <w:r w:rsidR="00777BC4">
              <w:rPr>
                <w:rFonts w:cs="Arial"/>
                <w:color w:val="000000"/>
                <w:sz w:val="20"/>
                <w:lang w:eastAsia="en-AU"/>
              </w:rPr>
              <w:t>’</w:t>
            </w:r>
            <w:r w:rsidRPr="002C401A">
              <w:rPr>
                <w:rFonts w:cs="Arial"/>
                <w:color w:val="000000"/>
                <w:sz w:val="20"/>
                <w:lang w:eastAsia="en-AU"/>
              </w:rPr>
              <w:t>s)</w:t>
            </w:r>
          </w:p>
        </w:tc>
        <w:tc>
          <w:tcPr>
            <w:tcW w:w="1021" w:type="dxa"/>
            <w:shd w:val="clear" w:color="auto" w:fill="EEECE1" w:themeFill="background2"/>
            <w:noWrap/>
            <w:vAlign w:val="center"/>
            <w:hideMark/>
          </w:tcPr>
          <w:p w14:paraId="2693C5A2" w14:textId="1DD5F6C1"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4.3</w:t>
            </w:r>
          </w:p>
        </w:tc>
        <w:tc>
          <w:tcPr>
            <w:tcW w:w="1022" w:type="dxa"/>
            <w:shd w:val="clear" w:color="auto" w:fill="EEECE1" w:themeFill="background2"/>
            <w:noWrap/>
            <w:vAlign w:val="center"/>
            <w:hideMark/>
          </w:tcPr>
          <w:p w14:paraId="0E118D5B" w14:textId="150AF4EF"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1.6</w:t>
            </w:r>
          </w:p>
        </w:tc>
        <w:tc>
          <w:tcPr>
            <w:tcW w:w="1022" w:type="dxa"/>
            <w:shd w:val="clear" w:color="auto" w:fill="EEECE1" w:themeFill="background2"/>
            <w:noWrap/>
            <w:vAlign w:val="center"/>
            <w:hideMark/>
          </w:tcPr>
          <w:p w14:paraId="526883B2" w14:textId="59FC21E4"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2.3</w:t>
            </w:r>
          </w:p>
        </w:tc>
        <w:tc>
          <w:tcPr>
            <w:tcW w:w="1022" w:type="dxa"/>
            <w:shd w:val="clear" w:color="auto" w:fill="EEECE1" w:themeFill="background2"/>
            <w:noWrap/>
            <w:vAlign w:val="center"/>
            <w:hideMark/>
          </w:tcPr>
          <w:p w14:paraId="0E9120E1" w14:textId="5FDDF206"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5.1</w:t>
            </w:r>
          </w:p>
        </w:tc>
      </w:tr>
      <w:tr w:rsidR="00DC3E5E" w:rsidRPr="00427A50" w14:paraId="5902500C" w14:textId="77777777" w:rsidTr="00777BC4">
        <w:trPr>
          <w:trHeight w:val="300"/>
        </w:trPr>
        <w:tc>
          <w:tcPr>
            <w:tcW w:w="5665" w:type="dxa"/>
            <w:shd w:val="clear" w:color="auto" w:fill="EEECE1" w:themeFill="background2"/>
            <w:noWrap/>
            <w:vAlign w:val="center"/>
            <w:hideMark/>
          </w:tcPr>
          <w:p w14:paraId="532C913D" w14:textId="675D729C" w:rsidR="00F277BD" w:rsidRPr="002C401A" w:rsidRDefault="00F277BD" w:rsidP="000E4EDE">
            <w:pPr>
              <w:spacing w:before="60" w:after="60" w:line="240" w:lineRule="auto"/>
              <w:rPr>
                <w:rFonts w:cs="Arial"/>
                <w:color w:val="000000"/>
                <w:sz w:val="20"/>
                <w:lang w:eastAsia="en-AU"/>
              </w:rPr>
            </w:pPr>
            <w:r w:rsidRPr="002C401A">
              <w:rPr>
                <w:rFonts w:cs="Arial"/>
                <w:color w:val="000000"/>
                <w:sz w:val="20"/>
                <w:lang w:eastAsia="en-AU"/>
              </w:rPr>
              <w:t>Western Health</w:t>
            </w:r>
            <w:r w:rsidR="00B66462" w:rsidRPr="002C401A">
              <w:rPr>
                <w:rFonts w:cs="Arial"/>
                <w:color w:val="000000"/>
                <w:sz w:val="20"/>
                <w:lang w:eastAsia="en-AU"/>
              </w:rPr>
              <w:t xml:space="preserve"> – </w:t>
            </w:r>
            <w:r w:rsidRPr="002C401A">
              <w:rPr>
                <w:rFonts w:cs="Arial"/>
                <w:color w:val="000000"/>
                <w:sz w:val="20"/>
                <w:lang w:eastAsia="en-AU"/>
              </w:rPr>
              <w:t>Mid West</w:t>
            </w:r>
            <w:r w:rsidR="00777BC4">
              <w:rPr>
                <w:rFonts w:cs="Arial"/>
                <w:color w:val="000000"/>
                <w:sz w:val="20"/>
                <w:lang w:eastAsia="en-AU"/>
              </w:rPr>
              <w:t xml:space="preserve"> </w:t>
            </w:r>
            <w:r w:rsidRPr="002C401A">
              <w:rPr>
                <w:rFonts w:cs="Arial"/>
                <w:color w:val="000000"/>
                <w:sz w:val="20"/>
                <w:lang w:eastAsia="en-AU"/>
              </w:rPr>
              <w:t>/</w:t>
            </w:r>
            <w:r w:rsidR="00777BC4">
              <w:rPr>
                <w:rFonts w:cs="Arial"/>
                <w:color w:val="000000"/>
                <w:sz w:val="20"/>
                <w:lang w:eastAsia="en-AU"/>
              </w:rPr>
              <w:t xml:space="preserve"> </w:t>
            </w:r>
            <w:r w:rsidRPr="002C401A">
              <w:rPr>
                <w:rFonts w:cs="Arial"/>
                <w:color w:val="000000"/>
                <w:sz w:val="20"/>
                <w:lang w:eastAsia="en-AU"/>
              </w:rPr>
              <w:t>South West Aged (Sunshine)</w:t>
            </w:r>
          </w:p>
        </w:tc>
        <w:tc>
          <w:tcPr>
            <w:tcW w:w="1021" w:type="dxa"/>
            <w:shd w:val="clear" w:color="auto" w:fill="EEECE1" w:themeFill="background2"/>
            <w:noWrap/>
            <w:vAlign w:val="center"/>
            <w:hideMark/>
          </w:tcPr>
          <w:p w14:paraId="6FCCB064" w14:textId="2C5906DF"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c>
          <w:tcPr>
            <w:tcW w:w="1022" w:type="dxa"/>
            <w:shd w:val="clear" w:color="auto" w:fill="EEECE1" w:themeFill="background2"/>
            <w:noWrap/>
            <w:vAlign w:val="center"/>
            <w:hideMark/>
          </w:tcPr>
          <w:p w14:paraId="1A97E75D" w14:textId="5DFD8BA7"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0.2</w:t>
            </w:r>
          </w:p>
        </w:tc>
        <w:tc>
          <w:tcPr>
            <w:tcW w:w="1022" w:type="dxa"/>
            <w:shd w:val="clear" w:color="auto" w:fill="EEECE1" w:themeFill="background2"/>
            <w:noWrap/>
            <w:vAlign w:val="center"/>
            <w:hideMark/>
          </w:tcPr>
          <w:p w14:paraId="50939827" w14:textId="47A0123A"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c>
          <w:tcPr>
            <w:tcW w:w="1022" w:type="dxa"/>
            <w:shd w:val="clear" w:color="auto" w:fill="EEECE1" w:themeFill="background2"/>
            <w:noWrap/>
            <w:vAlign w:val="center"/>
            <w:hideMark/>
          </w:tcPr>
          <w:p w14:paraId="4940E0F1" w14:textId="7C04057C"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r>
      <w:tr w:rsidR="00DC3E5E" w:rsidRPr="00427A50" w14:paraId="3D1141E0" w14:textId="77777777" w:rsidTr="00777BC4">
        <w:trPr>
          <w:trHeight w:val="300"/>
        </w:trPr>
        <w:tc>
          <w:tcPr>
            <w:tcW w:w="5665" w:type="dxa"/>
            <w:noWrap/>
            <w:vAlign w:val="center"/>
            <w:hideMark/>
          </w:tcPr>
          <w:p w14:paraId="48C5B5AC" w14:textId="46F9F871" w:rsidR="00F277BD" w:rsidRPr="002C401A" w:rsidRDefault="00F277BD" w:rsidP="000E4EDE">
            <w:pPr>
              <w:spacing w:before="60" w:after="60" w:line="240" w:lineRule="auto"/>
              <w:rPr>
                <w:rFonts w:cs="Arial"/>
                <w:color w:val="000000"/>
                <w:sz w:val="20"/>
                <w:lang w:eastAsia="en-AU"/>
              </w:rPr>
            </w:pPr>
            <w:r w:rsidRPr="002C401A">
              <w:rPr>
                <w:rFonts w:cs="Arial"/>
                <w:color w:val="000000"/>
                <w:sz w:val="20"/>
                <w:lang w:eastAsia="en-AU"/>
              </w:rPr>
              <w:t>Albury Wodonga Health</w:t>
            </w:r>
            <w:r w:rsidR="00B66462" w:rsidRPr="002C401A">
              <w:rPr>
                <w:rFonts w:cs="Arial"/>
                <w:color w:val="000000"/>
                <w:sz w:val="20"/>
                <w:lang w:eastAsia="en-AU"/>
              </w:rPr>
              <w:t xml:space="preserve"> – </w:t>
            </w:r>
            <w:r w:rsidRPr="002C401A">
              <w:rPr>
                <w:rFonts w:cs="Arial"/>
                <w:color w:val="000000"/>
                <w:sz w:val="20"/>
                <w:lang w:eastAsia="en-AU"/>
              </w:rPr>
              <w:t>North East</w:t>
            </w:r>
            <w:r w:rsidR="00DF2F24">
              <w:rPr>
                <w:rFonts w:cs="Arial"/>
                <w:color w:val="000000"/>
                <w:sz w:val="20"/>
                <w:lang w:eastAsia="en-AU"/>
              </w:rPr>
              <w:t xml:space="preserve"> and </w:t>
            </w:r>
            <w:r w:rsidRPr="002C401A">
              <w:rPr>
                <w:rFonts w:cs="Arial"/>
                <w:color w:val="000000"/>
                <w:sz w:val="20"/>
                <w:lang w:eastAsia="en-AU"/>
              </w:rPr>
              <w:t>Border</w:t>
            </w:r>
          </w:p>
        </w:tc>
        <w:tc>
          <w:tcPr>
            <w:tcW w:w="1021" w:type="dxa"/>
            <w:noWrap/>
            <w:vAlign w:val="center"/>
            <w:hideMark/>
          </w:tcPr>
          <w:p w14:paraId="63D7751A" w14:textId="392A241E"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c>
          <w:tcPr>
            <w:tcW w:w="1022" w:type="dxa"/>
            <w:noWrap/>
            <w:vAlign w:val="center"/>
            <w:hideMark/>
          </w:tcPr>
          <w:p w14:paraId="5BB45CAE" w14:textId="5B3C6258"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c>
          <w:tcPr>
            <w:tcW w:w="1022" w:type="dxa"/>
            <w:noWrap/>
            <w:vAlign w:val="center"/>
            <w:hideMark/>
          </w:tcPr>
          <w:p w14:paraId="3154712E" w14:textId="271B9DF7"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c>
          <w:tcPr>
            <w:tcW w:w="1022" w:type="dxa"/>
            <w:noWrap/>
            <w:vAlign w:val="center"/>
            <w:hideMark/>
          </w:tcPr>
          <w:p w14:paraId="0F86AFC1" w14:textId="1C5AAF96"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2.8</w:t>
            </w:r>
          </w:p>
        </w:tc>
      </w:tr>
      <w:tr w:rsidR="00DC3E5E" w:rsidRPr="00427A50" w14:paraId="4C97C8A6" w14:textId="77777777" w:rsidTr="00777BC4">
        <w:trPr>
          <w:trHeight w:val="300"/>
        </w:trPr>
        <w:tc>
          <w:tcPr>
            <w:tcW w:w="5665" w:type="dxa"/>
            <w:noWrap/>
            <w:vAlign w:val="center"/>
            <w:hideMark/>
          </w:tcPr>
          <w:p w14:paraId="5A190225" w14:textId="7EBCE90E" w:rsidR="00F277BD" w:rsidRPr="002C401A" w:rsidRDefault="00F277BD" w:rsidP="000E4EDE">
            <w:pPr>
              <w:spacing w:before="60" w:after="60" w:line="240" w:lineRule="auto"/>
              <w:rPr>
                <w:rFonts w:cs="Arial"/>
                <w:color w:val="000000"/>
                <w:sz w:val="20"/>
                <w:lang w:eastAsia="en-AU"/>
              </w:rPr>
            </w:pPr>
            <w:r w:rsidRPr="002C401A">
              <w:rPr>
                <w:rFonts w:cs="Arial"/>
                <w:color w:val="000000"/>
                <w:sz w:val="20"/>
                <w:lang w:eastAsia="en-AU"/>
              </w:rPr>
              <w:t>Barwon Health</w:t>
            </w:r>
            <w:r w:rsidR="00B66462" w:rsidRPr="002C401A">
              <w:rPr>
                <w:rFonts w:cs="Arial"/>
                <w:color w:val="000000"/>
                <w:sz w:val="20"/>
                <w:lang w:eastAsia="en-AU"/>
              </w:rPr>
              <w:t xml:space="preserve"> – </w:t>
            </w:r>
            <w:r w:rsidRPr="002C401A">
              <w:rPr>
                <w:rFonts w:cs="Arial"/>
                <w:color w:val="000000"/>
                <w:sz w:val="20"/>
                <w:lang w:eastAsia="en-AU"/>
              </w:rPr>
              <w:t>Barwon</w:t>
            </w:r>
          </w:p>
        </w:tc>
        <w:tc>
          <w:tcPr>
            <w:tcW w:w="1021" w:type="dxa"/>
            <w:noWrap/>
            <w:vAlign w:val="center"/>
            <w:hideMark/>
          </w:tcPr>
          <w:p w14:paraId="0C742222" w14:textId="7904C521"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c>
          <w:tcPr>
            <w:tcW w:w="1022" w:type="dxa"/>
            <w:noWrap/>
            <w:vAlign w:val="center"/>
            <w:hideMark/>
          </w:tcPr>
          <w:p w14:paraId="5E4E19EA" w14:textId="20CB93EE"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c>
          <w:tcPr>
            <w:tcW w:w="1022" w:type="dxa"/>
            <w:noWrap/>
            <w:vAlign w:val="center"/>
            <w:hideMark/>
          </w:tcPr>
          <w:p w14:paraId="7544FC3F" w14:textId="65327739"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0.7</w:t>
            </w:r>
          </w:p>
        </w:tc>
        <w:tc>
          <w:tcPr>
            <w:tcW w:w="1022" w:type="dxa"/>
            <w:noWrap/>
            <w:vAlign w:val="center"/>
            <w:hideMark/>
          </w:tcPr>
          <w:p w14:paraId="728DFFB5" w14:textId="2269BF4B"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r>
      <w:tr w:rsidR="00DC3E5E" w:rsidRPr="00427A50" w14:paraId="41C65AFC" w14:textId="77777777" w:rsidTr="00777BC4">
        <w:trPr>
          <w:trHeight w:val="300"/>
        </w:trPr>
        <w:tc>
          <w:tcPr>
            <w:tcW w:w="5665" w:type="dxa"/>
            <w:noWrap/>
            <w:vAlign w:val="center"/>
            <w:hideMark/>
          </w:tcPr>
          <w:p w14:paraId="75F978EB" w14:textId="3045C568" w:rsidR="00F277BD" w:rsidRPr="002C401A" w:rsidRDefault="00F277BD" w:rsidP="000E4EDE">
            <w:pPr>
              <w:spacing w:before="60" w:after="60" w:line="240" w:lineRule="auto"/>
              <w:rPr>
                <w:rFonts w:cs="Arial"/>
                <w:color w:val="000000"/>
                <w:sz w:val="20"/>
                <w:lang w:eastAsia="en-AU"/>
              </w:rPr>
            </w:pPr>
            <w:r w:rsidRPr="002C401A">
              <w:rPr>
                <w:rFonts w:cs="Arial"/>
                <w:color w:val="000000"/>
                <w:sz w:val="20"/>
                <w:lang w:eastAsia="en-AU"/>
              </w:rPr>
              <w:t>Bendigo Health</w:t>
            </w:r>
            <w:r w:rsidR="00B66462" w:rsidRPr="002C401A">
              <w:rPr>
                <w:rFonts w:cs="Arial"/>
                <w:color w:val="000000"/>
                <w:sz w:val="20"/>
                <w:lang w:eastAsia="en-AU"/>
              </w:rPr>
              <w:t xml:space="preserve"> – </w:t>
            </w:r>
            <w:r w:rsidRPr="002C401A">
              <w:rPr>
                <w:rFonts w:cs="Arial"/>
                <w:color w:val="000000"/>
                <w:sz w:val="20"/>
                <w:lang w:eastAsia="en-AU"/>
              </w:rPr>
              <w:t>Loddon</w:t>
            </w:r>
            <w:r w:rsidR="00777BC4">
              <w:rPr>
                <w:rFonts w:cs="Arial"/>
                <w:color w:val="000000"/>
                <w:sz w:val="20"/>
                <w:lang w:eastAsia="en-AU"/>
              </w:rPr>
              <w:t xml:space="preserve"> </w:t>
            </w:r>
            <w:r w:rsidRPr="002C401A">
              <w:rPr>
                <w:rFonts w:cs="Arial"/>
                <w:color w:val="000000"/>
                <w:sz w:val="20"/>
                <w:lang w:eastAsia="en-AU"/>
              </w:rPr>
              <w:t>/</w:t>
            </w:r>
            <w:r w:rsidR="00777BC4">
              <w:rPr>
                <w:rFonts w:cs="Arial"/>
                <w:color w:val="000000"/>
                <w:sz w:val="20"/>
                <w:lang w:eastAsia="en-AU"/>
              </w:rPr>
              <w:t xml:space="preserve"> </w:t>
            </w:r>
            <w:r w:rsidRPr="002C401A">
              <w:rPr>
                <w:rFonts w:cs="Arial"/>
                <w:color w:val="000000"/>
                <w:sz w:val="20"/>
                <w:lang w:eastAsia="en-AU"/>
              </w:rPr>
              <w:t>Southern Mallee</w:t>
            </w:r>
          </w:p>
        </w:tc>
        <w:tc>
          <w:tcPr>
            <w:tcW w:w="1021" w:type="dxa"/>
            <w:noWrap/>
            <w:vAlign w:val="center"/>
            <w:hideMark/>
          </w:tcPr>
          <w:p w14:paraId="7EA0CFCB" w14:textId="1DCE94F8"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0.3</w:t>
            </w:r>
          </w:p>
        </w:tc>
        <w:tc>
          <w:tcPr>
            <w:tcW w:w="1022" w:type="dxa"/>
            <w:noWrap/>
            <w:vAlign w:val="center"/>
            <w:hideMark/>
          </w:tcPr>
          <w:p w14:paraId="7A50ABD5" w14:textId="3BC5F5B8"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c>
          <w:tcPr>
            <w:tcW w:w="1022" w:type="dxa"/>
            <w:noWrap/>
            <w:vAlign w:val="center"/>
            <w:hideMark/>
          </w:tcPr>
          <w:p w14:paraId="03DD0BC9" w14:textId="54B46C35"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0.1</w:t>
            </w:r>
          </w:p>
        </w:tc>
        <w:tc>
          <w:tcPr>
            <w:tcW w:w="1022" w:type="dxa"/>
            <w:noWrap/>
            <w:vAlign w:val="center"/>
            <w:hideMark/>
          </w:tcPr>
          <w:p w14:paraId="5219C5CE" w14:textId="5230495D"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0.1</w:t>
            </w:r>
          </w:p>
        </w:tc>
      </w:tr>
      <w:tr w:rsidR="00DC3E5E" w:rsidRPr="00427A50" w14:paraId="66A72DD1" w14:textId="77777777" w:rsidTr="00777BC4">
        <w:trPr>
          <w:trHeight w:val="300"/>
        </w:trPr>
        <w:tc>
          <w:tcPr>
            <w:tcW w:w="5665" w:type="dxa"/>
            <w:noWrap/>
            <w:vAlign w:val="center"/>
            <w:hideMark/>
          </w:tcPr>
          <w:p w14:paraId="719D45A4" w14:textId="1170A255" w:rsidR="00F277BD" w:rsidRPr="002C401A" w:rsidRDefault="00F277BD" w:rsidP="000E4EDE">
            <w:pPr>
              <w:spacing w:before="60" w:after="60" w:line="240" w:lineRule="auto"/>
              <w:rPr>
                <w:rFonts w:cs="Arial"/>
                <w:color w:val="000000"/>
                <w:sz w:val="20"/>
                <w:lang w:eastAsia="en-AU"/>
              </w:rPr>
            </w:pPr>
            <w:r w:rsidRPr="002C401A">
              <w:rPr>
                <w:rFonts w:cs="Arial"/>
                <w:color w:val="000000"/>
                <w:sz w:val="20"/>
                <w:lang w:eastAsia="en-AU"/>
              </w:rPr>
              <w:t>Goulburn Valley Health</w:t>
            </w:r>
            <w:r w:rsidR="00B66462" w:rsidRPr="002C401A">
              <w:rPr>
                <w:rFonts w:cs="Arial"/>
                <w:color w:val="000000"/>
                <w:sz w:val="20"/>
                <w:lang w:eastAsia="en-AU"/>
              </w:rPr>
              <w:t xml:space="preserve"> – </w:t>
            </w:r>
            <w:r w:rsidRPr="002C401A">
              <w:rPr>
                <w:rFonts w:cs="Arial"/>
                <w:color w:val="000000"/>
                <w:sz w:val="20"/>
                <w:lang w:eastAsia="en-AU"/>
              </w:rPr>
              <w:t>Goulburn</w:t>
            </w:r>
            <w:r w:rsidR="00DF2F24">
              <w:rPr>
                <w:rFonts w:cs="Arial"/>
                <w:color w:val="000000"/>
                <w:sz w:val="20"/>
                <w:lang w:eastAsia="en-AU"/>
              </w:rPr>
              <w:t xml:space="preserve"> and </w:t>
            </w:r>
            <w:r w:rsidRPr="002C401A">
              <w:rPr>
                <w:rFonts w:cs="Arial"/>
                <w:color w:val="000000"/>
                <w:sz w:val="20"/>
                <w:lang w:eastAsia="en-AU"/>
              </w:rPr>
              <w:t>Southern</w:t>
            </w:r>
          </w:p>
        </w:tc>
        <w:tc>
          <w:tcPr>
            <w:tcW w:w="1021" w:type="dxa"/>
            <w:noWrap/>
            <w:vAlign w:val="center"/>
            <w:hideMark/>
          </w:tcPr>
          <w:p w14:paraId="3985AB73" w14:textId="128141EE"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c>
          <w:tcPr>
            <w:tcW w:w="1022" w:type="dxa"/>
            <w:noWrap/>
            <w:vAlign w:val="center"/>
            <w:hideMark/>
          </w:tcPr>
          <w:p w14:paraId="580F32D1" w14:textId="1D967486"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c>
          <w:tcPr>
            <w:tcW w:w="1022" w:type="dxa"/>
            <w:noWrap/>
            <w:vAlign w:val="center"/>
            <w:hideMark/>
          </w:tcPr>
          <w:p w14:paraId="5A1D662C" w14:textId="329AFC39"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c>
          <w:tcPr>
            <w:tcW w:w="1022" w:type="dxa"/>
            <w:noWrap/>
            <w:vAlign w:val="center"/>
            <w:hideMark/>
          </w:tcPr>
          <w:p w14:paraId="34E5958E" w14:textId="4B41539B"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r>
      <w:tr w:rsidR="00DC3E5E" w:rsidRPr="00427A50" w14:paraId="3F77AA6A" w14:textId="77777777" w:rsidTr="00777BC4">
        <w:trPr>
          <w:trHeight w:val="300"/>
        </w:trPr>
        <w:tc>
          <w:tcPr>
            <w:tcW w:w="5665" w:type="dxa"/>
            <w:noWrap/>
            <w:vAlign w:val="center"/>
            <w:hideMark/>
          </w:tcPr>
          <w:p w14:paraId="3695A4D6" w14:textId="29105A3E" w:rsidR="00F277BD" w:rsidRPr="002C401A" w:rsidRDefault="00F277BD" w:rsidP="000E4EDE">
            <w:pPr>
              <w:spacing w:before="60" w:after="60" w:line="240" w:lineRule="auto"/>
              <w:rPr>
                <w:rFonts w:cs="Arial"/>
                <w:color w:val="000000"/>
                <w:sz w:val="20"/>
                <w:lang w:eastAsia="en-AU"/>
              </w:rPr>
            </w:pPr>
            <w:r w:rsidRPr="002C401A">
              <w:rPr>
                <w:rFonts w:cs="Arial"/>
                <w:color w:val="000000"/>
                <w:sz w:val="20"/>
                <w:lang w:eastAsia="en-AU"/>
              </w:rPr>
              <w:t>Grampians Health</w:t>
            </w:r>
            <w:r w:rsidR="00B66462" w:rsidRPr="002C401A">
              <w:rPr>
                <w:rFonts w:cs="Arial"/>
                <w:color w:val="000000"/>
                <w:sz w:val="20"/>
                <w:lang w:eastAsia="en-AU"/>
              </w:rPr>
              <w:t xml:space="preserve"> – </w:t>
            </w:r>
            <w:r w:rsidRPr="002C401A">
              <w:rPr>
                <w:rFonts w:cs="Arial"/>
                <w:color w:val="000000"/>
                <w:sz w:val="20"/>
                <w:lang w:eastAsia="en-AU"/>
              </w:rPr>
              <w:t>Grampians</w:t>
            </w:r>
          </w:p>
        </w:tc>
        <w:tc>
          <w:tcPr>
            <w:tcW w:w="1021" w:type="dxa"/>
            <w:noWrap/>
            <w:vAlign w:val="center"/>
            <w:hideMark/>
          </w:tcPr>
          <w:p w14:paraId="25E16D87" w14:textId="1309CC33"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c>
          <w:tcPr>
            <w:tcW w:w="1022" w:type="dxa"/>
            <w:noWrap/>
            <w:vAlign w:val="center"/>
            <w:hideMark/>
          </w:tcPr>
          <w:p w14:paraId="543387F8" w14:textId="59E7CF5C"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c>
          <w:tcPr>
            <w:tcW w:w="1022" w:type="dxa"/>
            <w:noWrap/>
            <w:vAlign w:val="center"/>
            <w:hideMark/>
          </w:tcPr>
          <w:p w14:paraId="57F40A36" w14:textId="1670FB7E"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c>
          <w:tcPr>
            <w:tcW w:w="1022" w:type="dxa"/>
            <w:noWrap/>
            <w:vAlign w:val="center"/>
            <w:hideMark/>
          </w:tcPr>
          <w:p w14:paraId="4838A0A5" w14:textId="765AB2C2"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r>
      <w:tr w:rsidR="00DC3E5E" w:rsidRPr="00427A50" w14:paraId="4E5C438B" w14:textId="77777777" w:rsidTr="00777BC4">
        <w:trPr>
          <w:trHeight w:val="300"/>
        </w:trPr>
        <w:tc>
          <w:tcPr>
            <w:tcW w:w="5665" w:type="dxa"/>
            <w:noWrap/>
            <w:vAlign w:val="center"/>
            <w:hideMark/>
          </w:tcPr>
          <w:p w14:paraId="6CD1817E" w14:textId="7362BB4F" w:rsidR="00F277BD" w:rsidRPr="002C401A" w:rsidRDefault="00F277BD" w:rsidP="000E4EDE">
            <w:pPr>
              <w:spacing w:before="60" w:after="60" w:line="240" w:lineRule="auto"/>
              <w:rPr>
                <w:rFonts w:cs="Arial"/>
                <w:color w:val="000000"/>
                <w:sz w:val="20"/>
                <w:lang w:eastAsia="en-AU"/>
              </w:rPr>
            </w:pPr>
            <w:r w:rsidRPr="002C401A">
              <w:rPr>
                <w:rFonts w:cs="Arial"/>
                <w:color w:val="000000"/>
                <w:sz w:val="20"/>
                <w:lang w:eastAsia="en-AU"/>
              </w:rPr>
              <w:t>Latrobe Regional</w:t>
            </w:r>
            <w:r w:rsidR="00B66462" w:rsidRPr="002C401A">
              <w:rPr>
                <w:rFonts w:cs="Arial"/>
                <w:color w:val="000000"/>
                <w:sz w:val="20"/>
                <w:lang w:eastAsia="en-AU"/>
              </w:rPr>
              <w:t xml:space="preserve"> – </w:t>
            </w:r>
            <w:r w:rsidRPr="002C401A">
              <w:rPr>
                <w:rFonts w:cs="Arial"/>
                <w:color w:val="000000"/>
                <w:sz w:val="20"/>
                <w:lang w:eastAsia="en-AU"/>
              </w:rPr>
              <w:t>Gippsland</w:t>
            </w:r>
          </w:p>
        </w:tc>
        <w:tc>
          <w:tcPr>
            <w:tcW w:w="1021" w:type="dxa"/>
            <w:noWrap/>
            <w:vAlign w:val="center"/>
            <w:hideMark/>
          </w:tcPr>
          <w:p w14:paraId="3C61A893" w14:textId="688D3306"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1.7</w:t>
            </w:r>
          </w:p>
        </w:tc>
        <w:tc>
          <w:tcPr>
            <w:tcW w:w="1022" w:type="dxa"/>
            <w:noWrap/>
            <w:vAlign w:val="center"/>
            <w:hideMark/>
          </w:tcPr>
          <w:p w14:paraId="098CD52A" w14:textId="612C41A5"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0.3</w:t>
            </w:r>
          </w:p>
        </w:tc>
        <w:tc>
          <w:tcPr>
            <w:tcW w:w="1022" w:type="dxa"/>
            <w:noWrap/>
            <w:vAlign w:val="center"/>
            <w:hideMark/>
          </w:tcPr>
          <w:p w14:paraId="7ADA63DA" w14:textId="030312F6"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c>
          <w:tcPr>
            <w:tcW w:w="1022" w:type="dxa"/>
            <w:noWrap/>
            <w:vAlign w:val="center"/>
            <w:hideMark/>
          </w:tcPr>
          <w:p w14:paraId="273599DC" w14:textId="667E2AEF"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r>
      <w:tr w:rsidR="00DC3E5E" w:rsidRPr="00427A50" w14:paraId="358DB8B2" w14:textId="77777777" w:rsidTr="00777BC4">
        <w:trPr>
          <w:trHeight w:val="300"/>
        </w:trPr>
        <w:tc>
          <w:tcPr>
            <w:tcW w:w="5665" w:type="dxa"/>
            <w:noWrap/>
            <w:vAlign w:val="center"/>
            <w:hideMark/>
          </w:tcPr>
          <w:p w14:paraId="4498154B" w14:textId="27A5ADDC" w:rsidR="00F277BD" w:rsidRPr="002C401A" w:rsidRDefault="00F277BD" w:rsidP="000E4EDE">
            <w:pPr>
              <w:spacing w:before="60" w:after="60" w:line="240" w:lineRule="auto"/>
              <w:rPr>
                <w:rFonts w:cs="Arial"/>
                <w:color w:val="000000"/>
                <w:sz w:val="20"/>
                <w:lang w:eastAsia="en-AU"/>
              </w:rPr>
            </w:pPr>
            <w:r w:rsidRPr="002C401A">
              <w:rPr>
                <w:rFonts w:cs="Arial"/>
                <w:color w:val="000000"/>
                <w:sz w:val="20"/>
                <w:lang w:eastAsia="en-AU"/>
              </w:rPr>
              <w:t>Mildura Base Hospital</w:t>
            </w:r>
            <w:r w:rsidR="00B66462" w:rsidRPr="002C401A">
              <w:rPr>
                <w:rFonts w:cs="Arial"/>
                <w:color w:val="000000"/>
                <w:sz w:val="20"/>
                <w:lang w:eastAsia="en-AU"/>
              </w:rPr>
              <w:t xml:space="preserve"> – </w:t>
            </w:r>
            <w:r w:rsidRPr="002C401A">
              <w:rPr>
                <w:rFonts w:cs="Arial"/>
                <w:color w:val="000000"/>
                <w:sz w:val="20"/>
                <w:lang w:eastAsia="en-AU"/>
              </w:rPr>
              <w:t>Northern Mallee</w:t>
            </w:r>
          </w:p>
        </w:tc>
        <w:tc>
          <w:tcPr>
            <w:tcW w:w="1021" w:type="dxa"/>
            <w:noWrap/>
            <w:vAlign w:val="center"/>
            <w:hideMark/>
          </w:tcPr>
          <w:p w14:paraId="1975CA5F" w14:textId="2E42AC54"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c>
          <w:tcPr>
            <w:tcW w:w="1022" w:type="dxa"/>
            <w:noWrap/>
            <w:vAlign w:val="center"/>
            <w:hideMark/>
          </w:tcPr>
          <w:p w14:paraId="56E1561C" w14:textId="18B4D796"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c>
          <w:tcPr>
            <w:tcW w:w="1022" w:type="dxa"/>
            <w:noWrap/>
            <w:vAlign w:val="center"/>
            <w:hideMark/>
          </w:tcPr>
          <w:p w14:paraId="1DB14179" w14:textId="054A56A3"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c>
          <w:tcPr>
            <w:tcW w:w="1022" w:type="dxa"/>
            <w:noWrap/>
            <w:vAlign w:val="center"/>
            <w:hideMark/>
          </w:tcPr>
          <w:p w14:paraId="34297582" w14:textId="2A5F9F15"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31.0</w:t>
            </w:r>
          </w:p>
        </w:tc>
      </w:tr>
      <w:tr w:rsidR="00DC3E5E" w:rsidRPr="00427A50" w14:paraId="6FA9835B" w14:textId="77777777" w:rsidTr="00777BC4">
        <w:trPr>
          <w:trHeight w:val="300"/>
        </w:trPr>
        <w:tc>
          <w:tcPr>
            <w:tcW w:w="5665" w:type="dxa"/>
            <w:noWrap/>
            <w:vAlign w:val="center"/>
            <w:hideMark/>
          </w:tcPr>
          <w:p w14:paraId="18F34E8C" w14:textId="1A0BAA8A" w:rsidR="00F277BD" w:rsidRPr="002C401A" w:rsidRDefault="00F277BD" w:rsidP="000E4EDE">
            <w:pPr>
              <w:spacing w:before="60" w:after="60" w:line="240" w:lineRule="auto"/>
              <w:rPr>
                <w:rFonts w:cs="Arial"/>
                <w:color w:val="000000"/>
                <w:sz w:val="20"/>
                <w:lang w:eastAsia="en-AU"/>
              </w:rPr>
            </w:pPr>
            <w:r w:rsidRPr="002C401A">
              <w:rPr>
                <w:rFonts w:cs="Arial"/>
                <w:color w:val="000000"/>
                <w:sz w:val="20"/>
                <w:lang w:eastAsia="en-AU"/>
              </w:rPr>
              <w:t>South West Health</w:t>
            </w:r>
            <w:r w:rsidR="00B66462" w:rsidRPr="002C401A">
              <w:rPr>
                <w:rFonts w:cs="Arial"/>
                <w:color w:val="000000"/>
                <w:sz w:val="20"/>
                <w:lang w:eastAsia="en-AU"/>
              </w:rPr>
              <w:t xml:space="preserve"> – </w:t>
            </w:r>
            <w:r w:rsidRPr="002C401A">
              <w:rPr>
                <w:rFonts w:cs="Arial"/>
                <w:color w:val="000000"/>
                <w:sz w:val="20"/>
                <w:lang w:eastAsia="en-AU"/>
              </w:rPr>
              <w:t>South West Health Care</w:t>
            </w:r>
          </w:p>
        </w:tc>
        <w:tc>
          <w:tcPr>
            <w:tcW w:w="1021" w:type="dxa"/>
            <w:noWrap/>
            <w:vAlign w:val="center"/>
            <w:hideMark/>
          </w:tcPr>
          <w:p w14:paraId="49190815" w14:textId="4B4E2926"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c>
          <w:tcPr>
            <w:tcW w:w="1022" w:type="dxa"/>
            <w:noWrap/>
            <w:vAlign w:val="center"/>
            <w:hideMark/>
          </w:tcPr>
          <w:p w14:paraId="6057E272" w14:textId="1DEAB2D2"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c>
          <w:tcPr>
            <w:tcW w:w="1022" w:type="dxa"/>
            <w:noWrap/>
            <w:vAlign w:val="center"/>
            <w:hideMark/>
          </w:tcPr>
          <w:p w14:paraId="269720EF" w14:textId="1D35A49D"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c>
          <w:tcPr>
            <w:tcW w:w="1022" w:type="dxa"/>
            <w:noWrap/>
            <w:vAlign w:val="center"/>
            <w:hideMark/>
          </w:tcPr>
          <w:p w14:paraId="0ED72B6C" w14:textId="3F562F66" w:rsidR="00F277BD" w:rsidRPr="002C401A" w:rsidRDefault="00F277BD" w:rsidP="000E4EDE">
            <w:pPr>
              <w:spacing w:before="60" w:after="60" w:line="240" w:lineRule="auto"/>
              <w:rPr>
                <w:rFonts w:cs="Arial"/>
                <w:color w:val="000000"/>
                <w:sz w:val="20"/>
                <w:lang w:eastAsia="en-AU"/>
              </w:rPr>
            </w:pPr>
            <w:r w:rsidRPr="002C401A">
              <w:rPr>
                <w:rFonts w:cs="Arial"/>
                <w:color w:val="000000"/>
                <w:sz w:val="20"/>
              </w:rPr>
              <w:t>0.0</w:t>
            </w:r>
          </w:p>
        </w:tc>
      </w:tr>
      <w:tr w:rsidR="00DC3E5E" w:rsidRPr="00427A50" w14:paraId="28A7EA33" w14:textId="77777777" w:rsidTr="00777BC4">
        <w:trPr>
          <w:trHeight w:val="300"/>
        </w:trPr>
        <w:tc>
          <w:tcPr>
            <w:tcW w:w="5665" w:type="dxa"/>
            <w:noWrap/>
            <w:vAlign w:val="center"/>
            <w:hideMark/>
          </w:tcPr>
          <w:p w14:paraId="552131F1" w14:textId="51EE9995" w:rsidR="00F277BD" w:rsidRPr="002C401A" w:rsidRDefault="00B6101A" w:rsidP="000E4EDE">
            <w:pPr>
              <w:spacing w:before="60" w:after="60" w:line="240" w:lineRule="auto"/>
              <w:rPr>
                <w:rFonts w:cs="Arial"/>
                <w:b/>
                <w:bCs/>
                <w:color w:val="000000"/>
                <w:sz w:val="20"/>
                <w:lang w:eastAsia="en-AU"/>
              </w:rPr>
            </w:pPr>
            <w:r w:rsidRPr="002C401A">
              <w:rPr>
                <w:rFonts w:cs="Arial"/>
                <w:b/>
                <w:bCs/>
                <w:color w:val="000000"/>
                <w:sz w:val="20"/>
                <w:lang w:eastAsia="en-AU"/>
              </w:rPr>
              <w:t>Metro</w:t>
            </w:r>
          </w:p>
        </w:tc>
        <w:tc>
          <w:tcPr>
            <w:tcW w:w="1021" w:type="dxa"/>
            <w:noWrap/>
            <w:vAlign w:val="center"/>
            <w:hideMark/>
          </w:tcPr>
          <w:p w14:paraId="7585DC5D" w14:textId="0AF744B7" w:rsidR="00F277BD" w:rsidRPr="002C401A" w:rsidRDefault="00F277BD" w:rsidP="000E4EDE">
            <w:pPr>
              <w:spacing w:before="60" w:after="60" w:line="240" w:lineRule="auto"/>
              <w:rPr>
                <w:rFonts w:cs="Arial"/>
                <w:b/>
                <w:bCs/>
                <w:color w:val="000000"/>
                <w:sz w:val="20"/>
                <w:lang w:eastAsia="en-AU"/>
              </w:rPr>
            </w:pPr>
            <w:r w:rsidRPr="002C401A">
              <w:rPr>
                <w:rFonts w:cs="Arial"/>
                <w:b/>
                <w:bCs/>
                <w:color w:val="000000"/>
                <w:sz w:val="20"/>
              </w:rPr>
              <w:t>0.5</w:t>
            </w:r>
          </w:p>
        </w:tc>
        <w:tc>
          <w:tcPr>
            <w:tcW w:w="1022" w:type="dxa"/>
            <w:noWrap/>
            <w:vAlign w:val="center"/>
            <w:hideMark/>
          </w:tcPr>
          <w:p w14:paraId="2B63D89E" w14:textId="54499D92" w:rsidR="00F277BD" w:rsidRPr="002C401A" w:rsidRDefault="00F277BD" w:rsidP="000E4EDE">
            <w:pPr>
              <w:spacing w:before="60" w:after="60" w:line="240" w:lineRule="auto"/>
              <w:rPr>
                <w:rFonts w:cs="Arial"/>
                <w:b/>
                <w:bCs/>
                <w:color w:val="000000"/>
                <w:sz w:val="20"/>
                <w:lang w:eastAsia="en-AU"/>
              </w:rPr>
            </w:pPr>
            <w:r w:rsidRPr="002C401A">
              <w:rPr>
                <w:rFonts w:cs="Arial"/>
                <w:b/>
                <w:bCs/>
                <w:color w:val="000000"/>
                <w:sz w:val="20"/>
              </w:rPr>
              <w:t>0.3</w:t>
            </w:r>
          </w:p>
        </w:tc>
        <w:tc>
          <w:tcPr>
            <w:tcW w:w="1022" w:type="dxa"/>
            <w:noWrap/>
            <w:vAlign w:val="center"/>
            <w:hideMark/>
          </w:tcPr>
          <w:p w14:paraId="3079F08E" w14:textId="47D2A3C6" w:rsidR="00F277BD" w:rsidRPr="002C401A" w:rsidRDefault="00F277BD" w:rsidP="000E4EDE">
            <w:pPr>
              <w:spacing w:before="60" w:after="60" w:line="240" w:lineRule="auto"/>
              <w:rPr>
                <w:rFonts w:cs="Arial"/>
                <w:b/>
                <w:bCs/>
                <w:color w:val="000000"/>
                <w:sz w:val="20"/>
                <w:lang w:eastAsia="en-AU"/>
              </w:rPr>
            </w:pPr>
            <w:r w:rsidRPr="002C401A">
              <w:rPr>
                <w:rFonts w:cs="Arial"/>
                <w:b/>
                <w:bCs/>
                <w:color w:val="000000"/>
                <w:sz w:val="20"/>
              </w:rPr>
              <w:t>0.3</w:t>
            </w:r>
          </w:p>
        </w:tc>
        <w:tc>
          <w:tcPr>
            <w:tcW w:w="1022" w:type="dxa"/>
            <w:noWrap/>
            <w:vAlign w:val="center"/>
            <w:hideMark/>
          </w:tcPr>
          <w:p w14:paraId="510E322E" w14:textId="4BD1B1B9" w:rsidR="00F277BD" w:rsidRPr="002C401A" w:rsidRDefault="00F277BD" w:rsidP="000E4EDE">
            <w:pPr>
              <w:spacing w:before="60" w:after="60" w:line="240" w:lineRule="auto"/>
              <w:rPr>
                <w:rFonts w:cs="Arial"/>
                <w:b/>
                <w:bCs/>
                <w:color w:val="000000"/>
                <w:sz w:val="20"/>
                <w:lang w:eastAsia="en-AU"/>
              </w:rPr>
            </w:pPr>
            <w:r w:rsidRPr="002C401A">
              <w:rPr>
                <w:rFonts w:cs="Arial"/>
                <w:b/>
                <w:bCs/>
                <w:color w:val="000000"/>
                <w:sz w:val="20"/>
              </w:rPr>
              <w:t>0.6</w:t>
            </w:r>
          </w:p>
        </w:tc>
      </w:tr>
      <w:tr w:rsidR="00DC3E5E" w:rsidRPr="00427A50" w14:paraId="2EC1A533" w14:textId="77777777" w:rsidTr="00777BC4">
        <w:trPr>
          <w:trHeight w:val="300"/>
        </w:trPr>
        <w:tc>
          <w:tcPr>
            <w:tcW w:w="5665" w:type="dxa"/>
            <w:noWrap/>
            <w:vAlign w:val="center"/>
            <w:hideMark/>
          </w:tcPr>
          <w:p w14:paraId="4CD0780D" w14:textId="520F3479" w:rsidR="00F277BD" w:rsidRPr="002C401A" w:rsidRDefault="00B6101A" w:rsidP="000E4EDE">
            <w:pPr>
              <w:spacing w:before="60" w:after="60" w:line="240" w:lineRule="auto"/>
              <w:rPr>
                <w:rFonts w:cs="Arial"/>
                <w:b/>
                <w:bCs/>
                <w:color w:val="000000"/>
                <w:sz w:val="20"/>
                <w:lang w:eastAsia="en-AU"/>
              </w:rPr>
            </w:pPr>
            <w:r w:rsidRPr="002C401A">
              <w:rPr>
                <w:rFonts w:cs="Arial"/>
                <w:b/>
                <w:bCs/>
                <w:color w:val="000000"/>
                <w:sz w:val="20"/>
                <w:lang w:eastAsia="en-AU"/>
              </w:rPr>
              <w:t>Rural</w:t>
            </w:r>
          </w:p>
        </w:tc>
        <w:tc>
          <w:tcPr>
            <w:tcW w:w="1021" w:type="dxa"/>
            <w:noWrap/>
            <w:vAlign w:val="center"/>
            <w:hideMark/>
          </w:tcPr>
          <w:p w14:paraId="749A562C" w14:textId="65117C7A" w:rsidR="00F277BD" w:rsidRPr="002C401A" w:rsidRDefault="00F277BD" w:rsidP="000E4EDE">
            <w:pPr>
              <w:spacing w:before="60" w:after="60" w:line="240" w:lineRule="auto"/>
              <w:rPr>
                <w:rFonts w:cs="Arial"/>
                <w:b/>
                <w:bCs/>
                <w:color w:val="000000"/>
                <w:sz w:val="20"/>
                <w:lang w:eastAsia="en-AU"/>
              </w:rPr>
            </w:pPr>
            <w:r w:rsidRPr="002C401A">
              <w:rPr>
                <w:rFonts w:cs="Arial"/>
                <w:b/>
                <w:bCs/>
                <w:color w:val="000000"/>
                <w:sz w:val="20"/>
              </w:rPr>
              <w:t>0.4</w:t>
            </w:r>
          </w:p>
        </w:tc>
        <w:tc>
          <w:tcPr>
            <w:tcW w:w="1022" w:type="dxa"/>
            <w:noWrap/>
            <w:vAlign w:val="center"/>
            <w:hideMark/>
          </w:tcPr>
          <w:p w14:paraId="5FE8D2D0" w14:textId="5FB9BE44" w:rsidR="00F277BD" w:rsidRPr="002C401A" w:rsidRDefault="00F277BD" w:rsidP="000E4EDE">
            <w:pPr>
              <w:spacing w:before="60" w:after="60" w:line="240" w:lineRule="auto"/>
              <w:rPr>
                <w:rFonts w:cs="Arial"/>
                <w:b/>
                <w:bCs/>
                <w:color w:val="000000"/>
                <w:sz w:val="20"/>
                <w:lang w:eastAsia="en-AU"/>
              </w:rPr>
            </w:pPr>
            <w:r w:rsidRPr="002C401A">
              <w:rPr>
                <w:rFonts w:cs="Arial"/>
                <w:b/>
                <w:bCs/>
                <w:color w:val="000000"/>
                <w:sz w:val="20"/>
              </w:rPr>
              <w:t>0.1</w:t>
            </w:r>
          </w:p>
        </w:tc>
        <w:tc>
          <w:tcPr>
            <w:tcW w:w="1022" w:type="dxa"/>
            <w:noWrap/>
            <w:vAlign w:val="center"/>
            <w:hideMark/>
          </w:tcPr>
          <w:p w14:paraId="01EC6715" w14:textId="6D2652FD" w:rsidR="00F277BD" w:rsidRPr="002C401A" w:rsidRDefault="00F277BD" w:rsidP="000E4EDE">
            <w:pPr>
              <w:spacing w:before="60" w:after="60" w:line="240" w:lineRule="auto"/>
              <w:rPr>
                <w:rFonts w:cs="Arial"/>
                <w:b/>
                <w:bCs/>
                <w:color w:val="000000"/>
                <w:sz w:val="20"/>
                <w:lang w:eastAsia="en-AU"/>
              </w:rPr>
            </w:pPr>
            <w:r w:rsidRPr="002C401A">
              <w:rPr>
                <w:rFonts w:cs="Arial"/>
                <w:b/>
                <w:bCs/>
                <w:color w:val="000000"/>
                <w:sz w:val="20"/>
              </w:rPr>
              <w:t>0.2</w:t>
            </w:r>
          </w:p>
        </w:tc>
        <w:tc>
          <w:tcPr>
            <w:tcW w:w="1022" w:type="dxa"/>
            <w:noWrap/>
            <w:vAlign w:val="center"/>
            <w:hideMark/>
          </w:tcPr>
          <w:p w14:paraId="653B4B39" w14:textId="359F1D49" w:rsidR="00F277BD" w:rsidRPr="002C401A" w:rsidRDefault="00F277BD" w:rsidP="000E4EDE">
            <w:pPr>
              <w:spacing w:before="60" w:after="60" w:line="240" w:lineRule="auto"/>
              <w:rPr>
                <w:rFonts w:cs="Arial"/>
                <w:b/>
                <w:bCs/>
                <w:color w:val="000000"/>
                <w:sz w:val="20"/>
                <w:lang w:eastAsia="en-AU"/>
              </w:rPr>
            </w:pPr>
            <w:r w:rsidRPr="002C401A">
              <w:rPr>
                <w:rFonts w:cs="Arial"/>
                <w:b/>
                <w:bCs/>
                <w:color w:val="000000"/>
                <w:sz w:val="20"/>
              </w:rPr>
              <w:t>0.3</w:t>
            </w:r>
          </w:p>
        </w:tc>
      </w:tr>
      <w:tr w:rsidR="00DC3E5E" w:rsidRPr="00427A50" w14:paraId="7FC48097" w14:textId="77777777" w:rsidTr="00777BC4">
        <w:trPr>
          <w:trHeight w:val="300"/>
        </w:trPr>
        <w:tc>
          <w:tcPr>
            <w:tcW w:w="5665" w:type="dxa"/>
            <w:noWrap/>
            <w:vAlign w:val="center"/>
            <w:hideMark/>
          </w:tcPr>
          <w:p w14:paraId="55EB57B0" w14:textId="0183EC7A" w:rsidR="00F277BD" w:rsidRPr="002C401A" w:rsidRDefault="00B6101A" w:rsidP="000E4EDE">
            <w:pPr>
              <w:spacing w:before="60" w:after="60" w:line="240" w:lineRule="auto"/>
              <w:rPr>
                <w:rFonts w:cs="Arial"/>
                <w:b/>
                <w:bCs/>
                <w:color w:val="000000"/>
                <w:sz w:val="20"/>
                <w:lang w:eastAsia="en-AU"/>
              </w:rPr>
            </w:pPr>
            <w:r w:rsidRPr="002C401A">
              <w:rPr>
                <w:rFonts w:cs="Arial"/>
                <w:b/>
                <w:bCs/>
                <w:color w:val="000000"/>
                <w:sz w:val="20"/>
                <w:lang w:eastAsia="en-AU"/>
              </w:rPr>
              <w:t>Statewide</w:t>
            </w:r>
          </w:p>
        </w:tc>
        <w:tc>
          <w:tcPr>
            <w:tcW w:w="1021" w:type="dxa"/>
            <w:noWrap/>
            <w:vAlign w:val="center"/>
            <w:hideMark/>
          </w:tcPr>
          <w:p w14:paraId="408FE3B0" w14:textId="2DF55A69" w:rsidR="00F277BD" w:rsidRPr="002C401A" w:rsidRDefault="00F277BD" w:rsidP="000E4EDE">
            <w:pPr>
              <w:spacing w:before="60" w:after="60" w:line="240" w:lineRule="auto"/>
              <w:rPr>
                <w:rFonts w:cs="Arial"/>
                <w:b/>
                <w:bCs/>
                <w:color w:val="000000"/>
                <w:sz w:val="20"/>
                <w:lang w:eastAsia="en-AU"/>
              </w:rPr>
            </w:pPr>
            <w:r w:rsidRPr="002C401A">
              <w:rPr>
                <w:rFonts w:cs="Arial"/>
                <w:b/>
                <w:bCs/>
                <w:color w:val="000000"/>
                <w:sz w:val="20"/>
              </w:rPr>
              <w:t>0.5</w:t>
            </w:r>
          </w:p>
        </w:tc>
        <w:tc>
          <w:tcPr>
            <w:tcW w:w="1022" w:type="dxa"/>
            <w:noWrap/>
            <w:vAlign w:val="center"/>
            <w:hideMark/>
          </w:tcPr>
          <w:p w14:paraId="6B1EAE3A" w14:textId="0D16D648" w:rsidR="00F277BD" w:rsidRPr="002C401A" w:rsidRDefault="00F277BD" w:rsidP="000E4EDE">
            <w:pPr>
              <w:spacing w:before="60" w:after="60" w:line="240" w:lineRule="auto"/>
              <w:rPr>
                <w:rFonts w:cs="Arial"/>
                <w:b/>
                <w:bCs/>
                <w:color w:val="000000"/>
                <w:sz w:val="20"/>
                <w:lang w:eastAsia="en-AU"/>
              </w:rPr>
            </w:pPr>
            <w:r w:rsidRPr="002C401A">
              <w:rPr>
                <w:rFonts w:cs="Arial"/>
                <w:b/>
                <w:bCs/>
                <w:color w:val="000000"/>
                <w:sz w:val="20"/>
              </w:rPr>
              <w:t>0.3</w:t>
            </w:r>
          </w:p>
        </w:tc>
        <w:tc>
          <w:tcPr>
            <w:tcW w:w="1022" w:type="dxa"/>
            <w:noWrap/>
            <w:vAlign w:val="center"/>
            <w:hideMark/>
          </w:tcPr>
          <w:p w14:paraId="130ED85D" w14:textId="3B868EC4" w:rsidR="00F277BD" w:rsidRPr="002C401A" w:rsidRDefault="00F277BD" w:rsidP="000E4EDE">
            <w:pPr>
              <w:spacing w:before="60" w:after="60" w:line="240" w:lineRule="auto"/>
              <w:rPr>
                <w:rFonts w:cs="Arial"/>
                <w:b/>
                <w:bCs/>
                <w:color w:val="000000"/>
                <w:sz w:val="20"/>
                <w:lang w:eastAsia="en-AU"/>
              </w:rPr>
            </w:pPr>
            <w:r w:rsidRPr="002C401A">
              <w:rPr>
                <w:rFonts w:cs="Arial"/>
                <w:b/>
                <w:bCs/>
                <w:color w:val="000000"/>
                <w:sz w:val="20"/>
              </w:rPr>
              <w:t>0.2</w:t>
            </w:r>
          </w:p>
        </w:tc>
        <w:tc>
          <w:tcPr>
            <w:tcW w:w="1022" w:type="dxa"/>
            <w:noWrap/>
            <w:vAlign w:val="center"/>
            <w:hideMark/>
          </w:tcPr>
          <w:p w14:paraId="3B8F33D7" w14:textId="435C6A69" w:rsidR="00F277BD" w:rsidRPr="002C401A" w:rsidRDefault="00F277BD" w:rsidP="000E4EDE">
            <w:pPr>
              <w:spacing w:before="60" w:after="60" w:line="240" w:lineRule="auto"/>
              <w:rPr>
                <w:rFonts w:cs="Arial"/>
                <w:b/>
                <w:bCs/>
                <w:color w:val="000000"/>
                <w:sz w:val="20"/>
                <w:lang w:eastAsia="en-AU"/>
              </w:rPr>
            </w:pPr>
            <w:r w:rsidRPr="002C401A">
              <w:rPr>
                <w:rFonts w:cs="Arial"/>
                <w:b/>
                <w:bCs/>
                <w:color w:val="000000"/>
                <w:sz w:val="20"/>
              </w:rPr>
              <w:t>0.5</w:t>
            </w:r>
          </w:p>
        </w:tc>
      </w:tr>
    </w:tbl>
    <w:p w14:paraId="7D480570" w14:textId="77777777" w:rsidR="0047205C" w:rsidRDefault="0047205C" w:rsidP="0047205C">
      <w:pPr>
        <w:pStyle w:val="Tablefigurenote"/>
        <w:rPr>
          <w:rFonts w:eastAsia="Times"/>
        </w:rPr>
      </w:pPr>
      <w:r>
        <w:rPr>
          <w:rFonts w:eastAsia="Times"/>
        </w:rPr>
        <w:t>Metro sites are shaded.</w:t>
      </w:r>
    </w:p>
    <w:p w14:paraId="0A96E5C4" w14:textId="715C709F" w:rsidR="00B6101A" w:rsidRPr="00D17FB5" w:rsidRDefault="00B6101A" w:rsidP="00B6101A">
      <w:pPr>
        <w:pStyle w:val="Figurecaption"/>
        <w:rPr>
          <w:rFonts w:eastAsia="Times"/>
        </w:rPr>
      </w:pPr>
      <w:r>
        <w:rPr>
          <w:rFonts w:eastAsia="Times"/>
        </w:rPr>
        <w:lastRenderedPageBreak/>
        <w:t>Figure</w:t>
      </w:r>
      <w:r w:rsidRPr="00D17FB5">
        <w:rPr>
          <w:rFonts w:eastAsia="Times"/>
        </w:rPr>
        <w:t xml:space="preserve"> </w:t>
      </w:r>
      <w:r>
        <w:rPr>
          <w:rFonts w:eastAsia="Times"/>
        </w:rPr>
        <w:t>11</w:t>
      </w:r>
      <w:r w:rsidRPr="00D17FB5">
        <w:rPr>
          <w:rFonts w:eastAsia="Times"/>
        </w:rPr>
        <w:t>: Rate</w:t>
      </w:r>
      <w:r w:rsidR="005C4A3D">
        <w:rPr>
          <w:rFonts w:eastAsia="Times"/>
        </w:rPr>
        <w:t>s</w:t>
      </w:r>
      <w:r w:rsidRPr="00D17FB5">
        <w:rPr>
          <w:rFonts w:eastAsia="Times"/>
        </w:rPr>
        <w:t xml:space="preserve"> of ended mechanical (only) restraint episodes per 1,000 occupied bed days in older persons inpatient units, by financial year, health service and campus</w:t>
      </w:r>
      <w:r w:rsidR="00194781">
        <w:rPr>
          <w:rFonts w:eastAsia="Times"/>
        </w:rPr>
        <w:t>, 2020–21 to 2023–24</w:t>
      </w:r>
    </w:p>
    <w:p w14:paraId="2234A1C3" w14:textId="03C5F2CA" w:rsidR="006D1F56" w:rsidRPr="00647859" w:rsidRDefault="00C3095A" w:rsidP="00F13337">
      <w:pPr>
        <w:pStyle w:val="Body"/>
      </w:pPr>
      <w:r>
        <w:rPr>
          <w:noProof/>
        </w:rPr>
        <w:drawing>
          <wp:inline distT="0" distB="0" distL="0" distR="0" wp14:anchorId="5BFFE867" wp14:editId="05B6465E">
            <wp:extent cx="5886450" cy="5105400"/>
            <wp:effectExtent l="0" t="0" r="0" b="0"/>
            <wp:docPr id="268413923" name="Chart 1" descr="Refer to the table above for a breakdown of the data in this figure.">
              <a:extLst xmlns:a="http://schemas.openxmlformats.org/drawingml/2006/main">
                <a:ext uri="{FF2B5EF4-FFF2-40B4-BE49-F238E27FC236}">
                  <a16:creationId xmlns:a16="http://schemas.microsoft.com/office/drawing/2014/main" id="{E74DC8B3-E2BB-087E-2113-12CEEE9426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09925BD" w14:textId="7CFE5E19" w:rsidR="00513313" w:rsidRDefault="00AF59E2" w:rsidP="00CA745C">
      <w:pPr>
        <w:pStyle w:val="Heading3"/>
      </w:pPr>
      <w:bookmarkStart w:id="59" w:name="_Toc1715707865"/>
      <w:r>
        <w:t>2</w:t>
      </w:r>
      <w:r w:rsidR="00513313">
        <w:t>.2.2</w:t>
      </w:r>
      <w:r w:rsidR="008F7CB4">
        <w:t xml:space="preserve"> </w:t>
      </w:r>
      <w:r w:rsidR="008F7CB4" w:rsidRPr="008F7CB4">
        <w:t>Physical restraint</w:t>
      </w:r>
      <w:r w:rsidR="006918DC">
        <w:t xml:space="preserve"> </w:t>
      </w:r>
      <w:r w:rsidR="006918DC" w:rsidRPr="006918DC">
        <w:t>–</w:t>
      </w:r>
      <w:r w:rsidR="006918DC">
        <w:t xml:space="preserve"> </w:t>
      </w:r>
      <w:r w:rsidR="008F1E39">
        <w:t>o</w:t>
      </w:r>
      <w:r w:rsidR="006918DC" w:rsidRPr="006918DC">
        <w:t>lder persons inpatient units</w:t>
      </w:r>
      <w:bookmarkEnd w:id="59"/>
    </w:p>
    <w:p w14:paraId="722F86DE" w14:textId="4228C048" w:rsidR="00E800CE" w:rsidRPr="00A677AA" w:rsidRDefault="006448B0" w:rsidP="00F13337">
      <w:pPr>
        <w:pStyle w:val="Body"/>
      </w:pPr>
      <w:bookmarkStart w:id="60" w:name="_Hlk183375237"/>
      <w:r>
        <w:t xml:space="preserve">Trends in </w:t>
      </w:r>
      <w:r w:rsidR="00AB3C7A">
        <w:t>physical restraint</w:t>
      </w:r>
      <w:r w:rsidR="006D5752">
        <w:t xml:space="preserve"> use</w:t>
      </w:r>
      <w:r w:rsidR="00AB3C7A">
        <w:t xml:space="preserve"> in older persons units</w:t>
      </w:r>
      <w:r>
        <w:t xml:space="preserve"> </w:t>
      </w:r>
      <w:r w:rsidR="00931E5C">
        <w:t xml:space="preserve">(Table 16 and Figure 12) </w:t>
      </w:r>
      <w:r>
        <w:t>virtually</w:t>
      </w:r>
      <w:r w:rsidR="00AB3C7A">
        <w:t xml:space="preserve"> mirror</w:t>
      </w:r>
      <w:r>
        <w:t xml:space="preserve"> those</w:t>
      </w:r>
      <w:r w:rsidR="00AB3C7A">
        <w:t xml:space="preserve"> of bodily restraint</w:t>
      </w:r>
      <w:r w:rsidR="0042018C">
        <w:t xml:space="preserve"> documented above</w:t>
      </w:r>
      <w:r>
        <w:t>, given the infrequent use of mechanical restraint</w:t>
      </w:r>
      <w:r w:rsidR="00940C18">
        <w:t xml:space="preserve"> in older persons units</w:t>
      </w:r>
      <w:r w:rsidR="0042018C">
        <w:t>.</w:t>
      </w:r>
      <w:r w:rsidR="0011217B">
        <w:t xml:space="preserve"> </w:t>
      </w:r>
      <w:r w:rsidR="00EA637D">
        <w:t>For example,</w:t>
      </w:r>
      <w:r w:rsidR="00807400">
        <w:t xml:space="preserve"> </w:t>
      </w:r>
      <w:r w:rsidR="000A7739" w:rsidRPr="000A7739">
        <w:t>75</w:t>
      </w:r>
      <w:r w:rsidR="00B66462">
        <w:t xml:space="preserve">% </w:t>
      </w:r>
      <w:r w:rsidR="000A7739" w:rsidRPr="000A7739">
        <w:t>of physical restraints</w:t>
      </w:r>
      <w:r w:rsidR="0008581F">
        <w:t xml:space="preserve"> </w:t>
      </w:r>
      <w:r w:rsidR="0008581F" w:rsidRPr="0008581F">
        <w:t>at St Vincent’s Hospital</w:t>
      </w:r>
      <w:r w:rsidR="00E43A31" w:rsidRPr="00E43A31">
        <w:t xml:space="preserve"> during 2023</w:t>
      </w:r>
      <w:r w:rsidR="00B66462">
        <w:t>–</w:t>
      </w:r>
      <w:r w:rsidR="00E43A31" w:rsidRPr="00E43A31">
        <w:t>24</w:t>
      </w:r>
      <w:r w:rsidR="000A7739" w:rsidRPr="000A7739">
        <w:t xml:space="preserve"> related to one consumer</w:t>
      </w:r>
      <w:r w:rsidR="00A677AA">
        <w:t>.</w:t>
      </w:r>
    </w:p>
    <w:p w14:paraId="4BDF5FDC" w14:textId="30655144" w:rsidR="006C5D09" w:rsidRPr="00B47E58" w:rsidRDefault="006C5D09" w:rsidP="00B6101A">
      <w:pPr>
        <w:pStyle w:val="Tablecaption"/>
        <w:rPr>
          <w:rFonts w:eastAsia="Times"/>
        </w:rPr>
      </w:pPr>
      <w:bookmarkStart w:id="61" w:name="_Hlk198826638"/>
      <w:r w:rsidRPr="00B47E58">
        <w:rPr>
          <w:rFonts w:eastAsia="Times"/>
        </w:rPr>
        <w:t xml:space="preserve">Table </w:t>
      </w:r>
      <w:r w:rsidR="00DB63CF">
        <w:rPr>
          <w:rFonts w:eastAsia="Times"/>
        </w:rPr>
        <w:t>16</w:t>
      </w:r>
      <w:r w:rsidRPr="00B47E58">
        <w:rPr>
          <w:rFonts w:eastAsia="Times"/>
        </w:rPr>
        <w:t>: Rate</w:t>
      </w:r>
      <w:r w:rsidR="00F67938">
        <w:rPr>
          <w:rFonts w:eastAsia="Times"/>
        </w:rPr>
        <w:t>s</w:t>
      </w:r>
      <w:r w:rsidRPr="00B47E58">
        <w:rPr>
          <w:rFonts w:eastAsia="Times"/>
        </w:rPr>
        <w:t xml:space="preserve"> of ended physical (only) restraint episodes per 1,000 occupied bed days in older persons inpatient units, by financial year, health service and campus</w:t>
      </w:r>
      <w:r w:rsidR="00194781">
        <w:rPr>
          <w:rFonts w:eastAsia="Times"/>
        </w:rPr>
        <w:t xml:space="preserve">, 2020–21 to </w:t>
      </w:r>
      <w:r w:rsidR="00194781">
        <w:rPr>
          <w:rFonts w:eastAsia="Times"/>
        </w:rPr>
        <w:br/>
        <w:t>2023–24</w:t>
      </w:r>
    </w:p>
    <w:tbl>
      <w:tblPr>
        <w:tblW w:w="55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835"/>
        <w:gridCol w:w="1097"/>
        <w:gridCol w:w="1097"/>
        <w:gridCol w:w="1097"/>
        <w:gridCol w:w="1091"/>
      </w:tblGrid>
      <w:tr w:rsidR="00777BC4" w:rsidRPr="00427A50" w14:paraId="245B167B" w14:textId="77777777" w:rsidTr="005F1205">
        <w:trPr>
          <w:trHeight w:val="300"/>
          <w:tblHeader/>
        </w:trPr>
        <w:tc>
          <w:tcPr>
            <w:tcW w:w="2855" w:type="pct"/>
            <w:shd w:val="clear" w:color="auto" w:fill="244C5A"/>
            <w:vAlign w:val="center"/>
            <w:hideMark/>
          </w:tcPr>
          <w:bookmarkEnd w:id="61"/>
          <w:p w14:paraId="204C0CDA" w14:textId="77777777" w:rsidR="000F6684" w:rsidRPr="002C401A" w:rsidRDefault="000F6684" w:rsidP="000E4EDE">
            <w:pPr>
              <w:spacing w:before="60" w:after="60" w:line="240" w:lineRule="auto"/>
              <w:rPr>
                <w:rFonts w:cs="Arial"/>
                <w:color w:val="FFFFFF" w:themeColor="background1"/>
                <w:sz w:val="20"/>
                <w:lang w:eastAsia="en-AU"/>
              </w:rPr>
            </w:pPr>
            <w:r w:rsidRPr="002C401A">
              <w:rPr>
                <w:rFonts w:cs="Arial"/>
                <w:color w:val="FFFFFF" w:themeColor="background1"/>
                <w:sz w:val="20"/>
                <w:lang w:eastAsia="en-AU"/>
              </w:rPr>
              <w:t>Health service and campus</w:t>
            </w:r>
          </w:p>
        </w:tc>
        <w:tc>
          <w:tcPr>
            <w:tcW w:w="537" w:type="pct"/>
            <w:shd w:val="clear" w:color="auto" w:fill="244C5A"/>
            <w:vAlign w:val="center"/>
            <w:hideMark/>
          </w:tcPr>
          <w:p w14:paraId="2095C756" w14:textId="3698FCA6" w:rsidR="000F6684" w:rsidRPr="002C401A" w:rsidRDefault="000F6684" w:rsidP="000E4EDE">
            <w:pPr>
              <w:spacing w:before="60" w:after="60" w:line="240" w:lineRule="auto"/>
              <w:rPr>
                <w:rFonts w:cs="Arial"/>
                <w:color w:val="FFFFFF" w:themeColor="background1"/>
                <w:sz w:val="20"/>
                <w:lang w:eastAsia="en-AU"/>
              </w:rPr>
            </w:pPr>
            <w:r w:rsidRPr="002C401A">
              <w:rPr>
                <w:rFonts w:cs="Arial"/>
                <w:color w:val="FFFFFF" w:themeColor="background1"/>
                <w:sz w:val="20"/>
              </w:rPr>
              <w:t>20</w:t>
            </w:r>
            <w:r w:rsidR="00D8164F" w:rsidRPr="002C401A">
              <w:rPr>
                <w:rFonts w:cs="Arial"/>
                <w:color w:val="FFFFFF" w:themeColor="background1"/>
                <w:sz w:val="20"/>
              </w:rPr>
              <w:t>20</w:t>
            </w:r>
            <w:r w:rsidR="008C2BFC" w:rsidRPr="002C401A">
              <w:rPr>
                <w:rFonts w:cs="Arial"/>
                <w:color w:val="FFFFFF" w:themeColor="background1"/>
                <w:sz w:val="20"/>
              </w:rPr>
              <w:t>–</w:t>
            </w:r>
            <w:r w:rsidRPr="002C401A">
              <w:rPr>
                <w:rFonts w:cs="Arial"/>
                <w:color w:val="FFFFFF" w:themeColor="background1"/>
                <w:sz w:val="20"/>
              </w:rPr>
              <w:t>21</w:t>
            </w:r>
          </w:p>
        </w:tc>
        <w:tc>
          <w:tcPr>
            <w:tcW w:w="537" w:type="pct"/>
            <w:shd w:val="clear" w:color="auto" w:fill="244C5A"/>
            <w:vAlign w:val="center"/>
            <w:hideMark/>
          </w:tcPr>
          <w:p w14:paraId="2D0CF44D" w14:textId="55164ACD" w:rsidR="000F6684" w:rsidRPr="002C401A" w:rsidRDefault="008C2BFC" w:rsidP="000E4EDE">
            <w:pPr>
              <w:spacing w:before="60" w:after="60" w:line="240" w:lineRule="auto"/>
              <w:rPr>
                <w:rFonts w:cs="Arial"/>
                <w:color w:val="FFFFFF" w:themeColor="background1"/>
                <w:sz w:val="20"/>
                <w:lang w:eastAsia="en-AU"/>
              </w:rPr>
            </w:pPr>
            <w:r w:rsidRPr="002C401A">
              <w:rPr>
                <w:rFonts w:cs="Arial"/>
                <w:color w:val="FFFFFF" w:themeColor="background1"/>
                <w:sz w:val="20"/>
              </w:rPr>
              <w:t>20</w:t>
            </w:r>
            <w:r w:rsidR="000F6684" w:rsidRPr="002C401A">
              <w:rPr>
                <w:rFonts w:cs="Arial"/>
                <w:color w:val="FFFFFF" w:themeColor="background1"/>
                <w:sz w:val="20"/>
              </w:rPr>
              <w:t>21</w:t>
            </w:r>
            <w:r w:rsidRPr="002C401A">
              <w:rPr>
                <w:rFonts w:cs="Arial"/>
                <w:color w:val="FFFFFF" w:themeColor="background1"/>
                <w:sz w:val="20"/>
              </w:rPr>
              <w:t>–</w:t>
            </w:r>
            <w:r w:rsidR="000F6684" w:rsidRPr="002C401A">
              <w:rPr>
                <w:rFonts w:cs="Arial"/>
                <w:color w:val="FFFFFF" w:themeColor="background1"/>
                <w:sz w:val="20"/>
              </w:rPr>
              <w:t>22</w:t>
            </w:r>
          </w:p>
        </w:tc>
        <w:tc>
          <w:tcPr>
            <w:tcW w:w="537" w:type="pct"/>
            <w:shd w:val="clear" w:color="auto" w:fill="244C5A"/>
            <w:vAlign w:val="center"/>
            <w:hideMark/>
          </w:tcPr>
          <w:p w14:paraId="65050171" w14:textId="52CF9F4D" w:rsidR="000F6684" w:rsidRPr="002C401A" w:rsidRDefault="008C2BFC" w:rsidP="000E4EDE">
            <w:pPr>
              <w:spacing w:before="60" w:after="60" w:line="240" w:lineRule="auto"/>
              <w:rPr>
                <w:rFonts w:cs="Arial"/>
                <w:color w:val="FFFFFF" w:themeColor="background1"/>
                <w:sz w:val="20"/>
                <w:lang w:eastAsia="en-AU"/>
              </w:rPr>
            </w:pPr>
            <w:r w:rsidRPr="002C401A">
              <w:rPr>
                <w:rFonts w:cs="Arial"/>
                <w:color w:val="FFFFFF" w:themeColor="background1"/>
                <w:sz w:val="20"/>
              </w:rPr>
              <w:t>20</w:t>
            </w:r>
            <w:r w:rsidR="000F6684" w:rsidRPr="002C401A">
              <w:rPr>
                <w:rFonts w:cs="Arial"/>
                <w:color w:val="FFFFFF" w:themeColor="background1"/>
                <w:sz w:val="20"/>
              </w:rPr>
              <w:t>22</w:t>
            </w:r>
            <w:r w:rsidRPr="002C401A">
              <w:rPr>
                <w:rFonts w:cs="Arial"/>
                <w:color w:val="FFFFFF" w:themeColor="background1"/>
                <w:sz w:val="20"/>
              </w:rPr>
              <w:t>–</w:t>
            </w:r>
            <w:r w:rsidR="000F6684" w:rsidRPr="002C401A">
              <w:rPr>
                <w:rFonts w:cs="Arial"/>
                <w:color w:val="FFFFFF" w:themeColor="background1"/>
                <w:sz w:val="20"/>
              </w:rPr>
              <w:t>23</w:t>
            </w:r>
          </w:p>
        </w:tc>
        <w:tc>
          <w:tcPr>
            <w:tcW w:w="535" w:type="pct"/>
            <w:shd w:val="clear" w:color="auto" w:fill="244C5A"/>
            <w:vAlign w:val="center"/>
            <w:hideMark/>
          </w:tcPr>
          <w:p w14:paraId="0C15333B" w14:textId="5299C965" w:rsidR="000F6684" w:rsidRPr="002C401A" w:rsidRDefault="008C2BFC" w:rsidP="000E4EDE">
            <w:pPr>
              <w:spacing w:before="60" w:after="60" w:line="240" w:lineRule="auto"/>
              <w:rPr>
                <w:rFonts w:cs="Arial"/>
                <w:color w:val="FFFFFF" w:themeColor="background1"/>
                <w:sz w:val="20"/>
                <w:lang w:eastAsia="en-AU"/>
              </w:rPr>
            </w:pPr>
            <w:r w:rsidRPr="002C401A">
              <w:rPr>
                <w:rFonts w:cs="Arial"/>
                <w:color w:val="FFFFFF" w:themeColor="background1"/>
                <w:sz w:val="20"/>
              </w:rPr>
              <w:t>20</w:t>
            </w:r>
            <w:r w:rsidR="000F6684" w:rsidRPr="002C401A">
              <w:rPr>
                <w:rFonts w:cs="Arial"/>
                <w:color w:val="FFFFFF" w:themeColor="background1"/>
                <w:sz w:val="20"/>
              </w:rPr>
              <w:t>23</w:t>
            </w:r>
            <w:r w:rsidRPr="002C401A">
              <w:rPr>
                <w:rFonts w:cs="Arial"/>
                <w:color w:val="FFFFFF" w:themeColor="background1"/>
                <w:sz w:val="20"/>
              </w:rPr>
              <w:t>–</w:t>
            </w:r>
            <w:r w:rsidR="000F6684" w:rsidRPr="002C401A">
              <w:rPr>
                <w:rFonts w:cs="Arial"/>
                <w:color w:val="FFFFFF" w:themeColor="background1"/>
                <w:sz w:val="20"/>
              </w:rPr>
              <w:t>24</w:t>
            </w:r>
          </w:p>
        </w:tc>
      </w:tr>
      <w:tr w:rsidR="005F1205" w:rsidRPr="00193482" w14:paraId="0543E16D" w14:textId="77777777" w:rsidTr="005F1205">
        <w:trPr>
          <w:trHeight w:val="300"/>
        </w:trPr>
        <w:tc>
          <w:tcPr>
            <w:tcW w:w="2855" w:type="pct"/>
            <w:shd w:val="clear" w:color="auto" w:fill="EEECE1" w:themeFill="background2"/>
            <w:noWrap/>
            <w:vAlign w:val="center"/>
            <w:hideMark/>
          </w:tcPr>
          <w:p w14:paraId="557A416D" w14:textId="605B44C8" w:rsidR="000F6684" w:rsidRPr="002C401A" w:rsidRDefault="000F6684" w:rsidP="000E4EDE">
            <w:pPr>
              <w:spacing w:before="60" w:after="60" w:line="240" w:lineRule="auto"/>
              <w:rPr>
                <w:rFonts w:cs="Arial"/>
                <w:color w:val="000000"/>
                <w:sz w:val="20"/>
                <w:lang w:eastAsia="en-AU"/>
              </w:rPr>
            </w:pPr>
            <w:r w:rsidRPr="002C401A">
              <w:rPr>
                <w:rFonts w:cs="Arial"/>
                <w:color w:val="000000"/>
                <w:sz w:val="20"/>
                <w:lang w:eastAsia="en-AU"/>
              </w:rPr>
              <w:t>Alfred Health</w:t>
            </w:r>
            <w:r w:rsidR="00B66462" w:rsidRPr="002C401A">
              <w:rPr>
                <w:rFonts w:cs="Arial"/>
                <w:color w:val="000000"/>
                <w:sz w:val="20"/>
                <w:lang w:eastAsia="en-AU"/>
              </w:rPr>
              <w:t xml:space="preserve"> – </w:t>
            </w:r>
            <w:r w:rsidRPr="002C401A">
              <w:rPr>
                <w:rFonts w:cs="Arial"/>
                <w:color w:val="000000"/>
                <w:sz w:val="20"/>
                <w:lang w:eastAsia="en-AU"/>
              </w:rPr>
              <w:t>Inner South East (Caulfield)</w:t>
            </w:r>
          </w:p>
        </w:tc>
        <w:tc>
          <w:tcPr>
            <w:tcW w:w="537" w:type="pct"/>
            <w:shd w:val="clear" w:color="auto" w:fill="EEECE1" w:themeFill="background2"/>
            <w:noWrap/>
            <w:vAlign w:val="center"/>
            <w:hideMark/>
          </w:tcPr>
          <w:p w14:paraId="4E2CDD25" w14:textId="5429EF0E"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1.1</w:t>
            </w:r>
          </w:p>
        </w:tc>
        <w:tc>
          <w:tcPr>
            <w:tcW w:w="537" w:type="pct"/>
            <w:shd w:val="clear" w:color="auto" w:fill="EEECE1" w:themeFill="background2"/>
            <w:noWrap/>
            <w:vAlign w:val="center"/>
            <w:hideMark/>
          </w:tcPr>
          <w:p w14:paraId="2A2CB985" w14:textId="02AD897D"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12.8</w:t>
            </w:r>
          </w:p>
        </w:tc>
        <w:tc>
          <w:tcPr>
            <w:tcW w:w="537" w:type="pct"/>
            <w:shd w:val="clear" w:color="auto" w:fill="EEECE1" w:themeFill="background2"/>
            <w:noWrap/>
            <w:vAlign w:val="center"/>
            <w:hideMark/>
          </w:tcPr>
          <w:p w14:paraId="10D5FE6F" w14:textId="10BAACFA"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11.4</w:t>
            </w:r>
          </w:p>
        </w:tc>
        <w:tc>
          <w:tcPr>
            <w:tcW w:w="535" w:type="pct"/>
            <w:shd w:val="clear" w:color="auto" w:fill="EEECE1" w:themeFill="background2"/>
            <w:noWrap/>
            <w:vAlign w:val="center"/>
            <w:hideMark/>
          </w:tcPr>
          <w:p w14:paraId="7C8E9700" w14:textId="370638AD"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9.2</w:t>
            </w:r>
          </w:p>
        </w:tc>
      </w:tr>
      <w:tr w:rsidR="005F1205" w:rsidRPr="00193482" w14:paraId="1C1882F6" w14:textId="77777777" w:rsidTr="005F1205">
        <w:trPr>
          <w:trHeight w:val="300"/>
        </w:trPr>
        <w:tc>
          <w:tcPr>
            <w:tcW w:w="2855" w:type="pct"/>
            <w:shd w:val="clear" w:color="auto" w:fill="EEECE1" w:themeFill="background2"/>
            <w:noWrap/>
            <w:vAlign w:val="center"/>
            <w:hideMark/>
          </w:tcPr>
          <w:p w14:paraId="182BC0FB" w14:textId="286A8C31" w:rsidR="000F6684" w:rsidRPr="002C401A" w:rsidRDefault="000F6684" w:rsidP="000E4EDE">
            <w:pPr>
              <w:spacing w:before="60" w:after="60" w:line="240" w:lineRule="auto"/>
              <w:rPr>
                <w:rFonts w:cs="Arial"/>
                <w:color w:val="000000"/>
                <w:sz w:val="20"/>
                <w:lang w:eastAsia="en-AU"/>
              </w:rPr>
            </w:pPr>
            <w:r w:rsidRPr="002C401A">
              <w:rPr>
                <w:rFonts w:cs="Arial"/>
                <w:color w:val="000000"/>
                <w:sz w:val="20"/>
                <w:lang w:eastAsia="en-AU"/>
              </w:rPr>
              <w:t>Eastern Health</w:t>
            </w:r>
            <w:r w:rsidR="00B66462" w:rsidRPr="002C401A">
              <w:rPr>
                <w:rFonts w:cs="Arial"/>
                <w:color w:val="000000"/>
                <w:sz w:val="20"/>
                <w:lang w:eastAsia="en-AU"/>
              </w:rPr>
              <w:t xml:space="preserve"> – </w:t>
            </w:r>
            <w:r w:rsidRPr="002C401A">
              <w:rPr>
                <w:rFonts w:cs="Arial"/>
                <w:color w:val="000000"/>
                <w:sz w:val="20"/>
                <w:lang w:eastAsia="en-AU"/>
              </w:rPr>
              <w:t>Eastern AOA AMHWS (Burwood)</w:t>
            </w:r>
          </w:p>
        </w:tc>
        <w:tc>
          <w:tcPr>
            <w:tcW w:w="537" w:type="pct"/>
            <w:shd w:val="clear" w:color="auto" w:fill="EEECE1" w:themeFill="background2"/>
            <w:noWrap/>
            <w:vAlign w:val="center"/>
            <w:hideMark/>
          </w:tcPr>
          <w:p w14:paraId="6197215E" w14:textId="4DE38BB6"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7.5</w:t>
            </w:r>
          </w:p>
        </w:tc>
        <w:tc>
          <w:tcPr>
            <w:tcW w:w="537" w:type="pct"/>
            <w:shd w:val="clear" w:color="auto" w:fill="EEECE1" w:themeFill="background2"/>
            <w:noWrap/>
            <w:vAlign w:val="center"/>
            <w:hideMark/>
          </w:tcPr>
          <w:p w14:paraId="7DE7F839" w14:textId="484127B1"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7.7</w:t>
            </w:r>
          </w:p>
        </w:tc>
        <w:tc>
          <w:tcPr>
            <w:tcW w:w="537" w:type="pct"/>
            <w:shd w:val="clear" w:color="auto" w:fill="EEECE1" w:themeFill="background2"/>
            <w:noWrap/>
            <w:vAlign w:val="center"/>
            <w:hideMark/>
          </w:tcPr>
          <w:p w14:paraId="472AA42F" w14:textId="3FA6A956"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2.8</w:t>
            </w:r>
          </w:p>
        </w:tc>
        <w:tc>
          <w:tcPr>
            <w:tcW w:w="535" w:type="pct"/>
            <w:shd w:val="clear" w:color="auto" w:fill="EEECE1" w:themeFill="background2"/>
            <w:noWrap/>
            <w:vAlign w:val="center"/>
            <w:hideMark/>
          </w:tcPr>
          <w:p w14:paraId="49E9741E" w14:textId="5F3A26C4"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2.9</w:t>
            </w:r>
          </w:p>
        </w:tc>
      </w:tr>
      <w:tr w:rsidR="005F1205" w:rsidRPr="00193482" w14:paraId="0FC27D6B" w14:textId="77777777" w:rsidTr="005F1205">
        <w:trPr>
          <w:trHeight w:val="300"/>
        </w:trPr>
        <w:tc>
          <w:tcPr>
            <w:tcW w:w="2855" w:type="pct"/>
            <w:shd w:val="clear" w:color="auto" w:fill="EEECE1" w:themeFill="background2"/>
            <w:noWrap/>
            <w:vAlign w:val="center"/>
            <w:hideMark/>
          </w:tcPr>
          <w:p w14:paraId="7364C598" w14:textId="1A90FDFB" w:rsidR="000F6684" w:rsidRPr="002C401A" w:rsidRDefault="000F6684" w:rsidP="000E4EDE">
            <w:pPr>
              <w:spacing w:before="60" w:after="60" w:line="240" w:lineRule="auto"/>
              <w:rPr>
                <w:rFonts w:cs="Arial"/>
                <w:color w:val="000000"/>
                <w:sz w:val="20"/>
                <w:lang w:eastAsia="en-AU"/>
              </w:rPr>
            </w:pPr>
            <w:r w:rsidRPr="002C401A">
              <w:rPr>
                <w:rFonts w:cs="Arial"/>
                <w:color w:val="000000"/>
                <w:sz w:val="20"/>
                <w:lang w:eastAsia="en-AU"/>
              </w:rPr>
              <w:t>Melbourne Health</w:t>
            </w:r>
            <w:r w:rsidR="00B66462" w:rsidRPr="002C401A">
              <w:rPr>
                <w:rFonts w:cs="Arial"/>
                <w:color w:val="000000"/>
                <w:sz w:val="20"/>
                <w:lang w:eastAsia="en-AU"/>
              </w:rPr>
              <w:t xml:space="preserve"> – </w:t>
            </w:r>
            <w:r w:rsidRPr="002C401A">
              <w:rPr>
                <w:rFonts w:cs="Arial"/>
                <w:color w:val="000000"/>
                <w:sz w:val="20"/>
                <w:lang w:eastAsia="en-AU"/>
              </w:rPr>
              <w:t>North West</w:t>
            </w:r>
            <w:r w:rsidR="00777BC4">
              <w:rPr>
                <w:rFonts w:cs="Arial"/>
                <w:color w:val="000000"/>
                <w:sz w:val="20"/>
                <w:lang w:eastAsia="en-AU"/>
              </w:rPr>
              <w:t xml:space="preserve"> </w:t>
            </w:r>
            <w:r w:rsidRPr="002C401A">
              <w:rPr>
                <w:rFonts w:cs="Arial"/>
                <w:color w:val="000000"/>
                <w:sz w:val="20"/>
                <w:lang w:eastAsia="en-AU"/>
              </w:rPr>
              <w:t>/</w:t>
            </w:r>
            <w:r w:rsidR="00777BC4">
              <w:rPr>
                <w:rFonts w:cs="Arial"/>
                <w:color w:val="000000"/>
                <w:sz w:val="20"/>
                <w:lang w:eastAsia="en-AU"/>
              </w:rPr>
              <w:t xml:space="preserve"> </w:t>
            </w:r>
            <w:r w:rsidRPr="002C401A">
              <w:rPr>
                <w:rFonts w:cs="Arial"/>
                <w:color w:val="000000"/>
                <w:sz w:val="20"/>
                <w:lang w:eastAsia="en-AU"/>
              </w:rPr>
              <w:t>Inner West (Broadmeadows)</w:t>
            </w:r>
          </w:p>
        </w:tc>
        <w:tc>
          <w:tcPr>
            <w:tcW w:w="537" w:type="pct"/>
            <w:shd w:val="clear" w:color="auto" w:fill="EEECE1" w:themeFill="background2"/>
            <w:noWrap/>
            <w:vAlign w:val="center"/>
            <w:hideMark/>
          </w:tcPr>
          <w:p w14:paraId="7BFD5B31" w14:textId="4F484C5A"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8.7</w:t>
            </w:r>
          </w:p>
        </w:tc>
        <w:tc>
          <w:tcPr>
            <w:tcW w:w="537" w:type="pct"/>
            <w:shd w:val="clear" w:color="auto" w:fill="EEECE1" w:themeFill="background2"/>
            <w:noWrap/>
            <w:vAlign w:val="center"/>
            <w:hideMark/>
          </w:tcPr>
          <w:p w14:paraId="41A0541F" w14:textId="2F988BFA"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5.7</w:t>
            </w:r>
          </w:p>
        </w:tc>
        <w:tc>
          <w:tcPr>
            <w:tcW w:w="537" w:type="pct"/>
            <w:shd w:val="clear" w:color="auto" w:fill="EEECE1" w:themeFill="background2"/>
            <w:noWrap/>
            <w:vAlign w:val="center"/>
            <w:hideMark/>
          </w:tcPr>
          <w:p w14:paraId="3EC803B3" w14:textId="272452E5"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4.7</w:t>
            </w:r>
          </w:p>
        </w:tc>
        <w:tc>
          <w:tcPr>
            <w:tcW w:w="535" w:type="pct"/>
            <w:shd w:val="clear" w:color="auto" w:fill="EEECE1" w:themeFill="background2"/>
            <w:noWrap/>
            <w:vAlign w:val="center"/>
            <w:hideMark/>
          </w:tcPr>
          <w:p w14:paraId="1A42CD16" w14:textId="33DADA03"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0.0</w:t>
            </w:r>
          </w:p>
        </w:tc>
      </w:tr>
      <w:tr w:rsidR="005F1205" w:rsidRPr="00193482" w14:paraId="05F0AA18" w14:textId="77777777" w:rsidTr="005F1205">
        <w:trPr>
          <w:trHeight w:val="300"/>
        </w:trPr>
        <w:tc>
          <w:tcPr>
            <w:tcW w:w="2855" w:type="pct"/>
            <w:shd w:val="clear" w:color="auto" w:fill="EEECE1" w:themeFill="background2"/>
            <w:noWrap/>
            <w:vAlign w:val="center"/>
            <w:hideMark/>
          </w:tcPr>
          <w:p w14:paraId="33521CBB" w14:textId="476C5947" w:rsidR="000F6684" w:rsidRPr="002C401A" w:rsidRDefault="000F6684" w:rsidP="000E4EDE">
            <w:pPr>
              <w:spacing w:before="60" w:after="60" w:line="240" w:lineRule="auto"/>
              <w:rPr>
                <w:rFonts w:cs="Arial"/>
                <w:color w:val="000000"/>
                <w:sz w:val="20"/>
                <w:lang w:eastAsia="en-AU"/>
              </w:rPr>
            </w:pPr>
            <w:r w:rsidRPr="002C401A">
              <w:rPr>
                <w:rFonts w:cs="Arial"/>
                <w:color w:val="000000"/>
                <w:sz w:val="20"/>
                <w:lang w:eastAsia="en-AU"/>
              </w:rPr>
              <w:lastRenderedPageBreak/>
              <w:t>Monash Health</w:t>
            </w:r>
            <w:r w:rsidR="00B66462" w:rsidRPr="002C401A">
              <w:rPr>
                <w:rFonts w:cs="Arial"/>
                <w:color w:val="000000"/>
                <w:sz w:val="20"/>
                <w:lang w:eastAsia="en-AU"/>
              </w:rPr>
              <w:t xml:space="preserve"> – </w:t>
            </w:r>
            <w:r w:rsidRPr="002C401A">
              <w:rPr>
                <w:rFonts w:cs="Arial"/>
                <w:color w:val="000000"/>
                <w:sz w:val="20"/>
                <w:lang w:eastAsia="en-AU"/>
              </w:rPr>
              <w:t>Dandenong</w:t>
            </w:r>
          </w:p>
        </w:tc>
        <w:tc>
          <w:tcPr>
            <w:tcW w:w="537" w:type="pct"/>
            <w:shd w:val="clear" w:color="auto" w:fill="EEECE1" w:themeFill="background2"/>
            <w:noWrap/>
            <w:vAlign w:val="center"/>
            <w:hideMark/>
          </w:tcPr>
          <w:p w14:paraId="702507E0" w14:textId="57DAC4B8"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4.8</w:t>
            </w:r>
          </w:p>
        </w:tc>
        <w:tc>
          <w:tcPr>
            <w:tcW w:w="537" w:type="pct"/>
            <w:shd w:val="clear" w:color="auto" w:fill="EEECE1" w:themeFill="background2"/>
            <w:noWrap/>
            <w:vAlign w:val="center"/>
            <w:hideMark/>
          </w:tcPr>
          <w:p w14:paraId="57AC0353" w14:textId="332521F0"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3.8</w:t>
            </w:r>
          </w:p>
        </w:tc>
        <w:tc>
          <w:tcPr>
            <w:tcW w:w="537" w:type="pct"/>
            <w:shd w:val="clear" w:color="auto" w:fill="EEECE1" w:themeFill="background2"/>
            <w:noWrap/>
            <w:vAlign w:val="center"/>
            <w:hideMark/>
          </w:tcPr>
          <w:p w14:paraId="7D08772B" w14:textId="670F655B"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1.1</w:t>
            </w:r>
          </w:p>
        </w:tc>
        <w:tc>
          <w:tcPr>
            <w:tcW w:w="535" w:type="pct"/>
            <w:shd w:val="clear" w:color="auto" w:fill="EEECE1" w:themeFill="background2"/>
            <w:noWrap/>
            <w:vAlign w:val="center"/>
            <w:hideMark/>
          </w:tcPr>
          <w:p w14:paraId="48D09BAA" w14:textId="0A83ACB0"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4.5</w:t>
            </w:r>
          </w:p>
        </w:tc>
      </w:tr>
      <w:tr w:rsidR="005F1205" w:rsidRPr="00193482" w14:paraId="415398D6" w14:textId="77777777" w:rsidTr="005F1205">
        <w:trPr>
          <w:trHeight w:val="300"/>
        </w:trPr>
        <w:tc>
          <w:tcPr>
            <w:tcW w:w="2855" w:type="pct"/>
            <w:shd w:val="clear" w:color="auto" w:fill="EEECE1" w:themeFill="background2"/>
            <w:noWrap/>
            <w:vAlign w:val="center"/>
            <w:hideMark/>
          </w:tcPr>
          <w:p w14:paraId="7CBA0C51" w14:textId="22A9E37E" w:rsidR="000F6684" w:rsidRPr="002C401A" w:rsidRDefault="000F6684" w:rsidP="000E4EDE">
            <w:pPr>
              <w:spacing w:before="60" w:after="60" w:line="240" w:lineRule="auto"/>
              <w:rPr>
                <w:rFonts w:cs="Arial"/>
                <w:color w:val="000000"/>
                <w:sz w:val="20"/>
                <w:lang w:eastAsia="en-AU"/>
              </w:rPr>
            </w:pPr>
            <w:r w:rsidRPr="002C401A">
              <w:rPr>
                <w:rFonts w:cs="Arial"/>
                <w:color w:val="000000"/>
                <w:sz w:val="20"/>
                <w:lang w:eastAsia="en-AU"/>
              </w:rPr>
              <w:t>Monash Health</w:t>
            </w:r>
            <w:r w:rsidR="00B66462" w:rsidRPr="002C401A">
              <w:rPr>
                <w:rFonts w:cs="Arial"/>
                <w:color w:val="000000"/>
                <w:sz w:val="20"/>
                <w:lang w:eastAsia="en-AU"/>
              </w:rPr>
              <w:t xml:space="preserve"> – </w:t>
            </w:r>
            <w:r w:rsidRPr="002C401A">
              <w:rPr>
                <w:rFonts w:cs="Arial"/>
                <w:color w:val="000000"/>
                <w:sz w:val="20"/>
                <w:lang w:eastAsia="en-AU"/>
              </w:rPr>
              <w:t>Middle South (Monash Aged)</w:t>
            </w:r>
          </w:p>
        </w:tc>
        <w:tc>
          <w:tcPr>
            <w:tcW w:w="537" w:type="pct"/>
            <w:shd w:val="clear" w:color="auto" w:fill="EEECE1" w:themeFill="background2"/>
            <w:noWrap/>
            <w:vAlign w:val="center"/>
            <w:hideMark/>
          </w:tcPr>
          <w:p w14:paraId="08778913" w14:textId="1375850A"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10.8</w:t>
            </w:r>
          </w:p>
        </w:tc>
        <w:tc>
          <w:tcPr>
            <w:tcW w:w="537" w:type="pct"/>
            <w:shd w:val="clear" w:color="auto" w:fill="EEECE1" w:themeFill="background2"/>
            <w:noWrap/>
            <w:vAlign w:val="center"/>
            <w:hideMark/>
          </w:tcPr>
          <w:p w14:paraId="6CD244F0" w14:textId="53E54DF1"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10.5</w:t>
            </w:r>
          </w:p>
        </w:tc>
        <w:tc>
          <w:tcPr>
            <w:tcW w:w="537" w:type="pct"/>
            <w:shd w:val="clear" w:color="auto" w:fill="EEECE1" w:themeFill="background2"/>
            <w:noWrap/>
            <w:vAlign w:val="center"/>
            <w:hideMark/>
          </w:tcPr>
          <w:p w14:paraId="59AB9D61" w14:textId="5D8031D8"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1.0</w:t>
            </w:r>
          </w:p>
        </w:tc>
        <w:tc>
          <w:tcPr>
            <w:tcW w:w="535" w:type="pct"/>
            <w:shd w:val="clear" w:color="auto" w:fill="EEECE1" w:themeFill="background2"/>
            <w:noWrap/>
            <w:vAlign w:val="center"/>
            <w:hideMark/>
          </w:tcPr>
          <w:p w14:paraId="27C16530" w14:textId="4D08809D"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5.0</w:t>
            </w:r>
          </w:p>
        </w:tc>
      </w:tr>
      <w:tr w:rsidR="005F1205" w:rsidRPr="00193482" w14:paraId="118BD1DE" w14:textId="77777777" w:rsidTr="005F1205">
        <w:trPr>
          <w:trHeight w:val="300"/>
        </w:trPr>
        <w:tc>
          <w:tcPr>
            <w:tcW w:w="2855" w:type="pct"/>
            <w:shd w:val="clear" w:color="auto" w:fill="EEECE1" w:themeFill="background2"/>
            <w:noWrap/>
            <w:vAlign w:val="center"/>
            <w:hideMark/>
          </w:tcPr>
          <w:p w14:paraId="3F1B1EA3" w14:textId="6A89256C" w:rsidR="000F6684" w:rsidRPr="002C401A" w:rsidRDefault="000F6684" w:rsidP="000E4EDE">
            <w:pPr>
              <w:spacing w:before="60" w:after="60" w:line="240" w:lineRule="auto"/>
              <w:rPr>
                <w:rFonts w:cs="Arial"/>
                <w:color w:val="000000"/>
                <w:sz w:val="20"/>
                <w:lang w:eastAsia="en-AU"/>
              </w:rPr>
            </w:pPr>
            <w:r w:rsidRPr="002C401A">
              <w:rPr>
                <w:rFonts w:cs="Arial"/>
                <w:color w:val="000000"/>
                <w:sz w:val="20"/>
                <w:lang w:eastAsia="en-AU"/>
              </w:rPr>
              <w:t>Northern Health</w:t>
            </w:r>
            <w:r w:rsidR="00B66462" w:rsidRPr="002C401A">
              <w:rPr>
                <w:rFonts w:cs="Arial"/>
                <w:color w:val="000000"/>
                <w:sz w:val="20"/>
                <w:lang w:eastAsia="en-AU"/>
              </w:rPr>
              <w:t xml:space="preserve"> – </w:t>
            </w:r>
            <w:r w:rsidRPr="002C401A">
              <w:rPr>
                <w:rFonts w:cs="Arial"/>
                <w:color w:val="000000"/>
                <w:sz w:val="20"/>
                <w:lang w:eastAsia="en-AU"/>
              </w:rPr>
              <w:t>North East Aged (Bundoora)</w:t>
            </w:r>
          </w:p>
        </w:tc>
        <w:tc>
          <w:tcPr>
            <w:tcW w:w="537" w:type="pct"/>
            <w:shd w:val="clear" w:color="auto" w:fill="EEECE1" w:themeFill="background2"/>
            <w:noWrap/>
            <w:vAlign w:val="center"/>
            <w:hideMark/>
          </w:tcPr>
          <w:p w14:paraId="0E732557" w14:textId="1FD782CA"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3.2</w:t>
            </w:r>
          </w:p>
        </w:tc>
        <w:tc>
          <w:tcPr>
            <w:tcW w:w="537" w:type="pct"/>
            <w:shd w:val="clear" w:color="auto" w:fill="EEECE1" w:themeFill="background2"/>
            <w:noWrap/>
            <w:vAlign w:val="center"/>
            <w:hideMark/>
          </w:tcPr>
          <w:p w14:paraId="726C3113" w14:textId="783B4061"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2.3</w:t>
            </w:r>
          </w:p>
        </w:tc>
        <w:tc>
          <w:tcPr>
            <w:tcW w:w="537" w:type="pct"/>
            <w:shd w:val="clear" w:color="auto" w:fill="EEECE1" w:themeFill="background2"/>
            <w:noWrap/>
            <w:vAlign w:val="center"/>
            <w:hideMark/>
          </w:tcPr>
          <w:p w14:paraId="3BA3A821" w14:textId="6C0F2A44"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2.5</w:t>
            </w:r>
          </w:p>
        </w:tc>
        <w:tc>
          <w:tcPr>
            <w:tcW w:w="535" w:type="pct"/>
            <w:shd w:val="clear" w:color="auto" w:fill="EEECE1" w:themeFill="background2"/>
            <w:noWrap/>
            <w:vAlign w:val="center"/>
            <w:hideMark/>
          </w:tcPr>
          <w:p w14:paraId="1075C824" w14:textId="408F8385"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4.4</w:t>
            </w:r>
          </w:p>
        </w:tc>
      </w:tr>
      <w:tr w:rsidR="005F1205" w:rsidRPr="00193482" w14:paraId="306B99CB" w14:textId="77777777" w:rsidTr="005F1205">
        <w:trPr>
          <w:trHeight w:val="300"/>
        </w:trPr>
        <w:tc>
          <w:tcPr>
            <w:tcW w:w="2855" w:type="pct"/>
            <w:shd w:val="clear" w:color="auto" w:fill="EEECE1" w:themeFill="background2"/>
            <w:noWrap/>
            <w:vAlign w:val="center"/>
            <w:hideMark/>
          </w:tcPr>
          <w:p w14:paraId="3BFEDB62" w14:textId="2A6D9978" w:rsidR="000F6684" w:rsidRPr="002C401A" w:rsidRDefault="000F6684" w:rsidP="000E4EDE">
            <w:pPr>
              <w:spacing w:before="60" w:after="60" w:line="240" w:lineRule="auto"/>
              <w:rPr>
                <w:rFonts w:cs="Arial"/>
                <w:color w:val="000000"/>
                <w:sz w:val="20"/>
                <w:lang w:eastAsia="en-AU"/>
              </w:rPr>
            </w:pPr>
            <w:r w:rsidRPr="002C401A">
              <w:rPr>
                <w:rFonts w:cs="Arial"/>
                <w:color w:val="000000"/>
                <w:sz w:val="20"/>
                <w:lang w:eastAsia="en-AU"/>
              </w:rPr>
              <w:t>Peninsula Health</w:t>
            </w:r>
            <w:r w:rsidR="00B66462" w:rsidRPr="002C401A">
              <w:rPr>
                <w:rFonts w:cs="Arial"/>
                <w:color w:val="000000"/>
                <w:sz w:val="20"/>
                <w:lang w:eastAsia="en-AU"/>
              </w:rPr>
              <w:t xml:space="preserve"> – </w:t>
            </w:r>
            <w:r w:rsidRPr="002C401A">
              <w:rPr>
                <w:rFonts w:cs="Arial"/>
                <w:color w:val="000000"/>
                <w:sz w:val="20"/>
                <w:lang w:eastAsia="en-AU"/>
              </w:rPr>
              <w:t>Peninsula</w:t>
            </w:r>
          </w:p>
        </w:tc>
        <w:tc>
          <w:tcPr>
            <w:tcW w:w="537" w:type="pct"/>
            <w:shd w:val="clear" w:color="auto" w:fill="EEECE1" w:themeFill="background2"/>
            <w:noWrap/>
            <w:vAlign w:val="center"/>
            <w:hideMark/>
          </w:tcPr>
          <w:p w14:paraId="3B331F1C" w14:textId="325B925F"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15.7</w:t>
            </w:r>
          </w:p>
        </w:tc>
        <w:tc>
          <w:tcPr>
            <w:tcW w:w="537" w:type="pct"/>
            <w:shd w:val="clear" w:color="auto" w:fill="EEECE1" w:themeFill="background2"/>
            <w:noWrap/>
            <w:vAlign w:val="center"/>
            <w:hideMark/>
          </w:tcPr>
          <w:p w14:paraId="333D4D37" w14:textId="0B2FD685"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7.2</w:t>
            </w:r>
          </w:p>
        </w:tc>
        <w:tc>
          <w:tcPr>
            <w:tcW w:w="537" w:type="pct"/>
            <w:shd w:val="clear" w:color="auto" w:fill="EEECE1" w:themeFill="background2"/>
            <w:noWrap/>
            <w:vAlign w:val="center"/>
            <w:hideMark/>
          </w:tcPr>
          <w:p w14:paraId="51C7FADD" w14:textId="10145075"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1.3</w:t>
            </w:r>
          </w:p>
        </w:tc>
        <w:tc>
          <w:tcPr>
            <w:tcW w:w="535" w:type="pct"/>
            <w:shd w:val="clear" w:color="auto" w:fill="EEECE1" w:themeFill="background2"/>
            <w:noWrap/>
            <w:vAlign w:val="center"/>
            <w:hideMark/>
          </w:tcPr>
          <w:p w14:paraId="7FEFDFDA" w14:textId="42B8D96C"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1.5</w:t>
            </w:r>
          </w:p>
        </w:tc>
      </w:tr>
      <w:tr w:rsidR="005F1205" w:rsidRPr="00193482" w14:paraId="117551F2" w14:textId="77777777" w:rsidTr="005F1205">
        <w:trPr>
          <w:trHeight w:val="300"/>
        </w:trPr>
        <w:tc>
          <w:tcPr>
            <w:tcW w:w="2855" w:type="pct"/>
            <w:shd w:val="clear" w:color="auto" w:fill="EEECE1" w:themeFill="background2"/>
            <w:noWrap/>
            <w:vAlign w:val="center"/>
            <w:hideMark/>
          </w:tcPr>
          <w:p w14:paraId="2AF7D44B" w14:textId="3CF31CD2" w:rsidR="000F6684" w:rsidRPr="002C401A" w:rsidRDefault="000F6684" w:rsidP="000E4EDE">
            <w:pPr>
              <w:spacing w:before="60" w:after="60" w:line="240" w:lineRule="auto"/>
              <w:rPr>
                <w:rFonts w:cs="Arial"/>
                <w:color w:val="000000"/>
                <w:sz w:val="20"/>
                <w:lang w:eastAsia="en-AU"/>
              </w:rPr>
            </w:pPr>
            <w:r w:rsidRPr="002C401A">
              <w:rPr>
                <w:rFonts w:cs="Arial"/>
                <w:color w:val="000000"/>
                <w:sz w:val="20"/>
                <w:lang w:eastAsia="en-AU"/>
              </w:rPr>
              <w:t>St Vincent's Hospital</w:t>
            </w:r>
            <w:r w:rsidR="00B66462" w:rsidRPr="002C401A">
              <w:rPr>
                <w:rFonts w:cs="Arial"/>
                <w:color w:val="000000"/>
                <w:sz w:val="20"/>
                <w:lang w:eastAsia="en-AU"/>
              </w:rPr>
              <w:t xml:space="preserve"> – </w:t>
            </w:r>
            <w:r w:rsidRPr="002C401A">
              <w:rPr>
                <w:rFonts w:cs="Arial"/>
                <w:color w:val="000000"/>
                <w:sz w:val="20"/>
                <w:lang w:eastAsia="en-AU"/>
              </w:rPr>
              <w:t>Inner</w:t>
            </w:r>
            <w:r w:rsidR="00DF2F24">
              <w:rPr>
                <w:rFonts w:cs="Arial"/>
                <w:color w:val="000000"/>
                <w:sz w:val="20"/>
                <w:lang w:eastAsia="en-AU"/>
              </w:rPr>
              <w:t xml:space="preserve"> and </w:t>
            </w:r>
            <w:r w:rsidRPr="002C401A">
              <w:rPr>
                <w:rFonts w:cs="Arial"/>
                <w:color w:val="000000"/>
                <w:sz w:val="20"/>
                <w:lang w:eastAsia="en-AU"/>
              </w:rPr>
              <w:t>North East (St George</w:t>
            </w:r>
            <w:r w:rsidR="00777BC4">
              <w:rPr>
                <w:rFonts w:cs="Arial"/>
                <w:color w:val="000000"/>
                <w:sz w:val="20"/>
                <w:lang w:eastAsia="en-AU"/>
              </w:rPr>
              <w:t>’</w:t>
            </w:r>
            <w:r w:rsidRPr="002C401A">
              <w:rPr>
                <w:rFonts w:cs="Arial"/>
                <w:color w:val="000000"/>
                <w:sz w:val="20"/>
                <w:lang w:eastAsia="en-AU"/>
              </w:rPr>
              <w:t>s)</w:t>
            </w:r>
          </w:p>
        </w:tc>
        <w:tc>
          <w:tcPr>
            <w:tcW w:w="537" w:type="pct"/>
            <w:shd w:val="clear" w:color="auto" w:fill="EEECE1" w:themeFill="background2"/>
            <w:noWrap/>
            <w:vAlign w:val="center"/>
            <w:hideMark/>
          </w:tcPr>
          <w:p w14:paraId="00980908" w14:textId="06604F8B"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10.7</w:t>
            </w:r>
          </w:p>
        </w:tc>
        <w:tc>
          <w:tcPr>
            <w:tcW w:w="537" w:type="pct"/>
            <w:shd w:val="clear" w:color="auto" w:fill="EEECE1" w:themeFill="background2"/>
            <w:noWrap/>
            <w:vAlign w:val="center"/>
            <w:hideMark/>
          </w:tcPr>
          <w:p w14:paraId="639F2BD4" w14:textId="7E18EB97"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4.9</w:t>
            </w:r>
          </w:p>
        </w:tc>
        <w:tc>
          <w:tcPr>
            <w:tcW w:w="537" w:type="pct"/>
            <w:shd w:val="clear" w:color="auto" w:fill="EEECE1" w:themeFill="background2"/>
            <w:noWrap/>
            <w:vAlign w:val="center"/>
            <w:hideMark/>
          </w:tcPr>
          <w:p w14:paraId="6C615F7F" w14:textId="7C6097EB"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8.4</w:t>
            </w:r>
          </w:p>
        </w:tc>
        <w:tc>
          <w:tcPr>
            <w:tcW w:w="535" w:type="pct"/>
            <w:shd w:val="clear" w:color="auto" w:fill="EEECE1" w:themeFill="background2"/>
            <w:noWrap/>
            <w:vAlign w:val="center"/>
            <w:hideMark/>
          </w:tcPr>
          <w:p w14:paraId="6E997DA0" w14:textId="42BB1364"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7.2</w:t>
            </w:r>
          </w:p>
        </w:tc>
      </w:tr>
      <w:tr w:rsidR="005F1205" w:rsidRPr="00193482" w14:paraId="093A1A86" w14:textId="77777777" w:rsidTr="005F1205">
        <w:trPr>
          <w:trHeight w:val="300"/>
        </w:trPr>
        <w:tc>
          <w:tcPr>
            <w:tcW w:w="2855" w:type="pct"/>
            <w:shd w:val="clear" w:color="auto" w:fill="EEECE1" w:themeFill="background2"/>
            <w:noWrap/>
            <w:vAlign w:val="center"/>
            <w:hideMark/>
          </w:tcPr>
          <w:p w14:paraId="5CD57D44" w14:textId="55A56E64" w:rsidR="000F6684" w:rsidRPr="002C401A" w:rsidRDefault="000F6684" w:rsidP="000E4EDE">
            <w:pPr>
              <w:spacing w:before="60" w:after="60" w:line="240" w:lineRule="auto"/>
              <w:rPr>
                <w:rFonts w:cs="Arial"/>
                <w:color w:val="000000"/>
                <w:sz w:val="20"/>
                <w:lang w:eastAsia="en-AU"/>
              </w:rPr>
            </w:pPr>
            <w:r w:rsidRPr="002C401A">
              <w:rPr>
                <w:rFonts w:cs="Arial"/>
                <w:color w:val="000000"/>
                <w:sz w:val="20"/>
                <w:lang w:eastAsia="en-AU"/>
              </w:rPr>
              <w:t>Western Health</w:t>
            </w:r>
            <w:r w:rsidR="00B66462" w:rsidRPr="002C401A">
              <w:rPr>
                <w:rFonts w:cs="Arial"/>
                <w:color w:val="000000"/>
                <w:sz w:val="20"/>
                <w:lang w:eastAsia="en-AU"/>
              </w:rPr>
              <w:t xml:space="preserve"> – </w:t>
            </w:r>
            <w:r w:rsidRPr="002C401A">
              <w:rPr>
                <w:rFonts w:cs="Arial"/>
                <w:color w:val="000000"/>
                <w:sz w:val="20"/>
                <w:lang w:eastAsia="en-AU"/>
              </w:rPr>
              <w:t>Mid West</w:t>
            </w:r>
            <w:r w:rsidR="00777BC4">
              <w:rPr>
                <w:rFonts w:cs="Arial"/>
                <w:color w:val="000000"/>
                <w:sz w:val="20"/>
                <w:lang w:eastAsia="en-AU"/>
              </w:rPr>
              <w:t xml:space="preserve"> </w:t>
            </w:r>
            <w:r w:rsidRPr="002C401A">
              <w:rPr>
                <w:rFonts w:cs="Arial"/>
                <w:color w:val="000000"/>
                <w:sz w:val="20"/>
                <w:lang w:eastAsia="en-AU"/>
              </w:rPr>
              <w:t>/</w:t>
            </w:r>
            <w:r w:rsidR="00777BC4">
              <w:rPr>
                <w:rFonts w:cs="Arial"/>
                <w:color w:val="000000"/>
                <w:sz w:val="20"/>
                <w:lang w:eastAsia="en-AU"/>
              </w:rPr>
              <w:t xml:space="preserve"> </w:t>
            </w:r>
            <w:r w:rsidRPr="002C401A">
              <w:rPr>
                <w:rFonts w:cs="Arial"/>
                <w:color w:val="000000"/>
                <w:sz w:val="20"/>
                <w:lang w:eastAsia="en-AU"/>
              </w:rPr>
              <w:t>South West Aged (Sunshine)</w:t>
            </w:r>
          </w:p>
        </w:tc>
        <w:tc>
          <w:tcPr>
            <w:tcW w:w="537" w:type="pct"/>
            <w:shd w:val="clear" w:color="auto" w:fill="EEECE1" w:themeFill="background2"/>
            <w:noWrap/>
            <w:vAlign w:val="center"/>
            <w:hideMark/>
          </w:tcPr>
          <w:p w14:paraId="05337711" w14:textId="43981AE8"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7.2</w:t>
            </w:r>
          </w:p>
        </w:tc>
        <w:tc>
          <w:tcPr>
            <w:tcW w:w="537" w:type="pct"/>
            <w:shd w:val="clear" w:color="auto" w:fill="EEECE1" w:themeFill="background2"/>
            <w:noWrap/>
            <w:vAlign w:val="center"/>
            <w:hideMark/>
          </w:tcPr>
          <w:p w14:paraId="226B8717" w14:textId="512B1E87"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3.2</w:t>
            </w:r>
          </w:p>
        </w:tc>
        <w:tc>
          <w:tcPr>
            <w:tcW w:w="537" w:type="pct"/>
            <w:shd w:val="clear" w:color="auto" w:fill="EEECE1" w:themeFill="background2"/>
            <w:noWrap/>
            <w:vAlign w:val="center"/>
            <w:hideMark/>
          </w:tcPr>
          <w:p w14:paraId="122A54E0" w14:textId="51342162"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4.5</w:t>
            </w:r>
          </w:p>
        </w:tc>
        <w:tc>
          <w:tcPr>
            <w:tcW w:w="535" w:type="pct"/>
            <w:shd w:val="clear" w:color="auto" w:fill="EEECE1" w:themeFill="background2"/>
            <w:noWrap/>
            <w:vAlign w:val="center"/>
            <w:hideMark/>
          </w:tcPr>
          <w:p w14:paraId="7D06CED7" w14:textId="6B96827E"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4.5</w:t>
            </w:r>
          </w:p>
        </w:tc>
      </w:tr>
      <w:tr w:rsidR="00777BC4" w:rsidRPr="00193482" w14:paraId="102C7CF4" w14:textId="77777777" w:rsidTr="005F1205">
        <w:trPr>
          <w:trHeight w:val="300"/>
        </w:trPr>
        <w:tc>
          <w:tcPr>
            <w:tcW w:w="2855" w:type="pct"/>
            <w:noWrap/>
            <w:vAlign w:val="center"/>
            <w:hideMark/>
          </w:tcPr>
          <w:p w14:paraId="15184972" w14:textId="5993FC2D" w:rsidR="000F6684" w:rsidRPr="002C401A" w:rsidRDefault="000F6684" w:rsidP="000E4EDE">
            <w:pPr>
              <w:spacing w:before="60" w:after="60" w:line="240" w:lineRule="auto"/>
              <w:rPr>
                <w:rFonts w:cs="Arial"/>
                <w:color w:val="000000"/>
                <w:sz w:val="20"/>
                <w:lang w:eastAsia="en-AU"/>
              </w:rPr>
            </w:pPr>
            <w:r w:rsidRPr="002C401A">
              <w:rPr>
                <w:rFonts w:cs="Arial"/>
                <w:color w:val="000000"/>
                <w:sz w:val="20"/>
                <w:lang w:eastAsia="en-AU"/>
              </w:rPr>
              <w:t>Albury Wodonga Health</w:t>
            </w:r>
            <w:r w:rsidR="00B66462" w:rsidRPr="002C401A">
              <w:rPr>
                <w:rFonts w:cs="Arial"/>
                <w:color w:val="000000"/>
                <w:sz w:val="20"/>
                <w:lang w:eastAsia="en-AU"/>
              </w:rPr>
              <w:t xml:space="preserve"> – </w:t>
            </w:r>
            <w:r w:rsidRPr="002C401A">
              <w:rPr>
                <w:rFonts w:cs="Arial"/>
                <w:color w:val="000000"/>
                <w:sz w:val="20"/>
                <w:lang w:eastAsia="en-AU"/>
              </w:rPr>
              <w:t>North East</w:t>
            </w:r>
            <w:r w:rsidR="00DF2F24">
              <w:rPr>
                <w:rFonts w:cs="Arial"/>
                <w:color w:val="000000"/>
                <w:sz w:val="20"/>
                <w:lang w:eastAsia="en-AU"/>
              </w:rPr>
              <w:t xml:space="preserve"> and </w:t>
            </w:r>
            <w:r w:rsidRPr="002C401A">
              <w:rPr>
                <w:rFonts w:cs="Arial"/>
                <w:color w:val="000000"/>
                <w:sz w:val="20"/>
                <w:lang w:eastAsia="en-AU"/>
              </w:rPr>
              <w:t>Border</w:t>
            </w:r>
          </w:p>
        </w:tc>
        <w:tc>
          <w:tcPr>
            <w:tcW w:w="537" w:type="pct"/>
            <w:noWrap/>
            <w:vAlign w:val="center"/>
            <w:hideMark/>
          </w:tcPr>
          <w:p w14:paraId="5FC647D2" w14:textId="4203493A"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1.0</w:t>
            </w:r>
          </w:p>
        </w:tc>
        <w:tc>
          <w:tcPr>
            <w:tcW w:w="537" w:type="pct"/>
            <w:noWrap/>
            <w:vAlign w:val="center"/>
            <w:hideMark/>
          </w:tcPr>
          <w:p w14:paraId="54BE1FF9" w14:textId="5F623382"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0.0</w:t>
            </w:r>
          </w:p>
        </w:tc>
        <w:tc>
          <w:tcPr>
            <w:tcW w:w="537" w:type="pct"/>
            <w:noWrap/>
            <w:vAlign w:val="center"/>
            <w:hideMark/>
          </w:tcPr>
          <w:p w14:paraId="1CDD87C0" w14:textId="384EEEBF"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0.0</w:t>
            </w:r>
          </w:p>
        </w:tc>
        <w:tc>
          <w:tcPr>
            <w:tcW w:w="535" w:type="pct"/>
            <w:noWrap/>
            <w:vAlign w:val="center"/>
            <w:hideMark/>
          </w:tcPr>
          <w:p w14:paraId="79AD80A0" w14:textId="2E32FC99"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8.5</w:t>
            </w:r>
          </w:p>
        </w:tc>
      </w:tr>
      <w:tr w:rsidR="00777BC4" w:rsidRPr="00193482" w14:paraId="45D605BE" w14:textId="77777777" w:rsidTr="005F1205">
        <w:trPr>
          <w:trHeight w:val="300"/>
        </w:trPr>
        <w:tc>
          <w:tcPr>
            <w:tcW w:w="2855" w:type="pct"/>
            <w:noWrap/>
            <w:vAlign w:val="center"/>
            <w:hideMark/>
          </w:tcPr>
          <w:p w14:paraId="15C255D0" w14:textId="1D3E3FC3" w:rsidR="000F6684" w:rsidRPr="002C401A" w:rsidRDefault="000F6684" w:rsidP="000E4EDE">
            <w:pPr>
              <w:spacing w:before="60" w:after="60" w:line="240" w:lineRule="auto"/>
              <w:rPr>
                <w:rFonts w:cs="Arial"/>
                <w:color w:val="000000"/>
                <w:sz w:val="20"/>
                <w:lang w:eastAsia="en-AU"/>
              </w:rPr>
            </w:pPr>
            <w:r w:rsidRPr="002C401A">
              <w:rPr>
                <w:rFonts w:cs="Arial"/>
                <w:color w:val="000000"/>
                <w:sz w:val="20"/>
                <w:lang w:eastAsia="en-AU"/>
              </w:rPr>
              <w:t>Barwon Health</w:t>
            </w:r>
            <w:r w:rsidR="00B66462" w:rsidRPr="002C401A">
              <w:rPr>
                <w:rFonts w:cs="Arial"/>
                <w:color w:val="000000"/>
                <w:sz w:val="20"/>
                <w:lang w:eastAsia="en-AU"/>
              </w:rPr>
              <w:t xml:space="preserve"> – </w:t>
            </w:r>
            <w:r w:rsidRPr="002C401A">
              <w:rPr>
                <w:rFonts w:cs="Arial"/>
                <w:color w:val="000000"/>
                <w:sz w:val="20"/>
                <w:lang w:eastAsia="en-AU"/>
              </w:rPr>
              <w:t>Barwon</w:t>
            </w:r>
          </w:p>
        </w:tc>
        <w:tc>
          <w:tcPr>
            <w:tcW w:w="537" w:type="pct"/>
            <w:noWrap/>
            <w:vAlign w:val="center"/>
            <w:hideMark/>
          </w:tcPr>
          <w:p w14:paraId="5B62D6BD" w14:textId="32E59CFD"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4.8</w:t>
            </w:r>
          </w:p>
        </w:tc>
        <w:tc>
          <w:tcPr>
            <w:tcW w:w="537" w:type="pct"/>
            <w:noWrap/>
            <w:vAlign w:val="center"/>
            <w:hideMark/>
          </w:tcPr>
          <w:p w14:paraId="79D50A1E" w14:textId="61200B87"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9.1</w:t>
            </w:r>
          </w:p>
        </w:tc>
        <w:tc>
          <w:tcPr>
            <w:tcW w:w="537" w:type="pct"/>
            <w:noWrap/>
            <w:vAlign w:val="center"/>
            <w:hideMark/>
          </w:tcPr>
          <w:p w14:paraId="7CF20B98" w14:textId="01413672"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8.0</w:t>
            </w:r>
          </w:p>
        </w:tc>
        <w:tc>
          <w:tcPr>
            <w:tcW w:w="535" w:type="pct"/>
            <w:noWrap/>
            <w:vAlign w:val="center"/>
            <w:hideMark/>
          </w:tcPr>
          <w:p w14:paraId="6CB3B93B" w14:textId="4C8581B5"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3.5</w:t>
            </w:r>
          </w:p>
        </w:tc>
      </w:tr>
      <w:tr w:rsidR="00777BC4" w:rsidRPr="00193482" w14:paraId="699EE8DC" w14:textId="77777777" w:rsidTr="005F1205">
        <w:trPr>
          <w:trHeight w:val="300"/>
        </w:trPr>
        <w:tc>
          <w:tcPr>
            <w:tcW w:w="2855" w:type="pct"/>
            <w:noWrap/>
            <w:vAlign w:val="center"/>
            <w:hideMark/>
          </w:tcPr>
          <w:p w14:paraId="3EA726DC" w14:textId="7820E784" w:rsidR="000F6684" w:rsidRPr="002C401A" w:rsidRDefault="000F6684" w:rsidP="000E4EDE">
            <w:pPr>
              <w:spacing w:before="60" w:after="60" w:line="240" w:lineRule="auto"/>
              <w:rPr>
                <w:rFonts w:cs="Arial"/>
                <w:color w:val="000000"/>
                <w:sz w:val="20"/>
                <w:lang w:eastAsia="en-AU"/>
              </w:rPr>
            </w:pPr>
            <w:r w:rsidRPr="002C401A">
              <w:rPr>
                <w:rFonts w:cs="Arial"/>
                <w:color w:val="000000"/>
                <w:sz w:val="20"/>
                <w:lang w:eastAsia="en-AU"/>
              </w:rPr>
              <w:t>Bendigo Health</w:t>
            </w:r>
            <w:r w:rsidR="00B66462" w:rsidRPr="002C401A">
              <w:rPr>
                <w:rFonts w:cs="Arial"/>
                <w:color w:val="000000"/>
                <w:sz w:val="20"/>
                <w:lang w:eastAsia="en-AU"/>
              </w:rPr>
              <w:t xml:space="preserve"> – </w:t>
            </w:r>
            <w:r w:rsidRPr="002C401A">
              <w:rPr>
                <w:rFonts w:cs="Arial"/>
                <w:color w:val="000000"/>
                <w:sz w:val="20"/>
                <w:lang w:eastAsia="en-AU"/>
              </w:rPr>
              <w:t>Loddon</w:t>
            </w:r>
            <w:r w:rsidR="00777BC4">
              <w:rPr>
                <w:rFonts w:cs="Arial"/>
                <w:color w:val="000000"/>
                <w:sz w:val="20"/>
                <w:lang w:eastAsia="en-AU"/>
              </w:rPr>
              <w:t xml:space="preserve"> </w:t>
            </w:r>
            <w:r w:rsidRPr="002C401A">
              <w:rPr>
                <w:rFonts w:cs="Arial"/>
                <w:color w:val="000000"/>
                <w:sz w:val="20"/>
                <w:lang w:eastAsia="en-AU"/>
              </w:rPr>
              <w:t>/</w:t>
            </w:r>
            <w:r w:rsidR="00777BC4">
              <w:rPr>
                <w:rFonts w:cs="Arial"/>
                <w:color w:val="000000"/>
                <w:sz w:val="20"/>
                <w:lang w:eastAsia="en-AU"/>
              </w:rPr>
              <w:t xml:space="preserve"> </w:t>
            </w:r>
            <w:r w:rsidRPr="002C401A">
              <w:rPr>
                <w:rFonts w:cs="Arial"/>
                <w:color w:val="000000"/>
                <w:sz w:val="20"/>
                <w:lang w:eastAsia="en-AU"/>
              </w:rPr>
              <w:t>Southern Mallee</w:t>
            </w:r>
          </w:p>
        </w:tc>
        <w:tc>
          <w:tcPr>
            <w:tcW w:w="537" w:type="pct"/>
            <w:noWrap/>
            <w:vAlign w:val="center"/>
            <w:hideMark/>
          </w:tcPr>
          <w:p w14:paraId="2D8AA1C9" w14:textId="4B94780E"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1.8</w:t>
            </w:r>
          </w:p>
        </w:tc>
        <w:tc>
          <w:tcPr>
            <w:tcW w:w="537" w:type="pct"/>
            <w:noWrap/>
            <w:vAlign w:val="center"/>
            <w:hideMark/>
          </w:tcPr>
          <w:p w14:paraId="3A6D6A05" w14:textId="23725ABF"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0.3</w:t>
            </w:r>
          </w:p>
        </w:tc>
        <w:tc>
          <w:tcPr>
            <w:tcW w:w="537" w:type="pct"/>
            <w:noWrap/>
            <w:vAlign w:val="center"/>
            <w:hideMark/>
          </w:tcPr>
          <w:p w14:paraId="12891F08" w14:textId="053AE592"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1.3</w:t>
            </w:r>
          </w:p>
        </w:tc>
        <w:tc>
          <w:tcPr>
            <w:tcW w:w="535" w:type="pct"/>
            <w:noWrap/>
            <w:vAlign w:val="center"/>
            <w:hideMark/>
          </w:tcPr>
          <w:p w14:paraId="317827E2" w14:textId="08817B71"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0.4</w:t>
            </w:r>
          </w:p>
        </w:tc>
      </w:tr>
      <w:tr w:rsidR="00777BC4" w:rsidRPr="00193482" w14:paraId="03574DFD" w14:textId="77777777" w:rsidTr="005F1205">
        <w:trPr>
          <w:trHeight w:val="300"/>
        </w:trPr>
        <w:tc>
          <w:tcPr>
            <w:tcW w:w="2855" w:type="pct"/>
            <w:noWrap/>
            <w:vAlign w:val="center"/>
            <w:hideMark/>
          </w:tcPr>
          <w:p w14:paraId="10581F02" w14:textId="45ECBB3B" w:rsidR="000F6684" w:rsidRPr="002C401A" w:rsidRDefault="000F6684" w:rsidP="000E4EDE">
            <w:pPr>
              <w:spacing w:before="60" w:after="60" w:line="240" w:lineRule="auto"/>
              <w:rPr>
                <w:rFonts w:cs="Arial"/>
                <w:color w:val="000000"/>
                <w:sz w:val="20"/>
                <w:lang w:eastAsia="en-AU"/>
              </w:rPr>
            </w:pPr>
            <w:r w:rsidRPr="002C401A">
              <w:rPr>
                <w:rFonts w:cs="Arial"/>
                <w:color w:val="000000"/>
                <w:sz w:val="20"/>
                <w:lang w:eastAsia="en-AU"/>
              </w:rPr>
              <w:t>Goulburn Valley Health</w:t>
            </w:r>
            <w:r w:rsidR="00B66462" w:rsidRPr="002C401A">
              <w:rPr>
                <w:rFonts w:cs="Arial"/>
                <w:color w:val="000000"/>
                <w:sz w:val="20"/>
                <w:lang w:eastAsia="en-AU"/>
              </w:rPr>
              <w:t xml:space="preserve"> – </w:t>
            </w:r>
            <w:r w:rsidRPr="002C401A">
              <w:rPr>
                <w:rFonts w:cs="Arial"/>
                <w:color w:val="000000"/>
                <w:sz w:val="20"/>
                <w:lang w:eastAsia="en-AU"/>
              </w:rPr>
              <w:t>Goulburn</w:t>
            </w:r>
            <w:r w:rsidR="00DF2F24">
              <w:rPr>
                <w:rFonts w:cs="Arial"/>
                <w:color w:val="000000"/>
                <w:sz w:val="20"/>
                <w:lang w:eastAsia="en-AU"/>
              </w:rPr>
              <w:t xml:space="preserve"> and </w:t>
            </w:r>
            <w:r w:rsidRPr="002C401A">
              <w:rPr>
                <w:rFonts w:cs="Arial"/>
                <w:color w:val="000000"/>
                <w:sz w:val="20"/>
                <w:lang w:eastAsia="en-AU"/>
              </w:rPr>
              <w:t>Southern</w:t>
            </w:r>
          </w:p>
        </w:tc>
        <w:tc>
          <w:tcPr>
            <w:tcW w:w="537" w:type="pct"/>
            <w:noWrap/>
            <w:vAlign w:val="center"/>
            <w:hideMark/>
          </w:tcPr>
          <w:p w14:paraId="1FAA5676" w14:textId="65247CD1"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11.0</w:t>
            </w:r>
          </w:p>
        </w:tc>
        <w:tc>
          <w:tcPr>
            <w:tcW w:w="537" w:type="pct"/>
            <w:noWrap/>
            <w:vAlign w:val="center"/>
            <w:hideMark/>
          </w:tcPr>
          <w:p w14:paraId="64C3B253" w14:textId="690AC65E"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4.7</w:t>
            </w:r>
          </w:p>
        </w:tc>
        <w:tc>
          <w:tcPr>
            <w:tcW w:w="537" w:type="pct"/>
            <w:noWrap/>
            <w:vAlign w:val="center"/>
            <w:hideMark/>
          </w:tcPr>
          <w:p w14:paraId="429D029A" w14:textId="1FE74D3C"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14.1</w:t>
            </w:r>
          </w:p>
        </w:tc>
        <w:tc>
          <w:tcPr>
            <w:tcW w:w="535" w:type="pct"/>
            <w:noWrap/>
            <w:vAlign w:val="center"/>
            <w:hideMark/>
          </w:tcPr>
          <w:p w14:paraId="1C79AFBB" w14:textId="6DC45053"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4.3</w:t>
            </w:r>
          </w:p>
        </w:tc>
      </w:tr>
      <w:tr w:rsidR="00777BC4" w:rsidRPr="00193482" w14:paraId="64AF91BE" w14:textId="77777777" w:rsidTr="005F1205">
        <w:trPr>
          <w:trHeight w:val="300"/>
        </w:trPr>
        <w:tc>
          <w:tcPr>
            <w:tcW w:w="2855" w:type="pct"/>
            <w:noWrap/>
            <w:vAlign w:val="center"/>
            <w:hideMark/>
          </w:tcPr>
          <w:p w14:paraId="4757871A" w14:textId="25D7A18C" w:rsidR="000F6684" w:rsidRPr="002C401A" w:rsidRDefault="000F6684" w:rsidP="000E4EDE">
            <w:pPr>
              <w:spacing w:before="60" w:after="60" w:line="240" w:lineRule="auto"/>
              <w:rPr>
                <w:rFonts w:cs="Arial"/>
                <w:color w:val="000000"/>
                <w:sz w:val="20"/>
                <w:lang w:eastAsia="en-AU"/>
              </w:rPr>
            </w:pPr>
            <w:r w:rsidRPr="002C401A">
              <w:rPr>
                <w:rFonts w:cs="Arial"/>
                <w:color w:val="000000"/>
                <w:sz w:val="20"/>
                <w:lang w:eastAsia="en-AU"/>
              </w:rPr>
              <w:t>Grampians Health</w:t>
            </w:r>
            <w:r w:rsidR="00B66462" w:rsidRPr="002C401A">
              <w:rPr>
                <w:rFonts w:cs="Arial"/>
                <w:color w:val="000000"/>
                <w:sz w:val="20"/>
                <w:lang w:eastAsia="en-AU"/>
              </w:rPr>
              <w:t xml:space="preserve"> – </w:t>
            </w:r>
            <w:r w:rsidRPr="002C401A">
              <w:rPr>
                <w:rFonts w:cs="Arial"/>
                <w:color w:val="000000"/>
                <w:sz w:val="20"/>
                <w:lang w:eastAsia="en-AU"/>
              </w:rPr>
              <w:t>Grampians</w:t>
            </w:r>
          </w:p>
        </w:tc>
        <w:tc>
          <w:tcPr>
            <w:tcW w:w="537" w:type="pct"/>
            <w:noWrap/>
            <w:vAlign w:val="center"/>
            <w:hideMark/>
          </w:tcPr>
          <w:p w14:paraId="03E6C006" w14:textId="04652043"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12.5</w:t>
            </w:r>
          </w:p>
        </w:tc>
        <w:tc>
          <w:tcPr>
            <w:tcW w:w="537" w:type="pct"/>
            <w:noWrap/>
            <w:vAlign w:val="center"/>
            <w:hideMark/>
          </w:tcPr>
          <w:p w14:paraId="466155E9" w14:textId="5006FB23"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3.7</w:t>
            </w:r>
          </w:p>
        </w:tc>
        <w:tc>
          <w:tcPr>
            <w:tcW w:w="537" w:type="pct"/>
            <w:noWrap/>
            <w:vAlign w:val="center"/>
            <w:hideMark/>
          </w:tcPr>
          <w:p w14:paraId="1F299A2C" w14:textId="64DAA40E"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4.5</w:t>
            </w:r>
          </w:p>
        </w:tc>
        <w:tc>
          <w:tcPr>
            <w:tcW w:w="535" w:type="pct"/>
            <w:noWrap/>
            <w:vAlign w:val="center"/>
            <w:hideMark/>
          </w:tcPr>
          <w:p w14:paraId="1A0C4B40" w14:textId="1FAA93DD"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15.6</w:t>
            </w:r>
          </w:p>
        </w:tc>
      </w:tr>
      <w:tr w:rsidR="00777BC4" w:rsidRPr="00193482" w14:paraId="467355D4" w14:textId="77777777" w:rsidTr="005F1205">
        <w:trPr>
          <w:trHeight w:val="300"/>
        </w:trPr>
        <w:tc>
          <w:tcPr>
            <w:tcW w:w="2855" w:type="pct"/>
            <w:noWrap/>
            <w:vAlign w:val="center"/>
            <w:hideMark/>
          </w:tcPr>
          <w:p w14:paraId="3E770868" w14:textId="5C5D4CE7" w:rsidR="000F6684" w:rsidRPr="002C401A" w:rsidRDefault="000F6684" w:rsidP="000E4EDE">
            <w:pPr>
              <w:spacing w:before="60" w:after="60" w:line="240" w:lineRule="auto"/>
              <w:rPr>
                <w:rFonts w:cs="Arial"/>
                <w:color w:val="000000"/>
                <w:sz w:val="20"/>
                <w:lang w:eastAsia="en-AU"/>
              </w:rPr>
            </w:pPr>
            <w:r w:rsidRPr="002C401A">
              <w:rPr>
                <w:rFonts w:cs="Arial"/>
                <w:color w:val="000000"/>
                <w:sz w:val="20"/>
                <w:lang w:eastAsia="en-AU"/>
              </w:rPr>
              <w:t>Latrobe Regional</w:t>
            </w:r>
            <w:r w:rsidR="00B66462" w:rsidRPr="002C401A">
              <w:rPr>
                <w:rFonts w:cs="Arial"/>
                <w:color w:val="000000"/>
                <w:sz w:val="20"/>
                <w:lang w:eastAsia="en-AU"/>
              </w:rPr>
              <w:t xml:space="preserve"> – </w:t>
            </w:r>
            <w:r w:rsidRPr="002C401A">
              <w:rPr>
                <w:rFonts w:cs="Arial"/>
                <w:color w:val="000000"/>
                <w:sz w:val="20"/>
                <w:lang w:eastAsia="en-AU"/>
              </w:rPr>
              <w:t>Gippsland</w:t>
            </w:r>
          </w:p>
        </w:tc>
        <w:tc>
          <w:tcPr>
            <w:tcW w:w="537" w:type="pct"/>
            <w:noWrap/>
            <w:vAlign w:val="center"/>
            <w:hideMark/>
          </w:tcPr>
          <w:p w14:paraId="778A4436" w14:textId="44BE8F2B"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13.7</w:t>
            </w:r>
          </w:p>
        </w:tc>
        <w:tc>
          <w:tcPr>
            <w:tcW w:w="537" w:type="pct"/>
            <w:noWrap/>
            <w:vAlign w:val="center"/>
            <w:hideMark/>
          </w:tcPr>
          <w:p w14:paraId="0E67C1EF" w14:textId="2A6DEFC8"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14.1</w:t>
            </w:r>
          </w:p>
        </w:tc>
        <w:tc>
          <w:tcPr>
            <w:tcW w:w="537" w:type="pct"/>
            <w:noWrap/>
            <w:vAlign w:val="center"/>
            <w:hideMark/>
          </w:tcPr>
          <w:p w14:paraId="3D879A1B" w14:textId="1A56C798"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14.1</w:t>
            </w:r>
          </w:p>
        </w:tc>
        <w:tc>
          <w:tcPr>
            <w:tcW w:w="535" w:type="pct"/>
            <w:noWrap/>
            <w:vAlign w:val="center"/>
            <w:hideMark/>
          </w:tcPr>
          <w:p w14:paraId="162FE510" w14:textId="75F16FC7"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3.1</w:t>
            </w:r>
          </w:p>
        </w:tc>
      </w:tr>
      <w:tr w:rsidR="00777BC4" w:rsidRPr="00193482" w14:paraId="30EEB4E9" w14:textId="77777777" w:rsidTr="005F1205">
        <w:trPr>
          <w:trHeight w:val="300"/>
        </w:trPr>
        <w:tc>
          <w:tcPr>
            <w:tcW w:w="2855" w:type="pct"/>
            <w:noWrap/>
            <w:vAlign w:val="center"/>
            <w:hideMark/>
          </w:tcPr>
          <w:p w14:paraId="51B076A3" w14:textId="025C19FB" w:rsidR="000F6684" w:rsidRPr="002C401A" w:rsidRDefault="000F6684" w:rsidP="000E4EDE">
            <w:pPr>
              <w:spacing w:before="60" w:after="60" w:line="240" w:lineRule="auto"/>
              <w:rPr>
                <w:rFonts w:cs="Arial"/>
                <w:color w:val="000000"/>
                <w:sz w:val="20"/>
                <w:lang w:eastAsia="en-AU"/>
              </w:rPr>
            </w:pPr>
            <w:r w:rsidRPr="002C401A">
              <w:rPr>
                <w:rFonts w:cs="Arial"/>
                <w:color w:val="000000"/>
                <w:sz w:val="20"/>
                <w:lang w:eastAsia="en-AU"/>
              </w:rPr>
              <w:t>Mildura Base Hospital</w:t>
            </w:r>
            <w:r w:rsidR="00B66462" w:rsidRPr="002C401A">
              <w:rPr>
                <w:rFonts w:cs="Arial"/>
                <w:color w:val="000000"/>
                <w:sz w:val="20"/>
                <w:lang w:eastAsia="en-AU"/>
              </w:rPr>
              <w:t xml:space="preserve"> – </w:t>
            </w:r>
            <w:r w:rsidRPr="002C401A">
              <w:rPr>
                <w:rFonts w:cs="Arial"/>
                <w:color w:val="000000"/>
                <w:sz w:val="20"/>
                <w:lang w:eastAsia="en-AU"/>
              </w:rPr>
              <w:t>Northern Mallee</w:t>
            </w:r>
          </w:p>
        </w:tc>
        <w:tc>
          <w:tcPr>
            <w:tcW w:w="537" w:type="pct"/>
            <w:noWrap/>
            <w:vAlign w:val="center"/>
            <w:hideMark/>
          </w:tcPr>
          <w:p w14:paraId="79C43622" w14:textId="7E1599A0"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9.3</w:t>
            </w:r>
          </w:p>
        </w:tc>
        <w:tc>
          <w:tcPr>
            <w:tcW w:w="537" w:type="pct"/>
            <w:noWrap/>
            <w:vAlign w:val="center"/>
            <w:hideMark/>
          </w:tcPr>
          <w:p w14:paraId="775DBE45" w14:textId="0932E1DC"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0.0</w:t>
            </w:r>
          </w:p>
        </w:tc>
        <w:tc>
          <w:tcPr>
            <w:tcW w:w="537" w:type="pct"/>
            <w:noWrap/>
            <w:vAlign w:val="center"/>
            <w:hideMark/>
          </w:tcPr>
          <w:p w14:paraId="62594A16" w14:textId="6AC2FB9C"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35.0</w:t>
            </w:r>
          </w:p>
        </w:tc>
        <w:tc>
          <w:tcPr>
            <w:tcW w:w="535" w:type="pct"/>
            <w:noWrap/>
            <w:vAlign w:val="center"/>
            <w:hideMark/>
          </w:tcPr>
          <w:p w14:paraId="167C12EC" w14:textId="69813E61"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31.0</w:t>
            </w:r>
          </w:p>
        </w:tc>
      </w:tr>
      <w:tr w:rsidR="00777BC4" w:rsidRPr="00193482" w14:paraId="6517857F" w14:textId="77777777" w:rsidTr="005F1205">
        <w:trPr>
          <w:trHeight w:val="300"/>
        </w:trPr>
        <w:tc>
          <w:tcPr>
            <w:tcW w:w="2855" w:type="pct"/>
            <w:noWrap/>
            <w:vAlign w:val="center"/>
            <w:hideMark/>
          </w:tcPr>
          <w:p w14:paraId="509F2BEE" w14:textId="225D606B" w:rsidR="000F6684" w:rsidRPr="002C401A" w:rsidRDefault="000F6684" w:rsidP="000E4EDE">
            <w:pPr>
              <w:spacing w:before="60" w:after="60" w:line="240" w:lineRule="auto"/>
              <w:rPr>
                <w:rFonts w:cs="Arial"/>
                <w:color w:val="000000"/>
                <w:sz w:val="20"/>
                <w:lang w:eastAsia="en-AU"/>
              </w:rPr>
            </w:pPr>
            <w:r w:rsidRPr="002C401A">
              <w:rPr>
                <w:rFonts w:cs="Arial"/>
                <w:color w:val="000000"/>
                <w:sz w:val="20"/>
                <w:lang w:eastAsia="en-AU"/>
              </w:rPr>
              <w:t>South West Health</w:t>
            </w:r>
            <w:r w:rsidR="00B66462" w:rsidRPr="002C401A">
              <w:rPr>
                <w:rFonts w:cs="Arial"/>
                <w:color w:val="000000"/>
                <w:sz w:val="20"/>
                <w:lang w:eastAsia="en-AU"/>
              </w:rPr>
              <w:t xml:space="preserve"> – </w:t>
            </w:r>
            <w:r w:rsidRPr="002C401A">
              <w:rPr>
                <w:rFonts w:cs="Arial"/>
                <w:color w:val="000000"/>
                <w:sz w:val="20"/>
                <w:lang w:eastAsia="en-AU"/>
              </w:rPr>
              <w:t>South West Health Care</w:t>
            </w:r>
          </w:p>
        </w:tc>
        <w:tc>
          <w:tcPr>
            <w:tcW w:w="537" w:type="pct"/>
            <w:noWrap/>
            <w:vAlign w:val="center"/>
            <w:hideMark/>
          </w:tcPr>
          <w:p w14:paraId="056528C6" w14:textId="0BA62B65"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20.4</w:t>
            </w:r>
          </w:p>
        </w:tc>
        <w:tc>
          <w:tcPr>
            <w:tcW w:w="537" w:type="pct"/>
            <w:noWrap/>
            <w:vAlign w:val="center"/>
            <w:hideMark/>
          </w:tcPr>
          <w:p w14:paraId="14D9E935" w14:textId="7C227BB3"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6.1</w:t>
            </w:r>
          </w:p>
        </w:tc>
        <w:tc>
          <w:tcPr>
            <w:tcW w:w="537" w:type="pct"/>
            <w:noWrap/>
            <w:vAlign w:val="center"/>
            <w:hideMark/>
          </w:tcPr>
          <w:p w14:paraId="06D44F5A" w14:textId="0F7C7448"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11.3</w:t>
            </w:r>
          </w:p>
        </w:tc>
        <w:tc>
          <w:tcPr>
            <w:tcW w:w="535" w:type="pct"/>
            <w:noWrap/>
            <w:vAlign w:val="center"/>
            <w:hideMark/>
          </w:tcPr>
          <w:p w14:paraId="19F4F2E9" w14:textId="06DB66EA" w:rsidR="000F6684" w:rsidRPr="002C401A" w:rsidRDefault="000F6684" w:rsidP="000E4EDE">
            <w:pPr>
              <w:spacing w:before="60" w:after="60" w:line="240" w:lineRule="auto"/>
              <w:rPr>
                <w:rFonts w:cs="Arial"/>
                <w:color w:val="000000"/>
                <w:sz w:val="20"/>
                <w:lang w:eastAsia="en-AU"/>
              </w:rPr>
            </w:pPr>
            <w:r w:rsidRPr="002C401A">
              <w:rPr>
                <w:rFonts w:cs="Arial"/>
                <w:color w:val="000000"/>
                <w:sz w:val="20"/>
              </w:rPr>
              <w:t>0.0</w:t>
            </w:r>
          </w:p>
        </w:tc>
      </w:tr>
      <w:tr w:rsidR="00777BC4" w:rsidRPr="00193482" w14:paraId="41FD3DDE" w14:textId="77777777" w:rsidTr="005F1205">
        <w:trPr>
          <w:trHeight w:val="300"/>
        </w:trPr>
        <w:tc>
          <w:tcPr>
            <w:tcW w:w="2855" w:type="pct"/>
            <w:noWrap/>
            <w:vAlign w:val="center"/>
            <w:hideMark/>
          </w:tcPr>
          <w:p w14:paraId="52694376" w14:textId="5DEC2B5E" w:rsidR="000F6684" w:rsidRPr="002C401A" w:rsidRDefault="00B6101A" w:rsidP="000E4EDE">
            <w:pPr>
              <w:spacing w:before="60" w:after="60" w:line="240" w:lineRule="auto"/>
              <w:rPr>
                <w:rFonts w:cs="Arial"/>
                <w:b/>
                <w:bCs/>
                <w:color w:val="000000"/>
                <w:sz w:val="20"/>
                <w:lang w:eastAsia="en-AU"/>
              </w:rPr>
            </w:pPr>
            <w:r w:rsidRPr="002C401A">
              <w:rPr>
                <w:rFonts w:cs="Arial"/>
                <w:b/>
                <w:bCs/>
                <w:color w:val="000000"/>
                <w:sz w:val="20"/>
                <w:lang w:eastAsia="en-AU"/>
              </w:rPr>
              <w:t>Metro</w:t>
            </w:r>
          </w:p>
        </w:tc>
        <w:tc>
          <w:tcPr>
            <w:tcW w:w="537" w:type="pct"/>
            <w:noWrap/>
            <w:vAlign w:val="center"/>
            <w:hideMark/>
          </w:tcPr>
          <w:p w14:paraId="2B4DD60B" w14:textId="08455AAE" w:rsidR="000F6684" w:rsidRPr="002C401A" w:rsidRDefault="000F6684" w:rsidP="000E4EDE">
            <w:pPr>
              <w:spacing w:before="60" w:after="60" w:line="240" w:lineRule="auto"/>
              <w:rPr>
                <w:rFonts w:cs="Arial"/>
                <w:b/>
                <w:bCs/>
                <w:color w:val="000000"/>
                <w:sz w:val="20"/>
                <w:lang w:eastAsia="en-AU"/>
              </w:rPr>
            </w:pPr>
            <w:r w:rsidRPr="002C401A">
              <w:rPr>
                <w:rFonts w:cs="Arial"/>
                <w:b/>
                <w:bCs/>
                <w:color w:val="000000"/>
                <w:sz w:val="20"/>
              </w:rPr>
              <w:t>7.9</w:t>
            </w:r>
          </w:p>
        </w:tc>
        <w:tc>
          <w:tcPr>
            <w:tcW w:w="537" w:type="pct"/>
            <w:noWrap/>
            <w:vAlign w:val="center"/>
            <w:hideMark/>
          </w:tcPr>
          <w:p w14:paraId="6419251B" w14:textId="13051869" w:rsidR="000F6684" w:rsidRPr="002C401A" w:rsidRDefault="000F6684" w:rsidP="000E4EDE">
            <w:pPr>
              <w:spacing w:before="60" w:after="60" w:line="240" w:lineRule="auto"/>
              <w:rPr>
                <w:rFonts w:cs="Arial"/>
                <w:b/>
                <w:bCs/>
                <w:color w:val="000000"/>
                <w:sz w:val="20"/>
                <w:lang w:eastAsia="en-AU"/>
              </w:rPr>
            </w:pPr>
            <w:r w:rsidRPr="002C401A">
              <w:rPr>
                <w:rFonts w:cs="Arial"/>
                <w:b/>
                <w:bCs/>
                <w:color w:val="000000"/>
                <w:sz w:val="20"/>
              </w:rPr>
              <w:t>6.7</w:t>
            </w:r>
          </w:p>
        </w:tc>
        <w:tc>
          <w:tcPr>
            <w:tcW w:w="537" w:type="pct"/>
            <w:noWrap/>
            <w:vAlign w:val="center"/>
            <w:hideMark/>
          </w:tcPr>
          <w:p w14:paraId="33B17718" w14:textId="4AB2C201" w:rsidR="000F6684" w:rsidRPr="002C401A" w:rsidRDefault="000F6684" w:rsidP="000E4EDE">
            <w:pPr>
              <w:spacing w:before="60" w:after="60" w:line="240" w:lineRule="auto"/>
              <w:rPr>
                <w:rFonts w:cs="Arial"/>
                <w:b/>
                <w:bCs/>
                <w:color w:val="000000"/>
                <w:sz w:val="20"/>
                <w:lang w:eastAsia="en-AU"/>
              </w:rPr>
            </w:pPr>
            <w:r w:rsidRPr="002C401A">
              <w:rPr>
                <w:rFonts w:cs="Arial"/>
                <w:b/>
                <w:bCs/>
                <w:color w:val="000000"/>
                <w:sz w:val="20"/>
              </w:rPr>
              <w:t>4.1</w:t>
            </w:r>
          </w:p>
        </w:tc>
        <w:tc>
          <w:tcPr>
            <w:tcW w:w="535" w:type="pct"/>
            <w:noWrap/>
            <w:vAlign w:val="center"/>
            <w:hideMark/>
          </w:tcPr>
          <w:p w14:paraId="3A3297FB" w14:textId="3CD1B280" w:rsidR="000F6684" w:rsidRPr="002C401A" w:rsidRDefault="000F6684" w:rsidP="000E4EDE">
            <w:pPr>
              <w:spacing w:before="60" w:after="60" w:line="240" w:lineRule="auto"/>
              <w:rPr>
                <w:rFonts w:cs="Arial"/>
                <w:b/>
                <w:bCs/>
                <w:color w:val="000000"/>
                <w:sz w:val="20"/>
                <w:lang w:eastAsia="en-AU"/>
              </w:rPr>
            </w:pPr>
            <w:r w:rsidRPr="002C401A">
              <w:rPr>
                <w:rFonts w:cs="Arial"/>
                <w:b/>
                <w:bCs/>
                <w:color w:val="000000"/>
                <w:sz w:val="20"/>
              </w:rPr>
              <w:t>4.8</w:t>
            </w:r>
          </w:p>
        </w:tc>
      </w:tr>
      <w:tr w:rsidR="00777BC4" w:rsidRPr="00193482" w14:paraId="008AC107" w14:textId="77777777" w:rsidTr="005F1205">
        <w:trPr>
          <w:trHeight w:val="300"/>
        </w:trPr>
        <w:tc>
          <w:tcPr>
            <w:tcW w:w="2855" w:type="pct"/>
            <w:noWrap/>
            <w:vAlign w:val="center"/>
            <w:hideMark/>
          </w:tcPr>
          <w:p w14:paraId="2B3B44A4" w14:textId="5CBD38D6" w:rsidR="000F6684" w:rsidRPr="002C401A" w:rsidRDefault="00B6101A" w:rsidP="000E4EDE">
            <w:pPr>
              <w:spacing w:before="60" w:after="60" w:line="240" w:lineRule="auto"/>
              <w:rPr>
                <w:rFonts w:cs="Arial"/>
                <w:b/>
                <w:bCs/>
                <w:color w:val="000000"/>
                <w:sz w:val="20"/>
                <w:lang w:eastAsia="en-AU"/>
              </w:rPr>
            </w:pPr>
            <w:r w:rsidRPr="002C401A">
              <w:rPr>
                <w:rFonts w:cs="Arial"/>
                <w:b/>
                <w:bCs/>
                <w:color w:val="000000"/>
                <w:sz w:val="20"/>
                <w:lang w:eastAsia="en-AU"/>
              </w:rPr>
              <w:t>Rural</w:t>
            </w:r>
          </w:p>
        </w:tc>
        <w:tc>
          <w:tcPr>
            <w:tcW w:w="537" w:type="pct"/>
            <w:noWrap/>
            <w:vAlign w:val="center"/>
            <w:hideMark/>
          </w:tcPr>
          <w:p w14:paraId="1BC51D00" w14:textId="14213A9E" w:rsidR="000F6684" w:rsidRPr="002C401A" w:rsidRDefault="000F6684" w:rsidP="000E4EDE">
            <w:pPr>
              <w:spacing w:before="60" w:after="60" w:line="240" w:lineRule="auto"/>
              <w:rPr>
                <w:rFonts w:cs="Arial"/>
                <w:b/>
                <w:bCs/>
                <w:color w:val="000000"/>
                <w:sz w:val="20"/>
                <w:lang w:eastAsia="en-AU"/>
              </w:rPr>
            </w:pPr>
            <w:r w:rsidRPr="002C401A">
              <w:rPr>
                <w:rFonts w:cs="Arial"/>
                <w:b/>
                <w:bCs/>
                <w:color w:val="000000"/>
                <w:sz w:val="20"/>
              </w:rPr>
              <w:t>7.8</w:t>
            </w:r>
          </w:p>
        </w:tc>
        <w:tc>
          <w:tcPr>
            <w:tcW w:w="537" w:type="pct"/>
            <w:noWrap/>
            <w:vAlign w:val="center"/>
            <w:hideMark/>
          </w:tcPr>
          <w:p w14:paraId="73F63F2C" w14:textId="7DA6FDD7" w:rsidR="000F6684" w:rsidRPr="002C401A" w:rsidRDefault="000F6684" w:rsidP="000E4EDE">
            <w:pPr>
              <w:spacing w:before="60" w:after="60" w:line="240" w:lineRule="auto"/>
              <w:rPr>
                <w:rFonts w:cs="Arial"/>
                <w:b/>
                <w:bCs/>
                <w:color w:val="000000"/>
                <w:sz w:val="20"/>
                <w:lang w:eastAsia="en-AU"/>
              </w:rPr>
            </w:pPr>
            <w:r w:rsidRPr="002C401A">
              <w:rPr>
                <w:rFonts w:cs="Arial"/>
                <w:b/>
                <w:bCs/>
                <w:color w:val="000000"/>
                <w:sz w:val="20"/>
              </w:rPr>
              <w:t>4.6</w:t>
            </w:r>
          </w:p>
        </w:tc>
        <w:tc>
          <w:tcPr>
            <w:tcW w:w="537" w:type="pct"/>
            <w:noWrap/>
            <w:vAlign w:val="center"/>
            <w:hideMark/>
          </w:tcPr>
          <w:p w14:paraId="48E26156" w14:textId="6376D422" w:rsidR="000F6684" w:rsidRPr="002C401A" w:rsidRDefault="000F6684" w:rsidP="000E4EDE">
            <w:pPr>
              <w:spacing w:before="60" w:after="60" w:line="240" w:lineRule="auto"/>
              <w:rPr>
                <w:rFonts w:cs="Arial"/>
                <w:b/>
                <w:bCs/>
                <w:color w:val="000000"/>
                <w:sz w:val="20"/>
                <w:lang w:eastAsia="en-AU"/>
              </w:rPr>
            </w:pPr>
            <w:r w:rsidRPr="002C401A">
              <w:rPr>
                <w:rFonts w:cs="Arial"/>
                <w:b/>
                <w:bCs/>
                <w:color w:val="000000"/>
                <w:sz w:val="20"/>
              </w:rPr>
              <w:t>6.8</w:t>
            </w:r>
          </w:p>
        </w:tc>
        <w:tc>
          <w:tcPr>
            <w:tcW w:w="535" w:type="pct"/>
            <w:noWrap/>
            <w:vAlign w:val="center"/>
            <w:hideMark/>
          </w:tcPr>
          <w:p w14:paraId="2FBCFEE1" w14:textId="1C270704" w:rsidR="000F6684" w:rsidRPr="002C401A" w:rsidRDefault="000F6684" w:rsidP="000E4EDE">
            <w:pPr>
              <w:spacing w:before="60" w:after="60" w:line="240" w:lineRule="auto"/>
              <w:rPr>
                <w:rFonts w:cs="Arial"/>
                <w:b/>
                <w:bCs/>
                <w:color w:val="000000"/>
                <w:sz w:val="20"/>
                <w:lang w:eastAsia="en-AU"/>
              </w:rPr>
            </w:pPr>
            <w:r w:rsidRPr="002C401A">
              <w:rPr>
                <w:rFonts w:cs="Arial"/>
                <w:b/>
                <w:bCs/>
                <w:color w:val="000000"/>
                <w:sz w:val="20"/>
              </w:rPr>
              <w:t>4.6</w:t>
            </w:r>
          </w:p>
        </w:tc>
      </w:tr>
      <w:tr w:rsidR="00777BC4" w:rsidRPr="00193482" w14:paraId="39A4563B" w14:textId="77777777" w:rsidTr="005F1205">
        <w:trPr>
          <w:trHeight w:val="300"/>
        </w:trPr>
        <w:tc>
          <w:tcPr>
            <w:tcW w:w="2855" w:type="pct"/>
            <w:noWrap/>
            <w:vAlign w:val="center"/>
            <w:hideMark/>
          </w:tcPr>
          <w:p w14:paraId="661BE15D" w14:textId="5EFA90FB" w:rsidR="000F6684" w:rsidRPr="002C401A" w:rsidRDefault="00B6101A" w:rsidP="000E4EDE">
            <w:pPr>
              <w:spacing w:before="60" w:after="60" w:line="240" w:lineRule="auto"/>
              <w:rPr>
                <w:rFonts w:cs="Arial"/>
                <w:b/>
                <w:bCs/>
                <w:color w:val="000000"/>
                <w:sz w:val="20"/>
                <w:lang w:eastAsia="en-AU"/>
              </w:rPr>
            </w:pPr>
            <w:r w:rsidRPr="002C401A">
              <w:rPr>
                <w:rFonts w:cs="Arial"/>
                <w:b/>
                <w:bCs/>
                <w:color w:val="000000"/>
                <w:sz w:val="20"/>
                <w:lang w:eastAsia="en-AU"/>
              </w:rPr>
              <w:t>Statewide</w:t>
            </w:r>
          </w:p>
        </w:tc>
        <w:tc>
          <w:tcPr>
            <w:tcW w:w="537" w:type="pct"/>
            <w:noWrap/>
            <w:vAlign w:val="center"/>
            <w:hideMark/>
          </w:tcPr>
          <w:p w14:paraId="56A192FD" w14:textId="0C41F574" w:rsidR="000F6684" w:rsidRPr="002C401A" w:rsidRDefault="000F6684" w:rsidP="000E4EDE">
            <w:pPr>
              <w:spacing w:before="60" w:after="60" w:line="240" w:lineRule="auto"/>
              <w:rPr>
                <w:rFonts w:cs="Arial"/>
                <w:b/>
                <w:bCs/>
                <w:color w:val="000000"/>
                <w:sz w:val="20"/>
                <w:lang w:eastAsia="en-AU"/>
              </w:rPr>
            </w:pPr>
            <w:r w:rsidRPr="002C401A">
              <w:rPr>
                <w:rFonts w:cs="Arial"/>
                <w:b/>
                <w:bCs/>
                <w:color w:val="000000"/>
                <w:sz w:val="20"/>
              </w:rPr>
              <w:t>7.9</w:t>
            </w:r>
          </w:p>
        </w:tc>
        <w:tc>
          <w:tcPr>
            <w:tcW w:w="537" w:type="pct"/>
            <w:noWrap/>
            <w:vAlign w:val="center"/>
            <w:hideMark/>
          </w:tcPr>
          <w:p w14:paraId="0F90CFED" w14:textId="0C4175E3" w:rsidR="000F6684" w:rsidRPr="002C401A" w:rsidRDefault="000F6684" w:rsidP="000E4EDE">
            <w:pPr>
              <w:spacing w:before="60" w:after="60" w:line="240" w:lineRule="auto"/>
              <w:rPr>
                <w:rFonts w:cs="Arial"/>
                <w:b/>
                <w:bCs/>
                <w:color w:val="000000"/>
                <w:sz w:val="20"/>
                <w:lang w:eastAsia="en-AU"/>
              </w:rPr>
            </w:pPr>
            <w:r w:rsidRPr="002C401A">
              <w:rPr>
                <w:rFonts w:cs="Arial"/>
                <w:b/>
                <w:bCs/>
                <w:color w:val="000000"/>
                <w:sz w:val="20"/>
              </w:rPr>
              <w:t>6.1</w:t>
            </w:r>
          </w:p>
        </w:tc>
        <w:tc>
          <w:tcPr>
            <w:tcW w:w="537" w:type="pct"/>
            <w:noWrap/>
            <w:vAlign w:val="center"/>
            <w:hideMark/>
          </w:tcPr>
          <w:p w14:paraId="41856CAC" w14:textId="2AA00A20" w:rsidR="000F6684" w:rsidRPr="002C401A" w:rsidRDefault="000F6684" w:rsidP="000E4EDE">
            <w:pPr>
              <w:spacing w:before="60" w:after="60" w:line="240" w:lineRule="auto"/>
              <w:rPr>
                <w:rFonts w:cs="Arial"/>
                <w:b/>
                <w:bCs/>
                <w:color w:val="000000"/>
                <w:sz w:val="20"/>
                <w:lang w:eastAsia="en-AU"/>
              </w:rPr>
            </w:pPr>
            <w:r w:rsidRPr="002C401A">
              <w:rPr>
                <w:rFonts w:cs="Arial"/>
                <w:b/>
                <w:bCs/>
                <w:color w:val="000000"/>
                <w:sz w:val="20"/>
              </w:rPr>
              <w:t>4.9</w:t>
            </w:r>
          </w:p>
        </w:tc>
        <w:tc>
          <w:tcPr>
            <w:tcW w:w="535" w:type="pct"/>
            <w:noWrap/>
            <w:vAlign w:val="center"/>
            <w:hideMark/>
          </w:tcPr>
          <w:p w14:paraId="36A6D774" w14:textId="23041DEF" w:rsidR="000F6684" w:rsidRPr="002C401A" w:rsidRDefault="000F6684" w:rsidP="000E4EDE">
            <w:pPr>
              <w:spacing w:before="60" w:after="60" w:line="240" w:lineRule="auto"/>
              <w:rPr>
                <w:rFonts w:cs="Arial"/>
                <w:b/>
                <w:bCs/>
                <w:color w:val="000000"/>
                <w:sz w:val="20"/>
                <w:lang w:eastAsia="en-AU"/>
              </w:rPr>
            </w:pPr>
            <w:r w:rsidRPr="002C401A">
              <w:rPr>
                <w:rFonts w:cs="Arial"/>
                <w:b/>
                <w:bCs/>
                <w:color w:val="000000"/>
                <w:sz w:val="20"/>
              </w:rPr>
              <w:t>4.8</w:t>
            </w:r>
          </w:p>
        </w:tc>
      </w:tr>
    </w:tbl>
    <w:p w14:paraId="06E47A91" w14:textId="77777777" w:rsidR="0047205C" w:rsidRDefault="0047205C" w:rsidP="0047205C">
      <w:pPr>
        <w:pStyle w:val="Tablefigurenote"/>
        <w:rPr>
          <w:rFonts w:eastAsia="Times"/>
        </w:rPr>
      </w:pPr>
      <w:r>
        <w:rPr>
          <w:rFonts w:eastAsia="Times"/>
        </w:rPr>
        <w:t>Metro sites are shaded.</w:t>
      </w:r>
    </w:p>
    <w:p w14:paraId="3D4C0533" w14:textId="42C6D811" w:rsidR="00603815" w:rsidRPr="00B6101A" w:rsidRDefault="00B6101A" w:rsidP="00B6101A">
      <w:pPr>
        <w:pStyle w:val="Figurecaption"/>
        <w:rPr>
          <w:rFonts w:eastAsia="Times"/>
        </w:rPr>
      </w:pPr>
      <w:r>
        <w:rPr>
          <w:rFonts w:eastAsia="Times"/>
        </w:rPr>
        <w:lastRenderedPageBreak/>
        <w:t>Figure</w:t>
      </w:r>
      <w:r w:rsidRPr="00B47E58">
        <w:rPr>
          <w:rFonts w:eastAsia="Times"/>
        </w:rPr>
        <w:t xml:space="preserve"> </w:t>
      </w:r>
      <w:r>
        <w:rPr>
          <w:rFonts w:eastAsia="Times"/>
        </w:rPr>
        <w:t>12</w:t>
      </w:r>
      <w:r w:rsidRPr="00B47E58">
        <w:rPr>
          <w:rFonts w:eastAsia="Times"/>
        </w:rPr>
        <w:t>: Rate</w:t>
      </w:r>
      <w:r w:rsidR="00F67938">
        <w:rPr>
          <w:rFonts w:eastAsia="Times"/>
        </w:rPr>
        <w:t>s</w:t>
      </w:r>
      <w:r w:rsidRPr="00B47E58">
        <w:rPr>
          <w:rFonts w:eastAsia="Times"/>
        </w:rPr>
        <w:t xml:space="preserve"> of ended physical (only) restraint episodes per 1,000 occupied bed days in older persons inpatient units, by financial year, health service and campus</w:t>
      </w:r>
      <w:r w:rsidR="00194781">
        <w:rPr>
          <w:rFonts w:eastAsia="Times"/>
        </w:rPr>
        <w:t xml:space="preserve">, 2020–21 to </w:t>
      </w:r>
      <w:r w:rsidR="00194781">
        <w:rPr>
          <w:rFonts w:eastAsia="Times"/>
        </w:rPr>
        <w:br/>
        <w:t>2023–24</w:t>
      </w:r>
    </w:p>
    <w:p w14:paraId="0B26E4B3" w14:textId="0C562DD7" w:rsidR="008F427C" w:rsidRPr="00647859" w:rsidRDefault="00D214DB" w:rsidP="00F13337">
      <w:pPr>
        <w:pStyle w:val="Body"/>
      </w:pPr>
      <w:r>
        <w:rPr>
          <w:noProof/>
        </w:rPr>
        <w:drawing>
          <wp:inline distT="0" distB="0" distL="0" distR="0" wp14:anchorId="61295BCF" wp14:editId="68545465">
            <wp:extent cx="5895975" cy="5734050"/>
            <wp:effectExtent l="0" t="0" r="9525" b="0"/>
            <wp:docPr id="1522616133" name="Chart 1" descr="Refer to the table above for a breakdown of the data in this figure.">
              <a:extLst xmlns:a="http://schemas.openxmlformats.org/drawingml/2006/main">
                <a:ext uri="{FF2B5EF4-FFF2-40B4-BE49-F238E27FC236}">
                  <a16:creationId xmlns:a16="http://schemas.microsoft.com/office/drawing/2014/main" id="{253ED13D-AC68-0D4F-5BB8-42EEC82773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2761C8D" w14:textId="7F35BB84" w:rsidR="000C600A" w:rsidRDefault="00AF59E2" w:rsidP="00CA745C">
      <w:pPr>
        <w:pStyle w:val="Heading2"/>
      </w:pPr>
      <w:bookmarkStart w:id="62" w:name="_Toc2126086081"/>
      <w:bookmarkStart w:id="63" w:name="_Toc211336556"/>
      <w:bookmarkEnd w:id="60"/>
      <w:r>
        <w:t>2</w:t>
      </w:r>
      <w:r w:rsidR="000E322A">
        <w:t>.3</w:t>
      </w:r>
      <w:r w:rsidR="00166D66">
        <w:t xml:space="preserve"> </w:t>
      </w:r>
      <w:r w:rsidR="00E14809">
        <w:t xml:space="preserve">Bodily </w:t>
      </w:r>
      <w:r w:rsidR="009A7DCF">
        <w:t>r</w:t>
      </w:r>
      <w:r w:rsidR="00166D66">
        <w:t xml:space="preserve">estraint </w:t>
      </w:r>
      <w:bookmarkStart w:id="64" w:name="_Hlk183375195"/>
      <w:r w:rsidR="001430F9">
        <w:t>–</w:t>
      </w:r>
      <w:r w:rsidR="00166D66">
        <w:t xml:space="preserve"> </w:t>
      </w:r>
      <w:r w:rsidR="00B66462">
        <w:t>c</w:t>
      </w:r>
      <w:r w:rsidR="00011C9F">
        <w:t>hild</w:t>
      </w:r>
      <w:r w:rsidR="001430F9">
        <w:t xml:space="preserve"> and adolescent inpatient units</w:t>
      </w:r>
      <w:bookmarkEnd w:id="62"/>
      <w:bookmarkEnd w:id="63"/>
      <w:bookmarkEnd w:id="64"/>
    </w:p>
    <w:p w14:paraId="1D9EF795" w14:textId="769E2A05" w:rsidR="08F58AC0" w:rsidRDefault="5B98C5D5" w:rsidP="005A12B4">
      <w:pPr>
        <w:pStyle w:val="Body"/>
      </w:pPr>
      <w:r w:rsidRPr="7BE5A33B">
        <w:t>There has been a</w:t>
      </w:r>
      <w:r w:rsidR="75A2F412" w:rsidRPr="7BE5A33B">
        <w:t>n overall</w:t>
      </w:r>
      <w:r w:rsidRPr="7BE5A33B">
        <w:t xml:space="preserve"> reduction in bodily restraint in child and adolescent </w:t>
      </w:r>
      <w:r w:rsidR="6E7622B4" w:rsidRPr="7BE5A33B">
        <w:t>units from 2020</w:t>
      </w:r>
      <w:r w:rsidR="00B66462">
        <w:t>–</w:t>
      </w:r>
      <w:r w:rsidR="6E7622B4" w:rsidRPr="7BE5A33B">
        <w:t>21 to 2023</w:t>
      </w:r>
      <w:r w:rsidR="00B66462">
        <w:t>–</w:t>
      </w:r>
      <w:r w:rsidR="6E7622B4" w:rsidRPr="7BE5A33B">
        <w:t>24</w:t>
      </w:r>
      <w:r w:rsidR="005D4B15">
        <w:t xml:space="preserve">, as shown in </w:t>
      </w:r>
      <w:r w:rsidR="00B559CE">
        <w:t>Table 17 and Figure 13</w:t>
      </w:r>
      <w:r w:rsidR="6E7622B4" w:rsidRPr="7BE5A33B">
        <w:t xml:space="preserve">. </w:t>
      </w:r>
      <w:r w:rsidR="00F4251D">
        <w:t>M</w:t>
      </w:r>
      <w:r w:rsidR="54FB4DDC" w:rsidRPr="7BE5A33B">
        <w:t xml:space="preserve">any services have described </w:t>
      </w:r>
      <w:r w:rsidR="00193CB9">
        <w:t xml:space="preserve">introducing </w:t>
      </w:r>
      <w:r w:rsidR="54FB4DDC" w:rsidRPr="7BE5A33B">
        <w:t>changes in processes to reduce restrictive interventions</w:t>
      </w:r>
      <w:r w:rsidR="00193CB9">
        <w:t xml:space="preserve">, with </w:t>
      </w:r>
      <w:r w:rsidR="00475CEA">
        <w:t xml:space="preserve">this action helping to explain the downward trend </w:t>
      </w:r>
      <w:r w:rsidR="00563984">
        <w:t>seen</w:t>
      </w:r>
      <w:r w:rsidR="005A12B4">
        <w:t xml:space="preserve"> in the data.</w:t>
      </w:r>
      <w:r w:rsidR="22616CE9">
        <w:t xml:space="preserve"> Many services highlighted the benefits of working with families as crucial to e</w:t>
      </w:r>
      <w:r w:rsidR="0A3E2A63">
        <w:t>n</w:t>
      </w:r>
      <w:r w:rsidR="22616CE9">
        <w:t>gaging young people</w:t>
      </w:r>
      <w:r w:rsidR="00942938">
        <w:t xml:space="preserve"> and providing </w:t>
      </w:r>
      <w:r w:rsidR="008B4310">
        <w:t>quality treatment and care</w:t>
      </w:r>
      <w:r w:rsidR="22616CE9">
        <w:t>.</w:t>
      </w:r>
    </w:p>
    <w:p w14:paraId="6E78B641" w14:textId="39AA49D5" w:rsidR="203F5148" w:rsidRPr="00BD688F" w:rsidRDefault="54FB4DDC" w:rsidP="00520AC1">
      <w:pPr>
        <w:pStyle w:val="Body"/>
        <w:rPr>
          <w:b/>
          <w:bCs/>
        </w:rPr>
      </w:pPr>
      <w:r w:rsidRPr="7BE5A33B">
        <w:t>Episodes of increase</w:t>
      </w:r>
      <w:r w:rsidR="0004223E">
        <w:t xml:space="preserve">d </w:t>
      </w:r>
      <w:r w:rsidRPr="7BE5A33B">
        <w:t xml:space="preserve">bodily restraint </w:t>
      </w:r>
      <w:r w:rsidR="00CE150C">
        <w:t>typically involve</w:t>
      </w:r>
      <w:r w:rsidRPr="7BE5A33B">
        <w:t xml:space="preserve"> </w:t>
      </w:r>
      <w:r w:rsidR="00563984">
        <w:t>consumers</w:t>
      </w:r>
      <w:r w:rsidR="00563984" w:rsidRPr="7BE5A33B">
        <w:t xml:space="preserve"> </w:t>
      </w:r>
      <w:r w:rsidRPr="7BE5A33B">
        <w:t xml:space="preserve">with </w:t>
      </w:r>
      <w:r w:rsidR="00AC444E">
        <w:t xml:space="preserve">a </w:t>
      </w:r>
      <w:r w:rsidRPr="7BE5A33B">
        <w:t>high risk of har</w:t>
      </w:r>
      <w:r w:rsidR="402E2251" w:rsidRPr="7BE5A33B">
        <w:t>m to self and others</w:t>
      </w:r>
      <w:r w:rsidR="00520AC1">
        <w:t xml:space="preserve">, with </w:t>
      </w:r>
      <w:r w:rsidR="402E2251" w:rsidRPr="7BE5A33B">
        <w:t xml:space="preserve">least restrictive interventions </w:t>
      </w:r>
      <w:r w:rsidR="00563984">
        <w:t>un</w:t>
      </w:r>
      <w:r w:rsidR="402E2251" w:rsidRPr="7BE5A33B">
        <w:t xml:space="preserve">successful in mitigating this risk. </w:t>
      </w:r>
      <w:r w:rsidR="7AF67DCD">
        <w:t>Medication use in young people is generally</w:t>
      </w:r>
      <w:r w:rsidR="73246614">
        <w:t xml:space="preserve"> provided</w:t>
      </w:r>
      <w:r w:rsidR="7AF67DCD">
        <w:t xml:space="preserve"> at lower doses</w:t>
      </w:r>
      <w:r w:rsidR="00563984">
        <w:t>,</w:t>
      </w:r>
      <w:r w:rsidR="7AF67DCD">
        <w:t xml:space="preserve"> and at times this </w:t>
      </w:r>
      <w:r w:rsidR="00563984">
        <w:t>is</w:t>
      </w:r>
      <w:r w:rsidR="00E62606">
        <w:t xml:space="preserve"> no</w:t>
      </w:r>
      <w:r w:rsidR="00563984">
        <w:t>t enough</w:t>
      </w:r>
      <w:r w:rsidR="0C602558">
        <w:t xml:space="preserve"> to address agitation and distress.</w:t>
      </w:r>
      <w:r w:rsidR="00DD2F72">
        <w:t xml:space="preserve"> </w:t>
      </w:r>
      <w:r w:rsidR="00563984">
        <w:t>Also</w:t>
      </w:r>
      <w:r w:rsidR="47B06B43" w:rsidRPr="7BE5A33B">
        <w:t>,</w:t>
      </w:r>
      <w:r w:rsidR="402E2251" w:rsidRPr="7BE5A33B">
        <w:t xml:space="preserve"> some services describ</w:t>
      </w:r>
      <w:r w:rsidR="02785C42" w:rsidRPr="7BE5A33B">
        <w:t xml:space="preserve">e </w:t>
      </w:r>
      <w:r w:rsidR="13BA1F18" w:rsidRPr="7BE5A33B">
        <w:t xml:space="preserve">system </w:t>
      </w:r>
      <w:r w:rsidR="02785C42" w:rsidRPr="7BE5A33B">
        <w:t>structural issues</w:t>
      </w:r>
      <w:r w:rsidR="00FC40FA">
        <w:t xml:space="preserve"> </w:t>
      </w:r>
      <w:r w:rsidR="00563984">
        <w:t xml:space="preserve">as </w:t>
      </w:r>
      <w:r w:rsidR="00550B63">
        <w:t>contributing factors</w:t>
      </w:r>
      <w:r w:rsidR="009E77BD">
        <w:t xml:space="preserve">. </w:t>
      </w:r>
      <w:r w:rsidR="009E77BD">
        <w:lastRenderedPageBreak/>
        <w:t xml:space="preserve">This includes issues around </w:t>
      </w:r>
      <w:r w:rsidR="0381F9FA" w:rsidRPr="7BE5A33B">
        <w:t>transport or manag</w:t>
      </w:r>
      <w:r w:rsidR="00563984">
        <w:t>ing</w:t>
      </w:r>
      <w:r w:rsidR="00DC097E">
        <w:t xml:space="preserve"> consumers</w:t>
      </w:r>
      <w:r w:rsidR="0381F9FA" w:rsidRPr="7BE5A33B">
        <w:t xml:space="preserve"> in medical units</w:t>
      </w:r>
      <w:r w:rsidR="009A52B4" w:rsidRPr="7BE5A33B">
        <w:t xml:space="preserve"> </w:t>
      </w:r>
      <w:r w:rsidR="00563984">
        <w:t>when</w:t>
      </w:r>
      <w:r w:rsidR="00700FCD">
        <w:t xml:space="preserve"> intensive care area beds </w:t>
      </w:r>
      <w:r w:rsidR="00563984">
        <w:t xml:space="preserve">are all occupied </w:t>
      </w:r>
      <w:r w:rsidR="00700FCD">
        <w:t xml:space="preserve">or </w:t>
      </w:r>
      <w:r w:rsidR="00563984">
        <w:t xml:space="preserve">when </w:t>
      </w:r>
      <w:r w:rsidR="00C06FE7">
        <w:t>a</w:t>
      </w:r>
      <w:r w:rsidR="00563984">
        <w:t xml:space="preserve"> consumer has</w:t>
      </w:r>
      <w:r w:rsidR="00700FCD">
        <w:t xml:space="preserve"> </w:t>
      </w:r>
      <w:r w:rsidR="009A52B4" w:rsidRPr="7BE5A33B">
        <w:t>concurrent medical conditions</w:t>
      </w:r>
      <w:r w:rsidR="0381F9FA" w:rsidRPr="7BE5A33B">
        <w:t>.</w:t>
      </w:r>
      <w:r w:rsidR="02785C42" w:rsidRPr="7BE5A33B">
        <w:t xml:space="preserve"> </w:t>
      </w:r>
    </w:p>
    <w:p w14:paraId="15159793" w14:textId="47E8785D" w:rsidR="6FBB1D59" w:rsidRDefault="00A2581A" w:rsidP="00BC5F62">
      <w:pPr>
        <w:pStyle w:val="Body"/>
      </w:pPr>
      <w:r>
        <w:t>It should be noted that r</w:t>
      </w:r>
      <w:r w:rsidR="6FBB1D59" w:rsidRPr="7BE5A33B">
        <w:t>ural services do not have specialist child and adolescent inpatient units and admissions</w:t>
      </w:r>
      <w:r w:rsidR="003E58E5">
        <w:t xml:space="preserve">. As such, children and adolescents </w:t>
      </w:r>
      <w:r w:rsidR="00570E84">
        <w:t xml:space="preserve">admitted to rural services </w:t>
      </w:r>
      <w:r w:rsidR="008F1E39">
        <w:t>need</w:t>
      </w:r>
      <w:r w:rsidR="008F1E39" w:rsidRPr="7BE5A33B">
        <w:t xml:space="preserve"> </w:t>
      </w:r>
      <w:r w:rsidR="4F03A56E" w:rsidRPr="7BE5A33B">
        <w:t>either transport to metro services or management in alternate health service beds. In these circumstances</w:t>
      </w:r>
      <w:r w:rsidR="00DD2F72">
        <w:t>,</w:t>
      </w:r>
      <w:r w:rsidR="4F03A56E" w:rsidRPr="7BE5A33B">
        <w:t xml:space="preserve"> </w:t>
      </w:r>
      <w:r w:rsidR="6FBB1D59" w:rsidRPr="7BE5A33B">
        <w:t>restrictive intervention</w:t>
      </w:r>
      <w:r w:rsidR="00563984">
        <w:t xml:space="preserve"> use</w:t>
      </w:r>
      <w:r w:rsidR="07776AC7" w:rsidRPr="7BE5A33B">
        <w:t xml:space="preserve"> can increase due to wait times and </w:t>
      </w:r>
      <w:r w:rsidR="00563984" w:rsidRPr="7BE5A33B">
        <w:t xml:space="preserve">safety </w:t>
      </w:r>
      <w:r w:rsidR="07776AC7" w:rsidRPr="7BE5A33B">
        <w:t>concerns.</w:t>
      </w:r>
    </w:p>
    <w:p w14:paraId="6AED560F" w14:textId="5C15E742" w:rsidR="00122098" w:rsidRPr="00BD688F" w:rsidRDefault="00122098" w:rsidP="00B6101A">
      <w:pPr>
        <w:pStyle w:val="Tablecaption"/>
      </w:pPr>
      <w:bookmarkStart w:id="65" w:name="_Hlk198826614"/>
      <w:r w:rsidRPr="00BD688F">
        <w:t xml:space="preserve">Table </w:t>
      </w:r>
      <w:r w:rsidR="00DB63CF">
        <w:t>17</w:t>
      </w:r>
      <w:r w:rsidRPr="00BD688F">
        <w:t xml:space="preserve">: </w:t>
      </w:r>
      <w:r w:rsidR="00BD688F" w:rsidRPr="00BD688F">
        <w:t>Rate</w:t>
      </w:r>
      <w:r w:rsidR="00F67938">
        <w:t>s</w:t>
      </w:r>
      <w:r w:rsidR="00BD688F" w:rsidRPr="00BD688F">
        <w:t xml:space="preserve"> of ended bodily restraint episodes per 1,000 occupied bed days in child and adolescent units</w:t>
      </w:r>
      <w:r w:rsidR="00194781">
        <w:rPr>
          <w:rFonts w:eastAsia="Times"/>
        </w:rPr>
        <w:t>, 2020–21 to 2023–24</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248"/>
        <w:gridCol w:w="1260"/>
        <w:gridCol w:w="1260"/>
        <w:gridCol w:w="1260"/>
        <w:gridCol w:w="1260"/>
      </w:tblGrid>
      <w:tr w:rsidR="0032797D" w:rsidRPr="00A20793" w14:paraId="7A1F7F5D" w14:textId="77777777" w:rsidTr="00231629">
        <w:trPr>
          <w:trHeight w:val="300"/>
          <w:tblHeader/>
        </w:trPr>
        <w:tc>
          <w:tcPr>
            <w:tcW w:w="4248" w:type="dxa"/>
            <w:shd w:val="clear" w:color="auto" w:fill="244C5A"/>
            <w:hideMark/>
          </w:tcPr>
          <w:p w14:paraId="1552B53C" w14:textId="77777777" w:rsidR="0032797D" w:rsidRPr="00DC3E5E" w:rsidRDefault="0032797D" w:rsidP="000E4EDE">
            <w:pPr>
              <w:pStyle w:val="Body"/>
              <w:spacing w:before="60" w:after="60" w:line="240" w:lineRule="auto"/>
              <w:rPr>
                <w:rFonts w:cs="Arial"/>
                <w:color w:val="FFFFFF" w:themeColor="background1"/>
                <w:sz w:val="20"/>
              </w:rPr>
            </w:pPr>
            <w:bookmarkStart w:id="66" w:name="_Hlk198733457"/>
            <w:bookmarkEnd w:id="65"/>
            <w:r w:rsidRPr="00DC3E5E">
              <w:rPr>
                <w:rFonts w:cs="Arial"/>
                <w:color w:val="FFFFFF" w:themeColor="background1"/>
                <w:sz w:val="20"/>
              </w:rPr>
              <w:t>Health service and campus</w:t>
            </w:r>
          </w:p>
        </w:tc>
        <w:tc>
          <w:tcPr>
            <w:tcW w:w="1260" w:type="dxa"/>
            <w:shd w:val="clear" w:color="auto" w:fill="244C5A"/>
            <w:hideMark/>
          </w:tcPr>
          <w:p w14:paraId="20FF7143" w14:textId="4DEFBE7F" w:rsidR="0032797D" w:rsidRPr="00DC3E5E" w:rsidRDefault="0032797D" w:rsidP="000E4EDE">
            <w:pPr>
              <w:pStyle w:val="Body"/>
              <w:spacing w:before="60" w:after="60" w:line="240" w:lineRule="auto"/>
              <w:rPr>
                <w:rFonts w:cs="Arial"/>
                <w:color w:val="FFFFFF" w:themeColor="background1"/>
                <w:sz w:val="20"/>
              </w:rPr>
            </w:pPr>
            <w:r w:rsidRPr="00DC3E5E">
              <w:rPr>
                <w:rFonts w:cs="Arial"/>
                <w:color w:val="FFFFFF" w:themeColor="background1"/>
                <w:sz w:val="20"/>
              </w:rPr>
              <w:t>2020–21</w:t>
            </w:r>
          </w:p>
        </w:tc>
        <w:tc>
          <w:tcPr>
            <w:tcW w:w="1260" w:type="dxa"/>
            <w:shd w:val="clear" w:color="auto" w:fill="244C5A"/>
            <w:hideMark/>
          </w:tcPr>
          <w:p w14:paraId="02A8EADA" w14:textId="24478CA4" w:rsidR="0032797D" w:rsidRPr="00DC3E5E" w:rsidRDefault="0032797D" w:rsidP="000E4EDE">
            <w:pPr>
              <w:pStyle w:val="Body"/>
              <w:spacing w:before="60" w:after="60" w:line="240" w:lineRule="auto"/>
              <w:rPr>
                <w:rFonts w:cs="Arial"/>
                <w:color w:val="FFFFFF" w:themeColor="background1"/>
                <w:sz w:val="20"/>
              </w:rPr>
            </w:pPr>
            <w:r w:rsidRPr="00DC3E5E">
              <w:rPr>
                <w:rFonts w:cs="Arial"/>
                <w:color w:val="FFFFFF" w:themeColor="background1"/>
                <w:sz w:val="20"/>
              </w:rPr>
              <w:t>2021–22</w:t>
            </w:r>
          </w:p>
        </w:tc>
        <w:tc>
          <w:tcPr>
            <w:tcW w:w="1260" w:type="dxa"/>
            <w:shd w:val="clear" w:color="auto" w:fill="244C5A"/>
            <w:hideMark/>
          </w:tcPr>
          <w:p w14:paraId="25465E50" w14:textId="445EB9BB" w:rsidR="0032797D" w:rsidRPr="00DC3E5E" w:rsidRDefault="0032797D" w:rsidP="000E4EDE">
            <w:pPr>
              <w:pStyle w:val="Body"/>
              <w:spacing w:before="60" w:after="60" w:line="240" w:lineRule="auto"/>
              <w:rPr>
                <w:rFonts w:cs="Arial"/>
                <w:color w:val="FFFFFF" w:themeColor="background1"/>
                <w:sz w:val="20"/>
              </w:rPr>
            </w:pPr>
            <w:r w:rsidRPr="00DC3E5E">
              <w:rPr>
                <w:rFonts w:cs="Arial"/>
                <w:color w:val="FFFFFF" w:themeColor="background1"/>
                <w:sz w:val="20"/>
              </w:rPr>
              <w:t>2022–23</w:t>
            </w:r>
          </w:p>
        </w:tc>
        <w:tc>
          <w:tcPr>
            <w:tcW w:w="1260" w:type="dxa"/>
            <w:shd w:val="clear" w:color="auto" w:fill="244C5A"/>
            <w:hideMark/>
          </w:tcPr>
          <w:p w14:paraId="179CEC3C" w14:textId="2EEF17A5" w:rsidR="0032797D" w:rsidRPr="00DC3E5E" w:rsidRDefault="0032797D" w:rsidP="000E4EDE">
            <w:pPr>
              <w:pStyle w:val="Body"/>
              <w:spacing w:before="60" w:after="60" w:line="240" w:lineRule="auto"/>
              <w:rPr>
                <w:rFonts w:cs="Arial"/>
                <w:color w:val="FFFFFF" w:themeColor="background1"/>
                <w:sz w:val="20"/>
              </w:rPr>
            </w:pPr>
            <w:r w:rsidRPr="00DC3E5E">
              <w:rPr>
                <w:rFonts w:cs="Arial"/>
                <w:color w:val="FFFFFF" w:themeColor="background1"/>
                <w:sz w:val="20"/>
              </w:rPr>
              <w:t>2023–24</w:t>
            </w:r>
          </w:p>
        </w:tc>
      </w:tr>
      <w:tr w:rsidR="00F26EB9" w:rsidRPr="00A20793" w14:paraId="4E7224F0" w14:textId="77777777" w:rsidTr="0037294A">
        <w:trPr>
          <w:trHeight w:val="300"/>
        </w:trPr>
        <w:tc>
          <w:tcPr>
            <w:tcW w:w="4248" w:type="dxa"/>
            <w:shd w:val="clear" w:color="auto" w:fill="EEECE1" w:themeFill="background2"/>
            <w:noWrap/>
            <w:hideMark/>
          </w:tcPr>
          <w:p w14:paraId="256618DF" w14:textId="42984813" w:rsidR="00F26EB9" w:rsidRPr="00DC3E5E" w:rsidRDefault="00F26EB9" w:rsidP="000E4EDE">
            <w:pPr>
              <w:pStyle w:val="Body"/>
              <w:spacing w:before="60" w:after="60" w:line="240" w:lineRule="auto"/>
              <w:rPr>
                <w:rFonts w:cs="Arial"/>
                <w:sz w:val="20"/>
              </w:rPr>
            </w:pPr>
            <w:r w:rsidRPr="00DC3E5E">
              <w:rPr>
                <w:rFonts w:cs="Arial"/>
                <w:sz w:val="20"/>
              </w:rPr>
              <w:t>Austin</w:t>
            </w:r>
            <w:r w:rsidR="00B66462" w:rsidRPr="00DC3E5E">
              <w:rPr>
                <w:rFonts w:cs="Arial"/>
                <w:sz w:val="20"/>
              </w:rPr>
              <w:t xml:space="preserve"> – </w:t>
            </w:r>
            <w:r w:rsidRPr="00DC3E5E">
              <w:rPr>
                <w:rFonts w:cs="Arial"/>
                <w:sz w:val="20"/>
              </w:rPr>
              <w:t>North East (Austin)</w:t>
            </w:r>
          </w:p>
        </w:tc>
        <w:tc>
          <w:tcPr>
            <w:tcW w:w="1260" w:type="dxa"/>
            <w:shd w:val="clear" w:color="auto" w:fill="EEECE1" w:themeFill="background2"/>
            <w:noWrap/>
            <w:vAlign w:val="bottom"/>
            <w:hideMark/>
          </w:tcPr>
          <w:p w14:paraId="58D4EB77" w14:textId="6907A256" w:rsidR="00F26EB9" w:rsidRPr="00DC3E5E" w:rsidRDefault="00F26EB9" w:rsidP="000E4EDE">
            <w:pPr>
              <w:pStyle w:val="Body"/>
              <w:spacing w:before="60" w:after="60" w:line="240" w:lineRule="auto"/>
              <w:rPr>
                <w:rFonts w:cs="Arial"/>
                <w:sz w:val="20"/>
              </w:rPr>
            </w:pPr>
            <w:r w:rsidRPr="00DC3E5E">
              <w:rPr>
                <w:rFonts w:cs="Arial"/>
                <w:sz w:val="20"/>
              </w:rPr>
              <w:t>84.7</w:t>
            </w:r>
          </w:p>
        </w:tc>
        <w:tc>
          <w:tcPr>
            <w:tcW w:w="1260" w:type="dxa"/>
            <w:shd w:val="clear" w:color="auto" w:fill="EEECE1" w:themeFill="background2"/>
            <w:noWrap/>
            <w:vAlign w:val="bottom"/>
            <w:hideMark/>
          </w:tcPr>
          <w:p w14:paraId="7B5A26DE" w14:textId="42DDFAE7" w:rsidR="00F26EB9" w:rsidRPr="00DC3E5E" w:rsidRDefault="00F26EB9" w:rsidP="000E4EDE">
            <w:pPr>
              <w:pStyle w:val="Body"/>
              <w:spacing w:before="60" w:after="60" w:line="240" w:lineRule="auto"/>
              <w:rPr>
                <w:rFonts w:cs="Arial"/>
                <w:sz w:val="20"/>
              </w:rPr>
            </w:pPr>
            <w:r w:rsidRPr="00DC3E5E">
              <w:rPr>
                <w:rFonts w:cs="Arial"/>
                <w:sz w:val="20"/>
              </w:rPr>
              <w:t>106.0</w:t>
            </w:r>
          </w:p>
        </w:tc>
        <w:tc>
          <w:tcPr>
            <w:tcW w:w="1260" w:type="dxa"/>
            <w:shd w:val="clear" w:color="auto" w:fill="EEECE1" w:themeFill="background2"/>
            <w:noWrap/>
            <w:vAlign w:val="bottom"/>
            <w:hideMark/>
          </w:tcPr>
          <w:p w14:paraId="4C920F67" w14:textId="7051D91C" w:rsidR="00F26EB9" w:rsidRPr="00DC3E5E" w:rsidRDefault="00F26EB9" w:rsidP="000E4EDE">
            <w:pPr>
              <w:pStyle w:val="Body"/>
              <w:spacing w:before="60" w:after="60" w:line="240" w:lineRule="auto"/>
              <w:rPr>
                <w:rFonts w:cs="Arial"/>
                <w:sz w:val="20"/>
              </w:rPr>
            </w:pPr>
            <w:r w:rsidRPr="00DC3E5E">
              <w:rPr>
                <w:rFonts w:cs="Arial"/>
                <w:sz w:val="20"/>
              </w:rPr>
              <w:t>54.0</w:t>
            </w:r>
          </w:p>
        </w:tc>
        <w:tc>
          <w:tcPr>
            <w:tcW w:w="1260" w:type="dxa"/>
            <w:shd w:val="clear" w:color="auto" w:fill="EEECE1" w:themeFill="background2"/>
            <w:noWrap/>
            <w:vAlign w:val="bottom"/>
            <w:hideMark/>
          </w:tcPr>
          <w:p w14:paraId="1A65CCE5" w14:textId="0056159D" w:rsidR="00F26EB9" w:rsidRPr="00DC3E5E" w:rsidRDefault="00F26EB9" w:rsidP="000E4EDE">
            <w:pPr>
              <w:pStyle w:val="Body"/>
              <w:spacing w:before="60" w:after="60" w:line="240" w:lineRule="auto"/>
              <w:rPr>
                <w:rFonts w:cs="Arial"/>
                <w:sz w:val="20"/>
              </w:rPr>
            </w:pPr>
            <w:r w:rsidRPr="00DC3E5E">
              <w:rPr>
                <w:rFonts w:cs="Arial"/>
                <w:sz w:val="20"/>
              </w:rPr>
              <w:t>41.2</w:t>
            </w:r>
          </w:p>
        </w:tc>
      </w:tr>
      <w:tr w:rsidR="00F26EB9" w:rsidRPr="00A20793" w14:paraId="223F5BA4" w14:textId="77777777" w:rsidTr="0037294A">
        <w:trPr>
          <w:trHeight w:val="300"/>
        </w:trPr>
        <w:tc>
          <w:tcPr>
            <w:tcW w:w="4248" w:type="dxa"/>
            <w:shd w:val="clear" w:color="auto" w:fill="EEECE1" w:themeFill="background2"/>
            <w:noWrap/>
            <w:hideMark/>
          </w:tcPr>
          <w:p w14:paraId="0BFFEA6D" w14:textId="6711E681" w:rsidR="00F26EB9" w:rsidRPr="00DC3E5E" w:rsidRDefault="00F26EB9" w:rsidP="000E4EDE">
            <w:pPr>
              <w:pStyle w:val="Body"/>
              <w:spacing w:before="60" w:after="60" w:line="240" w:lineRule="auto"/>
              <w:rPr>
                <w:rFonts w:cs="Arial"/>
                <w:sz w:val="20"/>
              </w:rPr>
            </w:pPr>
            <w:r w:rsidRPr="00DC3E5E">
              <w:rPr>
                <w:rFonts w:cs="Arial"/>
                <w:sz w:val="20"/>
              </w:rPr>
              <w:t>Eastern</w:t>
            </w:r>
            <w:r w:rsidR="00B66462" w:rsidRPr="00DC3E5E">
              <w:rPr>
                <w:rFonts w:cs="Arial"/>
                <w:sz w:val="20"/>
              </w:rPr>
              <w:t xml:space="preserve"> – </w:t>
            </w:r>
            <w:r w:rsidRPr="00DC3E5E">
              <w:rPr>
                <w:rFonts w:cs="Arial"/>
                <w:sz w:val="20"/>
              </w:rPr>
              <w:t>ICY AMHWS</w:t>
            </w:r>
          </w:p>
        </w:tc>
        <w:tc>
          <w:tcPr>
            <w:tcW w:w="1260" w:type="dxa"/>
            <w:shd w:val="clear" w:color="auto" w:fill="EEECE1" w:themeFill="background2"/>
            <w:noWrap/>
            <w:vAlign w:val="bottom"/>
            <w:hideMark/>
          </w:tcPr>
          <w:p w14:paraId="73D105E7" w14:textId="50B887E5" w:rsidR="00F26EB9" w:rsidRPr="00DC3E5E" w:rsidRDefault="00F26EB9" w:rsidP="000E4EDE">
            <w:pPr>
              <w:pStyle w:val="Body"/>
              <w:spacing w:before="60" w:after="60" w:line="240" w:lineRule="auto"/>
              <w:rPr>
                <w:rFonts w:cs="Arial"/>
                <w:sz w:val="20"/>
              </w:rPr>
            </w:pPr>
            <w:r w:rsidRPr="00DC3E5E">
              <w:rPr>
                <w:rFonts w:cs="Arial"/>
                <w:sz w:val="20"/>
              </w:rPr>
              <w:t>41.8</w:t>
            </w:r>
          </w:p>
        </w:tc>
        <w:tc>
          <w:tcPr>
            <w:tcW w:w="1260" w:type="dxa"/>
            <w:shd w:val="clear" w:color="auto" w:fill="EEECE1" w:themeFill="background2"/>
            <w:noWrap/>
            <w:vAlign w:val="bottom"/>
            <w:hideMark/>
          </w:tcPr>
          <w:p w14:paraId="34DC5280" w14:textId="54B41AD8" w:rsidR="00F26EB9" w:rsidRPr="00DC3E5E" w:rsidRDefault="00F26EB9" w:rsidP="000E4EDE">
            <w:pPr>
              <w:pStyle w:val="Body"/>
              <w:spacing w:before="60" w:after="60" w:line="240" w:lineRule="auto"/>
              <w:rPr>
                <w:rFonts w:cs="Arial"/>
                <w:sz w:val="20"/>
              </w:rPr>
            </w:pPr>
            <w:r w:rsidRPr="00DC3E5E">
              <w:rPr>
                <w:rFonts w:cs="Arial"/>
                <w:sz w:val="20"/>
              </w:rPr>
              <w:t>31.0</w:t>
            </w:r>
          </w:p>
        </w:tc>
        <w:tc>
          <w:tcPr>
            <w:tcW w:w="1260" w:type="dxa"/>
            <w:shd w:val="clear" w:color="auto" w:fill="EEECE1" w:themeFill="background2"/>
            <w:noWrap/>
            <w:vAlign w:val="bottom"/>
            <w:hideMark/>
          </w:tcPr>
          <w:p w14:paraId="0355BB6A" w14:textId="10144301" w:rsidR="00F26EB9" w:rsidRPr="00DC3E5E" w:rsidRDefault="00F26EB9" w:rsidP="000E4EDE">
            <w:pPr>
              <w:pStyle w:val="Body"/>
              <w:spacing w:before="60" w:after="60" w:line="240" w:lineRule="auto"/>
              <w:rPr>
                <w:rFonts w:cs="Arial"/>
                <w:sz w:val="20"/>
              </w:rPr>
            </w:pPr>
            <w:r w:rsidRPr="00DC3E5E">
              <w:rPr>
                <w:rFonts w:cs="Arial"/>
                <w:sz w:val="20"/>
              </w:rPr>
              <w:t>20.2</w:t>
            </w:r>
          </w:p>
        </w:tc>
        <w:tc>
          <w:tcPr>
            <w:tcW w:w="1260" w:type="dxa"/>
            <w:shd w:val="clear" w:color="auto" w:fill="EEECE1" w:themeFill="background2"/>
            <w:noWrap/>
            <w:vAlign w:val="bottom"/>
            <w:hideMark/>
          </w:tcPr>
          <w:p w14:paraId="0B038CDB" w14:textId="68A722B3" w:rsidR="00F26EB9" w:rsidRPr="00DC3E5E" w:rsidRDefault="00F26EB9" w:rsidP="000E4EDE">
            <w:pPr>
              <w:pStyle w:val="Body"/>
              <w:spacing w:before="60" w:after="60" w:line="240" w:lineRule="auto"/>
              <w:rPr>
                <w:rFonts w:cs="Arial"/>
                <w:sz w:val="20"/>
              </w:rPr>
            </w:pPr>
            <w:r w:rsidRPr="00DC3E5E">
              <w:rPr>
                <w:rFonts w:cs="Arial"/>
                <w:sz w:val="20"/>
              </w:rPr>
              <w:t>21.8</w:t>
            </w:r>
          </w:p>
        </w:tc>
      </w:tr>
      <w:tr w:rsidR="00F26EB9" w:rsidRPr="00A20793" w14:paraId="7DFE1734" w14:textId="77777777" w:rsidTr="0037294A">
        <w:trPr>
          <w:trHeight w:val="300"/>
        </w:trPr>
        <w:tc>
          <w:tcPr>
            <w:tcW w:w="4248" w:type="dxa"/>
            <w:shd w:val="clear" w:color="auto" w:fill="EEECE1" w:themeFill="background2"/>
            <w:noWrap/>
            <w:hideMark/>
          </w:tcPr>
          <w:p w14:paraId="73AB7140" w14:textId="7C4882E2" w:rsidR="00F26EB9" w:rsidRPr="00DC3E5E" w:rsidRDefault="00F26EB9" w:rsidP="000E4EDE">
            <w:pPr>
              <w:pStyle w:val="Body"/>
              <w:spacing w:before="60" w:after="60" w:line="240" w:lineRule="auto"/>
              <w:rPr>
                <w:rFonts w:cs="Arial"/>
                <w:sz w:val="20"/>
              </w:rPr>
            </w:pPr>
            <w:r w:rsidRPr="00DC3E5E">
              <w:rPr>
                <w:rFonts w:cs="Arial"/>
                <w:sz w:val="20"/>
              </w:rPr>
              <w:t>Melbourne</w:t>
            </w:r>
            <w:r w:rsidR="00B66462" w:rsidRPr="00DC3E5E">
              <w:rPr>
                <w:rFonts w:cs="Arial"/>
                <w:sz w:val="20"/>
              </w:rPr>
              <w:t xml:space="preserve"> – </w:t>
            </w:r>
            <w:r w:rsidRPr="00DC3E5E">
              <w:rPr>
                <w:rFonts w:cs="Arial"/>
                <w:sz w:val="20"/>
              </w:rPr>
              <w:t>Orygen</w:t>
            </w:r>
            <w:r w:rsidR="00B66462" w:rsidRPr="00DC3E5E">
              <w:rPr>
                <w:rFonts w:cs="Arial"/>
                <w:sz w:val="20"/>
              </w:rPr>
              <w:t xml:space="preserve"> – </w:t>
            </w:r>
            <w:r w:rsidRPr="00DC3E5E">
              <w:rPr>
                <w:rFonts w:cs="Arial"/>
                <w:sz w:val="20"/>
              </w:rPr>
              <w:t>Youth</w:t>
            </w:r>
          </w:p>
        </w:tc>
        <w:tc>
          <w:tcPr>
            <w:tcW w:w="1260" w:type="dxa"/>
            <w:shd w:val="clear" w:color="auto" w:fill="EEECE1" w:themeFill="background2"/>
            <w:noWrap/>
            <w:vAlign w:val="bottom"/>
            <w:hideMark/>
          </w:tcPr>
          <w:p w14:paraId="132499D1" w14:textId="4BC369AE" w:rsidR="00F26EB9" w:rsidRPr="00DC3E5E" w:rsidRDefault="00F26EB9" w:rsidP="000E4EDE">
            <w:pPr>
              <w:pStyle w:val="Body"/>
              <w:spacing w:before="60" w:after="60" w:line="240" w:lineRule="auto"/>
              <w:rPr>
                <w:rFonts w:cs="Arial"/>
                <w:sz w:val="20"/>
              </w:rPr>
            </w:pPr>
            <w:r w:rsidRPr="00DC3E5E">
              <w:rPr>
                <w:rFonts w:cs="Arial"/>
                <w:sz w:val="20"/>
              </w:rPr>
              <w:t>14.3</w:t>
            </w:r>
          </w:p>
        </w:tc>
        <w:tc>
          <w:tcPr>
            <w:tcW w:w="1260" w:type="dxa"/>
            <w:shd w:val="clear" w:color="auto" w:fill="EEECE1" w:themeFill="background2"/>
            <w:noWrap/>
            <w:vAlign w:val="bottom"/>
            <w:hideMark/>
          </w:tcPr>
          <w:p w14:paraId="7E2D9A40" w14:textId="568457B4" w:rsidR="00F26EB9" w:rsidRPr="00DC3E5E" w:rsidRDefault="00F26EB9" w:rsidP="000E4EDE">
            <w:pPr>
              <w:pStyle w:val="Body"/>
              <w:spacing w:before="60" w:after="60" w:line="240" w:lineRule="auto"/>
              <w:rPr>
                <w:rFonts w:cs="Arial"/>
                <w:sz w:val="20"/>
              </w:rPr>
            </w:pPr>
            <w:r w:rsidRPr="00DC3E5E">
              <w:rPr>
                <w:rFonts w:cs="Arial"/>
                <w:sz w:val="20"/>
              </w:rPr>
              <w:t>15.0</w:t>
            </w:r>
          </w:p>
        </w:tc>
        <w:tc>
          <w:tcPr>
            <w:tcW w:w="1260" w:type="dxa"/>
            <w:shd w:val="clear" w:color="auto" w:fill="EEECE1" w:themeFill="background2"/>
            <w:noWrap/>
            <w:vAlign w:val="bottom"/>
            <w:hideMark/>
          </w:tcPr>
          <w:p w14:paraId="36837359" w14:textId="712A2F41" w:rsidR="00F26EB9" w:rsidRPr="00DC3E5E" w:rsidRDefault="00F26EB9" w:rsidP="000E4EDE">
            <w:pPr>
              <w:pStyle w:val="Body"/>
              <w:spacing w:before="60" w:after="60" w:line="240" w:lineRule="auto"/>
              <w:rPr>
                <w:rFonts w:cs="Arial"/>
                <w:sz w:val="20"/>
              </w:rPr>
            </w:pPr>
            <w:r w:rsidRPr="00DC3E5E">
              <w:rPr>
                <w:rFonts w:cs="Arial"/>
                <w:sz w:val="20"/>
              </w:rPr>
              <w:t>20.4</w:t>
            </w:r>
          </w:p>
        </w:tc>
        <w:tc>
          <w:tcPr>
            <w:tcW w:w="1260" w:type="dxa"/>
            <w:shd w:val="clear" w:color="auto" w:fill="EEECE1" w:themeFill="background2"/>
            <w:noWrap/>
            <w:vAlign w:val="bottom"/>
            <w:hideMark/>
          </w:tcPr>
          <w:p w14:paraId="6BECFEF6" w14:textId="5DF365D9" w:rsidR="00F26EB9" w:rsidRPr="00DC3E5E" w:rsidRDefault="00F26EB9" w:rsidP="000E4EDE">
            <w:pPr>
              <w:pStyle w:val="Body"/>
              <w:spacing w:before="60" w:after="60" w:line="240" w:lineRule="auto"/>
              <w:rPr>
                <w:rFonts w:cs="Arial"/>
                <w:sz w:val="20"/>
              </w:rPr>
            </w:pPr>
            <w:r w:rsidRPr="00DC3E5E">
              <w:rPr>
                <w:rFonts w:cs="Arial"/>
                <w:sz w:val="20"/>
              </w:rPr>
              <w:t>7.8</w:t>
            </w:r>
          </w:p>
        </w:tc>
      </w:tr>
      <w:tr w:rsidR="00F26EB9" w:rsidRPr="00A20793" w14:paraId="0C72A534" w14:textId="77777777" w:rsidTr="0037294A">
        <w:trPr>
          <w:trHeight w:val="300"/>
        </w:trPr>
        <w:tc>
          <w:tcPr>
            <w:tcW w:w="4248" w:type="dxa"/>
            <w:shd w:val="clear" w:color="auto" w:fill="EEECE1" w:themeFill="background2"/>
            <w:noWrap/>
            <w:hideMark/>
          </w:tcPr>
          <w:p w14:paraId="17CD1F34" w14:textId="04D22126" w:rsidR="00F26EB9" w:rsidRPr="00DC3E5E" w:rsidRDefault="00F26EB9" w:rsidP="000E4EDE">
            <w:pPr>
              <w:pStyle w:val="Body"/>
              <w:spacing w:before="60" w:after="60" w:line="240" w:lineRule="auto"/>
              <w:rPr>
                <w:rFonts w:cs="Arial"/>
                <w:sz w:val="20"/>
              </w:rPr>
            </w:pPr>
            <w:r w:rsidRPr="00DC3E5E">
              <w:rPr>
                <w:rFonts w:cs="Arial"/>
                <w:sz w:val="20"/>
              </w:rPr>
              <w:t>Monash</w:t>
            </w:r>
            <w:r w:rsidR="00B66462" w:rsidRPr="00DC3E5E">
              <w:rPr>
                <w:rFonts w:cs="Arial"/>
                <w:sz w:val="20"/>
              </w:rPr>
              <w:t xml:space="preserve"> – </w:t>
            </w:r>
            <w:proofErr w:type="spellStart"/>
            <w:r w:rsidRPr="00DC3E5E">
              <w:rPr>
                <w:rFonts w:cs="Arial"/>
                <w:sz w:val="20"/>
              </w:rPr>
              <w:t>Sth</w:t>
            </w:r>
            <w:proofErr w:type="spellEnd"/>
            <w:r w:rsidRPr="00DC3E5E">
              <w:rPr>
                <w:rFonts w:cs="Arial"/>
                <w:sz w:val="20"/>
              </w:rPr>
              <w:t xml:space="preserve"> Eastern (Monash CAMHS)</w:t>
            </w:r>
          </w:p>
        </w:tc>
        <w:tc>
          <w:tcPr>
            <w:tcW w:w="1260" w:type="dxa"/>
            <w:shd w:val="clear" w:color="auto" w:fill="EEECE1" w:themeFill="background2"/>
            <w:noWrap/>
            <w:vAlign w:val="bottom"/>
            <w:hideMark/>
          </w:tcPr>
          <w:p w14:paraId="3332C45D" w14:textId="0C2652C6" w:rsidR="00F26EB9" w:rsidRPr="00DC3E5E" w:rsidRDefault="00F26EB9" w:rsidP="000E4EDE">
            <w:pPr>
              <w:pStyle w:val="Body"/>
              <w:spacing w:before="60" w:after="60" w:line="240" w:lineRule="auto"/>
              <w:rPr>
                <w:rFonts w:cs="Arial"/>
                <w:sz w:val="20"/>
              </w:rPr>
            </w:pPr>
            <w:r w:rsidRPr="00DC3E5E">
              <w:rPr>
                <w:rFonts w:cs="Arial"/>
                <w:sz w:val="20"/>
              </w:rPr>
              <w:t>20.0</w:t>
            </w:r>
          </w:p>
        </w:tc>
        <w:tc>
          <w:tcPr>
            <w:tcW w:w="1260" w:type="dxa"/>
            <w:shd w:val="clear" w:color="auto" w:fill="EEECE1" w:themeFill="background2"/>
            <w:noWrap/>
            <w:vAlign w:val="bottom"/>
            <w:hideMark/>
          </w:tcPr>
          <w:p w14:paraId="3DA3FFA6" w14:textId="471B825E" w:rsidR="00F26EB9" w:rsidRPr="00DC3E5E" w:rsidRDefault="00F26EB9" w:rsidP="000E4EDE">
            <w:pPr>
              <w:pStyle w:val="Body"/>
              <w:spacing w:before="60" w:after="60" w:line="240" w:lineRule="auto"/>
              <w:rPr>
                <w:rFonts w:cs="Arial"/>
                <w:sz w:val="20"/>
              </w:rPr>
            </w:pPr>
            <w:r w:rsidRPr="00DC3E5E">
              <w:rPr>
                <w:rFonts w:cs="Arial"/>
                <w:sz w:val="20"/>
              </w:rPr>
              <w:t>44.5</w:t>
            </w:r>
          </w:p>
        </w:tc>
        <w:tc>
          <w:tcPr>
            <w:tcW w:w="1260" w:type="dxa"/>
            <w:shd w:val="clear" w:color="auto" w:fill="EEECE1" w:themeFill="background2"/>
            <w:noWrap/>
            <w:vAlign w:val="bottom"/>
            <w:hideMark/>
          </w:tcPr>
          <w:p w14:paraId="5793514E" w14:textId="12C9BA73" w:rsidR="00F26EB9" w:rsidRPr="00DC3E5E" w:rsidRDefault="00F26EB9" w:rsidP="000E4EDE">
            <w:pPr>
              <w:pStyle w:val="Body"/>
              <w:spacing w:before="60" w:after="60" w:line="240" w:lineRule="auto"/>
              <w:rPr>
                <w:rFonts w:cs="Arial"/>
                <w:sz w:val="20"/>
              </w:rPr>
            </w:pPr>
            <w:r w:rsidRPr="00DC3E5E">
              <w:rPr>
                <w:rFonts w:cs="Arial"/>
                <w:sz w:val="20"/>
              </w:rPr>
              <w:t>26.7</w:t>
            </w:r>
          </w:p>
        </w:tc>
        <w:tc>
          <w:tcPr>
            <w:tcW w:w="1260" w:type="dxa"/>
            <w:shd w:val="clear" w:color="auto" w:fill="EEECE1" w:themeFill="background2"/>
            <w:noWrap/>
            <w:vAlign w:val="bottom"/>
            <w:hideMark/>
          </w:tcPr>
          <w:p w14:paraId="49A2FA8C" w14:textId="5DDD0CFD" w:rsidR="00F26EB9" w:rsidRPr="00DC3E5E" w:rsidRDefault="00F26EB9" w:rsidP="000E4EDE">
            <w:pPr>
              <w:pStyle w:val="Body"/>
              <w:spacing w:before="60" w:after="60" w:line="240" w:lineRule="auto"/>
              <w:rPr>
                <w:rFonts w:cs="Arial"/>
                <w:sz w:val="20"/>
              </w:rPr>
            </w:pPr>
            <w:r w:rsidRPr="00DC3E5E">
              <w:rPr>
                <w:rFonts w:cs="Arial"/>
                <w:sz w:val="20"/>
              </w:rPr>
              <w:t>17.7</w:t>
            </w:r>
          </w:p>
        </w:tc>
      </w:tr>
      <w:tr w:rsidR="00F26EB9" w:rsidRPr="00A20793" w14:paraId="2F4934EF" w14:textId="77777777" w:rsidTr="0037294A">
        <w:trPr>
          <w:trHeight w:val="300"/>
        </w:trPr>
        <w:tc>
          <w:tcPr>
            <w:tcW w:w="4248" w:type="dxa"/>
            <w:shd w:val="clear" w:color="auto" w:fill="EEECE1" w:themeFill="background2"/>
            <w:noWrap/>
            <w:hideMark/>
          </w:tcPr>
          <w:p w14:paraId="2538754A" w14:textId="350206F1" w:rsidR="00F26EB9" w:rsidRPr="00DC3E5E" w:rsidRDefault="00F26EB9" w:rsidP="000E4EDE">
            <w:pPr>
              <w:pStyle w:val="Body"/>
              <w:spacing w:before="60" w:after="60" w:line="240" w:lineRule="auto"/>
              <w:rPr>
                <w:rFonts w:cs="Arial"/>
                <w:sz w:val="20"/>
              </w:rPr>
            </w:pPr>
            <w:r w:rsidRPr="00DC3E5E">
              <w:rPr>
                <w:rFonts w:cs="Arial"/>
                <w:sz w:val="20"/>
              </w:rPr>
              <w:t>Royal Children</w:t>
            </w:r>
            <w:r w:rsidR="00231629">
              <w:rPr>
                <w:rFonts w:cs="Arial"/>
                <w:sz w:val="20"/>
              </w:rPr>
              <w:t>’</w:t>
            </w:r>
            <w:r w:rsidRPr="00DC3E5E">
              <w:rPr>
                <w:rFonts w:cs="Arial"/>
                <w:sz w:val="20"/>
              </w:rPr>
              <w:t>s</w:t>
            </w:r>
            <w:r w:rsidR="00B66462" w:rsidRPr="00DC3E5E">
              <w:rPr>
                <w:rFonts w:cs="Arial"/>
                <w:sz w:val="20"/>
              </w:rPr>
              <w:t xml:space="preserve"> – </w:t>
            </w:r>
            <w:r w:rsidRPr="00DC3E5E">
              <w:rPr>
                <w:rFonts w:cs="Arial"/>
                <w:sz w:val="20"/>
              </w:rPr>
              <w:t>Nth Western</w:t>
            </w:r>
          </w:p>
        </w:tc>
        <w:tc>
          <w:tcPr>
            <w:tcW w:w="1260" w:type="dxa"/>
            <w:shd w:val="clear" w:color="auto" w:fill="EEECE1" w:themeFill="background2"/>
            <w:noWrap/>
            <w:vAlign w:val="bottom"/>
            <w:hideMark/>
          </w:tcPr>
          <w:p w14:paraId="01F8509C" w14:textId="5DEB5AF0" w:rsidR="00F26EB9" w:rsidRPr="00DC3E5E" w:rsidRDefault="00F26EB9" w:rsidP="000E4EDE">
            <w:pPr>
              <w:pStyle w:val="Body"/>
              <w:spacing w:before="60" w:after="60" w:line="240" w:lineRule="auto"/>
              <w:rPr>
                <w:rFonts w:cs="Arial"/>
                <w:sz w:val="20"/>
              </w:rPr>
            </w:pPr>
            <w:r w:rsidRPr="00DC3E5E">
              <w:rPr>
                <w:rFonts w:cs="Arial"/>
                <w:sz w:val="20"/>
              </w:rPr>
              <w:t>51.3</w:t>
            </w:r>
          </w:p>
        </w:tc>
        <w:tc>
          <w:tcPr>
            <w:tcW w:w="1260" w:type="dxa"/>
            <w:shd w:val="clear" w:color="auto" w:fill="EEECE1" w:themeFill="background2"/>
            <w:noWrap/>
            <w:vAlign w:val="bottom"/>
            <w:hideMark/>
          </w:tcPr>
          <w:p w14:paraId="2E39110B" w14:textId="6272998A" w:rsidR="00F26EB9" w:rsidRPr="00DC3E5E" w:rsidRDefault="00F26EB9" w:rsidP="000E4EDE">
            <w:pPr>
              <w:pStyle w:val="Body"/>
              <w:spacing w:before="60" w:after="60" w:line="240" w:lineRule="auto"/>
              <w:rPr>
                <w:rFonts w:cs="Arial"/>
                <w:sz w:val="20"/>
              </w:rPr>
            </w:pPr>
            <w:r w:rsidRPr="00DC3E5E">
              <w:rPr>
                <w:rFonts w:cs="Arial"/>
                <w:sz w:val="20"/>
              </w:rPr>
              <w:t>80.8</w:t>
            </w:r>
          </w:p>
        </w:tc>
        <w:tc>
          <w:tcPr>
            <w:tcW w:w="1260" w:type="dxa"/>
            <w:shd w:val="clear" w:color="auto" w:fill="EEECE1" w:themeFill="background2"/>
            <w:noWrap/>
            <w:vAlign w:val="bottom"/>
            <w:hideMark/>
          </w:tcPr>
          <w:p w14:paraId="5E4F9875" w14:textId="7E594E20" w:rsidR="00F26EB9" w:rsidRPr="00DC3E5E" w:rsidRDefault="00F26EB9" w:rsidP="000E4EDE">
            <w:pPr>
              <w:pStyle w:val="Body"/>
              <w:spacing w:before="60" w:after="60" w:line="240" w:lineRule="auto"/>
              <w:rPr>
                <w:rFonts w:cs="Arial"/>
                <w:sz w:val="20"/>
              </w:rPr>
            </w:pPr>
            <w:r w:rsidRPr="00DC3E5E">
              <w:rPr>
                <w:rFonts w:cs="Arial"/>
                <w:sz w:val="20"/>
              </w:rPr>
              <w:t>148.0</w:t>
            </w:r>
          </w:p>
        </w:tc>
        <w:tc>
          <w:tcPr>
            <w:tcW w:w="1260" w:type="dxa"/>
            <w:shd w:val="clear" w:color="auto" w:fill="EEECE1" w:themeFill="background2"/>
            <w:noWrap/>
            <w:vAlign w:val="bottom"/>
            <w:hideMark/>
          </w:tcPr>
          <w:p w14:paraId="2E989998" w14:textId="69685489" w:rsidR="00F26EB9" w:rsidRPr="00DC3E5E" w:rsidRDefault="00F26EB9" w:rsidP="000E4EDE">
            <w:pPr>
              <w:pStyle w:val="Body"/>
              <w:spacing w:before="60" w:after="60" w:line="240" w:lineRule="auto"/>
              <w:rPr>
                <w:rFonts w:cs="Arial"/>
                <w:sz w:val="20"/>
              </w:rPr>
            </w:pPr>
            <w:r w:rsidRPr="00DC3E5E">
              <w:rPr>
                <w:rFonts w:cs="Arial"/>
                <w:sz w:val="20"/>
              </w:rPr>
              <w:t>28.5</w:t>
            </w:r>
          </w:p>
        </w:tc>
      </w:tr>
      <w:tr w:rsidR="00F26EB9" w:rsidRPr="00A20793" w14:paraId="19793D79" w14:textId="77777777" w:rsidTr="00231629">
        <w:trPr>
          <w:trHeight w:val="300"/>
        </w:trPr>
        <w:tc>
          <w:tcPr>
            <w:tcW w:w="4248" w:type="dxa"/>
            <w:noWrap/>
            <w:hideMark/>
          </w:tcPr>
          <w:p w14:paraId="26809110" w14:textId="524C8F65" w:rsidR="00F26EB9" w:rsidRPr="00DC3E5E" w:rsidRDefault="00F26EB9" w:rsidP="000E4EDE">
            <w:pPr>
              <w:pStyle w:val="Body"/>
              <w:spacing w:before="60" w:after="60" w:line="240" w:lineRule="auto"/>
              <w:rPr>
                <w:rFonts w:cs="Arial"/>
                <w:sz w:val="20"/>
              </w:rPr>
            </w:pPr>
            <w:r w:rsidRPr="00DC3E5E">
              <w:rPr>
                <w:rFonts w:cs="Arial"/>
                <w:sz w:val="20"/>
              </w:rPr>
              <w:t>Latrobe Regional</w:t>
            </w:r>
            <w:r w:rsidR="00B66462" w:rsidRPr="00DC3E5E">
              <w:rPr>
                <w:rFonts w:cs="Arial"/>
                <w:sz w:val="20"/>
              </w:rPr>
              <w:t xml:space="preserve"> – </w:t>
            </w:r>
            <w:r w:rsidRPr="00DC3E5E">
              <w:rPr>
                <w:rFonts w:cs="Arial"/>
                <w:sz w:val="20"/>
              </w:rPr>
              <w:t>Gippsland</w:t>
            </w:r>
          </w:p>
        </w:tc>
        <w:tc>
          <w:tcPr>
            <w:tcW w:w="1260" w:type="dxa"/>
            <w:noWrap/>
            <w:vAlign w:val="bottom"/>
            <w:hideMark/>
          </w:tcPr>
          <w:p w14:paraId="2D49DD4B" w14:textId="64470D6A" w:rsidR="00F26EB9" w:rsidRPr="00DC3E5E" w:rsidRDefault="00F26EB9" w:rsidP="000E4EDE">
            <w:pPr>
              <w:pStyle w:val="Body"/>
              <w:spacing w:before="60" w:after="60" w:line="240" w:lineRule="auto"/>
              <w:rPr>
                <w:rFonts w:cs="Arial"/>
                <w:sz w:val="20"/>
              </w:rPr>
            </w:pPr>
            <w:r w:rsidRPr="00DC3E5E">
              <w:rPr>
                <w:rFonts w:cs="Arial"/>
                <w:sz w:val="20"/>
              </w:rPr>
              <w:t>90.8</w:t>
            </w:r>
          </w:p>
        </w:tc>
        <w:tc>
          <w:tcPr>
            <w:tcW w:w="1260" w:type="dxa"/>
            <w:noWrap/>
            <w:vAlign w:val="bottom"/>
            <w:hideMark/>
          </w:tcPr>
          <w:p w14:paraId="05BB4EDB" w14:textId="1CF13C34" w:rsidR="00F26EB9" w:rsidRPr="00DC3E5E" w:rsidRDefault="00F26EB9" w:rsidP="000E4EDE">
            <w:pPr>
              <w:pStyle w:val="Body"/>
              <w:spacing w:before="60" w:after="60" w:line="240" w:lineRule="auto"/>
              <w:rPr>
                <w:rFonts w:cs="Arial"/>
                <w:sz w:val="20"/>
              </w:rPr>
            </w:pPr>
            <w:r w:rsidRPr="00DC3E5E">
              <w:rPr>
                <w:rFonts w:cs="Arial"/>
                <w:sz w:val="20"/>
              </w:rPr>
              <w:t>72.5</w:t>
            </w:r>
          </w:p>
        </w:tc>
        <w:tc>
          <w:tcPr>
            <w:tcW w:w="1260" w:type="dxa"/>
            <w:noWrap/>
            <w:vAlign w:val="bottom"/>
            <w:hideMark/>
          </w:tcPr>
          <w:p w14:paraId="7DCCDB68" w14:textId="14FD126A" w:rsidR="00F26EB9" w:rsidRPr="00DC3E5E" w:rsidRDefault="00F26EB9" w:rsidP="000E4EDE">
            <w:pPr>
              <w:pStyle w:val="Body"/>
              <w:spacing w:before="60" w:after="60" w:line="240" w:lineRule="auto"/>
              <w:rPr>
                <w:rFonts w:cs="Arial"/>
                <w:sz w:val="20"/>
              </w:rPr>
            </w:pPr>
            <w:r w:rsidRPr="00DC3E5E">
              <w:rPr>
                <w:rFonts w:cs="Arial"/>
                <w:sz w:val="20"/>
              </w:rPr>
              <w:t>27.5</w:t>
            </w:r>
          </w:p>
        </w:tc>
        <w:tc>
          <w:tcPr>
            <w:tcW w:w="1260" w:type="dxa"/>
            <w:noWrap/>
            <w:vAlign w:val="bottom"/>
            <w:hideMark/>
          </w:tcPr>
          <w:p w14:paraId="370A194C" w14:textId="74D4B401" w:rsidR="00F26EB9" w:rsidRPr="00DC3E5E" w:rsidRDefault="00F26EB9" w:rsidP="000E4EDE">
            <w:pPr>
              <w:pStyle w:val="Body"/>
              <w:spacing w:before="60" w:after="60" w:line="240" w:lineRule="auto"/>
              <w:rPr>
                <w:rFonts w:cs="Arial"/>
                <w:sz w:val="20"/>
              </w:rPr>
            </w:pPr>
            <w:r w:rsidRPr="00DC3E5E">
              <w:rPr>
                <w:rFonts w:cs="Arial"/>
                <w:sz w:val="20"/>
              </w:rPr>
              <w:t>22.0</w:t>
            </w:r>
          </w:p>
        </w:tc>
      </w:tr>
      <w:tr w:rsidR="00F26EB9" w:rsidRPr="00A20793" w14:paraId="16B65A3B" w14:textId="77777777" w:rsidTr="00231629">
        <w:trPr>
          <w:trHeight w:val="300"/>
        </w:trPr>
        <w:tc>
          <w:tcPr>
            <w:tcW w:w="4248" w:type="dxa"/>
            <w:noWrap/>
            <w:hideMark/>
          </w:tcPr>
          <w:p w14:paraId="5B37FBA9" w14:textId="5E25E617" w:rsidR="00F26EB9" w:rsidRPr="00DC3E5E" w:rsidRDefault="00F26EB9" w:rsidP="000E4EDE">
            <w:pPr>
              <w:pStyle w:val="Body"/>
              <w:spacing w:before="60" w:after="60" w:line="240" w:lineRule="auto"/>
              <w:rPr>
                <w:rFonts w:cs="Arial"/>
                <w:sz w:val="20"/>
              </w:rPr>
            </w:pPr>
            <w:r w:rsidRPr="00DC3E5E">
              <w:rPr>
                <w:rFonts w:cs="Arial"/>
                <w:sz w:val="20"/>
              </w:rPr>
              <w:t>Mildura Base</w:t>
            </w:r>
            <w:r w:rsidR="00B66462" w:rsidRPr="00DC3E5E">
              <w:rPr>
                <w:rFonts w:cs="Arial"/>
                <w:sz w:val="20"/>
              </w:rPr>
              <w:t xml:space="preserve"> – </w:t>
            </w:r>
            <w:r w:rsidRPr="00DC3E5E">
              <w:rPr>
                <w:rFonts w:cs="Arial"/>
                <w:sz w:val="20"/>
              </w:rPr>
              <w:t>Northern Mallee</w:t>
            </w:r>
          </w:p>
        </w:tc>
        <w:tc>
          <w:tcPr>
            <w:tcW w:w="1260" w:type="dxa"/>
            <w:noWrap/>
            <w:vAlign w:val="bottom"/>
            <w:hideMark/>
          </w:tcPr>
          <w:p w14:paraId="0DBE5EC9" w14:textId="71EE745E" w:rsidR="00F26EB9" w:rsidRPr="00DC3E5E" w:rsidRDefault="00F26EB9" w:rsidP="000E4EDE">
            <w:pPr>
              <w:pStyle w:val="Body"/>
              <w:spacing w:before="60" w:after="60" w:line="240" w:lineRule="auto"/>
              <w:rPr>
                <w:rFonts w:cs="Arial"/>
                <w:sz w:val="20"/>
              </w:rPr>
            </w:pPr>
            <w:r w:rsidRPr="00DC3E5E">
              <w:rPr>
                <w:rFonts w:cs="Arial"/>
                <w:sz w:val="20"/>
              </w:rPr>
              <w:t>86.0</w:t>
            </w:r>
          </w:p>
        </w:tc>
        <w:tc>
          <w:tcPr>
            <w:tcW w:w="1260" w:type="dxa"/>
            <w:noWrap/>
            <w:vAlign w:val="bottom"/>
            <w:hideMark/>
          </w:tcPr>
          <w:p w14:paraId="5B46F712" w14:textId="05B63900" w:rsidR="00F26EB9" w:rsidRPr="00DC3E5E" w:rsidRDefault="00F26EB9" w:rsidP="000E4EDE">
            <w:pPr>
              <w:pStyle w:val="Body"/>
              <w:spacing w:before="60" w:after="60" w:line="240" w:lineRule="auto"/>
              <w:rPr>
                <w:rFonts w:cs="Arial"/>
                <w:sz w:val="20"/>
              </w:rPr>
            </w:pPr>
            <w:r w:rsidRPr="00DC3E5E">
              <w:rPr>
                <w:rFonts w:cs="Arial"/>
                <w:sz w:val="20"/>
              </w:rPr>
              <w:t>162.0</w:t>
            </w:r>
          </w:p>
        </w:tc>
        <w:tc>
          <w:tcPr>
            <w:tcW w:w="1260" w:type="dxa"/>
            <w:noWrap/>
            <w:vAlign w:val="bottom"/>
            <w:hideMark/>
          </w:tcPr>
          <w:p w14:paraId="4C815444" w14:textId="5BAF8AEA" w:rsidR="00F26EB9" w:rsidRPr="00DC3E5E" w:rsidRDefault="00F26EB9" w:rsidP="000E4EDE">
            <w:pPr>
              <w:pStyle w:val="Body"/>
              <w:spacing w:before="60" w:after="60" w:line="240" w:lineRule="auto"/>
              <w:rPr>
                <w:rFonts w:cs="Arial"/>
                <w:sz w:val="20"/>
              </w:rPr>
            </w:pPr>
            <w:r w:rsidRPr="00DC3E5E">
              <w:rPr>
                <w:rFonts w:cs="Arial"/>
                <w:sz w:val="20"/>
              </w:rPr>
              <w:t>35.8</w:t>
            </w:r>
          </w:p>
        </w:tc>
        <w:tc>
          <w:tcPr>
            <w:tcW w:w="1260" w:type="dxa"/>
            <w:noWrap/>
            <w:vAlign w:val="bottom"/>
            <w:hideMark/>
          </w:tcPr>
          <w:p w14:paraId="188A8FAB" w14:textId="2653F7FE" w:rsidR="00F26EB9" w:rsidRPr="00DC3E5E" w:rsidRDefault="00F26EB9" w:rsidP="000E4EDE">
            <w:pPr>
              <w:pStyle w:val="Body"/>
              <w:spacing w:before="60" w:after="60" w:line="240" w:lineRule="auto"/>
              <w:rPr>
                <w:rFonts w:cs="Arial"/>
                <w:sz w:val="20"/>
              </w:rPr>
            </w:pPr>
            <w:r w:rsidRPr="00DC3E5E">
              <w:rPr>
                <w:rFonts w:cs="Arial"/>
                <w:sz w:val="20"/>
              </w:rPr>
              <w:t>0.0</w:t>
            </w:r>
          </w:p>
        </w:tc>
      </w:tr>
      <w:tr w:rsidR="00F26EB9" w:rsidRPr="00A20793" w14:paraId="1107F59A" w14:textId="77777777" w:rsidTr="00231629">
        <w:trPr>
          <w:trHeight w:val="300"/>
        </w:trPr>
        <w:tc>
          <w:tcPr>
            <w:tcW w:w="4248" w:type="dxa"/>
            <w:noWrap/>
            <w:hideMark/>
          </w:tcPr>
          <w:p w14:paraId="6CB04B5E" w14:textId="77777777" w:rsidR="00F26EB9" w:rsidRPr="00DC3E5E" w:rsidRDefault="00F26EB9" w:rsidP="000E4EDE">
            <w:pPr>
              <w:pStyle w:val="Body"/>
              <w:spacing w:before="60" w:after="60" w:line="240" w:lineRule="auto"/>
              <w:rPr>
                <w:rFonts w:cs="Arial"/>
                <w:sz w:val="20"/>
              </w:rPr>
            </w:pPr>
            <w:r w:rsidRPr="00DC3E5E">
              <w:rPr>
                <w:rFonts w:cs="Arial"/>
                <w:sz w:val="20"/>
              </w:rPr>
              <w:t>South West Health Care</w:t>
            </w:r>
          </w:p>
        </w:tc>
        <w:tc>
          <w:tcPr>
            <w:tcW w:w="1260" w:type="dxa"/>
            <w:noWrap/>
            <w:vAlign w:val="bottom"/>
            <w:hideMark/>
          </w:tcPr>
          <w:p w14:paraId="42484F5B" w14:textId="6EF8D65F" w:rsidR="00F26EB9" w:rsidRPr="00DC3E5E" w:rsidRDefault="00231629" w:rsidP="000E4EDE">
            <w:pPr>
              <w:pStyle w:val="Body"/>
              <w:spacing w:before="60" w:after="60" w:line="240" w:lineRule="auto"/>
              <w:rPr>
                <w:rFonts w:cs="Arial"/>
                <w:sz w:val="20"/>
              </w:rPr>
            </w:pPr>
            <w:proofErr w:type="spellStart"/>
            <w:r>
              <w:rPr>
                <w:rFonts w:cs="Arial"/>
                <w:color w:val="000000"/>
                <w:sz w:val="20"/>
              </w:rPr>
              <w:t>n.a.</w:t>
            </w:r>
            <w:proofErr w:type="spellEnd"/>
          </w:p>
        </w:tc>
        <w:tc>
          <w:tcPr>
            <w:tcW w:w="1260" w:type="dxa"/>
            <w:noWrap/>
            <w:vAlign w:val="bottom"/>
            <w:hideMark/>
          </w:tcPr>
          <w:p w14:paraId="6B1939C9" w14:textId="3527D9AA" w:rsidR="00F26EB9" w:rsidRPr="00DC3E5E" w:rsidRDefault="00F26EB9" w:rsidP="000E4EDE">
            <w:pPr>
              <w:pStyle w:val="Body"/>
              <w:spacing w:before="60" w:after="60" w:line="240" w:lineRule="auto"/>
              <w:rPr>
                <w:rFonts w:cs="Arial"/>
                <w:sz w:val="20"/>
              </w:rPr>
            </w:pPr>
            <w:r w:rsidRPr="00DC3E5E">
              <w:rPr>
                <w:rFonts w:cs="Arial"/>
                <w:sz w:val="20"/>
              </w:rPr>
              <w:t>0.0</w:t>
            </w:r>
          </w:p>
        </w:tc>
        <w:tc>
          <w:tcPr>
            <w:tcW w:w="1260" w:type="dxa"/>
            <w:noWrap/>
            <w:vAlign w:val="bottom"/>
            <w:hideMark/>
          </w:tcPr>
          <w:p w14:paraId="41CACB28" w14:textId="36398EC1" w:rsidR="00F26EB9" w:rsidRPr="00DC3E5E" w:rsidRDefault="00F26EB9" w:rsidP="000E4EDE">
            <w:pPr>
              <w:pStyle w:val="Body"/>
              <w:spacing w:before="60" w:after="60" w:line="240" w:lineRule="auto"/>
              <w:rPr>
                <w:rFonts w:cs="Arial"/>
                <w:sz w:val="20"/>
              </w:rPr>
            </w:pPr>
            <w:r w:rsidRPr="00DC3E5E">
              <w:rPr>
                <w:rFonts w:cs="Arial"/>
                <w:sz w:val="20"/>
              </w:rPr>
              <w:t>37.6</w:t>
            </w:r>
          </w:p>
        </w:tc>
        <w:tc>
          <w:tcPr>
            <w:tcW w:w="1260" w:type="dxa"/>
            <w:noWrap/>
            <w:vAlign w:val="bottom"/>
            <w:hideMark/>
          </w:tcPr>
          <w:p w14:paraId="1BE0902E" w14:textId="30E462D4" w:rsidR="00F26EB9" w:rsidRPr="00DC3E5E" w:rsidRDefault="00F26EB9" w:rsidP="000E4EDE">
            <w:pPr>
              <w:pStyle w:val="Body"/>
              <w:spacing w:before="60" w:after="60" w:line="240" w:lineRule="auto"/>
              <w:rPr>
                <w:rFonts w:cs="Arial"/>
                <w:sz w:val="20"/>
              </w:rPr>
            </w:pPr>
            <w:r w:rsidRPr="00DC3E5E">
              <w:rPr>
                <w:rFonts w:cs="Arial"/>
                <w:sz w:val="20"/>
              </w:rPr>
              <w:t>0.0</w:t>
            </w:r>
          </w:p>
        </w:tc>
      </w:tr>
      <w:tr w:rsidR="00F26EB9" w:rsidRPr="00A20793" w14:paraId="32B210A8" w14:textId="77777777" w:rsidTr="00231629">
        <w:trPr>
          <w:trHeight w:val="300"/>
        </w:trPr>
        <w:tc>
          <w:tcPr>
            <w:tcW w:w="4248" w:type="dxa"/>
            <w:noWrap/>
            <w:hideMark/>
          </w:tcPr>
          <w:p w14:paraId="7965D3F5" w14:textId="64EFC203" w:rsidR="00F26EB9" w:rsidRPr="00DC3E5E" w:rsidRDefault="00B6101A" w:rsidP="000E4EDE">
            <w:pPr>
              <w:pStyle w:val="Body"/>
              <w:spacing w:before="60" w:after="60" w:line="240" w:lineRule="auto"/>
              <w:rPr>
                <w:rFonts w:cs="Arial"/>
                <w:b/>
                <w:bCs/>
                <w:sz w:val="20"/>
              </w:rPr>
            </w:pPr>
            <w:r w:rsidRPr="00DC3E5E">
              <w:rPr>
                <w:rFonts w:cs="Arial"/>
                <w:b/>
                <w:bCs/>
                <w:sz w:val="20"/>
              </w:rPr>
              <w:t>Metro</w:t>
            </w:r>
          </w:p>
        </w:tc>
        <w:tc>
          <w:tcPr>
            <w:tcW w:w="1260" w:type="dxa"/>
            <w:noWrap/>
            <w:vAlign w:val="bottom"/>
            <w:hideMark/>
          </w:tcPr>
          <w:p w14:paraId="528154FD" w14:textId="3742BE14" w:rsidR="00F26EB9" w:rsidRPr="00DC3E5E" w:rsidRDefault="00F26EB9" w:rsidP="000E4EDE">
            <w:pPr>
              <w:pStyle w:val="Body"/>
              <w:spacing w:before="60" w:after="60" w:line="240" w:lineRule="auto"/>
              <w:rPr>
                <w:rFonts w:cs="Arial"/>
                <w:b/>
                <w:bCs/>
                <w:sz w:val="20"/>
              </w:rPr>
            </w:pPr>
            <w:r w:rsidRPr="00DC3E5E">
              <w:rPr>
                <w:rFonts w:cs="Arial"/>
                <w:b/>
                <w:bCs/>
                <w:color w:val="000000"/>
                <w:sz w:val="20"/>
              </w:rPr>
              <w:t>38.9</w:t>
            </w:r>
          </w:p>
        </w:tc>
        <w:tc>
          <w:tcPr>
            <w:tcW w:w="1260" w:type="dxa"/>
            <w:noWrap/>
            <w:vAlign w:val="bottom"/>
            <w:hideMark/>
          </w:tcPr>
          <w:p w14:paraId="46A658D5" w14:textId="31FB8B6B" w:rsidR="00F26EB9" w:rsidRPr="00DC3E5E" w:rsidRDefault="00F26EB9" w:rsidP="000E4EDE">
            <w:pPr>
              <w:pStyle w:val="Body"/>
              <w:spacing w:before="60" w:after="60" w:line="240" w:lineRule="auto"/>
              <w:rPr>
                <w:rFonts w:cs="Arial"/>
                <w:b/>
                <w:bCs/>
                <w:sz w:val="20"/>
              </w:rPr>
            </w:pPr>
            <w:r w:rsidRPr="00DC3E5E">
              <w:rPr>
                <w:rFonts w:cs="Arial"/>
                <w:b/>
                <w:bCs/>
                <w:sz w:val="20"/>
              </w:rPr>
              <w:t>48.1</w:t>
            </w:r>
          </w:p>
        </w:tc>
        <w:tc>
          <w:tcPr>
            <w:tcW w:w="1260" w:type="dxa"/>
            <w:noWrap/>
            <w:vAlign w:val="bottom"/>
            <w:hideMark/>
          </w:tcPr>
          <w:p w14:paraId="76AAC4EF" w14:textId="6551ABCF" w:rsidR="00F26EB9" w:rsidRPr="00DC3E5E" w:rsidRDefault="00F26EB9" w:rsidP="000E4EDE">
            <w:pPr>
              <w:pStyle w:val="Body"/>
              <w:spacing w:before="60" w:after="60" w:line="240" w:lineRule="auto"/>
              <w:rPr>
                <w:rFonts w:cs="Arial"/>
                <w:b/>
                <w:bCs/>
                <w:sz w:val="20"/>
              </w:rPr>
            </w:pPr>
            <w:r w:rsidRPr="00DC3E5E">
              <w:rPr>
                <w:rFonts w:cs="Arial"/>
                <w:b/>
                <w:bCs/>
                <w:sz w:val="20"/>
              </w:rPr>
              <w:t>47.6</w:t>
            </w:r>
          </w:p>
        </w:tc>
        <w:tc>
          <w:tcPr>
            <w:tcW w:w="1260" w:type="dxa"/>
            <w:noWrap/>
            <w:vAlign w:val="bottom"/>
            <w:hideMark/>
          </w:tcPr>
          <w:p w14:paraId="1051F1B3" w14:textId="6B17900F" w:rsidR="00F26EB9" w:rsidRPr="00DC3E5E" w:rsidRDefault="00F26EB9" w:rsidP="000E4EDE">
            <w:pPr>
              <w:pStyle w:val="Body"/>
              <w:spacing w:before="60" w:after="60" w:line="240" w:lineRule="auto"/>
              <w:rPr>
                <w:rFonts w:cs="Arial"/>
                <w:b/>
                <w:bCs/>
                <w:sz w:val="20"/>
              </w:rPr>
            </w:pPr>
            <w:r w:rsidRPr="00DC3E5E">
              <w:rPr>
                <w:rFonts w:cs="Arial"/>
                <w:b/>
                <w:bCs/>
                <w:sz w:val="20"/>
              </w:rPr>
              <w:t>19.4</w:t>
            </w:r>
          </w:p>
        </w:tc>
      </w:tr>
      <w:tr w:rsidR="00F26EB9" w:rsidRPr="00A20793" w14:paraId="7B4C8A40" w14:textId="77777777" w:rsidTr="00231629">
        <w:trPr>
          <w:trHeight w:val="300"/>
        </w:trPr>
        <w:tc>
          <w:tcPr>
            <w:tcW w:w="4248" w:type="dxa"/>
            <w:noWrap/>
            <w:hideMark/>
          </w:tcPr>
          <w:p w14:paraId="7435D272" w14:textId="663E284A" w:rsidR="00F26EB9" w:rsidRPr="00DC3E5E" w:rsidRDefault="00B6101A" w:rsidP="000E4EDE">
            <w:pPr>
              <w:pStyle w:val="Body"/>
              <w:spacing w:before="60" w:after="60" w:line="240" w:lineRule="auto"/>
              <w:rPr>
                <w:rFonts w:cs="Arial"/>
                <w:b/>
                <w:bCs/>
                <w:sz w:val="20"/>
              </w:rPr>
            </w:pPr>
            <w:r w:rsidRPr="00DC3E5E">
              <w:rPr>
                <w:rFonts w:cs="Arial"/>
                <w:b/>
                <w:bCs/>
                <w:sz w:val="20"/>
              </w:rPr>
              <w:t>Rural</w:t>
            </w:r>
          </w:p>
        </w:tc>
        <w:tc>
          <w:tcPr>
            <w:tcW w:w="1260" w:type="dxa"/>
            <w:noWrap/>
            <w:vAlign w:val="bottom"/>
            <w:hideMark/>
          </w:tcPr>
          <w:p w14:paraId="4FD76250" w14:textId="1DB18D3A" w:rsidR="00F26EB9" w:rsidRPr="00DC3E5E" w:rsidRDefault="00F26EB9" w:rsidP="000E4EDE">
            <w:pPr>
              <w:pStyle w:val="Body"/>
              <w:spacing w:before="60" w:after="60" w:line="240" w:lineRule="auto"/>
              <w:rPr>
                <w:rFonts w:cs="Arial"/>
                <w:b/>
                <w:bCs/>
                <w:sz w:val="20"/>
              </w:rPr>
            </w:pPr>
            <w:r w:rsidRPr="00DC3E5E">
              <w:rPr>
                <w:rFonts w:cs="Arial"/>
                <w:b/>
                <w:bCs/>
                <w:color w:val="000000"/>
                <w:sz w:val="20"/>
              </w:rPr>
              <w:t>90.5</w:t>
            </w:r>
          </w:p>
        </w:tc>
        <w:tc>
          <w:tcPr>
            <w:tcW w:w="1260" w:type="dxa"/>
            <w:noWrap/>
            <w:vAlign w:val="bottom"/>
            <w:hideMark/>
          </w:tcPr>
          <w:p w14:paraId="14E37D7E" w14:textId="3B1F9FEB" w:rsidR="00F26EB9" w:rsidRPr="00DC3E5E" w:rsidRDefault="00F26EB9" w:rsidP="000E4EDE">
            <w:pPr>
              <w:pStyle w:val="Body"/>
              <w:spacing w:before="60" w:after="60" w:line="240" w:lineRule="auto"/>
              <w:rPr>
                <w:rFonts w:cs="Arial"/>
                <w:b/>
                <w:bCs/>
                <w:sz w:val="20"/>
              </w:rPr>
            </w:pPr>
            <w:r w:rsidRPr="00DC3E5E">
              <w:rPr>
                <w:rFonts w:cs="Arial"/>
                <w:b/>
                <w:bCs/>
                <w:sz w:val="20"/>
              </w:rPr>
              <w:t>93.2</w:t>
            </w:r>
          </w:p>
        </w:tc>
        <w:tc>
          <w:tcPr>
            <w:tcW w:w="1260" w:type="dxa"/>
            <w:noWrap/>
            <w:vAlign w:val="bottom"/>
            <w:hideMark/>
          </w:tcPr>
          <w:p w14:paraId="765209DC" w14:textId="0181C1BA" w:rsidR="00F26EB9" w:rsidRPr="00DC3E5E" w:rsidRDefault="00F26EB9" w:rsidP="000E4EDE">
            <w:pPr>
              <w:pStyle w:val="Body"/>
              <w:spacing w:before="60" w:after="60" w:line="240" w:lineRule="auto"/>
              <w:rPr>
                <w:rFonts w:cs="Arial"/>
                <w:b/>
                <w:bCs/>
                <w:sz w:val="20"/>
              </w:rPr>
            </w:pPr>
            <w:r w:rsidRPr="00DC3E5E">
              <w:rPr>
                <w:rFonts w:cs="Arial"/>
                <w:b/>
                <w:bCs/>
                <w:sz w:val="20"/>
              </w:rPr>
              <w:t>29.1</w:t>
            </w:r>
          </w:p>
        </w:tc>
        <w:tc>
          <w:tcPr>
            <w:tcW w:w="1260" w:type="dxa"/>
            <w:noWrap/>
            <w:vAlign w:val="bottom"/>
            <w:hideMark/>
          </w:tcPr>
          <w:p w14:paraId="44513AE0" w14:textId="77C2109E" w:rsidR="00F26EB9" w:rsidRPr="00DC3E5E" w:rsidRDefault="00F26EB9" w:rsidP="000E4EDE">
            <w:pPr>
              <w:pStyle w:val="Body"/>
              <w:spacing w:before="60" w:after="60" w:line="240" w:lineRule="auto"/>
              <w:rPr>
                <w:rFonts w:cs="Arial"/>
                <w:b/>
                <w:bCs/>
                <w:sz w:val="20"/>
              </w:rPr>
            </w:pPr>
            <w:r w:rsidRPr="00DC3E5E">
              <w:rPr>
                <w:rFonts w:cs="Arial"/>
                <w:b/>
                <w:bCs/>
                <w:sz w:val="20"/>
              </w:rPr>
              <w:t>19.6</w:t>
            </w:r>
          </w:p>
        </w:tc>
      </w:tr>
      <w:tr w:rsidR="00F26EB9" w:rsidRPr="00A20793" w14:paraId="65B58D7D" w14:textId="77777777" w:rsidTr="00231629">
        <w:trPr>
          <w:trHeight w:val="300"/>
        </w:trPr>
        <w:tc>
          <w:tcPr>
            <w:tcW w:w="4248" w:type="dxa"/>
            <w:noWrap/>
            <w:hideMark/>
          </w:tcPr>
          <w:p w14:paraId="4260A226" w14:textId="3F014F3B" w:rsidR="00F26EB9" w:rsidRPr="00DC3E5E" w:rsidRDefault="00B6101A" w:rsidP="000E4EDE">
            <w:pPr>
              <w:pStyle w:val="Body"/>
              <w:spacing w:before="60" w:after="60" w:line="240" w:lineRule="auto"/>
              <w:rPr>
                <w:rFonts w:cs="Arial"/>
                <w:b/>
                <w:bCs/>
                <w:sz w:val="20"/>
              </w:rPr>
            </w:pPr>
            <w:r w:rsidRPr="00DC3E5E">
              <w:rPr>
                <w:rFonts w:cs="Arial"/>
                <w:b/>
                <w:bCs/>
                <w:sz w:val="20"/>
              </w:rPr>
              <w:t>Statewide</w:t>
            </w:r>
          </w:p>
        </w:tc>
        <w:tc>
          <w:tcPr>
            <w:tcW w:w="1260" w:type="dxa"/>
            <w:noWrap/>
            <w:vAlign w:val="bottom"/>
            <w:hideMark/>
          </w:tcPr>
          <w:p w14:paraId="10397109" w14:textId="23149425" w:rsidR="00F26EB9" w:rsidRPr="00DC3E5E" w:rsidRDefault="00F26EB9" w:rsidP="000E4EDE">
            <w:pPr>
              <w:pStyle w:val="Body"/>
              <w:spacing w:before="60" w:after="60" w:line="240" w:lineRule="auto"/>
              <w:rPr>
                <w:rFonts w:cs="Arial"/>
                <w:b/>
                <w:bCs/>
                <w:sz w:val="20"/>
              </w:rPr>
            </w:pPr>
            <w:r w:rsidRPr="00DC3E5E">
              <w:rPr>
                <w:rFonts w:cs="Arial"/>
                <w:b/>
                <w:bCs/>
                <w:color w:val="000000"/>
                <w:sz w:val="20"/>
              </w:rPr>
              <w:t>40.2</w:t>
            </w:r>
          </w:p>
        </w:tc>
        <w:tc>
          <w:tcPr>
            <w:tcW w:w="1260" w:type="dxa"/>
            <w:noWrap/>
            <w:vAlign w:val="bottom"/>
            <w:hideMark/>
          </w:tcPr>
          <w:p w14:paraId="06B228F6" w14:textId="50BB28A9" w:rsidR="00F26EB9" w:rsidRPr="00DC3E5E" w:rsidRDefault="00F26EB9" w:rsidP="000E4EDE">
            <w:pPr>
              <w:pStyle w:val="Body"/>
              <w:spacing w:before="60" w:after="60" w:line="240" w:lineRule="auto"/>
              <w:rPr>
                <w:rFonts w:cs="Arial"/>
                <w:b/>
                <w:bCs/>
                <w:sz w:val="20"/>
              </w:rPr>
            </w:pPr>
            <w:r w:rsidRPr="00DC3E5E">
              <w:rPr>
                <w:rFonts w:cs="Arial"/>
                <w:b/>
                <w:bCs/>
                <w:sz w:val="20"/>
              </w:rPr>
              <w:t>48.8</w:t>
            </w:r>
          </w:p>
        </w:tc>
        <w:tc>
          <w:tcPr>
            <w:tcW w:w="1260" w:type="dxa"/>
            <w:noWrap/>
            <w:vAlign w:val="bottom"/>
            <w:hideMark/>
          </w:tcPr>
          <w:p w14:paraId="7BDA0BCD" w14:textId="0A89CB8F" w:rsidR="00F26EB9" w:rsidRPr="00DC3E5E" w:rsidRDefault="00F26EB9" w:rsidP="000E4EDE">
            <w:pPr>
              <w:pStyle w:val="Body"/>
              <w:spacing w:before="60" w:after="60" w:line="240" w:lineRule="auto"/>
              <w:rPr>
                <w:rFonts w:cs="Arial"/>
                <w:b/>
                <w:bCs/>
                <w:sz w:val="20"/>
              </w:rPr>
            </w:pPr>
            <w:r w:rsidRPr="00DC3E5E">
              <w:rPr>
                <w:rFonts w:cs="Arial"/>
                <w:b/>
                <w:bCs/>
                <w:sz w:val="20"/>
              </w:rPr>
              <w:t>47.4</w:t>
            </w:r>
          </w:p>
        </w:tc>
        <w:tc>
          <w:tcPr>
            <w:tcW w:w="1260" w:type="dxa"/>
            <w:noWrap/>
            <w:vAlign w:val="bottom"/>
            <w:hideMark/>
          </w:tcPr>
          <w:p w14:paraId="7703BEA4" w14:textId="7CEE8D79" w:rsidR="00F26EB9" w:rsidRPr="00DC3E5E" w:rsidRDefault="00F26EB9" w:rsidP="000E4EDE">
            <w:pPr>
              <w:pStyle w:val="Body"/>
              <w:spacing w:before="60" w:after="60" w:line="240" w:lineRule="auto"/>
              <w:rPr>
                <w:rFonts w:cs="Arial"/>
                <w:b/>
                <w:bCs/>
                <w:sz w:val="20"/>
              </w:rPr>
            </w:pPr>
            <w:r w:rsidRPr="00DC3E5E">
              <w:rPr>
                <w:rFonts w:cs="Arial"/>
                <w:b/>
                <w:bCs/>
                <w:sz w:val="20"/>
              </w:rPr>
              <w:t>19.4</w:t>
            </w:r>
          </w:p>
        </w:tc>
      </w:tr>
    </w:tbl>
    <w:bookmarkEnd w:id="66"/>
    <w:p w14:paraId="5C1E6437" w14:textId="1082A0F2" w:rsidR="0047205C" w:rsidRDefault="0047205C" w:rsidP="0047205C">
      <w:pPr>
        <w:pStyle w:val="Tablefigurenote"/>
        <w:rPr>
          <w:rFonts w:eastAsia="Times"/>
        </w:rPr>
      </w:pPr>
      <w:r>
        <w:rPr>
          <w:rFonts w:eastAsia="Times"/>
        </w:rPr>
        <w:t>Metro sites are shaded.</w:t>
      </w:r>
      <w:r w:rsidR="00231629">
        <w:rPr>
          <w:rFonts w:eastAsia="Times"/>
        </w:rPr>
        <w:t xml:space="preserve"> </w:t>
      </w:r>
      <w:proofErr w:type="spellStart"/>
      <w:r w:rsidR="00231629">
        <w:rPr>
          <w:rFonts w:eastAsia="Times"/>
        </w:rPr>
        <w:t>n.a.</w:t>
      </w:r>
      <w:proofErr w:type="spellEnd"/>
      <w:r w:rsidR="00231629">
        <w:rPr>
          <w:rFonts w:eastAsia="Times"/>
        </w:rPr>
        <w:t xml:space="preserve"> = not available.</w:t>
      </w:r>
    </w:p>
    <w:p w14:paraId="390273F6" w14:textId="031CD9F5" w:rsidR="00603815" w:rsidRDefault="00B6101A" w:rsidP="00B6101A">
      <w:pPr>
        <w:pStyle w:val="Figurecaption"/>
      </w:pPr>
      <w:r>
        <w:lastRenderedPageBreak/>
        <w:t>Figure</w:t>
      </w:r>
      <w:r w:rsidRPr="00BD688F">
        <w:t xml:space="preserve"> </w:t>
      </w:r>
      <w:r>
        <w:t>13</w:t>
      </w:r>
      <w:r w:rsidRPr="00BD688F">
        <w:t>: Rate</w:t>
      </w:r>
      <w:r w:rsidR="00F67938">
        <w:t>s</w:t>
      </w:r>
      <w:r w:rsidRPr="00BD688F">
        <w:t xml:space="preserve"> of ended bodily restraint episodes per 1,000 occupied bed days in child and adolescent units</w:t>
      </w:r>
      <w:bookmarkStart w:id="67" w:name="_Toc1582459355"/>
      <w:r w:rsidR="00194781">
        <w:rPr>
          <w:rFonts w:eastAsia="Times"/>
        </w:rPr>
        <w:t>, 2020–21 to 2023–24</w:t>
      </w:r>
    </w:p>
    <w:p w14:paraId="7E8E6BA7" w14:textId="38AF52A6" w:rsidR="00BC6A9B" w:rsidRDefault="00E35FBD" w:rsidP="00F13337">
      <w:pPr>
        <w:pStyle w:val="Body"/>
      </w:pPr>
      <w:r>
        <w:rPr>
          <w:noProof/>
        </w:rPr>
        <w:drawing>
          <wp:inline distT="0" distB="0" distL="0" distR="0" wp14:anchorId="30509340" wp14:editId="78D7865F">
            <wp:extent cx="5876925" cy="3476625"/>
            <wp:effectExtent l="0" t="0" r="9525" b="9525"/>
            <wp:docPr id="591611584" name="Chart 1" descr="Refer to the table above for a breakdown of the data in this figure.">
              <a:extLst xmlns:a="http://schemas.openxmlformats.org/drawingml/2006/main">
                <a:ext uri="{FF2B5EF4-FFF2-40B4-BE49-F238E27FC236}">
                  <a16:creationId xmlns:a16="http://schemas.microsoft.com/office/drawing/2014/main" id="{B9F220D1-9741-C083-5062-83893030B8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A29FC53" w14:textId="6BE96B6D" w:rsidR="008F7CB4" w:rsidRDefault="00AF59E2" w:rsidP="00CA745C">
      <w:pPr>
        <w:pStyle w:val="Heading3"/>
      </w:pPr>
      <w:r>
        <w:t>2</w:t>
      </w:r>
      <w:r w:rsidR="008F7CB4">
        <w:t>.3.1 Mechanical restraint</w:t>
      </w:r>
      <w:r w:rsidR="005B7A5E">
        <w:t xml:space="preserve"> </w:t>
      </w:r>
      <w:r w:rsidR="005B7A5E" w:rsidRPr="005B7A5E">
        <w:t xml:space="preserve">– </w:t>
      </w:r>
      <w:r w:rsidR="00561113">
        <w:t>c</w:t>
      </w:r>
      <w:r w:rsidR="00011C9F">
        <w:t>hild</w:t>
      </w:r>
      <w:r w:rsidR="005B7A5E" w:rsidRPr="005B7A5E">
        <w:t xml:space="preserve"> and adolescent inpatient units</w:t>
      </w:r>
      <w:bookmarkEnd w:id="67"/>
    </w:p>
    <w:p w14:paraId="070F4EB8" w14:textId="5CEAC20E" w:rsidR="003A0057" w:rsidRPr="001B62D0" w:rsidRDefault="004141D2" w:rsidP="003A0057">
      <w:pPr>
        <w:pStyle w:val="Body"/>
        <w:spacing w:after="240"/>
      </w:pPr>
      <w:r>
        <w:t xml:space="preserve">Mechanical restraint has trended down in metro and statewide in the past </w:t>
      </w:r>
      <w:r w:rsidR="00DF2F24">
        <w:t xml:space="preserve">3 </w:t>
      </w:r>
      <w:r>
        <w:t xml:space="preserve">financial years in child and adolescent units (Table 18 and Figure 14). </w:t>
      </w:r>
      <w:r w:rsidR="003A0057">
        <w:t xml:space="preserve">The </w:t>
      </w:r>
      <w:r w:rsidR="00797C4F">
        <w:t xml:space="preserve">most common </w:t>
      </w:r>
      <w:r w:rsidR="003A0057">
        <w:t>use of m</w:t>
      </w:r>
      <w:r>
        <w:t xml:space="preserve">echanical restraint is </w:t>
      </w:r>
      <w:r w:rsidR="003A0057">
        <w:t>to</w:t>
      </w:r>
      <w:r>
        <w:t xml:space="preserve"> protect physical safety when transporting very unwell young people for care.</w:t>
      </w:r>
    </w:p>
    <w:p w14:paraId="15C5E609" w14:textId="30A9404B" w:rsidR="00F151DD" w:rsidRPr="004136B7" w:rsidRDefault="00F151DD" w:rsidP="00B6101A">
      <w:pPr>
        <w:pStyle w:val="Tablecaption"/>
      </w:pPr>
      <w:r w:rsidRPr="004136B7">
        <w:t xml:space="preserve">Table </w:t>
      </w:r>
      <w:r w:rsidR="00DB63CF">
        <w:t>18</w:t>
      </w:r>
      <w:r w:rsidRPr="004136B7">
        <w:t xml:space="preserve">: </w:t>
      </w:r>
      <w:r w:rsidR="004136B7" w:rsidRPr="004136B7">
        <w:t>Rate</w:t>
      </w:r>
      <w:r w:rsidR="00F67938">
        <w:t>s</w:t>
      </w:r>
      <w:r w:rsidR="004136B7" w:rsidRPr="004136B7">
        <w:t xml:space="preserve"> of ended mechanical (only) episodes per 1,000 occupied bed days in child and adolescent units</w:t>
      </w:r>
      <w:r w:rsidR="00194781">
        <w:rPr>
          <w:rFonts w:eastAsia="Times"/>
        </w:rPr>
        <w:t>, 2020–21 to 2023–24</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636"/>
        <w:gridCol w:w="1413"/>
        <w:gridCol w:w="1413"/>
        <w:gridCol w:w="1413"/>
        <w:gridCol w:w="1413"/>
      </w:tblGrid>
      <w:tr w:rsidR="0015465B" w:rsidRPr="0015465B" w14:paraId="2BE2DA09" w14:textId="77777777" w:rsidTr="00DC3E5E">
        <w:trPr>
          <w:trHeight w:val="300"/>
          <w:tblHeader/>
        </w:trPr>
        <w:tc>
          <w:tcPr>
            <w:tcW w:w="3636" w:type="dxa"/>
            <w:shd w:val="clear" w:color="auto" w:fill="244C5A"/>
            <w:hideMark/>
          </w:tcPr>
          <w:p w14:paraId="3C10E8AE" w14:textId="77777777" w:rsidR="0015465B" w:rsidRPr="00DC3E5E" w:rsidRDefault="0015465B" w:rsidP="000E4EDE">
            <w:pPr>
              <w:pStyle w:val="Body"/>
              <w:spacing w:before="60" w:after="60" w:line="240" w:lineRule="auto"/>
              <w:rPr>
                <w:rFonts w:cs="Arial"/>
                <w:color w:val="FFFFFF" w:themeColor="background1"/>
                <w:sz w:val="20"/>
              </w:rPr>
            </w:pPr>
            <w:bookmarkStart w:id="68" w:name="_Hlk198733580"/>
            <w:r w:rsidRPr="00DC3E5E">
              <w:rPr>
                <w:rFonts w:cs="Arial"/>
                <w:color w:val="FFFFFF" w:themeColor="background1"/>
                <w:sz w:val="20"/>
              </w:rPr>
              <w:t>Health service and campus</w:t>
            </w:r>
          </w:p>
        </w:tc>
        <w:tc>
          <w:tcPr>
            <w:tcW w:w="1413" w:type="dxa"/>
            <w:shd w:val="clear" w:color="auto" w:fill="244C5A"/>
            <w:hideMark/>
          </w:tcPr>
          <w:p w14:paraId="6FBB3712" w14:textId="77777777" w:rsidR="0015465B" w:rsidRPr="00DC3E5E" w:rsidRDefault="0015465B" w:rsidP="000E4EDE">
            <w:pPr>
              <w:pStyle w:val="Body"/>
              <w:spacing w:before="60" w:after="60" w:line="240" w:lineRule="auto"/>
              <w:rPr>
                <w:rFonts w:cs="Arial"/>
                <w:color w:val="FFFFFF" w:themeColor="background1"/>
                <w:sz w:val="20"/>
              </w:rPr>
            </w:pPr>
            <w:r w:rsidRPr="00DC3E5E">
              <w:rPr>
                <w:rFonts w:cs="Arial"/>
                <w:color w:val="FFFFFF" w:themeColor="background1"/>
                <w:sz w:val="20"/>
              </w:rPr>
              <w:t>2020–21</w:t>
            </w:r>
          </w:p>
        </w:tc>
        <w:tc>
          <w:tcPr>
            <w:tcW w:w="1413" w:type="dxa"/>
            <w:shd w:val="clear" w:color="auto" w:fill="244C5A"/>
            <w:hideMark/>
          </w:tcPr>
          <w:p w14:paraId="7C3CA1E6" w14:textId="77777777" w:rsidR="0015465B" w:rsidRPr="00DC3E5E" w:rsidRDefault="0015465B" w:rsidP="000E4EDE">
            <w:pPr>
              <w:pStyle w:val="Body"/>
              <w:spacing w:before="60" w:after="60" w:line="240" w:lineRule="auto"/>
              <w:rPr>
                <w:rFonts w:cs="Arial"/>
                <w:color w:val="FFFFFF" w:themeColor="background1"/>
                <w:sz w:val="20"/>
              </w:rPr>
            </w:pPr>
            <w:r w:rsidRPr="00DC3E5E">
              <w:rPr>
                <w:rFonts w:cs="Arial"/>
                <w:color w:val="FFFFFF" w:themeColor="background1"/>
                <w:sz w:val="20"/>
              </w:rPr>
              <w:t>2021–22</w:t>
            </w:r>
          </w:p>
        </w:tc>
        <w:tc>
          <w:tcPr>
            <w:tcW w:w="1413" w:type="dxa"/>
            <w:shd w:val="clear" w:color="auto" w:fill="244C5A"/>
            <w:hideMark/>
          </w:tcPr>
          <w:p w14:paraId="3D1BF834" w14:textId="77777777" w:rsidR="0015465B" w:rsidRPr="00DC3E5E" w:rsidRDefault="0015465B" w:rsidP="000E4EDE">
            <w:pPr>
              <w:pStyle w:val="Body"/>
              <w:spacing w:before="60" w:after="60" w:line="240" w:lineRule="auto"/>
              <w:rPr>
                <w:rFonts w:cs="Arial"/>
                <w:color w:val="FFFFFF" w:themeColor="background1"/>
                <w:sz w:val="20"/>
              </w:rPr>
            </w:pPr>
            <w:r w:rsidRPr="00DC3E5E">
              <w:rPr>
                <w:rFonts w:cs="Arial"/>
                <w:color w:val="FFFFFF" w:themeColor="background1"/>
                <w:sz w:val="20"/>
              </w:rPr>
              <w:t>2022–23</w:t>
            </w:r>
          </w:p>
        </w:tc>
        <w:tc>
          <w:tcPr>
            <w:tcW w:w="1413" w:type="dxa"/>
            <w:shd w:val="clear" w:color="auto" w:fill="244C5A"/>
            <w:hideMark/>
          </w:tcPr>
          <w:p w14:paraId="750DC245" w14:textId="647C6EE5" w:rsidR="0015465B" w:rsidRPr="00DC3E5E" w:rsidRDefault="0015465B" w:rsidP="000E4EDE">
            <w:pPr>
              <w:pStyle w:val="Body"/>
              <w:spacing w:before="60" w:after="60" w:line="240" w:lineRule="auto"/>
              <w:rPr>
                <w:rFonts w:cs="Arial"/>
                <w:color w:val="FFFFFF" w:themeColor="background1"/>
                <w:sz w:val="20"/>
              </w:rPr>
            </w:pPr>
            <w:r w:rsidRPr="00DC3E5E">
              <w:rPr>
                <w:rFonts w:cs="Arial"/>
                <w:color w:val="FFFFFF" w:themeColor="background1"/>
                <w:sz w:val="20"/>
              </w:rPr>
              <w:t>2023–24</w:t>
            </w:r>
            <w:r w:rsidR="7660173C" w:rsidRPr="00DC3E5E">
              <w:rPr>
                <w:rFonts w:cs="Arial"/>
                <w:color w:val="FFFFFF" w:themeColor="background1"/>
                <w:sz w:val="20"/>
              </w:rPr>
              <w:t xml:space="preserve"> </w:t>
            </w:r>
          </w:p>
        </w:tc>
      </w:tr>
      <w:tr w:rsidR="005B6D9F" w:rsidRPr="00A20793" w14:paraId="34565A0F" w14:textId="77777777" w:rsidTr="00445D35">
        <w:trPr>
          <w:trHeight w:val="300"/>
        </w:trPr>
        <w:tc>
          <w:tcPr>
            <w:tcW w:w="3636" w:type="dxa"/>
            <w:shd w:val="clear" w:color="auto" w:fill="EEECE1" w:themeFill="background2"/>
            <w:noWrap/>
            <w:hideMark/>
          </w:tcPr>
          <w:p w14:paraId="38D3669C" w14:textId="29FC2836" w:rsidR="005B6D9F" w:rsidRPr="00DC3E5E" w:rsidRDefault="005B6D9F" w:rsidP="000E4EDE">
            <w:pPr>
              <w:pStyle w:val="Body"/>
              <w:spacing w:before="60" w:after="60" w:line="240" w:lineRule="auto"/>
              <w:rPr>
                <w:rFonts w:cs="Arial"/>
                <w:sz w:val="20"/>
              </w:rPr>
            </w:pPr>
            <w:r w:rsidRPr="00DC3E5E">
              <w:rPr>
                <w:rFonts w:cs="Arial"/>
                <w:sz w:val="20"/>
              </w:rPr>
              <w:t>Austin</w:t>
            </w:r>
            <w:r w:rsidR="00B66462" w:rsidRPr="00DC3E5E">
              <w:rPr>
                <w:rFonts w:cs="Arial"/>
                <w:sz w:val="20"/>
              </w:rPr>
              <w:t xml:space="preserve"> – </w:t>
            </w:r>
            <w:r w:rsidRPr="00DC3E5E">
              <w:rPr>
                <w:rFonts w:cs="Arial"/>
                <w:sz w:val="20"/>
              </w:rPr>
              <w:t>North East (Austin)</w:t>
            </w:r>
          </w:p>
        </w:tc>
        <w:tc>
          <w:tcPr>
            <w:tcW w:w="1413" w:type="dxa"/>
            <w:shd w:val="clear" w:color="auto" w:fill="EEECE1" w:themeFill="background2"/>
            <w:noWrap/>
            <w:vAlign w:val="bottom"/>
            <w:hideMark/>
          </w:tcPr>
          <w:p w14:paraId="21143242" w14:textId="5F177C88" w:rsidR="005B6D9F" w:rsidRPr="00DC3E5E" w:rsidRDefault="005B6D9F" w:rsidP="000E4EDE">
            <w:pPr>
              <w:pStyle w:val="Body"/>
              <w:spacing w:before="60" w:after="60" w:line="240" w:lineRule="auto"/>
              <w:rPr>
                <w:rFonts w:cs="Arial"/>
                <w:sz w:val="20"/>
              </w:rPr>
            </w:pPr>
            <w:r w:rsidRPr="00DC3E5E">
              <w:rPr>
                <w:rFonts w:cs="Arial"/>
                <w:sz w:val="20"/>
              </w:rPr>
              <w:t>0.7</w:t>
            </w:r>
          </w:p>
        </w:tc>
        <w:tc>
          <w:tcPr>
            <w:tcW w:w="1413" w:type="dxa"/>
            <w:shd w:val="clear" w:color="auto" w:fill="EEECE1" w:themeFill="background2"/>
            <w:noWrap/>
            <w:vAlign w:val="bottom"/>
            <w:hideMark/>
          </w:tcPr>
          <w:p w14:paraId="1ED8E1AC" w14:textId="690F4BBF" w:rsidR="005B6D9F" w:rsidRPr="00DC3E5E" w:rsidRDefault="005B6D9F" w:rsidP="000E4EDE">
            <w:pPr>
              <w:pStyle w:val="Body"/>
              <w:spacing w:before="60" w:after="60" w:line="240" w:lineRule="auto"/>
              <w:rPr>
                <w:rFonts w:cs="Arial"/>
                <w:sz w:val="20"/>
              </w:rPr>
            </w:pPr>
            <w:r w:rsidRPr="00DC3E5E">
              <w:rPr>
                <w:rFonts w:cs="Arial"/>
                <w:sz w:val="20"/>
              </w:rPr>
              <w:t>3.7</w:t>
            </w:r>
          </w:p>
        </w:tc>
        <w:tc>
          <w:tcPr>
            <w:tcW w:w="1413" w:type="dxa"/>
            <w:shd w:val="clear" w:color="auto" w:fill="EEECE1" w:themeFill="background2"/>
            <w:noWrap/>
            <w:vAlign w:val="bottom"/>
            <w:hideMark/>
          </w:tcPr>
          <w:p w14:paraId="01565935" w14:textId="60463AAB" w:rsidR="005B6D9F" w:rsidRPr="00DC3E5E" w:rsidRDefault="005B6D9F" w:rsidP="000E4EDE">
            <w:pPr>
              <w:pStyle w:val="Body"/>
              <w:spacing w:before="60" w:after="60" w:line="240" w:lineRule="auto"/>
              <w:rPr>
                <w:rFonts w:cs="Arial"/>
                <w:sz w:val="20"/>
              </w:rPr>
            </w:pPr>
            <w:r w:rsidRPr="00DC3E5E">
              <w:rPr>
                <w:rFonts w:cs="Arial"/>
                <w:sz w:val="20"/>
              </w:rPr>
              <w:t>4.0</w:t>
            </w:r>
          </w:p>
        </w:tc>
        <w:tc>
          <w:tcPr>
            <w:tcW w:w="1413" w:type="dxa"/>
            <w:shd w:val="clear" w:color="auto" w:fill="EEECE1" w:themeFill="background2"/>
            <w:noWrap/>
            <w:vAlign w:val="bottom"/>
            <w:hideMark/>
          </w:tcPr>
          <w:p w14:paraId="68A8F1EF" w14:textId="6616D704" w:rsidR="005B6D9F" w:rsidRPr="00DC3E5E" w:rsidRDefault="005B6D9F" w:rsidP="000E4EDE">
            <w:pPr>
              <w:pStyle w:val="Body"/>
              <w:spacing w:before="60" w:after="60" w:line="240" w:lineRule="auto"/>
              <w:rPr>
                <w:rFonts w:cs="Arial"/>
                <w:sz w:val="20"/>
              </w:rPr>
            </w:pPr>
            <w:r w:rsidRPr="00DC3E5E">
              <w:rPr>
                <w:rFonts w:cs="Arial"/>
                <w:sz w:val="20"/>
              </w:rPr>
              <w:t>9.7</w:t>
            </w:r>
          </w:p>
        </w:tc>
      </w:tr>
      <w:tr w:rsidR="005B6D9F" w:rsidRPr="00A20793" w14:paraId="2F696BA2" w14:textId="77777777" w:rsidTr="00445D35">
        <w:trPr>
          <w:trHeight w:val="300"/>
        </w:trPr>
        <w:tc>
          <w:tcPr>
            <w:tcW w:w="3636" w:type="dxa"/>
            <w:shd w:val="clear" w:color="auto" w:fill="EEECE1" w:themeFill="background2"/>
            <w:noWrap/>
            <w:hideMark/>
          </w:tcPr>
          <w:p w14:paraId="6FC9B688" w14:textId="499F7A94" w:rsidR="005B6D9F" w:rsidRPr="00DC3E5E" w:rsidRDefault="005B6D9F" w:rsidP="000E4EDE">
            <w:pPr>
              <w:pStyle w:val="Body"/>
              <w:spacing w:before="60" w:after="60" w:line="240" w:lineRule="auto"/>
              <w:rPr>
                <w:rFonts w:cs="Arial"/>
                <w:sz w:val="20"/>
              </w:rPr>
            </w:pPr>
            <w:r w:rsidRPr="00DC3E5E">
              <w:rPr>
                <w:rFonts w:cs="Arial"/>
                <w:sz w:val="20"/>
              </w:rPr>
              <w:t>Eastern</w:t>
            </w:r>
            <w:r w:rsidR="00B66462" w:rsidRPr="00DC3E5E">
              <w:rPr>
                <w:rFonts w:cs="Arial"/>
                <w:sz w:val="20"/>
              </w:rPr>
              <w:t xml:space="preserve"> – </w:t>
            </w:r>
            <w:r w:rsidRPr="00DC3E5E">
              <w:rPr>
                <w:rFonts w:cs="Arial"/>
                <w:sz w:val="20"/>
              </w:rPr>
              <w:t>ICY AMHWS</w:t>
            </w:r>
          </w:p>
        </w:tc>
        <w:tc>
          <w:tcPr>
            <w:tcW w:w="1413" w:type="dxa"/>
            <w:shd w:val="clear" w:color="auto" w:fill="EEECE1" w:themeFill="background2"/>
            <w:noWrap/>
            <w:vAlign w:val="bottom"/>
            <w:hideMark/>
          </w:tcPr>
          <w:p w14:paraId="286C6B61" w14:textId="60B2F6F6" w:rsidR="005B6D9F" w:rsidRPr="00DC3E5E" w:rsidRDefault="005B6D9F" w:rsidP="000E4EDE">
            <w:pPr>
              <w:pStyle w:val="Body"/>
              <w:spacing w:before="60" w:after="60" w:line="240" w:lineRule="auto"/>
              <w:rPr>
                <w:rFonts w:cs="Arial"/>
                <w:sz w:val="20"/>
              </w:rPr>
            </w:pPr>
            <w:r w:rsidRPr="00DC3E5E">
              <w:rPr>
                <w:rFonts w:cs="Arial"/>
                <w:sz w:val="20"/>
              </w:rPr>
              <w:t>0.7</w:t>
            </w:r>
          </w:p>
        </w:tc>
        <w:tc>
          <w:tcPr>
            <w:tcW w:w="1413" w:type="dxa"/>
            <w:shd w:val="clear" w:color="auto" w:fill="EEECE1" w:themeFill="background2"/>
            <w:noWrap/>
            <w:vAlign w:val="bottom"/>
            <w:hideMark/>
          </w:tcPr>
          <w:p w14:paraId="62603856" w14:textId="73EAFE5D" w:rsidR="005B6D9F" w:rsidRPr="00DC3E5E" w:rsidRDefault="005B6D9F" w:rsidP="000E4EDE">
            <w:pPr>
              <w:pStyle w:val="Body"/>
              <w:spacing w:before="60" w:after="60" w:line="240" w:lineRule="auto"/>
              <w:rPr>
                <w:rFonts w:cs="Arial"/>
                <w:sz w:val="20"/>
              </w:rPr>
            </w:pPr>
            <w:r w:rsidRPr="00DC3E5E">
              <w:rPr>
                <w:rFonts w:cs="Arial"/>
                <w:sz w:val="20"/>
              </w:rPr>
              <w:t>0.7</w:t>
            </w:r>
          </w:p>
        </w:tc>
        <w:tc>
          <w:tcPr>
            <w:tcW w:w="1413" w:type="dxa"/>
            <w:shd w:val="clear" w:color="auto" w:fill="EEECE1" w:themeFill="background2"/>
            <w:noWrap/>
            <w:vAlign w:val="bottom"/>
            <w:hideMark/>
          </w:tcPr>
          <w:p w14:paraId="205E1BC1" w14:textId="72DC865A" w:rsidR="005B6D9F" w:rsidRPr="00DC3E5E" w:rsidRDefault="005B6D9F" w:rsidP="000E4EDE">
            <w:pPr>
              <w:pStyle w:val="Body"/>
              <w:spacing w:before="60" w:after="60" w:line="240" w:lineRule="auto"/>
              <w:rPr>
                <w:rFonts w:cs="Arial"/>
                <w:sz w:val="20"/>
              </w:rPr>
            </w:pPr>
            <w:r w:rsidRPr="00DC3E5E">
              <w:rPr>
                <w:rFonts w:cs="Arial"/>
                <w:sz w:val="20"/>
              </w:rPr>
              <w:t>2.8</w:t>
            </w:r>
          </w:p>
        </w:tc>
        <w:tc>
          <w:tcPr>
            <w:tcW w:w="1413" w:type="dxa"/>
            <w:shd w:val="clear" w:color="auto" w:fill="EEECE1" w:themeFill="background2"/>
            <w:noWrap/>
            <w:vAlign w:val="bottom"/>
            <w:hideMark/>
          </w:tcPr>
          <w:p w14:paraId="555B6CCA" w14:textId="587AC032" w:rsidR="005B6D9F" w:rsidRPr="00DC3E5E" w:rsidRDefault="005B6D9F" w:rsidP="000E4EDE">
            <w:pPr>
              <w:pStyle w:val="Body"/>
              <w:spacing w:before="60" w:after="60" w:line="240" w:lineRule="auto"/>
              <w:rPr>
                <w:rFonts w:cs="Arial"/>
                <w:sz w:val="20"/>
              </w:rPr>
            </w:pPr>
            <w:r w:rsidRPr="00DC3E5E">
              <w:rPr>
                <w:rFonts w:cs="Arial"/>
                <w:sz w:val="20"/>
              </w:rPr>
              <w:t>0.4</w:t>
            </w:r>
          </w:p>
        </w:tc>
      </w:tr>
      <w:tr w:rsidR="005B6D9F" w:rsidRPr="00A20793" w14:paraId="0298A2A4" w14:textId="77777777" w:rsidTr="00445D35">
        <w:trPr>
          <w:trHeight w:val="300"/>
        </w:trPr>
        <w:tc>
          <w:tcPr>
            <w:tcW w:w="3636" w:type="dxa"/>
            <w:shd w:val="clear" w:color="auto" w:fill="EEECE1" w:themeFill="background2"/>
            <w:noWrap/>
            <w:hideMark/>
          </w:tcPr>
          <w:p w14:paraId="7A52EF0E" w14:textId="3E217F19" w:rsidR="005B6D9F" w:rsidRPr="00DC3E5E" w:rsidRDefault="005B6D9F" w:rsidP="000E4EDE">
            <w:pPr>
              <w:pStyle w:val="Body"/>
              <w:spacing w:before="60" w:after="60" w:line="240" w:lineRule="auto"/>
              <w:rPr>
                <w:rFonts w:cs="Arial"/>
                <w:sz w:val="20"/>
              </w:rPr>
            </w:pPr>
            <w:r w:rsidRPr="00DC3E5E">
              <w:rPr>
                <w:rFonts w:cs="Arial"/>
                <w:sz w:val="20"/>
              </w:rPr>
              <w:t>Melbourne</w:t>
            </w:r>
            <w:r w:rsidR="00B66462" w:rsidRPr="00DC3E5E">
              <w:rPr>
                <w:rFonts w:cs="Arial"/>
                <w:sz w:val="20"/>
              </w:rPr>
              <w:t xml:space="preserve"> – </w:t>
            </w:r>
            <w:r w:rsidRPr="00DC3E5E">
              <w:rPr>
                <w:rFonts w:cs="Arial"/>
                <w:sz w:val="20"/>
              </w:rPr>
              <w:t>Orygen</w:t>
            </w:r>
            <w:r w:rsidR="00B66462" w:rsidRPr="00DC3E5E">
              <w:rPr>
                <w:rFonts w:cs="Arial"/>
                <w:sz w:val="20"/>
              </w:rPr>
              <w:t xml:space="preserve"> – </w:t>
            </w:r>
            <w:r w:rsidRPr="00DC3E5E">
              <w:rPr>
                <w:rFonts w:cs="Arial"/>
                <w:sz w:val="20"/>
              </w:rPr>
              <w:t>Youth</w:t>
            </w:r>
          </w:p>
        </w:tc>
        <w:tc>
          <w:tcPr>
            <w:tcW w:w="1413" w:type="dxa"/>
            <w:shd w:val="clear" w:color="auto" w:fill="EEECE1" w:themeFill="background2"/>
            <w:noWrap/>
            <w:vAlign w:val="bottom"/>
            <w:hideMark/>
          </w:tcPr>
          <w:p w14:paraId="5AA9D7AF" w14:textId="5259253A" w:rsidR="005B6D9F" w:rsidRPr="00DC3E5E" w:rsidRDefault="005B6D9F" w:rsidP="000E4EDE">
            <w:pPr>
              <w:pStyle w:val="Body"/>
              <w:spacing w:before="60" w:after="60" w:line="240" w:lineRule="auto"/>
              <w:rPr>
                <w:rFonts w:cs="Arial"/>
                <w:sz w:val="20"/>
              </w:rPr>
            </w:pPr>
            <w:r w:rsidRPr="00DC3E5E">
              <w:rPr>
                <w:rFonts w:cs="Arial"/>
                <w:sz w:val="20"/>
              </w:rPr>
              <w:t>0.1</w:t>
            </w:r>
          </w:p>
        </w:tc>
        <w:tc>
          <w:tcPr>
            <w:tcW w:w="1413" w:type="dxa"/>
            <w:shd w:val="clear" w:color="auto" w:fill="EEECE1" w:themeFill="background2"/>
            <w:noWrap/>
            <w:vAlign w:val="bottom"/>
            <w:hideMark/>
          </w:tcPr>
          <w:p w14:paraId="40C4281F" w14:textId="3A4C0E9B" w:rsidR="005B6D9F" w:rsidRPr="00DC3E5E" w:rsidRDefault="005B6D9F" w:rsidP="000E4EDE">
            <w:pPr>
              <w:pStyle w:val="Body"/>
              <w:spacing w:before="60" w:after="60" w:line="240" w:lineRule="auto"/>
              <w:rPr>
                <w:rFonts w:cs="Arial"/>
                <w:sz w:val="20"/>
              </w:rPr>
            </w:pPr>
            <w:r w:rsidRPr="00DC3E5E">
              <w:rPr>
                <w:rFonts w:cs="Arial"/>
                <w:sz w:val="20"/>
              </w:rPr>
              <w:t>1.4</w:t>
            </w:r>
          </w:p>
        </w:tc>
        <w:tc>
          <w:tcPr>
            <w:tcW w:w="1413" w:type="dxa"/>
            <w:shd w:val="clear" w:color="auto" w:fill="EEECE1" w:themeFill="background2"/>
            <w:noWrap/>
            <w:vAlign w:val="bottom"/>
            <w:hideMark/>
          </w:tcPr>
          <w:p w14:paraId="4043F50B" w14:textId="3101BC2B" w:rsidR="005B6D9F" w:rsidRPr="00DC3E5E" w:rsidRDefault="005B6D9F" w:rsidP="000E4EDE">
            <w:pPr>
              <w:pStyle w:val="Body"/>
              <w:spacing w:before="60" w:after="60" w:line="240" w:lineRule="auto"/>
              <w:rPr>
                <w:rFonts w:cs="Arial"/>
                <w:sz w:val="20"/>
              </w:rPr>
            </w:pPr>
            <w:r w:rsidRPr="00DC3E5E">
              <w:rPr>
                <w:rFonts w:cs="Arial"/>
                <w:sz w:val="20"/>
              </w:rPr>
              <w:t>0.3</w:t>
            </w:r>
          </w:p>
        </w:tc>
        <w:tc>
          <w:tcPr>
            <w:tcW w:w="1413" w:type="dxa"/>
            <w:shd w:val="clear" w:color="auto" w:fill="EEECE1" w:themeFill="background2"/>
            <w:noWrap/>
            <w:vAlign w:val="bottom"/>
            <w:hideMark/>
          </w:tcPr>
          <w:p w14:paraId="0A1C814A" w14:textId="50214CF1" w:rsidR="005B6D9F" w:rsidRPr="00DC3E5E" w:rsidRDefault="005B6D9F" w:rsidP="000E4EDE">
            <w:pPr>
              <w:pStyle w:val="Body"/>
              <w:spacing w:before="60" w:after="60" w:line="240" w:lineRule="auto"/>
              <w:rPr>
                <w:rFonts w:cs="Arial"/>
                <w:sz w:val="20"/>
              </w:rPr>
            </w:pPr>
            <w:r w:rsidRPr="00DC3E5E">
              <w:rPr>
                <w:rFonts w:cs="Arial"/>
                <w:sz w:val="20"/>
              </w:rPr>
              <w:t>0.3</w:t>
            </w:r>
          </w:p>
        </w:tc>
      </w:tr>
      <w:tr w:rsidR="005B6D9F" w:rsidRPr="00A20793" w14:paraId="61EB04BF" w14:textId="77777777" w:rsidTr="00445D35">
        <w:trPr>
          <w:trHeight w:val="300"/>
        </w:trPr>
        <w:tc>
          <w:tcPr>
            <w:tcW w:w="3636" w:type="dxa"/>
            <w:shd w:val="clear" w:color="auto" w:fill="EEECE1" w:themeFill="background2"/>
            <w:noWrap/>
            <w:hideMark/>
          </w:tcPr>
          <w:p w14:paraId="34A42E3E" w14:textId="2615B5EE" w:rsidR="005B6D9F" w:rsidRPr="00DC3E5E" w:rsidRDefault="005B6D9F" w:rsidP="000E4EDE">
            <w:pPr>
              <w:pStyle w:val="Body"/>
              <w:spacing w:before="60" w:after="60" w:line="240" w:lineRule="auto"/>
              <w:rPr>
                <w:rFonts w:cs="Arial"/>
                <w:sz w:val="20"/>
              </w:rPr>
            </w:pPr>
            <w:r w:rsidRPr="00DC3E5E">
              <w:rPr>
                <w:rFonts w:cs="Arial"/>
                <w:sz w:val="20"/>
              </w:rPr>
              <w:t>Monash</w:t>
            </w:r>
            <w:r w:rsidR="00B66462" w:rsidRPr="00DC3E5E">
              <w:rPr>
                <w:rFonts w:cs="Arial"/>
                <w:sz w:val="20"/>
              </w:rPr>
              <w:t xml:space="preserve"> – </w:t>
            </w:r>
            <w:proofErr w:type="spellStart"/>
            <w:r w:rsidRPr="00DC3E5E">
              <w:rPr>
                <w:rFonts w:cs="Arial"/>
                <w:sz w:val="20"/>
              </w:rPr>
              <w:t>Sth</w:t>
            </w:r>
            <w:proofErr w:type="spellEnd"/>
            <w:r w:rsidRPr="00DC3E5E">
              <w:rPr>
                <w:rFonts w:cs="Arial"/>
                <w:sz w:val="20"/>
              </w:rPr>
              <w:t xml:space="preserve"> Eastern (Monash CAMHS)</w:t>
            </w:r>
          </w:p>
        </w:tc>
        <w:tc>
          <w:tcPr>
            <w:tcW w:w="1413" w:type="dxa"/>
            <w:shd w:val="clear" w:color="auto" w:fill="EEECE1" w:themeFill="background2"/>
            <w:noWrap/>
            <w:vAlign w:val="bottom"/>
            <w:hideMark/>
          </w:tcPr>
          <w:p w14:paraId="198ED100" w14:textId="73F2B372" w:rsidR="005B6D9F" w:rsidRPr="00DC3E5E" w:rsidRDefault="005B6D9F" w:rsidP="000E4EDE">
            <w:pPr>
              <w:pStyle w:val="Body"/>
              <w:spacing w:before="60" w:after="60" w:line="240" w:lineRule="auto"/>
              <w:rPr>
                <w:rFonts w:cs="Arial"/>
                <w:sz w:val="20"/>
              </w:rPr>
            </w:pPr>
            <w:r w:rsidRPr="00DC3E5E">
              <w:rPr>
                <w:rFonts w:cs="Arial"/>
                <w:sz w:val="20"/>
              </w:rPr>
              <w:t>1.1</w:t>
            </w:r>
          </w:p>
        </w:tc>
        <w:tc>
          <w:tcPr>
            <w:tcW w:w="1413" w:type="dxa"/>
            <w:shd w:val="clear" w:color="auto" w:fill="EEECE1" w:themeFill="background2"/>
            <w:noWrap/>
            <w:vAlign w:val="bottom"/>
            <w:hideMark/>
          </w:tcPr>
          <w:p w14:paraId="16F4BAA1" w14:textId="2F2AFF10" w:rsidR="005B6D9F" w:rsidRPr="00DC3E5E" w:rsidRDefault="005B6D9F" w:rsidP="000E4EDE">
            <w:pPr>
              <w:pStyle w:val="Body"/>
              <w:spacing w:before="60" w:after="60" w:line="240" w:lineRule="auto"/>
              <w:rPr>
                <w:rFonts w:cs="Arial"/>
                <w:sz w:val="20"/>
              </w:rPr>
            </w:pPr>
            <w:r w:rsidRPr="00DC3E5E">
              <w:rPr>
                <w:rFonts w:cs="Arial"/>
                <w:sz w:val="20"/>
              </w:rPr>
              <w:t>20.6</w:t>
            </w:r>
          </w:p>
        </w:tc>
        <w:tc>
          <w:tcPr>
            <w:tcW w:w="1413" w:type="dxa"/>
            <w:shd w:val="clear" w:color="auto" w:fill="EEECE1" w:themeFill="background2"/>
            <w:noWrap/>
            <w:vAlign w:val="bottom"/>
            <w:hideMark/>
          </w:tcPr>
          <w:p w14:paraId="45A86CDB" w14:textId="3968655A" w:rsidR="005B6D9F" w:rsidRPr="00DC3E5E" w:rsidRDefault="005B6D9F" w:rsidP="000E4EDE">
            <w:pPr>
              <w:pStyle w:val="Body"/>
              <w:spacing w:before="60" w:after="60" w:line="240" w:lineRule="auto"/>
              <w:rPr>
                <w:rFonts w:cs="Arial"/>
                <w:sz w:val="20"/>
              </w:rPr>
            </w:pPr>
            <w:r w:rsidRPr="00DC3E5E">
              <w:rPr>
                <w:rFonts w:cs="Arial"/>
                <w:sz w:val="20"/>
              </w:rPr>
              <w:t>7.3</w:t>
            </w:r>
          </w:p>
        </w:tc>
        <w:tc>
          <w:tcPr>
            <w:tcW w:w="1413" w:type="dxa"/>
            <w:shd w:val="clear" w:color="auto" w:fill="EEECE1" w:themeFill="background2"/>
            <w:noWrap/>
            <w:vAlign w:val="bottom"/>
            <w:hideMark/>
          </w:tcPr>
          <w:p w14:paraId="6964FA81" w14:textId="5BBA130E" w:rsidR="005B6D9F" w:rsidRPr="00DC3E5E" w:rsidRDefault="005B6D9F" w:rsidP="000E4EDE">
            <w:pPr>
              <w:pStyle w:val="Body"/>
              <w:spacing w:before="60" w:after="60" w:line="240" w:lineRule="auto"/>
              <w:rPr>
                <w:rFonts w:cs="Arial"/>
                <w:sz w:val="20"/>
              </w:rPr>
            </w:pPr>
            <w:r w:rsidRPr="00DC3E5E">
              <w:rPr>
                <w:rFonts w:cs="Arial"/>
                <w:sz w:val="20"/>
              </w:rPr>
              <w:t>2.3</w:t>
            </w:r>
          </w:p>
        </w:tc>
      </w:tr>
      <w:tr w:rsidR="005B6D9F" w:rsidRPr="00A20793" w14:paraId="703CE229" w14:textId="77777777" w:rsidTr="00445D35">
        <w:trPr>
          <w:trHeight w:val="300"/>
        </w:trPr>
        <w:tc>
          <w:tcPr>
            <w:tcW w:w="3636" w:type="dxa"/>
            <w:shd w:val="clear" w:color="auto" w:fill="EEECE1" w:themeFill="background2"/>
            <w:noWrap/>
            <w:hideMark/>
          </w:tcPr>
          <w:p w14:paraId="10220415" w14:textId="23B53DEB" w:rsidR="005B6D9F" w:rsidRPr="00DC3E5E" w:rsidRDefault="005B6D9F" w:rsidP="000E4EDE">
            <w:pPr>
              <w:pStyle w:val="Body"/>
              <w:spacing w:before="60" w:after="60" w:line="240" w:lineRule="auto"/>
              <w:rPr>
                <w:rFonts w:cs="Arial"/>
                <w:sz w:val="20"/>
              </w:rPr>
            </w:pPr>
            <w:r w:rsidRPr="00DC3E5E">
              <w:rPr>
                <w:rFonts w:cs="Arial"/>
                <w:sz w:val="20"/>
              </w:rPr>
              <w:t>Royal Children's</w:t>
            </w:r>
            <w:r w:rsidR="00B66462" w:rsidRPr="00DC3E5E">
              <w:rPr>
                <w:rFonts w:cs="Arial"/>
                <w:sz w:val="20"/>
              </w:rPr>
              <w:t xml:space="preserve"> – </w:t>
            </w:r>
            <w:r w:rsidRPr="00DC3E5E">
              <w:rPr>
                <w:rFonts w:cs="Arial"/>
                <w:sz w:val="20"/>
              </w:rPr>
              <w:t>Nth Western</w:t>
            </w:r>
          </w:p>
        </w:tc>
        <w:tc>
          <w:tcPr>
            <w:tcW w:w="1413" w:type="dxa"/>
            <w:shd w:val="clear" w:color="auto" w:fill="EEECE1" w:themeFill="background2"/>
            <w:noWrap/>
            <w:vAlign w:val="bottom"/>
            <w:hideMark/>
          </w:tcPr>
          <w:p w14:paraId="0403544D" w14:textId="3A67E23C" w:rsidR="005B6D9F" w:rsidRPr="00DC3E5E" w:rsidRDefault="005B6D9F" w:rsidP="000E4EDE">
            <w:pPr>
              <w:pStyle w:val="Body"/>
              <w:spacing w:before="60" w:after="60" w:line="240" w:lineRule="auto"/>
              <w:rPr>
                <w:rFonts w:cs="Arial"/>
                <w:sz w:val="20"/>
              </w:rPr>
            </w:pPr>
            <w:r w:rsidRPr="00DC3E5E">
              <w:rPr>
                <w:rFonts w:cs="Arial"/>
                <w:sz w:val="20"/>
              </w:rPr>
              <w:t>1.2</w:t>
            </w:r>
          </w:p>
        </w:tc>
        <w:tc>
          <w:tcPr>
            <w:tcW w:w="1413" w:type="dxa"/>
            <w:shd w:val="clear" w:color="auto" w:fill="EEECE1" w:themeFill="background2"/>
            <w:noWrap/>
            <w:vAlign w:val="bottom"/>
            <w:hideMark/>
          </w:tcPr>
          <w:p w14:paraId="0EC5CA12" w14:textId="5AD3529C" w:rsidR="005B6D9F" w:rsidRPr="00DC3E5E" w:rsidRDefault="005B6D9F" w:rsidP="000E4EDE">
            <w:pPr>
              <w:pStyle w:val="Body"/>
              <w:spacing w:before="60" w:after="60" w:line="240" w:lineRule="auto"/>
              <w:rPr>
                <w:rFonts w:cs="Arial"/>
                <w:sz w:val="20"/>
              </w:rPr>
            </w:pPr>
            <w:r w:rsidRPr="00DC3E5E">
              <w:rPr>
                <w:rFonts w:cs="Arial"/>
                <w:sz w:val="20"/>
              </w:rPr>
              <w:t>2.3</w:t>
            </w:r>
          </w:p>
        </w:tc>
        <w:tc>
          <w:tcPr>
            <w:tcW w:w="1413" w:type="dxa"/>
            <w:shd w:val="clear" w:color="auto" w:fill="EEECE1" w:themeFill="background2"/>
            <w:noWrap/>
            <w:vAlign w:val="bottom"/>
            <w:hideMark/>
          </w:tcPr>
          <w:p w14:paraId="54E5BB93" w14:textId="5CA8013D" w:rsidR="005B6D9F" w:rsidRPr="00DC3E5E" w:rsidRDefault="005B6D9F" w:rsidP="000E4EDE">
            <w:pPr>
              <w:pStyle w:val="Body"/>
              <w:spacing w:before="60" w:after="60" w:line="240" w:lineRule="auto"/>
              <w:rPr>
                <w:rFonts w:cs="Arial"/>
                <w:sz w:val="20"/>
              </w:rPr>
            </w:pPr>
            <w:r w:rsidRPr="00DC3E5E">
              <w:rPr>
                <w:rFonts w:cs="Arial"/>
                <w:sz w:val="20"/>
              </w:rPr>
              <w:t>2.1</w:t>
            </w:r>
          </w:p>
        </w:tc>
        <w:tc>
          <w:tcPr>
            <w:tcW w:w="1413" w:type="dxa"/>
            <w:shd w:val="clear" w:color="auto" w:fill="EEECE1" w:themeFill="background2"/>
            <w:noWrap/>
            <w:vAlign w:val="bottom"/>
            <w:hideMark/>
          </w:tcPr>
          <w:p w14:paraId="0C59E899" w14:textId="3FB9C5C6" w:rsidR="005B6D9F" w:rsidRPr="00DC3E5E" w:rsidRDefault="005B6D9F" w:rsidP="000E4EDE">
            <w:pPr>
              <w:pStyle w:val="Body"/>
              <w:spacing w:before="60" w:after="60" w:line="240" w:lineRule="auto"/>
              <w:rPr>
                <w:rFonts w:cs="Arial"/>
                <w:sz w:val="20"/>
              </w:rPr>
            </w:pPr>
            <w:r w:rsidRPr="00DC3E5E">
              <w:rPr>
                <w:rFonts w:cs="Arial"/>
                <w:sz w:val="20"/>
              </w:rPr>
              <w:t>0.9</w:t>
            </w:r>
          </w:p>
        </w:tc>
      </w:tr>
      <w:tr w:rsidR="005B6D9F" w:rsidRPr="00A20793" w14:paraId="56466F05" w14:textId="77777777" w:rsidTr="006E3677">
        <w:trPr>
          <w:trHeight w:val="300"/>
        </w:trPr>
        <w:tc>
          <w:tcPr>
            <w:tcW w:w="3636" w:type="dxa"/>
            <w:noWrap/>
            <w:hideMark/>
          </w:tcPr>
          <w:p w14:paraId="6ABD4204" w14:textId="056A2A42" w:rsidR="005B6D9F" w:rsidRPr="00DC3E5E" w:rsidRDefault="005B6D9F" w:rsidP="000E4EDE">
            <w:pPr>
              <w:pStyle w:val="Body"/>
              <w:spacing w:before="60" w:after="60" w:line="240" w:lineRule="auto"/>
              <w:rPr>
                <w:rFonts w:cs="Arial"/>
                <w:sz w:val="20"/>
              </w:rPr>
            </w:pPr>
            <w:r w:rsidRPr="00DC3E5E">
              <w:rPr>
                <w:rFonts w:cs="Arial"/>
                <w:sz w:val="20"/>
              </w:rPr>
              <w:t>Latrobe Regional</w:t>
            </w:r>
            <w:r w:rsidR="00B66462" w:rsidRPr="00DC3E5E">
              <w:rPr>
                <w:rFonts w:cs="Arial"/>
                <w:sz w:val="20"/>
              </w:rPr>
              <w:t xml:space="preserve"> – </w:t>
            </w:r>
            <w:r w:rsidRPr="00DC3E5E">
              <w:rPr>
                <w:rFonts w:cs="Arial"/>
                <w:sz w:val="20"/>
              </w:rPr>
              <w:t>Gippsland</w:t>
            </w:r>
          </w:p>
        </w:tc>
        <w:tc>
          <w:tcPr>
            <w:tcW w:w="1413" w:type="dxa"/>
            <w:noWrap/>
            <w:vAlign w:val="bottom"/>
            <w:hideMark/>
          </w:tcPr>
          <w:p w14:paraId="799A8EDB" w14:textId="719C2CC6" w:rsidR="005B6D9F" w:rsidRPr="00DC3E5E" w:rsidRDefault="005B6D9F" w:rsidP="000E4EDE">
            <w:pPr>
              <w:pStyle w:val="Body"/>
              <w:spacing w:before="60" w:after="60" w:line="240" w:lineRule="auto"/>
              <w:rPr>
                <w:rFonts w:cs="Arial"/>
                <w:sz w:val="20"/>
              </w:rPr>
            </w:pPr>
            <w:r w:rsidRPr="00DC3E5E">
              <w:rPr>
                <w:rFonts w:cs="Arial"/>
                <w:sz w:val="20"/>
              </w:rPr>
              <w:t>21.9</w:t>
            </w:r>
          </w:p>
        </w:tc>
        <w:tc>
          <w:tcPr>
            <w:tcW w:w="1413" w:type="dxa"/>
            <w:noWrap/>
            <w:vAlign w:val="bottom"/>
            <w:hideMark/>
          </w:tcPr>
          <w:p w14:paraId="39676DFB" w14:textId="208E909F" w:rsidR="005B6D9F" w:rsidRPr="00DC3E5E" w:rsidRDefault="005B6D9F" w:rsidP="000E4EDE">
            <w:pPr>
              <w:pStyle w:val="Body"/>
              <w:spacing w:before="60" w:after="60" w:line="240" w:lineRule="auto"/>
              <w:rPr>
                <w:rFonts w:cs="Arial"/>
                <w:sz w:val="20"/>
              </w:rPr>
            </w:pPr>
            <w:r w:rsidRPr="00DC3E5E">
              <w:rPr>
                <w:rFonts w:cs="Arial"/>
                <w:sz w:val="20"/>
              </w:rPr>
              <w:t>0.0</w:t>
            </w:r>
          </w:p>
        </w:tc>
        <w:tc>
          <w:tcPr>
            <w:tcW w:w="1413" w:type="dxa"/>
            <w:noWrap/>
            <w:vAlign w:val="bottom"/>
            <w:hideMark/>
          </w:tcPr>
          <w:p w14:paraId="4FF30AED" w14:textId="26A38E4E" w:rsidR="005B6D9F" w:rsidRPr="00DC3E5E" w:rsidRDefault="005B6D9F" w:rsidP="000E4EDE">
            <w:pPr>
              <w:pStyle w:val="Body"/>
              <w:spacing w:before="60" w:after="60" w:line="240" w:lineRule="auto"/>
              <w:rPr>
                <w:rFonts w:cs="Arial"/>
                <w:sz w:val="20"/>
              </w:rPr>
            </w:pPr>
            <w:r w:rsidRPr="00DC3E5E">
              <w:rPr>
                <w:rFonts w:cs="Arial"/>
                <w:sz w:val="20"/>
              </w:rPr>
              <w:t>0.0</w:t>
            </w:r>
          </w:p>
        </w:tc>
        <w:tc>
          <w:tcPr>
            <w:tcW w:w="1413" w:type="dxa"/>
            <w:noWrap/>
            <w:vAlign w:val="bottom"/>
            <w:hideMark/>
          </w:tcPr>
          <w:p w14:paraId="39F710A5" w14:textId="1BBDBDEF" w:rsidR="005B6D9F" w:rsidRPr="00DC3E5E" w:rsidRDefault="005B6D9F" w:rsidP="000E4EDE">
            <w:pPr>
              <w:pStyle w:val="Body"/>
              <w:spacing w:before="60" w:after="60" w:line="240" w:lineRule="auto"/>
              <w:rPr>
                <w:rFonts w:cs="Arial"/>
                <w:sz w:val="20"/>
              </w:rPr>
            </w:pPr>
            <w:r w:rsidRPr="00DC3E5E">
              <w:rPr>
                <w:rFonts w:cs="Arial"/>
                <w:sz w:val="20"/>
              </w:rPr>
              <w:t>0.0</w:t>
            </w:r>
          </w:p>
        </w:tc>
      </w:tr>
      <w:tr w:rsidR="005B6D9F" w:rsidRPr="00A20793" w14:paraId="2248563F" w14:textId="77777777" w:rsidTr="006E3677">
        <w:trPr>
          <w:trHeight w:val="300"/>
        </w:trPr>
        <w:tc>
          <w:tcPr>
            <w:tcW w:w="3636" w:type="dxa"/>
            <w:noWrap/>
            <w:hideMark/>
          </w:tcPr>
          <w:p w14:paraId="671DEDED" w14:textId="54E3E8D0" w:rsidR="005B6D9F" w:rsidRPr="00DC3E5E" w:rsidRDefault="005B6D9F" w:rsidP="000E4EDE">
            <w:pPr>
              <w:pStyle w:val="Body"/>
              <w:spacing w:before="60" w:after="60" w:line="240" w:lineRule="auto"/>
              <w:rPr>
                <w:rFonts w:cs="Arial"/>
                <w:sz w:val="20"/>
              </w:rPr>
            </w:pPr>
            <w:r w:rsidRPr="00DC3E5E">
              <w:rPr>
                <w:rFonts w:cs="Arial"/>
                <w:sz w:val="20"/>
              </w:rPr>
              <w:t>Mildura Base</w:t>
            </w:r>
            <w:r w:rsidR="00B66462" w:rsidRPr="00DC3E5E">
              <w:rPr>
                <w:rFonts w:cs="Arial"/>
                <w:sz w:val="20"/>
              </w:rPr>
              <w:t xml:space="preserve"> – </w:t>
            </w:r>
            <w:r w:rsidRPr="00DC3E5E">
              <w:rPr>
                <w:rFonts w:cs="Arial"/>
                <w:sz w:val="20"/>
              </w:rPr>
              <w:t>Northern Mallee</w:t>
            </w:r>
          </w:p>
        </w:tc>
        <w:tc>
          <w:tcPr>
            <w:tcW w:w="1413" w:type="dxa"/>
            <w:noWrap/>
            <w:vAlign w:val="bottom"/>
            <w:hideMark/>
          </w:tcPr>
          <w:p w14:paraId="023D9882" w14:textId="0F8AAC5F" w:rsidR="005B6D9F" w:rsidRPr="00DC3E5E" w:rsidRDefault="005B6D9F" w:rsidP="000E4EDE">
            <w:pPr>
              <w:pStyle w:val="Body"/>
              <w:spacing w:before="60" w:after="60" w:line="240" w:lineRule="auto"/>
              <w:rPr>
                <w:rFonts w:cs="Arial"/>
                <w:sz w:val="20"/>
              </w:rPr>
            </w:pPr>
            <w:r w:rsidRPr="00DC3E5E">
              <w:rPr>
                <w:rFonts w:cs="Arial"/>
                <w:sz w:val="20"/>
              </w:rPr>
              <w:t>0.0</w:t>
            </w:r>
          </w:p>
        </w:tc>
        <w:tc>
          <w:tcPr>
            <w:tcW w:w="1413" w:type="dxa"/>
            <w:noWrap/>
            <w:vAlign w:val="bottom"/>
            <w:hideMark/>
          </w:tcPr>
          <w:p w14:paraId="10106CED" w14:textId="5CF95314" w:rsidR="005B6D9F" w:rsidRPr="00DC3E5E" w:rsidRDefault="005B6D9F" w:rsidP="000E4EDE">
            <w:pPr>
              <w:pStyle w:val="Body"/>
              <w:spacing w:before="60" w:after="60" w:line="240" w:lineRule="auto"/>
              <w:rPr>
                <w:rFonts w:cs="Arial"/>
                <w:sz w:val="20"/>
              </w:rPr>
            </w:pPr>
            <w:r w:rsidRPr="00DC3E5E">
              <w:rPr>
                <w:rFonts w:cs="Arial"/>
                <w:sz w:val="20"/>
              </w:rPr>
              <w:t>0.0</w:t>
            </w:r>
          </w:p>
        </w:tc>
        <w:tc>
          <w:tcPr>
            <w:tcW w:w="1413" w:type="dxa"/>
            <w:noWrap/>
            <w:vAlign w:val="bottom"/>
            <w:hideMark/>
          </w:tcPr>
          <w:p w14:paraId="612F6E54" w14:textId="4D6D2B4D" w:rsidR="005B6D9F" w:rsidRPr="00DC3E5E" w:rsidRDefault="005B6D9F" w:rsidP="000E4EDE">
            <w:pPr>
              <w:pStyle w:val="Body"/>
              <w:spacing w:before="60" w:after="60" w:line="240" w:lineRule="auto"/>
              <w:rPr>
                <w:rFonts w:cs="Arial"/>
                <w:sz w:val="20"/>
              </w:rPr>
            </w:pPr>
            <w:r w:rsidRPr="00DC3E5E">
              <w:rPr>
                <w:rFonts w:cs="Arial"/>
                <w:sz w:val="20"/>
              </w:rPr>
              <w:t>0.0</w:t>
            </w:r>
          </w:p>
        </w:tc>
        <w:tc>
          <w:tcPr>
            <w:tcW w:w="1413" w:type="dxa"/>
            <w:noWrap/>
            <w:vAlign w:val="bottom"/>
            <w:hideMark/>
          </w:tcPr>
          <w:p w14:paraId="73A88021" w14:textId="0BF5E2CE" w:rsidR="005B6D9F" w:rsidRPr="00DC3E5E" w:rsidRDefault="005B6D9F" w:rsidP="000E4EDE">
            <w:pPr>
              <w:pStyle w:val="Body"/>
              <w:spacing w:before="60" w:after="60" w:line="240" w:lineRule="auto"/>
              <w:rPr>
                <w:rFonts w:cs="Arial"/>
                <w:sz w:val="20"/>
              </w:rPr>
            </w:pPr>
            <w:r w:rsidRPr="00DC3E5E">
              <w:rPr>
                <w:rFonts w:cs="Arial"/>
                <w:sz w:val="20"/>
              </w:rPr>
              <w:t>0.0</w:t>
            </w:r>
          </w:p>
        </w:tc>
      </w:tr>
      <w:tr w:rsidR="005B6D9F" w:rsidRPr="00A20793" w14:paraId="7CB38B3A" w14:textId="77777777" w:rsidTr="006E3677">
        <w:trPr>
          <w:trHeight w:val="300"/>
        </w:trPr>
        <w:tc>
          <w:tcPr>
            <w:tcW w:w="3636" w:type="dxa"/>
            <w:noWrap/>
            <w:hideMark/>
          </w:tcPr>
          <w:p w14:paraId="4C2163DC" w14:textId="77777777" w:rsidR="005B6D9F" w:rsidRPr="00DC3E5E" w:rsidRDefault="005B6D9F" w:rsidP="000E4EDE">
            <w:pPr>
              <w:pStyle w:val="Body"/>
              <w:spacing w:before="60" w:after="60" w:line="240" w:lineRule="auto"/>
              <w:rPr>
                <w:rFonts w:cs="Arial"/>
                <w:sz w:val="20"/>
              </w:rPr>
            </w:pPr>
            <w:r w:rsidRPr="00DC3E5E">
              <w:rPr>
                <w:rFonts w:cs="Arial"/>
                <w:sz w:val="20"/>
              </w:rPr>
              <w:t>South West Health Care</w:t>
            </w:r>
          </w:p>
        </w:tc>
        <w:tc>
          <w:tcPr>
            <w:tcW w:w="1413" w:type="dxa"/>
            <w:noWrap/>
            <w:vAlign w:val="bottom"/>
            <w:hideMark/>
          </w:tcPr>
          <w:p w14:paraId="3800D8DF" w14:textId="46674E4D" w:rsidR="005B6D9F" w:rsidRPr="00DC3E5E" w:rsidRDefault="00561113" w:rsidP="000E4EDE">
            <w:pPr>
              <w:pStyle w:val="Body"/>
              <w:spacing w:before="60" w:after="60" w:line="240" w:lineRule="auto"/>
              <w:rPr>
                <w:rFonts w:cs="Arial"/>
                <w:sz w:val="20"/>
              </w:rPr>
            </w:pPr>
            <w:proofErr w:type="spellStart"/>
            <w:r>
              <w:rPr>
                <w:rFonts w:cs="Arial"/>
                <w:color w:val="000000"/>
                <w:sz w:val="20"/>
              </w:rPr>
              <w:t>n.a.</w:t>
            </w:r>
            <w:proofErr w:type="spellEnd"/>
          </w:p>
        </w:tc>
        <w:tc>
          <w:tcPr>
            <w:tcW w:w="1413" w:type="dxa"/>
            <w:noWrap/>
            <w:vAlign w:val="bottom"/>
            <w:hideMark/>
          </w:tcPr>
          <w:p w14:paraId="138CB6B6" w14:textId="4C595A9A" w:rsidR="005B6D9F" w:rsidRPr="00DC3E5E" w:rsidRDefault="005B6D9F" w:rsidP="000E4EDE">
            <w:pPr>
              <w:pStyle w:val="Body"/>
              <w:spacing w:before="60" w:after="60" w:line="240" w:lineRule="auto"/>
              <w:rPr>
                <w:rFonts w:cs="Arial"/>
                <w:sz w:val="20"/>
              </w:rPr>
            </w:pPr>
            <w:r w:rsidRPr="00DC3E5E">
              <w:rPr>
                <w:rFonts w:cs="Arial"/>
                <w:sz w:val="20"/>
              </w:rPr>
              <w:t>0.0</w:t>
            </w:r>
          </w:p>
        </w:tc>
        <w:tc>
          <w:tcPr>
            <w:tcW w:w="1413" w:type="dxa"/>
            <w:noWrap/>
            <w:vAlign w:val="bottom"/>
            <w:hideMark/>
          </w:tcPr>
          <w:p w14:paraId="184A137A" w14:textId="5B395C9D" w:rsidR="005B6D9F" w:rsidRPr="00DC3E5E" w:rsidRDefault="005B6D9F" w:rsidP="000E4EDE">
            <w:pPr>
              <w:pStyle w:val="Body"/>
              <w:spacing w:before="60" w:after="60" w:line="240" w:lineRule="auto"/>
              <w:rPr>
                <w:rFonts w:cs="Arial"/>
                <w:sz w:val="20"/>
              </w:rPr>
            </w:pPr>
            <w:r w:rsidRPr="00DC3E5E">
              <w:rPr>
                <w:rFonts w:cs="Arial"/>
                <w:sz w:val="20"/>
              </w:rPr>
              <w:t>0.0</w:t>
            </w:r>
          </w:p>
        </w:tc>
        <w:tc>
          <w:tcPr>
            <w:tcW w:w="1413" w:type="dxa"/>
            <w:noWrap/>
            <w:vAlign w:val="bottom"/>
            <w:hideMark/>
          </w:tcPr>
          <w:p w14:paraId="6CD9DB00" w14:textId="7CE7C488" w:rsidR="005B6D9F" w:rsidRPr="00DC3E5E" w:rsidRDefault="005B6D9F" w:rsidP="000E4EDE">
            <w:pPr>
              <w:pStyle w:val="Body"/>
              <w:spacing w:before="60" w:after="60" w:line="240" w:lineRule="auto"/>
              <w:rPr>
                <w:rFonts w:cs="Arial"/>
                <w:sz w:val="20"/>
              </w:rPr>
            </w:pPr>
            <w:r w:rsidRPr="00DC3E5E">
              <w:rPr>
                <w:rFonts w:cs="Arial"/>
                <w:sz w:val="20"/>
              </w:rPr>
              <w:t>0.0</w:t>
            </w:r>
          </w:p>
        </w:tc>
      </w:tr>
      <w:tr w:rsidR="005B6D9F" w:rsidRPr="00A20793" w14:paraId="2FDBD952" w14:textId="77777777" w:rsidTr="006E3677">
        <w:trPr>
          <w:trHeight w:val="300"/>
        </w:trPr>
        <w:tc>
          <w:tcPr>
            <w:tcW w:w="3636" w:type="dxa"/>
            <w:noWrap/>
            <w:hideMark/>
          </w:tcPr>
          <w:p w14:paraId="0EF13692" w14:textId="27EB1BEE" w:rsidR="005B6D9F" w:rsidRPr="00DC3E5E" w:rsidRDefault="00B6101A" w:rsidP="000E4EDE">
            <w:pPr>
              <w:pStyle w:val="Body"/>
              <w:spacing w:before="60" w:after="60" w:line="240" w:lineRule="auto"/>
              <w:rPr>
                <w:rFonts w:cs="Arial"/>
                <w:b/>
                <w:bCs/>
                <w:sz w:val="20"/>
              </w:rPr>
            </w:pPr>
            <w:r w:rsidRPr="00DC3E5E">
              <w:rPr>
                <w:rFonts w:cs="Arial"/>
                <w:b/>
                <w:bCs/>
                <w:sz w:val="20"/>
              </w:rPr>
              <w:t>Metro</w:t>
            </w:r>
          </w:p>
        </w:tc>
        <w:tc>
          <w:tcPr>
            <w:tcW w:w="1413" w:type="dxa"/>
            <w:noWrap/>
            <w:vAlign w:val="bottom"/>
            <w:hideMark/>
          </w:tcPr>
          <w:p w14:paraId="56C73450" w14:textId="542675B1" w:rsidR="005B6D9F" w:rsidRPr="00DC3E5E" w:rsidRDefault="005B6D9F" w:rsidP="000E4EDE">
            <w:pPr>
              <w:pStyle w:val="Body"/>
              <w:spacing w:before="60" w:after="60" w:line="240" w:lineRule="auto"/>
              <w:rPr>
                <w:rFonts w:cs="Arial"/>
                <w:b/>
                <w:bCs/>
                <w:sz w:val="20"/>
              </w:rPr>
            </w:pPr>
            <w:r w:rsidRPr="00DC3E5E">
              <w:rPr>
                <w:rFonts w:cs="Arial"/>
                <w:b/>
                <w:bCs/>
                <w:sz w:val="20"/>
              </w:rPr>
              <w:t>0.7</w:t>
            </w:r>
          </w:p>
        </w:tc>
        <w:tc>
          <w:tcPr>
            <w:tcW w:w="1413" w:type="dxa"/>
            <w:noWrap/>
            <w:vAlign w:val="bottom"/>
            <w:hideMark/>
          </w:tcPr>
          <w:p w14:paraId="332EC086" w14:textId="133887FC" w:rsidR="005B6D9F" w:rsidRPr="00DC3E5E" w:rsidRDefault="005B6D9F" w:rsidP="000E4EDE">
            <w:pPr>
              <w:pStyle w:val="Body"/>
              <w:spacing w:before="60" w:after="60" w:line="240" w:lineRule="auto"/>
              <w:rPr>
                <w:rFonts w:cs="Arial"/>
                <w:b/>
                <w:bCs/>
                <w:sz w:val="20"/>
              </w:rPr>
            </w:pPr>
            <w:r w:rsidRPr="00DC3E5E">
              <w:rPr>
                <w:rFonts w:cs="Arial"/>
                <w:b/>
                <w:bCs/>
                <w:sz w:val="20"/>
              </w:rPr>
              <w:t>5.8</w:t>
            </w:r>
          </w:p>
        </w:tc>
        <w:tc>
          <w:tcPr>
            <w:tcW w:w="1413" w:type="dxa"/>
            <w:noWrap/>
            <w:vAlign w:val="bottom"/>
            <w:hideMark/>
          </w:tcPr>
          <w:p w14:paraId="239C97E4" w14:textId="075343C2" w:rsidR="005B6D9F" w:rsidRPr="00DC3E5E" w:rsidRDefault="005B6D9F" w:rsidP="000E4EDE">
            <w:pPr>
              <w:pStyle w:val="Body"/>
              <w:spacing w:before="60" w:after="60" w:line="240" w:lineRule="auto"/>
              <w:rPr>
                <w:rFonts w:cs="Arial"/>
                <w:b/>
                <w:bCs/>
                <w:sz w:val="20"/>
              </w:rPr>
            </w:pPr>
            <w:r w:rsidRPr="00DC3E5E">
              <w:rPr>
                <w:rFonts w:cs="Arial"/>
                <w:b/>
                <w:bCs/>
                <w:sz w:val="20"/>
              </w:rPr>
              <w:t>2.8</w:t>
            </w:r>
          </w:p>
        </w:tc>
        <w:tc>
          <w:tcPr>
            <w:tcW w:w="1413" w:type="dxa"/>
            <w:noWrap/>
            <w:vAlign w:val="bottom"/>
            <w:hideMark/>
          </w:tcPr>
          <w:p w14:paraId="497BDD0B" w14:textId="64107BB0" w:rsidR="005B6D9F" w:rsidRPr="00DC3E5E" w:rsidRDefault="005B6D9F" w:rsidP="000E4EDE">
            <w:pPr>
              <w:pStyle w:val="Body"/>
              <w:spacing w:before="60" w:after="60" w:line="240" w:lineRule="auto"/>
              <w:rPr>
                <w:rFonts w:cs="Arial"/>
                <w:b/>
                <w:bCs/>
                <w:sz w:val="20"/>
              </w:rPr>
            </w:pPr>
            <w:r w:rsidRPr="00DC3E5E">
              <w:rPr>
                <w:rFonts w:cs="Arial"/>
                <w:b/>
                <w:bCs/>
                <w:sz w:val="20"/>
              </w:rPr>
              <w:t>2.3</w:t>
            </w:r>
          </w:p>
        </w:tc>
      </w:tr>
      <w:tr w:rsidR="005B6D9F" w:rsidRPr="00A20793" w14:paraId="107AA721" w14:textId="77777777" w:rsidTr="006E3677">
        <w:trPr>
          <w:trHeight w:val="300"/>
        </w:trPr>
        <w:tc>
          <w:tcPr>
            <w:tcW w:w="3636" w:type="dxa"/>
            <w:noWrap/>
            <w:hideMark/>
          </w:tcPr>
          <w:p w14:paraId="202CEEF7" w14:textId="0D0B0909" w:rsidR="005B6D9F" w:rsidRPr="00DC3E5E" w:rsidRDefault="00B6101A" w:rsidP="000E4EDE">
            <w:pPr>
              <w:pStyle w:val="Body"/>
              <w:spacing w:before="60" w:after="60" w:line="240" w:lineRule="auto"/>
              <w:rPr>
                <w:rFonts w:cs="Arial"/>
                <w:b/>
                <w:bCs/>
                <w:sz w:val="20"/>
              </w:rPr>
            </w:pPr>
            <w:r w:rsidRPr="00DC3E5E">
              <w:rPr>
                <w:rFonts w:cs="Arial"/>
                <w:b/>
                <w:bCs/>
                <w:sz w:val="20"/>
              </w:rPr>
              <w:t>Rural</w:t>
            </w:r>
          </w:p>
        </w:tc>
        <w:tc>
          <w:tcPr>
            <w:tcW w:w="1413" w:type="dxa"/>
            <w:noWrap/>
            <w:vAlign w:val="bottom"/>
            <w:hideMark/>
          </w:tcPr>
          <w:p w14:paraId="76D83AD7" w14:textId="4E9C8990" w:rsidR="005B6D9F" w:rsidRPr="00DC3E5E" w:rsidRDefault="005B6D9F" w:rsidP="000E4EDE">
            <w:pPr>
              <w:pStyle w:val="Body"/>
              <w:spacing w:before="60" w:after="60" w:line="240" w:lineRule="auto"/>
              <w:rPr>
                <w:rFonts w:cs="Arial"/>
                <w:b/>
                <w:bCs/>
                <w:sz w:val="20"/>
              </w:rPr>
            </w:pPr>
            <w:r w:rsidRPr="00DC3E5E">
              <w:rPr>
                <w:rFonts w:cs="Arial"/>
                <w:b/>
                <w:bCs/>
                <w:sz w:val="20"/>
              </w:rPr>
              <w:t>20.3</w:t>
            </w:r>
          </w:p>
        </w:tc>
        <w:tc>
          <w:tcPr>
            <w:tcW w:w="1413" w:type="dxa"/>
            <w:noWrap/>
            <w:vAlign w:val="bottom"/>
            <w:hideMark/>
          </w:tcPr>
          <w:p w14:paraId="60564463" w14:textId="1656956D" w:rsidR="005B6D9F" w:rsidRPr="00DC3E5E" w:rsidRDefault="005B6D9F" w:rsidP="000E4EDE">
            <w:pPr>
              <w:pStyle w:val="Body"/>
              <w:spacing w:before="60" w:after="60" w:line="240" w:lineRule="auto"/>
              <w:rPr>
                <w:rFonts w:cs="Arial"/>
                <w:b/>
                <w:bCs/>
                <w:sz w:val="20"/>
              </w:rPr>
            </w:pPr>
            <w:r w:rsidRPr="00DC3E5E">
              <w:rPr>
                <w:rFonts w:cs="Arial"/>
                <w:b/>
                <w:bCs/>
                <w:sz w:val="20"/>
              </w:rPr>
              <w:t>0.0</w:t>
            </w:r>
          </w:p>
        </w:tc>
        <w:tc>
          <w:tcPr>
            <w:tcW w:w="1413" w:type="dxa"/>
            <w:noWrap/>
            <w:vAlign w:val="bottom"/>
            <w:hideMark/>
          </w:tcPr>
          <w:p w14:paraId="688A7496" w14:textId="662A1E59" w:rsidR="005B6D9F" w:rsidRPr="00DC3E5E" w:rsidRDefault="005B6D9F" w:rsidP="000E4EDE">
            <w:pPr>
              <w:pStyle w:val="Body"/>
              <w:spacing w:before="60" w:after="60" w:line="240" w:lineRule="auto"/>
              <w:rPr>
                <w:rFonts w:cs="Arial"/>
                <w:b/>
                <w:bCs/>
                <w:sz w:val="20"/>
              </w:rPr>
            </w:pPr>
            <w:r w:rsidRPr="00DC3E5E">
              <w:rPr>
                <w:rFonts w:cs="Arial"/>
                <w:b/>
                <w:bCs/>
                <w:sz w:val="20"/>
              </w:rPr>
              <w:t>0.0</w:t>
            </w:r>
          </w:p>
        </w:tc>
        <w:tc>
          <w:tcPr>
            <w:tcW w:w="1413" w:type="dxa"/>
            <w:noWrap/>
            <w:vAlign w:val="bottom"/>
            <w:hideMark/>
          </w:tcPr>
          <w:p w14:paraId="22A78A8A" w14:textId="08EB5C47" w:rsidR="005B6D9F" w:rsidRPr="00DC3E5E" w:rsidRDefault="005B6D9F" w:rsidP="000E4EDE">
            <w:pPr>
              <w:pStyle w:val="Body"/>
              <w:spacing w:before="60" w:after="60" w:line="240" w:lineRule="auto"/>
              <w:rPr>
                <w:rFonts w:cs="Arial"/>
                <w:b/>
                <w:bCs/>
                <w:sz w:val="20"/>
              </w:rPr>
            </w:pPr>
            <w:r w:rsidRPr="00DC3E5E">
              <w:rPr>
                <w:rFonts w:cs="Arial"/>
                <w:b/>
                <w:bCs/>
                <w:sz w:val="20"/>
              </w:rPr>
              <w:t>0.0</w:t>
            </w:r>
          </w:p>
        </w:tc>
      </w:tr>
      <w:tr w:rsidR="005B6D9F" w:rsidRPr="00A20793" w14:paraId="67306BB1" w14:textId="77777777" w:rsidTr="006E3677">
        <w:trPr>
          <w:trHeight w:val="300"/>
        </w:trPr>
        <w:tc>
          <w:tcPr>
            <w:tcW w:w="3636" w:type="dxa"/>
            <w:noWrap/>
            <w:hideMark/>
          </w:tcPr>
          <w:p w14:paraId="4C6A4C0B" w14:textId="6E101798" w:rsidR="005B6D9F" w:rsidRPr="00DC3E5E" w:rsidRDefault="00B6101A" w:rsidP="000E4EDE">
            <w:pPr>
              <w:pStyle w:val="Body"/>
              <w:spacing w:before="60" w:after="60" w:line="240" w:lineRule="auto"/>
              <w:rPr>
                <w:rFonts w:cs="Arial"/>
                <w:b/>
                <w:bCs/>
                <w:sz w:val="20"/>
              </w:rPr>
            </w:pPr>
            <w:r w:rsidRPr="00DC3E5E">
              <w:rPr>
                <w:rFonts w:cs="Arial"/>
                <w:b/>
                <w:bCs/>
                <w:sz w:val="20"/>
              </w:rPr>
              <w:t>Statewide</w:t>
            </w:r>
          </w:p>
        </w:tc>
        <w:tc>
          <w:tcPr>
            <w:tcW w:w="1413" w:type="dxa"/>
            <w:noWrap/>
            <w:vAlign w:val="bottom"/>
            <w:hideMark/>
          </w:tcPr>
          <w:p w14:paraId="24F41E89" w14:textId="544C5C0B" w:rsidR="005B6D9F" w:rsidRPr="00DC3E5E" w:rsidRDefault="005B6D9F" w:rsidP="000E4EDE">
            <w:pPr>
              <w:pStyle w:val="Body"/>
              <w:spacing w:before="60" w:after="60" w:line="240" w:lineRule="auto"/>
              <w:rPr>
                <w:rFonts w:cs="Arial"/>
                <w:b/>
                <w:bCs/>
                <w:sz w:val="20"/>
              </w:rPr>
            </w:pPr>
            <w:r w:rsidRPr="00DC3E5E">
              <w:rPr>
                <w:rFonts w:cs="Arial"/>
                <w:b/>
                <w:bCs/>
                <w:sz w:val="20"/>
              </w:rPr>
              <w:t>1.2</w:t>
            </w:r>
          </w:p>
        </w:tc>
        <w:tc>
          <w:tcPr>
            <w:tcW w:w="1413" w:type="dxa"/>
            <w:noWrap/>
            <w:vAlign w:val="bottom"/>
            <w:hideMark/>
          </w:tcPr>
          <w:p w14:paraId="44442DC2" w14:textId="4C1F6BE9" w:rsidR="005B6D9F" w:rsidRPr="00DC3E5E" w:rsidRDefault="005B6D9F" w:rsidP="000E4EDE">
            <w:pPr>
              <w:pStyle w:val="Body"/>
              <w:spacing w:before="60" w:after="60" w:line="240" w:lineRule="auto"/>
              <w:rPr>
                <w:rFonts w:cs="Arial"/>
                <w:b/>
                <w:bCs/>
                <w:sz w:val="20"/>
              </w:rPr>
            </w:pPr>
            <w:r w:rsidRPr="00DC3E5E">
              <w:rPr>
                <w:rFonts w:cs="Arial"/>
                <w:b/>
                <w:bCs/>
                <w:sz w:val="20"/>
              </w:rPr>
              <w:t>5.7</w:t>
            </w:r>
          </w:p>
        </w:tc>
        <w:tc>
          <w:tcPr>
            <w:tcW w:w="1413" w:type="dxa"/>
            <w:noWrap/>
            <w:vAlign w:val="bottom"/>
            <w:hideMark/>
          </w:tcPr>
          <w:p w14:paraId="069C49F7" w14:textId="5FF08A0F" w:rsidR="005B6D9F" w:rsidRPr="00DC3E5E" w:rsidRDefault="005B6D9F" w:rsidP="000E4EDE">
            <w:pPr>
              <w:pStyle w:val="Body"/>
              <w:spacing w:before="60" w:after="60" w:line="240" w:lineRule="auto"/>
              <w:rPr>
                <w:rFonts w:cs="Arial"/>
                <w:b/>
                <w:bCs/>
                <w:sz w:val="20"/>
              </w:rPr>
            </w:pPr>
            <w:r w:rsidRPr="00DC3E5E">
              <w:rPr>
                <w:rFonts w:cs="Arial"/>
                <w:b/>
                <w:bCs/>
                <w:sz w:val="20"/>
              </w:rPr>
              <w:t>2.7</w:t>
            </w:r>
          </w:p>
        </w:tc>
        <w:tc>
          <w:tcPr>
            <w:tcW w:w="1413" w:type="dxa"/>
            <w:noWrap/>
            <w:vAlign w:val="bottom"/>
            <w:hideMark/>
          </w:tcPr>
          <w:p w14:paraId="34CE3E15" w14:textId="10D9AB96" w:rsidR="005B6D9F" w:rsidRPr="00DC3E5E" w:rsidRDefault="005B6D9F" w:rsidP="000E4EDE">
            <w:pPr>
              <w:pStyle w:val="Body"/>
              <w:spacing w:before="60" w:after="60" w:line="240" w:lineRule="auto"/>
              <w:rPr>
                <w:rFonts w:cs="Arial"/>
                <w:b/>
                <w:bCs/>
                <w:sz w:val="20"/>
              </w:rPr>
            </w:pPr>
            <w:r w:rsidRPr="00DC3E5E">
              <w:rPr>
                <w:rFonts w:cs="Arial"/>
                <w:b/>
                <w:bCs/>
                <w:sz w:val="20"/>
              </w:rPr>
              <w:t>2.2</w:t>
            </w:r>
          </w:p>
        </w:tc>
      </w:tr>
    </w:tbl>
    <w:bookmarkEnd w:id="68"/>
    <w:p w14:paraId="104428FF" w14:textId="4FEB510F" w:rsidR="0047205C" w:rsidRDefault="0047205C" w:rsidP="0047205C">
      <w:pPr>
        <w:pStyle w:val="Tablefigurenote"/>
        <w:rPr>
          <w:rFonts w:eastAsia="Times"/>
        </w:rPr>
      </w:pPr>
      <w:r>
        <w:rPr>
          <w:rFonts w:eastAsia="Times"/>
        </w:rPr>
        <w:t>Metro sites are shaded.</w:t>
      </w:r>
      <w:r w:rsidR="00561113">
        <w:rPr>
          <w:rFonts w:eastAsia="Times"/>
        </w:rPr>
        <w:t xml:space="preserve"> </w:t>
      </w:r>
      <w:proofErr w:type="spellStart"/>
      <w:r w:rsidR="00561113">
        <w:rPr>
          <w:rFonts w:eastAsia="Times"/>
        </w:rPr>
        <w:t>n.a.</w:t>
      </w:r>
      <w:proofErr w:type="spellEnd"/>
      <w:r w:rsidR="00561113">
        <w:rPr>
          <w:rFonts w:eastAsia="Times"/>
        </w:rPr>
        <w:t xml:space="preserve"> = not available.</w:t>
      </w:r>
    </w:p>
    <w:p w14:paraId="1E11967F" w14:textId="131B3DBC" w:rsidR="00B6101A" w:rsidRDefault="00B6101A" w:rsidP="00B6101A">
      <w:pPr>
        <w:pStyle w:val="Figurecaption"/>
      </w:pPr>
      <w:r>
        <w:lastRenderedPageBreak/>
        <w:t>Figure</w:t>
      </w:r>
      <w:r w:rsidRPr="004136B7">
        <w:t xml:space="preserve"> </w:t>
      </w:r>
      <w:r>
        <w:t>14</w:t>
      </w:r>
      <w:r w:rsidRPr="004136B7">
        <w:t>: Rate</w:t>
      </w:r>
      <w:r w:rsidR="00F67938">
        <w:t>s</w:t>
      </w:r>
      <w:r w:rsidRPr="004136B7">
        <w:t xml:space="preserve"> of ended mechanical (only) episodes per 1,000 occupied bed days in child and adolescent units</w:t>
      </w:r>
      <w:r w:rsidR="00194781">
        <w:rPr>
          <w:rFonts w:eastAsia="Times"/>
        </w:rPr>
        <w:t>, 2020–21 to 2023–24</w:t>
      </w:r>
    </w:p>
    <w:p w14:paraId="0FE4229C" w14:textId="184A1B02" w:rsidR="001B386A" w:rsidRPr="00647859" w:rsidRDefault="001C049A" w:rsidP="00F13337">
      <w:pPr>
        <w:pStyle w:val="Body"/>
      </w:pPr>
      <w:r>
        <w:rPr>
          <w:noProof/>
        </w:rPr>
        <w:drawing>
          <wp:inline distT="0" distB="0" distL="0" distR="0" wp14:anchorId="6DFADC16" wp14:editId="4587BAA2">
            <wp:extent cx="5756744" cy="3554233"/>
            <wp:effectExtent l="0" t="0" r="15875" b="8255"/>
            <wp:docPr id="1609798716" name="Chart 1" descr="Refer to the table above for a breakdown of the data in this figure.">
              <a:extLst xmlns:a="http://schemas.openxmlformats.org/drawingml/2006/main">
                <a:ext uri="{FF2B5EF4-FFF2-40B4-BE49-F238E27FC236}">
                  <a16:creationId xmlns:a16="http://schemas.microsoft.com/office/drawing/2014/main" id="{9424C956-A969-FF5E-A1CB-0DE7854824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B811C93" w14:textId="6F5ECBF9" w:rsidR="00416C9B" w:rsidRDefault="00AF59E2" w:rsidP="00416C9B">
      <w:pPr>
        <w:pStyle w:val="Heading3"/>
      </w:pPr>
      <w:bookmarkStart w:id="69" w:name="_Toc375288647"/>
      <w:r>
        <w:t>2</w:t>
      </w:r>
      <w:r w:rsidR="008F7CB4">
        <w:t>.3.2 Physical restraint</w:t>
      </w:r>
      <w:r w:rsidR="00B66462">
        <w:t xml:space="preserve"> </w:t>
      </w:r>
      <w:r w:rsidR="005B7A5E" w:rsidRPr="005B7A5E">
        <w:t xml:space="preserve">– </w:t>
      </w:r>
      <w:r w:rsidR="00B66462">
        <w:t>c</w:t>
      </w:r>
      <w:r w:rsidR="00011C9F">
        <w:t>hild</w:t>
      </w:r>
      <w:r w:rsidR="005B7A5E" w:rsidRPr="005B7A5E">
        <w:t xml:space="preserve"> and adolescent inpatient units</w:t>
      </w:r>
      <w:bookmarkEnd w:id="69"/>
    </w:p>
    <w:p w14:paraId="796E2173" w14:textId="28EC4E06" w:rsidR="009573A8" w:rsidRDefault="002C18D6" w:rsidP="00D60E79">
      <w:pPr>
        <w:pStyle w:val="Body"/>
      </w:pPr>
      <w:r>
        <w:t xml:space="preserve">Rates of </w:t>
      </w:r>
      <w:r w:rsidR="00AC0420">
        <w:t>physical restraint were lower in 2023</w:t>
      </w:r>
      <w:r w:rsidR="00B66462">
        <w:t>–</w:t>
      </w:r>
      <w:r w:rsidR="00AC0420">
        <w:t xml:space="preserve">24 compared </w:t>
      </w:r>
      <w:r w:rsidR="00B66462">
        <w:t xml:space="preserve">with </w:t>
      </w:r>
      <w:r w:rsidR="00AC0420">
        <w:t xml:space="preserve">previous years, with large drops at </w:t>
      </w:r>
      <w:r w:rsidR="00797C4F">
        <w:t xml:space="preserve">the </w:t>
      </w:r>
      <w:r w:rsidR="003251CF">
        <w:t>Austin</w:t>
      </w:r>
      <w:r w:rsidR="00797C4F">
        <w:t xml:space="preserve"> Hospital</w:t>
      </w:r>
      <w:r w:rsidR="003251CF">
        <w:t xml:space="preserve">, </w:t>
      </w:r>
      <w:r w:rsidR="00797C4F">
        <w:t xml:space="preserve">the </w:t>
      </w:r>
      <w:r w:rsidR="003251CF">
        <w:t>Royal Children’s Hospital</w:t>
      </w:r>
      <w:r w:rsidR="009573A8">
        <w:t>, La</w:t>
      </w:r>
      <w:r w:rsidR="00EC556B">
        <w:t>t</w:t>
      </w:r>
      <w:r w:rsidR="009573A8">
        <w:t>robe Regional Health and Mildura Health</w:t>
      </w:r>
      <w:r w:rsidR="005B5CA7">
        <w:t xml:space="preserve"> </w:t>
      </w:r>
      <w:r w:rsidR="008E4ECE">
        <w:t>(Table 19 and Figure 15).</w:t>
      </w:r>
    </w:p>
    <w:p w14:paraId="34B47091" w14:textId="0E63439C" w:rsidR="00F151DD" w:rsidRPr="00E114CA" w:rsidRDefault="00F151DD" w:rsidP="00B6101A">
      <w:pPr>
        <w:pStyle w:val="Tablecaption"/>
      </w:pPr>
      <w:bookmarkStart w:id="70" w:name="_Hlk198826572"/>
      <w:r w:rsidRPr="00E114CA">
        <w:t xml:space="preserve">Table </w:t>
      </w:r>
      <w:r w:rsidR="00DE2384">
        <w:t>19</w:t>
      </w:r>
      <w:r w:rsidRPr="00E114CA">
        <w:t xml:space="preserve">: </w:t>
      </w:r>
      <w:r w:rsidR="00B76C27" w:rsidRPr="00E114CA">
        <w:t>Rate</w:t>
      </w:r>
      <w:r w:rsidR="00F67938">
        <w:t>s</w:t>
      </w:r>
      <w:r w:rsidR="00B76C27" w:rsidRPr="00E114CA">
        <w:t xml:space="preserve"> of ended physical (only) episodes per 1,000 occupied bed days in child and adolescent </w:t>
      </w:r>
      <w:r w:rsidR="00E114CA" w:rsidRPr="00E114CA">
        <w:t>inpatient units</w:t>
      </w:r>
      <w:r w:rsidR="00194781">
        <w:rPr>
          <w:rFonts w:eastAsia="Times"/>
        </w:rPr>
        <w:t>, 2020–21 to 2023–24</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964"/>
        <w:gridCol w:w="1331"/>
        <w:gridCol w:w="1331"/>
        <w:gridCol w:w="1331"/>
        <w:gridCol w:w="1331"/>
      </w:tblGrid>
      <w:tr w:rsidR="0032797D" w:rsidRPr="0032797D" w14:paraId="322B8412" w14:textId="77777777" w:rsidTr="00797C4F">
        <w:trPr>
          <w:trHeight w:val="300"/>
          <w:tblHeader/>
        </w:trPr>
        <w:tc>
          <w:tcPr>
            <w:tcW w:w="3964" w:type="dxa"/>
            <w:shd w:val="clear" w:color="auto" w:fill="244C5A"/>
            <w:hideMark/>
          </w:tcPr>
          <w:bookmarkEnd w:id="70"/>
          <w:p w14:paraId="449F022B" w14:textId="77777777" w:rsidR="0032797D" w:rsidRPr="00DC3E5E" w:rsidRDefault="0032797D" w:rsidP="000E4EDE">
            <w:pPr>
              <w:pStyle w:val="Body"/>
              <w:spacing w:before="60" w:after="60" w:line="240" w:lineRule="auto"/>
              <w:rPr>
                <w:rFonts w:cs="Arial"/>
                <w:color w:val="FFFFFF" w:themeColor="background1"/>
                <w:sz w:val="20"/>
              </w:rPr>
            </w:pPr>
            <w:r w:rsidRPr="00DC3E5E">
              <w:rPr>
                <w:rFonts w:cs="Arial"/>
                <w:color w:val="FFFFFF" w:themeColor="background1"/>
                <w:sz w:val="20"/>
              </w:rPr>
              <w:t>Health service and campus</w:t>
            </w:r>
          </w:p>
        </w:tc>
        <w:tc>
          <w:tcPr>
            <w:tcW w:w="1331" w:type="dxa"/>
            <w:shd w:val="clear" w:color="auto" w:fill="244C5A"/>
            <w:hideMark/>
          </w:tcPr>
          <w:p w14:paraId="232317BF" w14:textId="77777777" w:rsidR="0032797D" w:rsidRPr="00DC3E5E" w:rsidRDefault="0032797D" w:rsidP="000E4EDE">
            <w:pPr>
              <w:pStyle w:val="Body"/>
              <w:spacing w:before="60" w:after="60" w:line="240" w:lineRule="auto"/>
              <w:rPr>
                <w:rFonts w:cs="Arial"/>
                <w:color w:val="FFFFFF" w:themeColor="background1"/>
                <w:sz w:val="20"/>
              </w:rPr>
            </w:pPr>
            <w:r w:rsidRPr="00DC3E5E">
              <w:rPr>
                <w:rFonts w:cs="Arial"/>
                <w:color w:val="FFFFFF" w:themeColor="background1"/>
                <w:sz w:val="20"/>
              </w:rPr>
              <w:t>2020–21</w:t>
            </w:r>
          </w:p>
        </w:tc>
        <w:tc>
          <w:tcPr>
            <w:tcW w:w="1331" w:type="dxa"/>
            <w:shd w:val="clear" w:color="auto" w:fill="244C5A"/>
            <w:hideMark/>
          </w:tcPr>
          <w:p w14:paraId="1452B1FD" w14:textId="77777777" w:rsidR="0032797D" w:rsidRPr="00DC3E5E" w:rsidRDefault="0032797D" w:rsidP="000E4EDE">
            <w:pPr>
              <w:pStyle w:val="Body"/>
              <w:spacing w:before="60" w:after="60" w:line="240" w:lineRule="auto"/>
              <w:rPr>
                <w:rFonts w:cs="Arial"/>
                <w:color w:val="FFFFFF" w:themeColor="background1"/>
                <w:sz w:val="20"/>
              </w:rPr>
            </w:pPr>
            <w:r w:rsidRPr="00DC3E5E">
              <w:rPr>
                <w:rFonts w:cs="Arial"/>
                <w:color w:val="FFFFFF" w:themeColor="background1"/>
                <w:sz w:val="20"/>
              </w:rPr>
              <w:t>2021–22</w:t>
            </w:r>
          </w:p>
        </w:tc>
        <w:tc>
          <w:tcPr>
            <w:tcW w:w="1331" w:type="dxa"/>
            <w:shd w:val="clear" w:color="auto" w:fill="244C5A"/>
            <w:hideMark/>
          </w:tcPr>
          <w:p w14:paraId="4382E1D8" w14:textId="77777777" w:rsidR="0032797D" w:rsidRPr="00DC3E5E" w:rsidRDefault="0032797D" w:rsidP="000E4EDE">
            <w:pPr>
              <w:pStyle w:val="Body"/>
              <w:spacing w:before="60" w:after="60" w:line="240" w:lineRule="auto"/>
              <w:rPr>
                <w:rFonts w:cs="Arial"/>
                <w:color w:val="FFFFFF" w:themeColor="background1"/>
                <w:sz w:val="20"/>
              </w:rPr>
            </w:pPr>
            <w:r w:rsidRPr="00DC3E5E">
              <w:rPr>
                <w:rFonts w:cs="Arial"/>
                <w:color w:val="FFFFFF" w:themeColor="background1"/>
                <w:sz w:val="20"/>
              </w:rPr>
              <w:t>2022–23</w:t>
            </w:r>
          </w:p>
        </w:tc>
        <w:tc>
          <w:tcPr>
            <w:tcW w:w="1331" w:type="dxa"/>
            <w:shd w:val="clear" w:color="auto" w:fill="244C5A"/>
            <w:hideMark/>
          </w:tcPr>
          <w:p w14:paraId="0F1EF862" w14:textId="77777777" w:rsidR="0032797D" w:rsidRPr="00DC3E5E" w:rsidRDefault="0032797D" w:rsidP="000E4EDE">
            <w:pPr>
              <w:pStyle w:val="Body"/>
              <w:spacing w:before="60" w:after="60" w:line="240" w:lineRule="auto"/>
              <w:rPr>
                <w:rFonts w:cs="Arial"/>
                <w:color w:val="FFFFFF" w:themeColor="background1"/>
                <w:sz w:val="20"/>
              </w:rPr>
            </w:pPr>
            <w:r w:rsidRPr="00DC3E5E">
              <w:rPr>
                <w:rFonts w:cs="Arial"/>
                <w:color w:val="FFFFFF" w:themeColor="background1"/>
                <w:sz w:val="20"/>
              </w:rPr>
              <w:t>2023–24</w:t>
            </w:r>
          </w:p>
        </w:tc>
      </w:tr>
      <w:tr w:rsidR="005820E4" w:rsidRPr="0032797D" w14:paraId="79305FE1" w14:textId="77777777" w:rsidTr="00BA66D2">
        <w:trPr>
          <w:trHeight w:val="300"/>
        </w:trPr>
        <w:tc>
          <w:tcPr>
            <w:tcW w:w="3964" w:type="dxa"/>
            <w:shd w:val="clear" w:color="auto" w:fill="EEECE1" w:themeFill="background2"/>
            <w:noWrap/>
            <w:hideMark/>
          </w:tcPr>
          <w:p w14:paraId="4A76706B" w14:textId="385B4819" w:rsidR="005820E4" w:rsidRPr="00DC3E5E" w:rsidRDefault="005820E4" w:rsidP="000E4EDE">
            <w:pPr>
              <w:pStyle w:val="Body"/>
              <w:spacing w:before="60" w:after="60" w:line="240" w:lineRule="auto"/>
              <w:rPr>
                <w:rFonts w:cs="Arial"/>
                <w:sz w:val="20"/>
              </w:rPr>
            </w:pPr>
            <w:r w:rsidRPr="00DC3E5E">
              <w:rPr>
                <w:rFonts w:cs="Arial"/>
                <w:sz w:val="20"/>
              </w:rPr>
              <w:t>Austin</w:t>
            </w:r>
            <w:r w:rsidR="00B66462" w:rsidRPr="00DC3E5E">
              <w:rPr>
                <w:rFonts w:cs="Arial"/>
                <w:sz w:val="20"/>
              </w:rPr>
              <w:t xml:space="preserve"> – </w:t>
            </w:r>
            <w:r w:rsidRPr="00DC3E5E">
              <w:rPr>
                <w:rFonts w:cs="Arial"/>
                <w:sz w:val="20"/>
              </w:rPr>
              <w:t>North East (Austin)</w:t>
            </w:r>
          </w:p>
        </w:tc>
        <w:tc>
          <w:tcPr>
            <w:tcW w:w="1331" w:type="dxa"/>
            <w:shd w:val="clear" w:color="auto" w:fill="EEECE1" w:themeFill="background2"/>
            <w:noWrap/>
            <w:vAlign w:val="bottom"/>
            <w:hideMark/>
          </w:tcPr>
          <w:p w14:paraId="3CC39675" w14:textId="3F365626" w:rsidR="005820E4" w:rsidRPr="00DC3E5E" w:rsidRDefault="005820E4" w:rsidP="000E4EDE">
            <w:pPr>
              <w:pStyle w:val="Body"/>
              <w:spacing w:before="60" w:after="60" w:line="240" w:lineRule="auto"/>
              <w:rPr>
                <w:rFonts w:cs="Arial"/>
                <w:sz w:val="20"/>
              </w:rPr>
            </w:pPr>
            <w:r w:rsidRPr="00DC3E5E">
              <w:rPr>
                <w:rFonts w:cs="Arial"/>
                <w:sz w:val="20"/>
              </w:rPr>
              <w:t>82.9</w:t>
            </w:r>
          </w:p>
        </w:tc>
        <w:tc>
          <w:tcPr>
            <w:tcW w:w="1331" w:type="dxa"/>
            <w:shd w:val="clear" w:color="auto" w:fill="EEECE1" w:themeFill="background2"/>
            <w:noWrap/>
            <w:vAlign w:val="bottom"/>
            <w:hideMark/>
          </w:tcPr>
          <w:p w14:paraId="366FDB53" w14:textId="19F678C3" w:rsidR="005820E4" w:rsidRPr="00DC3E5E" w:rsidRDefault="005820E4" w:rsidP="000E4EDE">
            <w:pPr>
              <w:pStyle w:val="Body"/>
              <w:spacing w:before="60" w:after="60" w:line="240" w:lineRule="auto"/>
              <w:rPr>
                <w:rFonts w:cs="Arial"/>
                <w:sz w:val="20"/>
              </w:rPr>
            </w:pPr>
            <w:r w:rsidRPr="00DC3E5E">
              <w:rPr>
                <w:rFonts w:cs="Arial"/>
                <w:sz w:val="20"/>
              </w:rPr>
              <w:t>100.9</w:t>
            </w:r>
          </w:p>
        </w:tc>
        <w:tc>
          <w:tcPr>
            <w:tcW w:w="1331" w:type="dxa"/>
            <w:shd w:val="clear" w:color="auto" w:fill="EEECE1" w:themeFill="background2"/>
            <w:noWrap/>
            <w:vAlign w:val="bottom"/>
            <w:hideMark/>
          </w:tcPr>
          <w:p w14:paraId="7C3DCA4D" w14:textId="17D0570D" w:rsidR="005820E4" w:rsidRPr="00DC3E5E" w:rsidRDefault="005820E4" w:rsidP="000E4EDE">
            <w:pPr>
              <w:pStyle w:val="Body"/>
              <w:spacing w:before="60" w:after="60" w:line="240" w:lineRule="auto"/>
              <w:rPr>
                <w:rFonts w:cs="Arial"/>
                <w:sz w:val="20"/>
              </w:rPr>
            </w:pPr>
            <w:r w:rsidRPr="00DC3E5E">
              <w:rPr>
                <w:rFonts w:cs="Arial"/>
                <w:sz w:val="20"/>
              </w:rPr>
              <w:t>48.0</w:t>
            </w:r>
          </w:p>
        </w:tc>
        <w:tc>
          <w:tcPr>
            <w:tcW w:w="1331" w:type="dxa"/>
            <w:shd w:val="clear" w:color="auto" w:fill="EEECE1" w:themeFill="background2"/>
            <w:noWrap/>
            <w:vAlign w:val="bottom"/>
            <w:hideMark/>
          </w:tcPr>
          <w:p w14:paraId="6986F34A" w14:textId="0A3E57A8" w:rsidR="005820E4" w:rsidRPr="00DC3E5E" w:rsidRDefault="005820E4" w:rsidP="000E4EDE">
            <w:pPr>
              <w:pStyle w:val="Body"/>
              <w:spacing w:before="60" w:after="60" w:line="240" w:lineRule="auto"/>
              <w:rPr>
                <w:rFonts w:cs="Arial"/>
                <w:sz w:val="20"/>
              </w:rPr>
            </w:pPr>
            <w:r w:rsidRPr="00DC3E5E">
              <w:rPr>
                <w:rFonts w:cs="Arial"/>
                <w:sz w:val="20"/>
              </w:rPr>
              <w:t>31.3</w:t>
            </w:r>
          </w:p>
        </w:tc>
      </w:tr>
      <w:tr w:rsidR="005820E4" w:rsidRPr="0032797D" w14:paraId="4E9FCAD7" w14:textId="77777777" w:rsidTr="00BA66D2">
        <w:trPr>
          <w:trHeight w:val="300"/>
        </w:trPr>
        <w:tc>
          <w:tcPr>
            <w:tcW w:w="3964" w:type="dxa"/>
            <w:shd w:val="clear" w:color="auto" w:fill="EEECE1" w:themeFill="background2"/>
            <w:noWrap/>
            <w:hideMark/>
          </w:tcPr>
          <w:p w14:paraId="4FDB408F" w14:textId="20E9C438" w:rsidR="005820E4" w:rsidRPr="00DC3E5E" w:rsidRDefault="005820E4" w:rsidP="000E4EDE">
            <w:pPr>
              <w:pStyle w:val="Body"/>
              <w:spacing w:before="60" w:after="60" w:line="240" w:lineRule="auto"/>
              <w:rPr>
                <w:rFonts w:cs="Arial"/>
                <w:sz w:val="20"/>
              </w:rPr>
            </w:pPr>
            <w:r w:rsidRPr="00DC3E5E">
              <w:rPr>
                <w:rFonts w:cs="Arial"/>
                <w:sz w:val="20"/>
              </w:rPr>
              <w:t>Eastern</w:t>
            </w:r>
            <w:r w:rsidR="00B66462" w:rsidRPr="00DC3E5E">
              <w:rPr>
                <w:rFonts w:cs="Arial"/>
                <w:sz w:val="20"/>
              </w:rPr>
              <w:t xml:space="preserve"> – </w:t>
            </w:r>
            <w:r w:rsidRPr="00DC3E5E">
              <w:rPr>
                <w:rFonts w:cs="Arial"/>
                <w:sz w:val="20"/>
              </w:rPr>
              <w:t>ICY AMHWS</w:t>
            </w:r>
          </w:p>
        </w:tc>
        <w:tc>
          <w:tcPr>
            <w:tcW w:w="1331" w:type="dxa"/>
            <w:shd w:val="clear" w:color="auto" w:fill="EEECE1" w:themeFill="background2"/>
            <w:noWrap/>
            <w:vAlign w:val="bottom"/>
            <w:hideMark/>
          </w:tcPr>
          <w:p w14:paraId="294897AD" w14:textId="11EE14CA" w:rsidR="005820E4" w:rsidRPr="00DC3E5E" w:rsidRDefault="005820E4" w:rsidP="000E4EDE">
            <w:pPr>
              <w:pStyle w:val="Body"/>
              <w:spacing w:before="60" w:after="60" w:line="240" w:lineRule="auto"/>
              <w:rPr>
                <w:rFonts w:cs="Arial"/>
                <w:sz w:val="20"/>
              </w:rPr>
            </w:pPr>
            <w:r w:rsidRPr="00DC3E5E">
              <w:rPr>
                <w:rFonts w:cs="Arial"/>
                <w:sz w:val="20"/>
              </w:rPr>
              <w:t>40.7</w:t>
            </w:r>
          </w:p>
        </w:tc>
        <w:tc>
          <w:tcPr>
            <w:tcW w:w="1331" w:type="dxa"/>
            <w:shd w:val="clear" w:color="auto" w:fill="EEECE1" w:themeFill="background2"/>
            <w:noWrap/>
            <w:vAlign w:val="bottom"/>
            <w:hideMark/>
          </w:tcPr>
          <w:p w14:paraId="60EF86A3" w14:textId="1FC1704B" w:rsidR="005820E4" w:rsidRPr="00DC3E5E" w:rsidRDefault="005820E4" w:rsidP="000E4EDE">
            <w:pPr>
              <w:pStyle w:val="Body"/>
              <w:spacing w:before="60" w:after="60" w:line="240" w:lineRule="auto"/>
              <w:rPr>
                <w:rFonts w:cs="Arial"/>
                <w:sz w:val="20"/>
              </w:rPr>
            </w:pPr>
            <w:r w:rsidRPr="00DC3E5E">
              <w:rPr>
                <w:rFonts w:cs="Arial"/>
                <w:sz w:val="20"/>
              </w:rPr>
              <w:t>30.2</w:t>
            </w:r>
          </w:p>
        </w:tc>
        <w:tc>
          <w:tcPr>
            <w:tcW w:w="1331" w:type="dxa"/>
            <w:shd w:val="clear" w:color="auto" w:fill="EEECE1" w:themeFill="background2"/>
            <w:noWrap/>
            <w:vAlign w:val="bottom"/>
            <w:hideMark/>
          </w:tcPr>
          <w:p w14:paraId="600CFD4B" w14:textId="526A0415" w:rsidR="005820E4" w:rsidRPr="00DC3E5E" w:rsidRDefault="005820E4" w:rsidP="000E4EDE">
            <w:pPr>
              <w:pStyle w:val="Body"/>
              <w:spacing w:before="60" w:after="60" w:line="240" w:lineRule="auto"/>
              <w:rPr>
                <w:rFonts w:cs="Arial"/>
                <w:sz w:val="20"/>
              </w:rPr>
            </w:pPr>
            <w:r w:rsidRPr="00DC3E5E">
              <w:rPr>
                <w:rFonts w:cs="Arial"/>
                <w:sz w:val="20"/>
              </w:rPr>
              <w:t>17.4</w:t>
            </w:r>
          </w:p>
        </w:tc>
        <w:tc>
          <w:tcPr>
            <w:tcW w:w="1331" w:type="dxa"/>
            <w:shd w:val="clear" w:color="auto" w:fill="EEECE1" w:themeFill="background2"/>
            <w:noWrap/>
            <w:vAlign w:val="bottom"/>
            <w:hideMark/>
          </w:tcPr>
          <w:p w14:paraId="6D5E1D88" w14:textId="449AE40B" w:rsidR="005820E4" w:rsidRPr="00DC3E5E" w:rsidRDefault="005820E4" w:rsidP="000E4EDE">
            <w:pPr>
              <w:pStyle w:val="Body"/>
              <w:spacing w:before="60" w:after="60" w:line="240" w:lineRule="auto"/>
              <w:rPr>
                <w:rFonts w:cs="Arial"/>
                <w:sz w:val="20"/>
              </w:rPr>
            </w:pPr>
            <w:r w:rsidRPr="00DC3E5E">
              <w:rPr>
                <w:rFonts w:cs="Arial"/>
                <w:sz w:val="20"/>
              </w:rPr>
              <w:t>21.4</w:t>
            </w:r>
          </w:p>
        </w:tc>
      </w:tr>
      <w:tr w:rsidR="005820E4" w:rsidRPr="0032797D" w14:paraId="6923B2F8" w14:textId="77777777" w:rsidTr="00BA66D2">
        <w:trPr>
          <w:trHeight w:val="300"/>
        </w:trPr>
        <w:tc>
          <w:tcPr>
            <w:tcW w:w="3964" w:type="dxa"/>
            <w:shd w:val="clear" w:color="auto" w:fill="EEECE1" w:themeFill="background2"/>
            <w:noWrap/>
            <w:hideMark/>
          </w:tcPr>
          <w:p w14:paraId="63356B40" w14:textId="40F9755C" w:rsidR="005820E4" w:rsidRPr="00DC3E5E" w:rsidRDefault="005820E4" w:rsidP="000E4EDE">
            <w:pPr>
              <w:pStyle w:val="Body"/>
              <w:spacing w:before="60" w:after="60" w:line="240" w:lineRule="auto"/>
              <w:rPr>
                <w:rFonts w:cs="Arial"/>
                <w:sz w:val="20"/>
              </w:rPr>
            </w:pPr>
            <w:r w:rsidRPr="00DC3E5E">
              <w:rPr>
                <w:rFonts w:cs="Arial"/>
                <w:sz w:val="20"/>
              </w:rPr>
              <w:t>Melbourne</w:t>
            </w:r>
            <w:r w:rsidR="00B66462" w:rsidRPr="00DC3E5E">
              <w:rPr>
                <w:rFonts w:cs="Arial"/>
                <w:sz w:val="20"/>
              </w:rPr>
              <w:t xml:space="preserve"> – </w:t>
            </w:r>
            <w:r w:rsidRPr="00DC3E5E">
              <w:rPr>
                <w:rFonts w:cs="Arial"/>
                <w:sz w:val="20"/>
              </w:rPr>
              <w:t>Orygen</w:t>
            </w:r>
            <w:r w:rsidR="00B66462" w:rsidRPr="00DC3E5E">
              <w:rPr>
                <w:rFonts w:cs="Arial"/>
                <w:sz w:val="20"/>
              </w:rPr>
              <w:t xml:space="preserve"> – </w:t>
            </w:r>
            <w:r w:rsidRPr="00DC3E5E">
              <w:rPr>
                <w:rFonts w:cs="Arial"/>
                <w:sz w:val="20"/>
              </w:rPr>
              <w:t>Youth</w:t>
            </w:r>
          </w:p>
        </w:tc>
        <w:tc>
          <w:tcPr>
            <w:tcW w:w="1331" w:type="dxa"/>
            <w:shd w:val="clear" w:color="auto" w:fill="EEECE1" w:themeFill="background2"/>
            <w:noWrap/>
            <w:vAlign w:val="bottom"/>
            <w:hideMark/>
          </w:tcPr>
          <w:p w14:paraId="13606B97" w14:textId="6AC60434" w:rsidR="005820E4" w:rsidRPr="00DC3E5E" w:rsidRDefault="005820E4" w:rsidP="000E4EDE">
            <w:pPr>
              <w:pStyle w:val="Body"/>
              <w:spacing w:before="60" w:after="60" w:line="240" w:lineRule="auto"/>
              <w:rPr>
                <w:rFonts w:cs="Arial"/>
                <w:sz w:val="20"/>
              </w:rPr>
            </w:pPr>
            <w:r w:rsidRPr="00DC3E5E">
              <w:rPr>
                <w:rFonts w:cs="Arial"/>
                <w:sz w:val="20"/>
              </w:rPr>
              <w:t>14.2</w:t>
            </w:r>
          </w:p>
        </w:tc>
        <w:tc>
          <w:tcPr>
            <w:tcW w:w="1331" w:type="dxa"/>
            <w:shd w:val="clear" w:color="auto" w:fill="EEECE1" w:themeFill="background2"/>
            <w:noWrap/>
            <w:vAlign w:val="bottom"/>
            <w:hideMark/>
          </w:tcPr>
          <w:p w14:paraId="750C4490" w14:textId="09361897" w:rsidR="005820E4" w:rsidRPr="00DC3E5E" w:rsidRDefault="005820E4" w:rsidP="000E4EDE">
            <w:pPr>
              <w:pStyle w:val="Body"/>
              <w:spacing w:before="60" w:after="60" w:line="240" w:lineRule="auto"/>
              <w:rPr>
                <w:rFonts w:cs="Arial"/>
                <w:sz w:val="20"/>
              </w:rPr>
            </w:pPr>
            <w:r w:rsidRPr="00DC3E5E">
              <w:rPr>
                <w:rFonts w:cs="Arial"/>
                <w:sz w:val="20"/>
              </w:rPr>
              <w:t>13.3</w:t>
            </w:r>
          </w:p>
        </w:tc>
        <w:tc>
          <w:tcPr>
            <w:tcW w:w="1331" w:type="dxa"/>
            <w:shd w:val="clear" w:color="auto" w:fill="EEECE1" w:themeFill="background2"/>
            <w:noWrap/>
            <w:vAlign w:val="bottom"/>
            <w:hideMark/>
          </w:tcPr>
          <w:p w14:paraId="72AF37CE" w14:textId="4AF0AF85" w:rsidR="005820E4" w:rsidRPr="00DC3E5E" w:rsidRDefault="005820E4" w:rsidP="000E4EDE">
            <w:pPr>
              <w:pStyle w:val="Body"/>
              <w:spacing w:before="60" w:after="60" w:line="240" w:lineRule="auto"/>
              <w:rPr>
                <w:rFonts w:cs="Arial"/>
                <w:sz w:val="20"/>
              </w:rPr>
            </w:pPr>
            <w:r w:rsidRPr="00DC3E5E">
              <w:rPr>
                <w:rFonts w:cs="Arial"/>
                <w:sz w:val="20"/>
              </w:rPr>
              <w:t>17.8</w:t>
            </w:r>
          </w:p>
        </w:tc>
        <w:tc>
          <w:tcPr>
            <w:tcW w:w="1331" w:type="dxa"/>
            <w:shd w:val="clear" w:color="auto" w:fill="EEECE1" w:themeFill="background2"/>
            <w:noWrap/>
            <w:vAlign w:val="bottom"/>
            <w:hideMark/>
          </w:tcPr>
          <w:p w14:paraId="46FCBE77" w14:textId="6FF13B82" w:rsidR="005820E4" w:rsidRPr="00DC3E5E" w:rsidRDefault="005820E4" w:rsidP="000E4EDE">
            <w:pPr>
              <w:pStyle w:val="Body"/>
              <w:spacing w:before="60" w:after="60" w:line="240" w:lineRule="auto"/>
              <w:rPr>
                <w:rFonts w:cs="Arial"/>
                <w:sz w:val="20"/>
              </w:rPr>
            </w:pPr>
            <w:r w:rsidRPr="00DC3E5E">
              <w:rPr>
                <w:rFonts w:cs="Arial"/>
                <w:sz w:val="20"/>
              </w:rPr>
              <w:t>7.4</w:t>
            </w:r>
          </w:p>
        </w:tc>
      </w:tr>
      <w:tr w:rsidR="005820E4" w:rsidRPr="0032797D" w14:paraId="678369C1" w14:textId="77777777" w:rsidTr="00BA66D2">
        <w:trPr>
          <w:trHeight w:val="300"/>
        </w:trPr>
        <w:tc>
          <w:tcPr>
            <w:tcW w:w="3964" w:type="dxa"/>
            <w:shd w:val="clear" w:color="auto" w:fill="EEECE1" w:themeFill="background2"/>
            <w:noWrap/>
            <w:hideMark/>
          </w:tcPr>
          <w:p w14:paraId="1995C8D6" w14:textId="3D182922" w:rsidR="005820E4" w:rsidRPr="00DC3E5E" w:rsidRDefault="005820E4" w:rsidP="000E4EDE">
            <w:pPr>
              <w:pStyle w:val="Body"/>
              <w:spacing w:before="60" w:after="60" w:line="240" w:lineRule="auto"/>
              <w:rPr>
                <w:rFonts w:cs="Arial"/>
                <w:sz w:val="20"/>
              </w:rPr>
            </w:pPr>
            <w:r w:rsidRPr="00DC3E5E">
              <w:rPr>
                <w:rFonts w:cs="Arial"/>
                <w:sz w:val="20"/>
              </w:rPr>
              <w:t>Monash</w:t>
            </w:r>
            <w:r w:rsidR="00B66462" w:rsidRPr="00DC3E5E">
              <w:rPr>
                <w:rFonts w:cs="Arial"/>
                <w:sz w:val="20"/>
              </w:rPr>
              <w:t xml:space="preserve"> – </w:t>
            </w:r>
            <w:proofErr w:type="spellStart"/>
            <w:r w:rsidRPr="00DC3E5E">
              <w:rPr>
                <w:rFonts w:cs="Arial"/>
                <w:sz w:val="20"/>
              </w:rPr>
              <w:t>Sth</w:t>
            </w:r>
            <w:proofErr w:type="spellEnd"/>
            <w:r w:rsidRPr="00DC3E5E">
              <w:rPr>
                <w:rFonts w:cs="Arial"/>
                <w:sz w:val="20"/>
              </w:rPr>
              <w:t xml:space="preserve"> Eastern (Monash CAMHS)</w:t>
            </w:r>
          </w:p>
        </w:tc>
        <w:tc>
          <w:tcPr>
            <w:tcW w:w="1331" w:type="dxa"/>
            <w:shd w:val="clear" w:color="auto" w:fill="EEECE1" w:themeFill="background2"/>
            <w:noWrap/>
            <w:vAlign w:val="bottom"/>
            <w:hideMark/>
          </w:tcPr>
          <w:p w14:paraId="22466D12" w14:textId="4656BB6B" w:rsidR="005820E4" w:rsidRPr="00DC3E5E" w:rsidRDefault="005820E4" w:rsidP="000E4EDE">
            <w:pPr>
              <w:pStyle w:val="Body"/>
              <w:spacing w:before="60" w:after="60" w:line="240" w:lineRule="auto"/>
              <w:rPr>
                <w:rFonts w:cs="Arial"/>
                <w:sz w:val="20"/>
              </w:rPr>
            </w:pPr>
            <w:r w:rsidRPr="00DC3E5E">
              <w:rPr>
                <w:rFonts w:cs="Arial"/>
                <w:sz w:val="20"/>
              </w:rPr>
              <w:t>18.9</w:t>
            </w:r>
          </w:p>
        </w:tc>
        <w:tc>
          <w:tcPr>
            <w:tcW w:w="1331" w:type="dxa"/>
            <w:shd w:val="clear" w:color="auto" w:fill="EEECE1" w:themeFill="background2"/>
            <w:noWrap/>
            <w:vAlign w:val="bottom"/>
            <w:hideMark/>
          </w:tcPr>
          <w:p w14:paraId="02D30F47" w14:textId="081A451C" w:rsidR="005820E4" w:rsidRPr="00DC3E5E" w:rsidRDefault="005820E4" w:rsidP="000E4EDE">
            <w:pPr>
              <w:pStyle w:val="Body"/>
              <w:spacing w:before="60" w:after="60" w:line="240" w:lineRule="auto"/>
              <w:rPr>
                <w:rFonts w:cs="Arial"/>
                <w:sz w:val="20"/>
              </w:rPr>
            </w:pPr>
            <w:r w:rsidRPr="00DC3E5E">
              <w:rPr>
                <w:rFonts w:cs="Arial"/>
                <w:sz w:val="20"/>
              </w:rPr>
              <w:t>24.0</w:t>
            </w:r>
          </w:p>
        </w:tc>
        <w:tc>
          <w:tcPr>
            <w:tcW w:w="1331" w:type="dxa"/>
            <w:shd w:val="clear" w:color="auto" w:fill="EEECE1" w:themeFill="background2"/>
            <w:noWrap/>
            <w:vAlign w:val="bottom"/>
            <w:hideMark/>
          </w:tcPr>
          <w:p w14:paraId="75FDD20F" w14:textId="2CF245D6" w:rsidR="005820E4" w:rsidRPr="00DC3E5E" w:rsidRDefault="005820E4" w:rsidP="000E4EDE">
            <w:pPr>
              <w:pStyle w:val="Body"/>
              <w:spacing w:before="60" w:after="60" w:line="240" w:lineRule="auto"/>
              <w:rPr>
                <w:rFonts w:cs="Arial"/>
                <w:sz w:val="20"/>
              </w:rPr>
            </w:pPr>
            <w:r w:rsidRPr="00DC3E5E">
              <w:rPr>
                <w:rFonts w:cs="Arial"/>
                <w:sz w:val="20"/>
              </w:rPr>
              <w:t>18.7</w:t>
            </w:r>
          </w:p>
        </w:tc>
        <w:tc>
          <w:tcPr>
            <w:tcW w:w="1331" w:type="dxa"/>
            <w:shd w:val="clear" w:color="auto" w:fill="EEECE1" w:themeFill="background2"/>
            <w:noWrap/>
            <w:vAlign w:val="bottom"/>
            <w:hideMark/>
          </w:tcPr>
          <w:p w14:paraId="25707D4B" w14:textId="4294AA72" w:rsidR="005820E4" w:rsidRPr="00DC3E5E" w:rsidRDefault="005820E4" w:rsidP="000E4EDE">
            <w:pPr>
              <w:pStyle w:val="Body"/>
              <w:spacing w:before="60" w:after="60" w:line="240" w:lineRule="auto"/>
              <w:rPr>
                <w:rFonts w:cs="Arial"/>
                <w:sz w:val="20"/>
              </w:rPr>
            </w:pPr>
            <w:r w:rsidRPr="00DC3E5E">
              <w:rPr>
                <w:rFonts w:cs="Arial"/>
                <w:sz w:val="20"/>
              </w:rPr>
              <w:t>15.4</w:t>
            </w:r>
          </w:p>
        </w:tc>
      </w:tr>
      <w:tr w:rsidR="005820E4" w:rsidRPr="0032797D" w14:paraId="6D02BC5D" w14:textId="77777777" w:rsidTr="00BA66D2">
        <w:trPr>
          <w:trHeight w:val="300"/>
        </w:trPr>
        <w:tc>
          <w:tcPr>
            <w:tcW w:w="3964" w:type="dxa"/>
            <w:shd w:val="clear" w:color="auto" w:fill="EEECE1" w:themeFill="background2"/>
            <w:noWrap/>
            <w:hideMark/>
          </w:tcPr>
          <w:p w14:paraId="377D0434" w14:textId="4193A617" w:rsidR="005820E4" w:rsidRPr="00DC3E5E" w:rsidRDefault="005820E4" w:rsidP="000E4EDE">
            <w:pPr>
              <w:pStyle w:val="Body"/>
              <w:spacing w:before="60" w:after="60" w:line="240" w:lineRule="auto"/>
              <w:rPr>
                <w:rFonts w:cs="Arial"/>
                <w:sz w:val="20"/>
              </w:rPr>
            </w:pPr>
            <w:r w:rsidRPr="00DC3E5E">
              <w:rPr>
                <w:rFonts w:cs="Arial"/>
                <w:sz w:val="20"/>
              </w:rPr>
              <w:t>Royal Children</w:t>
            </w:r>
            <w:r w:rsidR="00EC556B">
              <w:rPr>
                <w:rFonts w:cs="Arial"/>
                <w:sz w:val="20"/>
              </w:rPr>
              <w:t>’</w:t>
            </w:r>
            <w:r w:rsidRPr="00DC3E5E">
              <w:rPr>
                <w:rFonts w:cs="Arial"/>
                <w:sz w:val="20"/>
              </w:rPr>
              <w:t>s</w:t>
            </w:r>
            <w:r w:rsidR="00B66462" w:rsidRPr="00DC3E5E">
              <w:rPr>
                <w:rFonts w:cs="Arial"/>
                <w:sz w:val="20"/>
              </w:rPr>
              <w:t xml:space="preserve"> – </w:t>
            </w:r>
            <w:r w:rsidRPr="00DC3E5E">
              <w:rPr>
                <w:rFonts w:cs="Arial"/>
                <w:sz w:val="20"/>
              </w:rPr>
              <w:t>Nth Western</w:t>
            </w:r>
          </w:p>
        </w:tc>
        <w:tc>
          <w:tcPr>
            <w:tcW w:w="1331" w:type="dxa"/>
            <w:shd w:val="clear" w:color="auto" w:fill="EEECE1" w:themeFill="background2"/>
            <w:noWrap/>
            <w:vAlign w:val="bottom"/>
            <w:hideMark/>
          </w:tcPr>
          <w:p w14:paraId="521718BB" w14:textId="44E559B3" w:rsidR="005820E4" w:rsidRPr="00DC3E5E" w:rsidRDefault="005820E4" w:rsidP="000E4EDE">
            <w:pPr>
              <w:pStyle w:val="Body"/>
              <w:spacing w:before="60" w:after="60" w:line="240" w:lineRule="auto"/>
              <w:rPr>
                <w:rFonts w:cs="Arial"/>
                <w:sz w:val="20"/>
              </w:rPr>
            </w:pPr>
            <w:r w:rsidRPr="00DC3E5E">
              <w:rPr>
                <w:rFonts w:cs="Arial"/>
                <w:sz w:val="20"/>
              </w:rPr>
              <w:t>49.7</w:t>
            </w:r>
          </w:p>
        </w:tc>
        <w:tc>
          <w:tcPr>
            <w:tcW w:w="1331" w:type="dxa"/>
            <w:shd w:val="clear" w:color="auto" w:fill="EEECE1" w:themeFill="background2"/>
            <w:noWrap/>
            <w:vAlign w:val="bottom"/>
            <w:hideMark/>
          </w:tcPr>
          <w:p w14:paraId="5B1C8F9B" w14:textId="2CFBBDED" w:rsidR="005820E4" w:rsidRPr="00DC3E5E" w:rsidRDefault="005820E4" w:rsidP="000E4EDE">
            <w:pPr>
              <w:pStyle w:val="Body"/>
              <w:spacing w:before="60" w:after="60" w:line="240" w:lineRule="auto"/>
              <w:rPr>
                <w:rFonts w:cs="Arial"/>
                <w:sz w:val="20"/>
              </w:rPr>
            </w:pPr>
            <w:r w:rsidRPr="00DC3E5E">
              <w:rPr>
                <w:rFonts w:cs="Arial"/>
                <w:sz w:val="20"/>
              </w:rPr>
              <w:t>77.2</w:t>
            </w:r>
          </w:p>
        </w:tc>
        <w:tc>
          <w:tcPr>
            <w:tcW w:w="1331" w:type="dxa"/>
            <w:shd w:val="clear" w:color="auto" w:fill="EEECE1" w:themeFill="background2"/>
            <w:noWrap/>
            <w:vAlign w:val="bottom"/>
            <w:hideMark/>
          </w:tcPr>
          <w:p w14:paraId="71BE06B2" w14:textId="5796044F" w:rsidR="005820E4" w:rsidRPr="00DC3E5E" w:rsidRDefault="005820E4" w:rsidP="000E4EDE">
            <w:pPr>
              <w:pStyle w:val="Body"/>
              <w:spacing w:before="60" w:after="60" w:line="240" w:lineRule="auto"/>
              <w:rPr>
                <w:rFonts w:cs="Arial"/>
                <w:sz w:val="20"/>
              </w:rPr>
            </w:pPr>
            <w:r w:rsidRPr="00DC3E5E">
              <w:rPr>
                <w:rFonts w:cs="Arial"/>
                <w:sz w:val="20"/>
              </w:rPr>
              <w:t>137.5</w:t>
            </w:r>
          </w:p>
        </w:tc>
        <w:tc>
          <w:tcPr>
            <w:tcW w:w="1331" w:type="dxa"/>
            <w:shd w:val="clear" w:color="auto" w:fill="EEECE1" w:themeFill="background2"/>
            <w:noWrap/>
            <w:vAlign w:val="bottom"/>
            <w:hideMark/>
          </w:tcPr>
          <w:p w14:paraId="2213CF41" w14:textId="1FE24934" w:rsidR="005820E4" w:rsidRPr="00DC3E5E" w:rsidRDefault="005820E4" w:rsidP="000E4EDE">
            <w:pPr>
              <w:pStyle w:val="Body"/>
              <w:spacing w:before="60" w:after="60" w:line="240" w:lineRule="auto"/>
              <w:rPr>
                <w:rFonts w:cs="Arial"/>
                <w:sz w:val="20"/>
              </w:rPr>
            </w:pPr>
            <w:r w:rsidRPr="00DC3E5E">
              <w:rPr>
                <w:rFonts w:cs="Arial"/>
                <w:sz w:val="20"/>
              </w:rPr>
              <w:t>27.3</w:t>
            </w:r>
          </w:p>
        </w:tc>
      </w:tr>
      <w:tr w:rsidR="005820E4" w:rsidRPr="0032797D" w14:paraId="5DDF9F46" w14:textId="77777777" w:rsidTr="00797C4F">
        <w:trPr>
          <w:trHeight w:val="300"/>
        </w:trPr>
        <w:tc>
          <w:tcPr>
            <w:tcW w:w="3964" w:type="dxa"/>
            <w:noWrap/>
            <w:hideMark/>
          </w:tcPr>
          <w:p w14:paraId="1D012E21" w14:textId="4A6A8107" w:rsidR="005820E4" w:rsidRPr="00DC3E5E" w:rsidRDefault="005820E4" w:rsidP="000E4EDE">
            <w:pPr>
              <w:pStyle w:val="Body"/>
              <w:spacing w:before="60" w:after="60" w:line="240" w:lineRule="auto"/>
              <w:rPr>
                <w:rFonts w:cs="Arial"/>
                <w:sz w:val="20"/>
              </w:rPr>
            </w:pPr>
            <w:r w:rsidRPr="00DC3E5E">
              <w:rPr>
                <w:rFonts w:cs="Arial"/>
                <w:sz w:val="20"/>
              </w:rPr>
              <w:t>Latrobe Regional</w:t>
            </w:r>
            <w:r w:rsidR="00B66462" w:rsidRPr="00DC3E5E">
              <w:rPr>
                <w:rFonts w:cs="Arial"/>
                <w:sz w:val="20"/>
              </w:rPr>
              <w:t xml:space="preserve"> – </w:t>
            </w:r>
            <w:r w:rsidRPr="00DC3E5E">
              <w:rPr>
                <w:rFonts w:cs="Arial"/>
                <w:sz w:val="20"/>
              </w:rPr>
              <w:t>Gippsland</w:t>
            </w:r>
          </w:p>
        </w:tc>
        <w:tc>
          <w:tcPr>
            <w:tcW w:w="1331" w:type="dxa"/>
            <w:noWrap/>
            <w:vAlign w:val="bottom"/>
            <w:hideMark/>
          </w:tcPr>
          <w:p w14:paraId="515362A8" w14:textId="0CD972ED" w:rsidR="005820E4" w:rsidRPr="00DC3E5E" w:rsidRDefault="005820E4" w:rsidP="000E4EDE">
            <w:pPr>
              <w:pStyle w:val="Body"/>
              <w:spacing w:before="60" w:after="60" w:line="240" w:lineRule="auto"/>
              <w:rPr>
                <w:rFonts w:cs="Arial"/>
                <w:sz w:val="20"/>
              </w:rPr>
            </w:pPr>
            <w:r w:rsidRPr="00DC3E5E">
              <w:rPr>
                <w:rFonts w:cs="Arial"/>
                <w:sz w:val="20"/>
              </w:rPr>
              <w:t>67.3</w:t>
            </w:r>
          </w:p>
        </w:tc>
        <w:tc>
          <w:tcPr>
            <w:tcW w:w="1331" w:type="dxa"/>
            <w:noWrap/>
            <w:vAlign w:val="bottom"/>
            <w:hideMark/>
          </w:tcPr>
          <w:p w14:paraId="06FCA97E" w14:textId="52508F17" w:rsidR="005820E4" w:rsidRPr="00DC3E5E" w:rsidRDefault="005820E4" w:rsidP="000E4EDE">
            <w:pPr>
              <w:pStyle w:val="Body"/>
              <w:spacing w:before="60" w:after="60" w:line="240" w:lineRule="auto"/>
              <w:rPr>
                <w:rFonts w:cs="Arial"/>
                <w:sz w:val="20"/>
              </w:rPr>
            </w:pPr>
            <w:r w:rsidRPr="00DC3E5E">
              <w:rPr>
                <w:rFonts w:cs="Arial"/>
                <w:sz w:val="20"/>
              </w:rPr>
              <w:t>72.5</w:t>
            </w:r>
          </w:p>
        </w:tc>
        <w:tc>
          <w:tcPr>
            <w:tcW w:w="1331" w:type="dxa"/>
            <w:noWrap/>
            <w:vAlign w:val="bottom"/>
            <w:hideMark/>
          </w:tcPr>
          <w:p w14:paraId="25FEEDD0" w14:textId="282F266C" w:rsidR="005820E4" w:rsidRPr="00DC3E5E" w:rsidRDefault="005820E4" w:rsidP="000E4EDE">
            <w:pPr>
              <w:pStyle w:val="Body"/>
              <w:spacing w:before="60" w:after="60" w:line="240" w:lineRule="auto"/>
              <w:rPr>
                <w:rFonts w:cs="Arial"/>
                <w:sz w:val="20"/>
              </w:rPr>
            </w:pPr>
            <w:r w:rsidRPr="00DC3E5E">
              <w:rPr>
                <w:rFonts w:cs="Arial"/>
                <w:sz w:val="20"/>
              </w:rPr>
              <w:t>27.5</w:t>
            </w:r>
          </w:p>
        </w:tc>
        <w:tc>
          <w:tcPr>
            <w:tcW w:w="1331" w:type="dxa"/>
            <w:noWrap/>
            <w:vAlign w:val="bottom"/>
            <w:hideMark/>
          </w:tcPr>
          <w:p w14:paraId="3FF61064" w14:textId="77777777" w:rsidR="005820E4" w:rsidRPr="00DC3E5E" w:rsidRDefault="005820E4" w:rsidP="000E4EDE">
            <w:pPr>
              <w:pStyle w:val="Body"/>
              <w:spacing w:before="60" w:after="60" w:line="240" w:lineRule="auto"/>
              <w:rPr>
                <w:rFonts w:cs="Arial"/>
                <w:sz w:val="20"/>
              </w:rPr>
            </w:pPr>
            <w:r w:rsidRPr="00DC3E5E">
              <w:rPr>
                <w:rFonts w:cs="Arial"/>
                <w:sz w:val="20"/>
              </w:rPr>
              <w:t>0.0</w:t>
            </w:r>
          </w:p>
        </w:tc>
      </w:tr>
      <w:tr w:rsidR="005820E4" w:rsidRPr="0032797D" w14:paraId="6A8F243C" w14:textId="77777777" w:rsidTr="00797C4F">
        <w:trPr>
          <w:trHeight w:val="300"/>
        </w:trPr>
        <w:tc>
          <w:tcPr>
            <w:tcW w:w="3964" w:type="dxa"/>
            <w:noWrap/>
            <w:hideMark/>
          </w:tcPr>
          <w:p w14:paraId="66EE1D30" w14:textId="72E4CE9E" w:rsidR="005820E4" w:rsidRPr="00DC3E5E" w:rsidRDefault="005820E4" w:rsidP="000E4EDE">
            <w:pPr>
              <w:pStyle w:val="Body"/>
              <w:spacing w:before="60" w:after="60" w:line="240" w:lineRule="auto"/>
              <w:rPr>
                <w:rFonts w:cs="Arial"/>
                <w:sz w:val="20"/>
              </w:rPr>
            </w:pPr>
            <w:r w:rsidRPr="00DC3E5E">
              <w:rPr>
                <w:rFonts w:cs="Arial"/>
                <w:sz w:val="20"/>
              </w:rPr>
              <w:t>Mildura Base</w:t>
            </w:r>
            <w:r w:rsidR="00B66462" w:rsidRPr="00DC3E5E">
              <w:rPr>
                <w:rFonts w:cs="Arial"/>
                <w:sz w:val="20"/>
              </w:rPr>
              <w:t xml:space="preserve"> – </w:t>
            </w:r>
            <w:r w:rsidRPr="00DC3E5E">
              <w:rPr>
                <w:rFonts w:cs="Arial"/>
                <w:sz w:val="20"/>
              </w:rPr>
              <w:t>Northern Mallee</w:t>
            </w:r>
          </w:p>
        </w:tc>
        <w:tc>
          <w:tcPr>
            <w:tcW w:w="1331" w:type="dxa"/>
            <w:noWrap/>
            <w:vAlign w:val="bottom"/>
            <w:hideMark/>
          </w:tcPr>
          <w:p w14:paraId="57E2B5B2" w14:textId="5562E5CB" w:rsidR="005820E4" w:rsidRPr="00DC3E5E" w:rsidRDefault="005820E4" w:rsidP="000E4EDE">
            <w:pPr>
              <w:pStyle w:val="Body"/>
              <w:spacing w:before="60" w:after="60" w:line="240" w:lineRule="auto"/>
              <w:rPr>
                <w:rFonts w:cs="Arial"/>
                <w:sz w:val="20"/>
              </w:rPr>
            </w:pPr>
            <w:r w:rsidRPr="00DC3E5E">
              <w:rPr>
                <w:rFonts w:cs="Arial"/>
                <w:sz w:val="20"/>
              </w:rPr>
              <w:t>86.0</w:t>
            </w:r>
          </w:p>
        </w:tc>
        <w:tc>
          <w:tcPr>
            <w:tcW w:w="1331" w:type="dxa"/>
            <w:noWrap/>
            <w:vAlign w:val="bottom"/>
            <w:hideMark/>
          </w:tcPr>
          <w:p w14:paraId="2F613FC9" w14:textId="4E1272B3" w:rsidR="005820E4" w:rsidRPr="00DC3E5E" w:rsidRDefault="005820E4" w:rsidP="000E4EDE">
            <w:pPr>
              <w:pStyle w:val="Body"/>
              <w:spacing w:before="60" w:after="60" w:line="240" w:lineRule="auto"/>
              <w:rPr>
                <w:rFonts w:cs="Arial"/>
                <w:sz w:val="20"/>
              </w:rPr>
            </w:pPr>
            <w:r w:rsidRPr="00DC3E5E">
              <w:rPr>
                <w:rFonts w:cs="Arial"/>
                <w:sz w:val="20"/>
              </w:rPr>
              <w:t>162.0</w:t>
            </w:r>
          </w:p>
        </w:tc>
        <w:tc>
          <w:tcPr>
            <w:tcW w:w="1331" w:type="dxa"/>
            <w:noWrap/>
            <w:vAlign w:val="bottom"/>
            <w:hideMark/>
          </w:tcPr>
          <w:p w14:paraId="40D8DEDB" w14:textId="55380F25" w:rsidR="005820E4" w:rsidRPr="00DC3E5E" w:rsidRDefault="005820E4" w:rsidP="000E4EDE">
            <w:pPr>
              <w:pStyle w:val="Body"/>
              <w:spacing w:before="60" w:after="60" w:line="240" w:lineRule="auto"/>
              <w:rPr>
                <w:rFonts w:cs="Arial"/>
                <w:sz w:val="20"/>
              </w:rPr>
            </w:pPr>
            <w:r w:rsidRPr="00DC3E5E">
              <w:rPr>
                <w:rFonts w:cs="Arial"/>
                <w:sz w:val="20"/>
              </w:rPr>
              <w:t>35.8</w:t>
            </w:r>
          </w:p>
        </w:tc>
        <w:tc>
          <w:tcPr>
            <w:tcW w:w="1331" w:type="dxa"/>
            <w:noWrap/>
            <w:vAlign w:val="bottom"/>
            <w:hideMark/>
          </w:tcPr>
          <w:p w14:paraId="5AEA536B" w14:textId="77777777" w:rsidR="005820E4" w:rsidRPr="00DC3E5E" w:rsidRDefault="005820E4" w:rsidP="000E4EDE">
            <w:pPr>
              <w:pStyle w:val="Body"/>
              <w:spacing w:before="60" w:after="60" w:line="240" w:lineRule="auto"/>
              <w:rPr>
                <w:rFonts w:cs="Arial"/>
                <w:sz w:val="20"/>
              </w:rPr>
            </w:pPr>
            <w:r w:rsidRPr="00DC3E5E">
              <w:rPr>
                <w:rFonts w:cs="Arial"/>
                <w:sz w:val="20"/>
              </w:rPr>
              <w:t>0.0</w:t>
            </w:r>
          </w:p>
        </w:tc>
      </w:tr>
      <w:tr w:rsidR="005820E4" w:rsidRPr="0032797D" w14:paraId="11EE91B3" w14:textId="77777777" w:rsidTr="00797C4F">
        <w:trPr>
          <w:trHeight w:val="300"/>
        </w:trPr>
        <w:tc>
          <w:tcPr>
            <w:tcW w:w="3964" w:type="dxa"/>
            <w:noWrap/>
            <w:hideMark/>
          </w:tcPr>
          <w:p w14:paraId="106DEF03" w14:textId="77777777" w:rsidR="005820E4" w:rsidRPr="00DC3E5E" w:rsidRDefault="005820E4" w:rsidP="000E4EDE">
            <w:pPr>
              <w:pStyle w:val="Body"/>
              <w:spacing w:before="60" w:after="60" w:line="240" w:lineRule="auto"/>
              <w:rPr>
                <w:rFonts w:cs="Arial"/>
                <w:sz w:val="20"/>
              </w:rPr>
            </w:pPr>
            <w:r w:rsidRPr="00DC3E5E">
              <w:rPr>
                <w:rFonts w:cs="Arial"/>
                <w:sz w:val="20"/>
              </w:rPr>
              <w:t>South West Health Care</w:t>
            </w:r>
          </w:p>
        </w:tc>
        <w:tc>
          <w:tcPr>
            <w:tcW w:w="1331" w:type="dxa"/>
            <w:noWrap/>
            <w:vAlign w:val="bottom"/>
            <w:hideMark/>
          </w:tcPr>
          <w:p w14:paraId="6476F811" w14:textId="4ED784E0" w:rsidR="005820E4" w:rsidRPr="00DC3E5E" w:rsidRDefault="00561113" w:rsidP="000E4EDE">
            <w:pPr>
              <w:pStyle w:val="Body"/>
              <w:spacing w:before="60" w:after="60" w:line="240" w:lineRule="auto"/>
              <w:rPr>
                <w:rFonts w:cs="Arial"/>
                <w:sz w:val="20"/>
              </w:rPr>
            </w:pPr>
            <w:proofErr w:type="spellStart"/>
            <w:r>
              <w:rPr>
                <w:rFonts w:cs="Arial"/>
                <w:color w:val="000000"/>
                <w:sz w:val="20"/>
              </w:rPr>
              <w:t>n.a.</w:t>
            </w:r>
            <w:proofErr w:type="spellEnd"/>
          </w:p>
        </w:tc>
        <w:tc>
          <w:tcPr>
            <w:tcW w:w="1331" w:type="dxa"/>
            <w:noWrap/>
            <w:vAlign w:val="bottom"/>
            <w:hideMark/>
          </w:tcPr>
          <w:p w14:paraId="431783EF" w14:textId="77777777" w:rsidR="005820E4" w:rsidRPr="00DC3E5E" w:rsidRDefault="005820E4" w:rsidP="000E4EDE">
            <w:pPr>
              <w:pStyle w:val="Body"/>
              <w:spacing w:before="60" w:after="60" w:line="240" w:lineRule="auto"/>
              <w:rPr>
                <w:rFonts w:cs="Arial"/>
                <w:sz w:val="20"/>
              </w:rPr>
            </w:pPr>
            <w:r w:rsidRPr="00DC3E5E">
              <w:rPr>
                <w:rFonts w:cs="Arial"/>
                <w:sz w:val="20"/>
              </w:rPr>
              <w:t>0.0</w:t>
            </w:r>
          </w:p>
        </w:tc>
        <w:tc>
          <w:tcPr>
            <w:tcW w:w="1331" w:type="dxa"/>
            <w:noWrap/>
            <w:vAlign w:val="bottom"/>
            <w:hideMark/>
          </w:tcPr>
          <w:p w14:paraId="782D46E8" w14:textId="59E2E27F" w:rsidR="005820E4" w:rsidRPr="00DC3E5E" w:rsidRDefault="005820E4" w:rsidP="000E4EDE">
            <w:pPr>
              <w:pStyle w:val="Body"/>
              <w:spacing w:before="60" w:after="60" w:line="240" w:lineRule="auto"/>
              <w:rPr>
                <w:rFonts w:cs="Arial"/>
                <w:sz w:val="20"/>
              </w:rPr>
            </w:pPr>
            <w:r w:rsidRPr="00DC3E5E">
              <w:rPr>
                <w:rFonts w:cs="Arial"/>
                <w:sz w:val="20"/>
              </w:rPr>
              <w:t>37.6</w:t>
            </w:r>
          </w:p>
        </w:tc>
        <w:tc>
          <w:tcPr>
            <w:tcW w:w="1331" w:type="dxa"/>
            <w:noWrap/>
            <w:vAlign w:val="bottom"/>
            <w:hideMark/>
          </w:tcPr>
          <w:p w14:paraId="7C061F60" w14:textId="77777777" w:rsidR="005820E4" w:rsidRPr="00DC3E5E" w:rsidRDefault="005820E4" w:rsidP="000E4EDE">
            <w:pPr>
              <w:pStyle w:val="Body"/>
              <w:spacing w:before="60" w:after="60" w:line="240" w:lineRule="auto"/>
              <w:rPr>
                <w:rFonts w:cs="Arial"/>
                <w:sz w:val="20"/>
              </w:rPr>
            </w:pPr>
            <w:r w:rsidRPr="00DC3E5E">
              <w:rPr>
                <w:rFonts w:cs="Arial"/>
                <w:sz w:val="20"/>
              </w:rPr>
              <w:t>0.0</w:t>
            </w:r>
          </w:p>
        </w:tc>
      </w:tr>
      <w:tr w:rsidR="005820E4" w:rsidRPr="0032797D" w14:paraId="0DCF992C" w14:textId="77777777" w:rsidTr="00797C4F">
        <w:trPr>
          <w:trHeight w:val="300"/>
        </w:trPr>
        <w:tc>
          <w:tcPr>
            <w:tcW w:w="3964" w:type="dxa"/>
            <w:noWrap/>
            <w:hideMark/>
          </w:tcPr>
          <w:p w14:paraId="08584231" w14:textId="3BE8D025" w:rsidR="005820E4" w:rsidRPr="00DC3E5E" w:rsidRDefault="00B66462" w:rsidP="000E4EDE">
            <w:pPr>
              <w:pStyle w:val="Body"/>
              <w:spacing w:before="60" w:after="60" w:line="240" w:lineRule="auto"/>
              <w:rPr>
                <w:rFonts w:cs="Arial"/>
                <w:b/>
                <w:bCs/>
                <w:sz w:val="20"/>
              </w:rPr>
            </w:pPr>
            <w:r w:rsidRPr="00DC3E5E">
              <w:rPr>
                <w:rFonts w:cs="Arial"/>
                <w:b/>
                <w:bCs/>
                <w:sz w:val="20"/>
              </w:rPr>
              <w:t>Metro</w:t>
            </w:r>
          </w:p>
        </w:tc>
        <w:tc>
          <w:tcPr>
            <w:tcW w:w="1331" w:type="dxa"/>
            <w:noWrap/>
            <w:vAlign w:val="bottom"/>
            <w:hideMark/>
          </w:tcPr>
          <w:p w14:paraId="3CF01430" w14:textId="5227F9A8" w:rsidR="005820E4" w:rsidRPr="00DC3E5E" w:rsidRDefault="005820E4" w:rsidP="000E4EDE">
            <w:pPr>
              <w:pStyle w:val="Body"/>
              <w:spacing w:before="60" w:after="60" w:line="240" w:lineRule="auto"/>
              <w:rPr>
                <w:rFonts w:cs="Arial"/>
                <w:b/>
                <w:bCs/>
                <w:sz w:val="20"/>
              </w:rPr>
            </w:pPr>
            <w:r w:rsidRPr="00DC3E5E">
              <w:rPr>
                <w:rFonts w:cs="Arial"/>
                <w:b/>
                <w:bCs/>
                <w:sz w:val="20"/>
              </w:rPr>
              <w:t>37.8</w:t>
            </w:r>
          </w:p>
        </w:tc>
        <w:tc>
          <w:tcPr>
            <w:tcW w:w="1331" w:type="dxa"/>
            <w:noWrap/>
            <w:vAlign w:val="bottom"/>
            <w:hideMark/>
          </w:tcPr>
          <w:p w14:paraId="61434CBA" w14:textId="69EB96BB" w:rsidR="005820E4" w:rsidRPr="00DC3E5E" w:rsidRDefault="005820E4" w:rsidP="000E4EDE">
            <w:pPr>
              <w:pStyle w:val="Body"/>
              <w:spacing w:before="60" w:after="60" w:line="240" w:lineRule="auto"/>
              <w:rPr>
                <w:rFonts w:cs="Arial"/>
                <w:b/>
                <w:bCs/>
                <w:sz w:val="20"/>
              </w:rPr>
            </w:pPr>
            <w:r w:rsidRPr="00DC3E5E">
              <w:rPr>
                <w:rFonts w:cs="Arial"/>
                <w:b/>
                <w:bCs/>
                <w:sz w:val="20"/>
              </w:rPr>
              <w:t>41.8</w:t>
            </w:r>
          </w:p>
        </w:tc>
        <w:tc>
          <w:tcPr>
            <w:tcW w:w="1331" w:type="dxa"/>
            <w:noWrap/>
            <w:vAlign w:val="bottom"/>
            <w:hideMark/>
          </w:tcPr>
          <w:p w14:paraId="6DE36CDC" w14:textId="0F329FCF" w:rsidR="005820E4" w:rsidRPr="00DC3E5E" w:rsidRDefault="005820E4" w:rsidP="000E4EDE">
            <w:pPr>
              <w:pStyle w:val="Body"/>
              <w:spacing w:before="60" w:after="60" w:line="240" w:lineRule="auto"/>
              <w:rPr>
                <w:rFonts w:cs="Arial"/>
                <w:b/>
                <w:bCs/>
                <w:sz w:val="20"/>
              </w:rPr>
            </w:pPr>
            <w:r w:rsidRPr="00DC3E5E">
              <w:rPr>
                <w:rFonts w:cs="Arial"/>
                <w:b/>
                <w:bCs/>
                <w:sz w:val="20"/>
              </w:rPr>
              <w:t>42.1</w:t>
            </w:r>
          </w:p>
        </w:tc>
        <w:tc>
          <w:tcPr>
            <w:tcW w:w="1331" w:type="dxa"/>
            <w:noWrap/>
            <w:vAlign w:val="bottom"/>
            <w:hideMark/>
          </w:tcPr>
          <w:p w14:paraId="48D42656" w14:textId="651BBD4C" w:rsidR="005820E4" w:rsidRPr="00DC3E5E" w:rsidRDefault="005820E4" w:rsidP="000E4EDE">
            <w:pPr>
              <w:pStyle w:val="Body"/>
              <w:spacing w:before="60" w:after="60" w:line="240" w:lineRule="auto"/>
              <w:rPr>
                <w:rFonts w:cs="Arial"/>
                <w:b/>
                <w:bCs/>
                <w:sz w:val="20"/>
              </w:rPr>
            </w:pPr>
            <w:r w:rsidRPr="00DC3E5E">
              <w:rPr>
                <w:rFonts w:cs="Arial"/>
                <w:b/>
                <w:bCs/>
                <w:sz w:val="20"/>
              </w:rPr>
              <w:t>17.0</w:t>
            </w:r>
          </w:p>
        </w:tc>
      </w:tr>
      <w:tr w:rsidR="005820E4" w:rsidRPr="0032797D" w14:paraId="0A8B1A8A" w14:textId="77777777" w:rsidTr="00797C4F">
        <w:trPr>
          <w:trHeight w:val="300"/>
        </w:trPr>
        <w:tc>
          <w:tcPr>
            <w:tcW w:w="3964" w:type="dxa"/>
            <w:noWrap/>
            <w:hideMark/>
          </w:tcPr>
          <w:p w14:paraId="7033DDFC" w14:textId="47C37575" w:rsidR="005820E4" w:rsidRPr="00DC3E5E" w:rsidRDefault="00B66462" w:rsidP="000E4EDE">
            <w:pPr>
              <w:pStyle w:val="Body"/>
              <w:spacing w:before="60" w:after="60" w:line="240" w:lineRule="auto"/>
              <w:rPr>
                <w:rFonts w:cs="Arial"/>
                <w:b/>
                <w:bCs/>
                <w:sz w:val="20"/>
              </w:rPr>
            </w:pPr>
            <w:r w:rsidRPr="00DC3E5E">
              <w:rPr>
                <w:rFonts w:cs="Arial"/>
                <w:b/>
                <w:bCs/>
                <w:sz w:val="20"/>
              </w:rPr>
              <w:t>Rural</w:t>
            </w:r>
          </w:p>
        </w:tc>
        <w:tc>
          <w:tcPr>
            <w:tcW w:w="1331" w:type="dxa"/>
            <w:noWrap/>
            <w:vAlign w:val="bottom"/>
            <w:hideMark/>
          </w:tcPr>
          <w:p w14:paraId="10D804CF" w14:textId="6CD4953D" w:rsidR="005820E4" w:rsidRPr="00DC3E5E" w:rsidRDefault="005820E4" w:rsidP="000E4EDE">
            <w:pPr>
              <w:pStyle w:val="Body"/>
              <w:spacing w:before="60" w:after="60" w:line="240" w:lineRule="auto"/>
              <w:rPr>
                <w:rFonts w:cs="Arial"/>
                <w:b/>
                <w:bCs/>
                <w:sz w:val="20"/>
              </w:rPr>
            </w:pPr>
            <w:r w:rsidRPr="00DC3E5E">
              <w:rPr>
                <w:rFonts w:cs="Arial"/>
                <w:b/>
                <w:bCs/>
                <w:sz w:val="20"/>
              </w:rPr>
              <w:t>68.6</w:t>
            </w:r>
          </w:p>
        </w:tc>
        <w:tc>
          <w:tcPr>
            <w:tcW w:w="1331" w:type="dxa"/>
            <w:noWrap/>
            <w:vAlign w:val="bottom"/>
            <w:hideMark/>
          </w:tcPr>
          <w:p w14:paraId="4A3D4134" w14:textId="4A765D65" w:rsidR="005820E4" w:rsidRPr="00DC3E5E" w:rsidRDefault="005820E4" w:rsidP="000E4EDE">
            <w:pPr>
              <w:pStyle w:val="Body"/>
              <w:spacing w:before="60" w:after="60" w:line="240" w:lineRule="auto"/>
              <w:rPr>
                <w:rFonts w:cs="Arial"/>
                <w:b/>
                <w:bCs/>
                <w:sz w:val="20"/>
              </w:rPr>
            </w:pPr>
            <w:r w:rsidRPr="00DC3E5E">
              <w:rPr>
                <w:rFonts w:cs="Arial"/>
                <w:b/>
                <w:bCs/>
                <w:sz w:val="20"/>
              </w:rPr>
              <w:t>93.2</w:t>
            </w:r>
          </w:p>
        </w:tc>
        <w:tc>
          <w:tcPr>
            <w:tcW w:w="1331" w:type="dxa"/>
            <w:noWrap/>
            <w:vAlign w:val="bottom"/>
            <w:hideMark/>
          </w:tcPr>
          <w:p w14:paraId="2AFB5716" w14:textId="59685746" w:rsidR="005820E4" w:rsidRPr="00DC3E5E" w:rsidRDefault="005820E4" w:rsidP="000E4EDE">
            <w:pPr>
              <w:pStyle w:val="Body"/>
              <w:spacing w:before="60" w:after="60" w:line="240" w:lineRule="auto"/>
              <w:rPr>
                <w:rFonts w:cs="Arial"/>
                <w:b/>
                <w:bCs/>
                <w:sz w:val="20"/>
              </w:rPr>
            </w:pPr>
            <w:r w:rsidRPr="00DC3E5E">
              <w:rPr>
                <w:rFonts w:cs="Arial"/>
                <w:b/>
                <w:bCs/>
                <w:sz w:val="20"/>
              </w:rPr>
              <w:t>29.1</w:t>
            </w:r>
          </w:p>
        </w:tc>
        <w:tc>
          <w:tcPr>
            <w:tcW w:w="1331" w:type="dxa"/>
            <w:noWrap/>
            <w:vAlign w:val="bottom"/>
            <w:hideMark/>
          </w:tcPr>
          <w:p w14:paraId="0748AFC0" w14:textId="77777777" w:rsidR="005820E4" w:rsidRPr="00DC3E5E" w:rsidRDefault="005820E4" w:rsidP="000E4EDE">
            <w:pPr>
              <w:pStyle w:val="Body"/>
              <w:spacing w:before="60" w:after="60" w:line="240" w:lineRule="auto"/>
              <w:rPr>
                <w:rFonts w:cs="Arial"/>
                <w:b/>
                <w:bCs/>
                <w:sz w:val="20"/>
              </w:rPr>
            </w:pPr>
            <w:r w:rsidRPr="00DC3E5E">
              <w:rPr>
                <w:rFonts w:cs="Arial"/>
                <w:b/>
                <w:bCs/>
                <w:sz w:val="20"/>
              </w:rPr>
              <w:t>0.0</w:t>
            </w:r>
          </w:p>
        </w:tc>
      </w:tr>
      <w:tr w:rsidR="005820E4" w:rsidRPr="0032797D" w14:paraId="13F97728" w14:textId="77777777" w:rsidTr="00797C4F">
        <w:trPr>
          <w:trHeight w:val="300"/>
        </w:trPr>
        <w:tc>
          <w:tcPr>
            <w:tcW w:w="3964" w:type="dxa"/>
            <w:noWrap/>
            <w:hideMark/>
          </w:tcPr>
          <w:p w14:paraId="1585E60B" w14:textId="67C4016F" w:rsidR="005820E4" w:rsidRPr="00DC3E5E" w:rsidRDefault="00B66462" w:rsidP="000E4EDE">
            <w:pPr>
              <w:pStyle w:val="Body"/>
              <w:spacing w:before="60" w:after="60" w:line="240" w:lineRule="auto"/>
              <w:rPr>
                <w:rFonts w:cs="Arial"/>
                <w:b/>
                <w:bCs/>
                <w:sz w:val="20"/>
              </w:rPr>
            </w:pPr>
            <w:r w:rsidRPr="00DC3E5E">
              <w:rPr>
                <w:rFonts w:cs="Arial"/>
                <w:b/>
                <w:bCs/>
                <w:sz w:val="20"/>
              </w:rPr>
              <w:t>Statewide</w:t>
            </w:r>
          </w:p>
        </w:tc>
        <w:tc>
          <w:tcPr>
            <w:tcW w:w="1331" w:type="dxa"/>
            <w:noWrap/>
            <w:vAlign w:val="bottom"/>
            <w:hideMark/>
          </w:tcPr>
          <w:p w14:paraId="4CD6F987" w14:textId="71D393A5" w:rsidR="005820E4" w:rsidRPr="00DC3E5E" w:rsidRDefault="005820E4" w:rsidP="000E4EDE">
            <w:pPr>
              <w:pStyle w:val="Body"/>
              <w:spacing w:before="60" w:after="60" w:line="240" w:lineRule="auto"/>
              <w:rPr>
                <w:rFonts w:cs="Arial"/>
                <w:b/>
                <w:bCs/>
                <w:sz w:val="20"/>
              </w:rPr>
            </w:pPr>
            <w:r w:rsidRPr="00DC3E5E">
              <w:rPr>
                <w:rFonts w:cs="Arial"/>
                <w:b/>
                <w:bCs/>
                <w:sz w:val="20"/>
              </w:rPr>
              <w:t>38.6</w:t>
            </w:r>
          </w:p>
        </w:tc>
        <w:tc>
          <w:tcPr>
            <w:tcW w:w="1331" w:type="dxa"/>
            <w:noWrap/>
            <w:vAlign w:val="bottom"/>
            <w:hideMark/>
          </w:tcPr>
          <w:p w14:paraId="6E2F9F75" w14:textId="512238F3" w:rsidR="005820E4" w:rsidRPr="00DC3E5E" w:rsidRDefault="005820E4" w:rsidP="000E4EDE">
            <w:pPr>
              <w:pStyle w:val="Body"/>
              <w:spacing w:before="60" w:after="60" w:line="240" w:lineRule="auto"/>
              <w:rPr>
                <w:rFonts w:cs="Arial"/>
                <w:b/>
                <w:bCs/>
                <w:sz w:val="20"/>
              </w:rPr>
            </w:pPr>
            <w:r w:rsidRPr="00DC3E5E">
              <w:rPr>
                <w:rFonts w:cs="Arial"/>
                <w:b/>
                <w:bCs/>
                <w:sz w:val="20"/>
              </w:rPr>
              <w:t>42.6</w:t>
            </w:r>
          </w:p>
        </w:tc>
        <w:tc>
          <w:tcPr>
            <w:tcW w:w="1331" w:type="dxa"/>
            <w:noWrap/>
            <w:vAlign w:val="bottom"/>
            <w:hideMark/>
          </w:tcPr>
          <w:p w14:paraId="34054F87" w14:textId="0B649B27" w:rsidR="005820E4" w:rsidRPr="00DC3E5E" w:rsidRDefault="005820E4" w:rsidP="000E4EDE">
            <w:pPr>
              <w:pStyle w:val="Body"/>
              <w:spacing w:before="60" w:after="60" w:line="240" w:lineRule="auto"/>
              <w:rPr>
                <w:rFonts w:cs="Arial"/>
                <w:b/>
                <w:bCs/>
                <w:sz w:val="20"/>
              </w:rPr>
            </w:pPr>
            <w:r w:rsidRPr="00DC3E5E">
              <w:rPr>
                <w:rFonts w:cs="Arial"/>
                <w:b/>
                <w:bCs/>
                <w:sz w:val="20"/>
              </w:rPr>
              <w:t>41.9</w:t>
            </w:r>
          </w:p>
        </w:tc>
        <w:tc>
          <w:tcPr>
            <w:tcW w:w="1331" w:type="dxa"/>
            <w:noWrap/>
            <w:vAlign w:val="bottom"/>
            <w:hideMark/>
          </w:tcPr>
          <w:p w14:paraId="4AC8C9FB" w14:textId="0DD42A6B" w:rsidR="005820E4" w:rsidRPr="00DC3E5E" w:rsidRDefault="005820E4" w:rsidP="000E4EDE">
            <w:pPr>
              <w:pStyle w:val="Body"/>
              <w:spacing w:before="60" w:after="60" w:line="240" w:lineRule="auto"/>
              <w:rPr>
                <w:rFonts w:cs="Arial"/>
                <w:b/>
                <w:bCs/>
                <w:sz w:val="20"/>
              </w:rPr>
            </w:pPr>
            <w:r w:rsidRPr="00DC3E5E">
              <w:rPr>
                <w:rFonts w:cs="Arial"/>
                <w:b/>
                <w:bCs/>
                <w:sz w:val="20"/>
              </w:rPr>
              <w:t>16.9</w:t>
            </w:r>
          </w:p>
        </w:tc>
      </w:tr>
    </w:tbl>
    <w:p w14:paraId="42C3460F" w14:textId="385FCB2D" w:rsidR="0047205C" w:rsidRDefault="0047205C" w:rsidP="0047205C">
      <w:pPr>
        <w:pStyle w:val="Tablefigurenote"/>
        <w:rPr>
          <w:rFonts w:eastAsia="Times"/>
        </w:rPr>
      </w:pPr>
      <w:r>
        <w:rPr>
          <w:rFonts w:eastAsia="Times"/>
        </w:rPr>
        <w:t>Metro sites are shaded.</w:t>
      </w:r>
      <w:r w:rsidR="00561113">
        <w:rPr>
          <w:rFonts w:eastAsia="Times"/>
        </w:rPr>
        <w:t xml:space="preserve"> </w:t>
      </w:r>
      <w:proofErr w:type="spellStart"/>
      <w:r w:rsidR="00561113">
        <w:rPr>
          <w:rFonts w:eastAsia="Times"/>
        </w:rPr>
        <w:t>n.a.</w:t>
      </w:r>
      <w:proofErr w:type="spellEnd"/>
      <w:r w:rsidR="00561113">
        <w:rPr>
          <w:rFonts w:eastAsia="Times"/>
        </w:rPr>
        <w:t xml:space="preserve"> = not available.</w:t>
      </w:r>
    </w:p>
    <w:p w14:paraId="4C3C481B" w14:textId="74DC8073" w:rsidR="008E0CB7" w:rsidRDefault="00B66462" w:rsidP="00BA66D2">
      <w:pPr>
        <w:pStyle w:val="Figurecaption"/>
        <w:rPr>
          <w:highlight w:val="yellow"/>
        </w:rPr>
      </w:pPr>
      <w:r>
        <w:lastRenderedPageBreak/>
        <w:t>Figure</w:t>
      </w:r>
      <w:r w:rsidRPr="00E114CA">
        <w:t xml:space="preserve"> </w:t>
      </w:r>
      <w:r>
        <w:t>15</w:t>
      </w:r>
      <w:r w:rsidRPr="00E114CA">
        <w:t>: Rate</w:t>
      </w:r>
      <w:r w:rsidR="00F67938">
        <w:t>s</w:t>
      </w:r>
      <w:r w:rsidRPr="00E114CA">
        <w:t xml:space="preserve"> of ended physical (only) episodes per 1,000 occupied bed days in child and adolescent inpatient units</w:t>
      </w:r>
      <w:r w:rsidR="00194781">
        <w:rPr>
          <w:rFonts w:eastAsia="Times"/>
        </w:rPr>
        <w:t>, 2020–21 to 2023–24</w:t>
      </w:r>
    </w:p>
    <w:p w14:paraId="7007BE8B" w14:textId="2CB76139" w:rsidR="00384398" w:rsidRDefault="00817F94" w:rsidP="00F13337">
      <w:pPr>
        <w:pStyle w:val="Body"/>
      </w:pPr>
      <w:r>
        <w:rPr>
          <w:noProof/>
        </w:rPr>
        <w:drawing>
          <wp:inline distT="0" distB="0" distL="0" distR="0" wp14:anchorId="1219A572" wp14:editId="66D5C4C6">
            <wp:extent cx="5867400" cy="3781425"/>
            <wp:effectExtent l="0" t="0" r="0" b="9525"/>
            <wp:docPr id="1910268780" name="Chart 1" descr="Refer to the table above for a breakdown of the data in this figure.">
              <a:extLst xmlns:a="http://schemas.openxmlformats.org/drawingml/2006/main">
                <a:ext uri="{FF2B5EF4-FFF2-40B4-BE49-F238E27FC236}">
                  <a16:creationId xmlns:a16="http://schemas.microsoft.com/office/drawing/2014/main" id="{6ADBBDF6-F802-7B46-DFC7-0F3C3BA1E6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656DCAA" w14:textId="77777777" w:rsidR="009260B9" w:rsidRDefault="009260B9" w:rsidP="00F13337">
      <w:pPr>
        <w:pStyle w:val="Body"/>
        <w:rPr>
          <w:rFonts w:eastAsia="MS Gothic" w:cs="Arial"/>
          <w:color w:val="C63663"/>
          <w:kern w:val="32"/>
          <w:sz w:val="44"/>
          <w:szCs w:val="44"/>
        </w:rPr>
      </w:pPr>
      <w:bookmarkStart w:id="71" w:name="_Toc1853786741"/>
      <w:r>
        <w:br w:type="page"/>
      </w:r>
    </w:p>
    <w:p w14:paraId="4A9A6F2B" w14:textId="64D123CA" w:rsidR="00095663" w:rsidRDefault="00AF59E2" w:rsidP="00095663">
      <w:pPr>
        <w:pStyle w:val="Heading1"/>
      </w:pPr>
      <w:bookmarkStart w:id="72" w:name="_Toc211336557"/>
      <w:r>
        <w:lastRenderedPageBreak/>
        <w:t>3</w:t>
      </w:r>
      <w:r w:rsidR="009260B9">
        <w:t>.</w:t>
      </w:r>
      <w:r w:rsidR="00095663">
        <w:t xml:space="preserve"> By service – seclusion</w:t>
      </w:r>
      <w:bookmarkEnd w:id="71"/>
      <w:bookmarkEnd w:id="72"/>
    </w:p>
    <w:p w14:paraId="21A7A8BB" w14:textId="1EDFCBA3" w:rsidR="00095663" w:rsidRDefault="00AF59E2" w:rsidP="00095663">
      <w:pPr>
        <w:pStyle w:val="Heading2"/>
      </w:pPr>
      <w:bookmarkStart w:id="73" w:name="_Toc641608939"/>
      <w:bookmarkStart w:id="74" w:name="_Toc211336558"/>
      <w:r>
        <w:t>3</w:t>
      </w:r>
      <w:r w:rsidR="00095663">
        <w:t xml:space="preserve">.1 Seclusion </w:t>
      </w:r>
      <w:r w:rsidR="00095663" w:rsidRPr="001B73A3">
        <w:t>–</w:t>
      </w:r>
      <w:r w:rsidR="00095663">
        <w:t xml:space="preserve"> </w:t>
      </w:r>
      <w:r w:rsidR="00B66462">
        <w:t>a</w:t>
      </w:r>
      <w:r w:rsidR="00095663">
        <w:t xml:space="preserve">dult </w:t>
      </w:r>
      <w:bookmarkStart w:id="75" w:name="_Hlk183352977"/>
      <w:r w:rsidR="00095663">
        <w:t>inpatient units</w:t>
      </w:r>
      <w:bookmarkEnd w:id="73"/>
      <w:bookmarkEnd w:id="74"/>
      <w:bookmarkEnd w:id="75"/>
    </w:p>
    <w:p w14:paraId="409D8782" w14:textId="1C027315" w:rsidR="00990885" w:rsidRDefault="00095663" w:rsidP="00095663">
      <w:pPr>
        <w:pStyle w:val="Body"/>
      </w:pPr>
      <w:r>
        <w:t>Rates of seclusion episodes</w:t>
      </w:r>
      <w:r w:rsidRPr="00881DF1">
        <w:t xml:space="preserve"> per 1,000 occupied bed days</w:t>
      </w:r>
      <w:r>
        <w:t xml:space="preserve"> in adult units have either remained steady or been on a downward trend in </w:t>
      </w:r>
      <w:r w:rsidR="00AF1727">
        <w:t>most</w:t>
      </w:r>
      <w:r>
        <w:t xml:space="preserve"> services</w:t>
      </w:r>
      <w:r w:rsidRPr="00F64C69">
        <w:t xml:space="preserve"> from 2020</w:t>
      </w:r>
      <w:r w:rsidR="00B66462">
        <w:t>–</w:t>
      </w:r>
      <w:r w:rsidRPr="00F64C69">
        <w:t>21 to 2023</w:t>
      </w:r>
      <w:r w:rsidR="00B66462">
        <w:t>–</w:t>
      </w:r>
      <w:r w:rsidRPr="00F64C69">
        <w:t>24</w:t>
      </w:r>
      <w:r>
        <w:t>, as shown in</w:t>
      </w:r>
      <w:r w:rsidRPr="00F64C69">
        <w:t xml:space="preserve"> Table </w:t>
      </w:r>
      <w:r w:rsidR="00DE2384">
        <w:t>20</w:t>
      </w:r>
      <w:r w:rsidRPr="00F64C69">
        <w:t xml:space="preserve"> and Figure </w:t>
      </w:r>
      <w:r w:rsidR="00DE2384">
        <w:t>16</w:t>
      </w:r>
      <w:r>
        <w:t xml:space="preserve">. </w:t>
      </w:r>
      <w:r w:rsidR="007C714E">
        <w:t>We saw s</w:t>
      </w:r>
      <w:r>
        <w:t>ignificant reductions at Western Health (20.7 to 9.0), Northern Health – North West (17.1 to 9.4) and Mercy Health – South West (16.7 to 4.0).</w:t>
      </w:r>
      <w:bookmarkStart w:id="76" w:name="_Hlk200452307"/>
      <w:r w:rsidR="00990885">
        <w:t xml:space="preserve"> </w:t>
      </w:r>
      <w:r w:rsidR="007C714E">
        <w:t>T</w:t>
      </w:r>
      <w:r>
        <w:t>hese services</w:t>
      </w:r>
      <w:r w:rsidR="007C714E">
        <w:t xml:space="preserve"> have undertaken extensive work</w:t>
      </w:r>
      <w:r w:rsidRPr="00370376">
        <w:t xml:space="preserve"> since 2020</w:t>
      </w:r>
      <w:r w:rsidR="00B66462">
        <w:t>–</w:t>
      </w:r>
      <w:r w:rsidRPr="00370376">
        <w:t xml:space="preserve">21 </w:t>
      </w:r>
      <w:r>
        <w:t>to reduce restrictive interventions. This includes roll</w:t>
      </w:r>
      <w:r w:rsidR="007C714E">
        <w:t>ing out</w:t>
      </w:r>
      <w:r>
        <w:t xml:space="preserve"> Safewards with Safer Care Victoria</w:t>
      </w:r>
      <w:r w:rsidR="00FA7DAC">
        <w:t xml:space="preserve"> </w:t>
      </w:r>
      <w:r w:rsidR="00F93D98">
        <w:t>(</w:t>
      </w:r>
      <w:r w:rsidRPr="00370376">
        <w:t>Mercy</w:t>
      </w:r>
      <w:r w:rsidR="01D7F3A9">
        <w:t xml:space="preserve"> Hea</w:t>
      </w:r>
      <w:r w:rsidR="00F93D98">
        <w:t>l</w:t>
      </w:r>
      <w:r w:rsidR="01D7F3A9">
        <w:t xml:space="preserve">th </w:t>
      </w:r>
      <w:r w:rsidRPr="00370376">
        <w:t xml:space="preserve">won an award </w:t>
      </w:r>
      <w:r>
        <w:t>in 2025</w:t>
      </w:r>
      <w:r w:rsidRPr="00370376">
        <w:t xml:space="preserve"> for their work on </w:t>
      </w:r>
      <w:r>
        <w:t>reducing restrictive interventions)</w:t>
      </w:r>
      <w:r w:rsidRPr="00370376">
        <w:t>.</w:t>
      </w:r>
    </w:p>
    <w:p w14:paraId="55D45976" w14:textId="66759540" w:rsidR="008329A2" w:rsidRDefault="3E17EA71" w:rsidP="00095663">
      <w:pPr>
        <w:pStyle w:val="Body"/>
      </w:pPr>
      <w:r>
        <w:t xml:space="preserve">Mercy Health made </w:t>
      </w:r>
      <w:r w:rsidR="007C714E">
        <w:t>reducing</w:t>
      </w:r>
      <w:r>
        <w:t xml:space="preserve"> restrictive interventions a key priority in 2021. The service began collaborating with Safer Care Victoria in 2022 on a comprehensive project to reduce restrictive interventions. This involved iterative monitoring, education, cultural change, mentorship and, most significantly, employ</w:t>
      </w:r>
      <w:r w:rsidR="00DF2F24">
        <w:t>ing</w:t>
      </w:r>
      <w:r>
        <w:t xml:space="preserve"> </w:t>
      </w:r>
      <w:r w:rsidR="00DF2F24">
        <w:t xml:space="preserve">2 </w:t>
      </w:r>
      <w:r>
        <w:t>clinical nurse consultants. Other key aspects of the project included staff training</w:t>
      </w:r>
      <w:r w:rsidR="00F22781">
        <w:t>,</w:t>
      </w:r>
      <w:r>
        <w:t xml:space="preserve"> and strengthen</w:t>
      </w:r>
      <w:r w:rsidR="00025101">
        <w:t>ing</w:t>
      </w:r>
      <w:r>
        <w:t xml:space="preserve"> oversight</w:t>
      </w:r>
      <w:r w:rsidR="00F22781">
        <w:t xml:space="preserve"> of</w:t>
      </w:r>
      <w:r>
        <w:t xml:space="preserve"> cultural and structural interventions and environmental enhancements. As noted above, these efforts appear to be producing the desired impact at Mercy Health.</w:t>
      </w:r>
      <w:bookmarkEnd w:id="76"/>
    </w:p>
    <w:p w14:paraId="2CAD4CA0" w14:textId="65AC6932" w:rsidR="00095663" w:rsidRDefault="4E7CCBB2" w:rsidP="00095663">
      <w:pPr>
        <w:pStyle w:val="Body"/>
      </w:pPr>
      <w:r>
        <w:t>Services have</w:t>
      </w:r>
      <w:r w:rsidR="00095663">
        <w:t xml:space="preserve"> undertaken significant targeted education, training and reflective practices to </w:t>
      </w:r>
      <w:r w:rsidR="007C714E">
        <w:t xml:space="preserve">reduce </w:t>
      </w:r>
      <w:r w:rsidR="00095663">
        <w:t>seclusion rates</w:t>
      </w:r>
      <w:r w:rsidR="19BFBC4F">
        <w:t>. Some have employed</w:t>
      </w:r>
      <w:r w:rsidR="00095663">
        <w:t xml:space="preserve"> weekly seclusion review panel meetings with multidisciplinary </w:t>
      </w:r>
      <w:r w:rsidR="311A0524">
        <w:t>team</w:t>
      </w:r>
      <w:r w:rsidR="130C21D8">
        <w:t>s</w:t>
      </w:r>
      <w:r w:rsidR="00EC13E8">
        <w:t xml:space="preserve"> and</w:t>
      </w:r>
      <w:r w:rsidR="130C21D8">
        <w:t xml:space="preserve"> audits and data monitoring at </w:t>
      </w:r>
      <w:r w:rsidR="00EC13E8">
        <w:t>s</w:t>
      </w:r>
      <w:r w:rsidR="130C21D8">
        <w:t xml:space="preserve">afety and </w:t>
      </w:r>
      <w:r w:rsidR="00EC13E8">
        <w:t>q</w:t>
      </w:r>
      <w:r w:rsidR="130C21D8">
        <w:t>uality meetings to keep focus in interventions.</w:t>
      </w:r>
      <w:r w:rsidR="6DC89212">
        <w:t xml:space="preserve"> Some services have rapid response</w:t>
      </w:r>
      <w:r w:rsidR="00EC13E8">
        <w:t xml:space="preserve"> teams for</w:t>
      </w:r>
      <w:r w:rsidR="6DC89212">
        <w:t xml:space="preserve"> psychiatric emergenc</w:t>
      </w:r>
      <w:r w:rsidR="00EC13E8">
        <w:t>ies</w:t>
      </w:r>
      <w:r w:rsidR="6DC89212">
        <w:t xml:space="preserve"> </w:t>
      </w:r>
      <w:r w:rsidR="007C714E">
        <w:t>that</w:t>
      </w:r>
      <w:r w:rsidR="6DC89212">
        <w:t xml:space="preserve"> can </w:t>
      </w:r>
      <w:r w:rsidR="007B4120">
        <w:t>mobilise to</w:t>
      </w:r>
      <w:r w:rsidR="6DC89212">
        <w:t xml:space="preserve"> de</w:t>
      </w:r>
      <w:r w:rsidR="007C714E">
        <w:t>-</w:t>
      </w:r>
      <w:r w:rsidR="6DC89212">
        <w:t>escalate situations as they emerge.</w:t>
      </w:r>
    </w:p>
    <w:p w14:paraId="30EC1FF7" w14:textId="450B98FC" w:rsidR="00626AA3" w:rsidRDefault="00626AA3" w:rsidP="00626AA3">
      <w:pPr>
        <w:pStyle w:val="Body"/>
      </w:pPr>
      <w:r w:rsidRPr="00771725">
        <w:t>L</w:t>
      </w:r>
      <w:r>
        <w:t>ived and living experience</w:t>
      </w:r>
      <w:r w:rsidRPr="00771725">
        <w:t xml:space="preserve"> expertise, peer support workers</w:t>
      </w:r>
      <w:r>
        <w:t xml:space="preserve"> and </w:t>
      </w:r>
      <w:r w:rsidRPr="00771725">
        <w:t>consumer consultants</w:t>
      </w:r>
      <w:r>
        <w:t xml:space="preserve"> have played an important part in effective</w:t>
      </w:r>
      <w:r w:rsidR="007C714E">
        <w:t>ly</w:t>
      </w:r>
      <w:r>
        <w:t xml:space="preserve"> implement</w:t>
      </w:r>
      <w:r w:rsidR="007C714E">
        <w:t>ing</w:t>
      </w:r>
      <w:r>
        <w:t xml:space="preserve"> Saf</w:t>
      </w:r>
      <w:r w:rsidR="008329A2">
        <w:t>e</w:t>
      </w:r>
      <w:r>
        <w:t>wards and the positive impact of clinical nurse consultants.</w:t>
      </w:r>
    </w:p>
    <w:p w14:paraId="3260F942" w14:textId="115C31AA" w:rsidR="00095663" w:rsidRPr="00A66C7C" w:rsidRDefault="00095663" w:rsidP="00B6101A">
      <w:pPr>
        <w:pStyle w:val="Tablecaption"/>
      </w:pPr>
      <w:r w:rsidRPr="00A66C7C">
        <w:t xml:space="preserve">Table </w:t>
      </w:r>
      <w:r w:rsidR="00DE2384">
        <w:t>20</w:t>
      </w:r>
      <w:r w:rsidRPr="00A66C7C">
        <w:t>: Rate</w:t>
      </w:r>
      <w:r w:rsidR="00F67938">
        <w:t>s</w:t>
      </w:r>
      <w:r w:rsidRPr="00A66C7C">
        <w:t xml:space="preserve"> of ended seclusion </w:t>
      </w:r>
      <w:bookmarkStart w:id="77" w:name="_Hlk199940126"/>
      <w:r w:rsidRPr="00A66C7C">
        <w:t xml:space="preserve">episodes per 1,000 occupied bed days </w:t>
      </w:r>
      <w:bookmarkEnd w:id="77"/>
      <w:r w:rsidRPr="00A66C7C">
        <w:t>in adult inpatient units, by financial year, health service and campus</w:t>
      </w:r>
      <w:r w:rsidR="00194781">
        <w:rPr>
          <w:rFonts w:eastAsia="Times"/>
        </w:rPr>
        <w:t>, 2020–21 to 2023–24</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241"/>
        <w:gridCol w:w="1012"/>
        <w:gridCol w:w="1012"/>
        <w:gridCol w:w="1012"/>
        <w:gridCol w:w="1011"/>
      </w:tblGrid>
      <w:tr w:rsidR="00095663" w:rsidRPr="00B45052" w14:paraId="55DDD0F4" w14:textId="77777777" w:rsidTr="1A19A850">
        <w:trPr>
          <w:trHeight w:val="300"/>
          <w:tblHeader/>
        </w:trPr>
        <w:tc>
          <w:tcPr>
            <w:tcW w:w="2821" w:type="pct"/>
            <w:shd w:val="clear" w:color="auto" w:fill="244C5A"/>
            <w:vAlign w:val="center"/>
            <w:hideMark/>
          </w:tcPr>
          <w:p w14:paraId="4D47300B" w14:textId="77777777" w:rsidR="00095663" w:rsidRPr="00DC3E5E" w:rsidRDefault="00095663">
            <w:pPr>
              <w:spacing w:before="60" w:after="60" w:line="240" w:lineRule="auto"/>
              <w:rPr>
                <w:rFonts w:cs="Arial"/>
                <w:color w:val="FFFFFF" w:themeColor="background1"/>
                <w:sz w:val="20"/>
                <w:lang w:eastAsia="en-AU"/>
              </w:rPr>
            </w:pPr>
            <w:bookmarkStart w:id="78" w:name="_Hlk198735580"/>
            <w:r w:rsidRPr="00DC3E5E">
              <w:rPr>
                <w:rFonts w:cs="Arial"/>
                <w:color w:val="FFFFFF" w:themeColor="background1"/>
                <w:sz w:val="20"/>
                <w:lang w:eastAsia="en-AU"/>
              </w:rPr>
              <w:t>Health service and campus</w:t>
            </w:r>
          </w:p>
        </w:tc>
        <w:tc>
          <w:tcPr>
            <w:tcW w:w="545" w:type="pct"/>
            <w:shd w:val="clear" w:color="auto" w:fill="244C5A"/>
            <w:vAlign w:val="center"/>
            <w:hideMark/>
          </w:tcPr>
          <w:p w14:paraId="3F0AF262" w14:textId="77777777" w:rsidR="00095663" w:rsidRPr="00DC3E5E" w:rsidRDefault="00095663">
            <w:pPr>
              <w:spacing w:before="60" w:after="60" w:line="240" w:lineRule="auto"/>
              <w:rPr>
                <w:rFonts w:cs="Arial"/>
                <w:color w:val="FFFFFF" w:themeColor="background1"/>
                <w:sz w:val="20"/>
                <w:lang w:eastAsia="en-AU"/>
              </w:rPr>
            </w:pPr>
            <w:r w:rsidRPr="00DC3E5E">
              <w:rPr>
                <w:rFonts w:cs="Arial"/>
                <w:color w:val="FFFFFF" w:themeColor="background1"/>
                <w:sz w:val="20"/>
                <w:lang w:eastAsia="en-AU"/>
              </w:rPr>
              <w:t>2020</w:t>
            </w:r>
            <w:r w:rsidRPr="00DC3E5E">
              <w:rPr>
                <w:rFonts w:cs="Arial"/>
                <w:color w:val="FFFFFF" w:themeColor="background1"/>
                <w:sz w:val="20"/>
              </w:rPr>
              <w:t>–</w:t>
            </w:r>
            <w:r w:rsidRPr="00DC3E5E">
              <w:rPr>
                <w:rFonts w:cs="Arial"/>
                <w:color w:val="FFFFFF" w:themeColor="background1"/>
                <w:sz w:val="20"/>
                <w:lang w:eastAsia="en-AU"/>
              </w:rPr>
              <w:t>21</w:t>
            </w:r>
          </w:p>
        </w:tc>
        <w:tc>
          <w:tcPr>
            <w:tcW w:w="545" w:type="pct"/>
            <w:shd w:val="clear" w:color="auto" w:fill="244C5A"/>
            <w:vAlign w:val="center"/>
            <w:hideMark/>
          </w:tcPr>
          <w:p w14:paraId="22017205" w14:textId="77777777" w:rsidR="00095663" w:rsidRPr="00DC3E5E" w:rsidRDefault="00095663">
            <w:pPr>
              <w:spacing w:before="60" w:after="60" w:line="240" w:lineRule="auto"/>
              <w:rPr>
                <w:rFonts w:cs="Arial"/>
                <w:color w:val="FFFFFF" w:themeColor="background1"/>
                <w:sz w:val="20"/>
                <w:lang w:eastAsia="en-AU"/>
              </w:rPr>
            </w:pPr>
            <w:r w:rsidRPr="00DC3E5E">
              <w:rPr>
                <w:rFonts w:cs="Arial"/>
                <w:color w:val="FFFFFF" w:themeColor="background1"/>
                <w:sz w:val="20"/>
                <w:lang w:eastAsia="en-AU"/>
              </w:rPr>
              <w:t>2021</w:t>
            </w:r>
            <w:r w:rsidRPr="00DC3E5E">
              <w:rPr>
                <w:rFonts w:cs="Arial"/>
                <w:color w:val="FFFFFF" w:themeColor="background1"/>
                <w:sz w:val="20"/>
              </w:rPr>
              <w:t>–</w:t>
            </w:r>
            <w:r w:rsidRPr="00DC3E5E">
              <w:rPr>
                <w:rFonts w:cs="Arial"/>
                <w:color w:val="FFFFFF" w:themeColor="background1"/>
                <w:sz w:val="20"/>
                <w:lang w:eastAsia="en-AU"/>
              </w:rPr>
              <w:t>22</w:t>
            </w:r>
          </w:p>
        </w:tc>
        <w:tc>
          <w:tcPr>
            <w:tcW w:w="545" w:type="pct"/>
            <w:shd w:val="clear" w:color="auto" w:fill="244C5A"/>
            <w:vAlign w:val="center"/>
            <w:hideMark/>
          </w:tcPr>
          <w:p w14:paraId="2C7FEA2E" w14:textId="77777777" w:rsidR="00095663" w:rsidRPr="00DC3E5E" w:rsidRDefault="00095663">
            <w:pPr>
              <w:spacing w:before="60" w:after="60" w:line="240" w:lineRule="auto"/>
              <w:rPr>
                <w:rFonts w:cs="Arial"/>
                <w:color w:val="FFFFFF" w:themeColor="background1"/>
                <w:sz w:val="20"/>
                <w:lang w:eastAsia="en-AU"/>
              </w:rPr>
            </w:pPr>
            <w:r w:rsidRPr="00DC3E5E">
              <w:rPr>
                <w:rFonts w:cs="Arial"/>
                <w:color w:val="FFFFFF" w:themeColor="background1"/>
                <w:sz w:val="20"/>
                <w:lang w:eastAsia="en-AU"/>
              </w:rPr>
              <w:t>2022</w:t>
            </w:r>
            <w:r w:rsidRPr="00DC3E5E">
              <w:rPr>
                <w:rFonts w:cs="Arial"/>
                <w:color w:val="FFFFFF" w:themeColor="background1"/>
                <w:sz w:val="20"/>
              </w:rPr>
              <w:t>–</w:t>
            </w:r>
            <w:r w:rsidRPr="00DC3E5E">
              <w:rPr>
                <w:rFonts w:cs="Arial"/>
                <w:color w:val="FFFFFF" w:themeColor="background1"/>
                <w:sz w:val="20"/>
                <w:lang w:eastAsia="en-AU"/>
              </w:rPr>
              <w:t>23</w:t>
            </w:r>
          </w:p>
        </w:tc>
        <w:tc>
          <w:tcPr>
            <w:tcW w:w="545" w:type="pct"/>
            <w:shd w:val="clear" w:color="auto" w:fill="244C5A"/>
            <w:vAlign w:val="center"/>
            <w:hideMark/>
          </w:tcPr>
          <w:p w14:paraId="4247C1AD" w14:textId="77777777" w:rsidR="00095663" w:rsidRPr="00DC3E5E" w:rsidRDefault="00095663">
            <w:pPr>
              <w:spacing w:before="60" w:after="60" w:line="240" w:lineRule="auto"/>
              <w:rPr>
                <w:rFonts w:cs="Arial"/>
                <w:color w:val="FFFFFF" w:themeColor="background1"/>
                <w:sz w:val="20"/>
                <w:lang w:eastAsia="en-AU"/>
              </w:rPr>
            </w:pPr>
            <w:r w:rsidRPr="00DC3E5E">
              <w:rPr>
                <w:rFonts w:cs="Arial"/>
                <w:color w:val="FFFFFF" w:themeColor="background1"/>
                <w:sz w:val="20"/>
                <w:lang w:eastAsia="en-AU"/>
              </w:rPr>
              <w:t>2023</w:t>
            </w:r>
            <w:r w:rsidRPr="00DC3E5E">
              <w:rPr>
                <w:rFonts w:cs="Arial"/>
                <w:color w:val="FFFFFF" w:themeColor="background1"/>
                <w:sz w:val="20"/>
              </w:rPr>
              <w:t>–</w:t>
            </w:r>
            <w:r w:rsidRPr="00DC3E5E">
              <w:rPr>
                <w:rFonts w:cs="Arial"/>
                <w:color w:val="FFFFFF" w:themeColor="background1"/>
                <w:sz w:val="20"/>
                <w:lang w:eastAsia="en-AU"/>
              </w:rPr>
              <w:t>24</w:t>
            </w:r>
          </w:p>
        </w:tc>
      </w:tr>
      <w:tr w:rsidR="00095663" w:rsidRPr="00B45052" w14:paraId="74F80682" w14:textId="77777777" w:rsidTr="1A19A850">
        <w:trPr>
          <w:trHeight w:val="300"/>
        </w:trPr>
        <w:tc>
          <w:tcPr>
            <w:tcW w:w="2821" w:type="pct"/>
            <w:shd w:val="clear" w:color="auto" w:fill="EEECE1" w:themeFill="background2"/>
            <w:noWrap/>
            <w:vAlign w:val="center"/>
            <w:hideMark/>
          </w:tcPr>
          <w:p w14:paraId="19184C12" w14:textId="0E802640"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Alfred Health</w:t>
            </w:r>
            <w:r w:rsidR="00B66462" w:rsidRPr="00DC3E5E">
              <w:rPr>
                <w:rFonts w:cs="Arial"/>
                <w:color w:val="000000"/>
                <w:sz w:val="20"/>
                <w:lang w:eastAsia="en-AU"/>
              </w:rPr>
              <w:t xml:space="preserve"> – </w:t>
            </w:r>
            <w:r w:rsidRPr="00DC3E5E">
              <w:rPr>
                <w:rFonts w:cs="Arial"/>
                <w:color w:val="000000"/>
                <w:sz w:val="20"/>
                <w:lang w:eastAsia="en-AU"/>
              </w:rPr>
              <w:t>Inner South East (The Alfred)</w:t>
            </w:r>
          </w:p>
        </w:tc>
        <w:tc>
          <w:tcPr>
            <w:tcW w:w="545" w:type="pct"/>
            <w:shd w:val="clear" w:color="auto" w:fill="EEECE1" w:themeFill="background2"/>
            <w:noWrap/>
            <w:vAlign w:val="center"/>
            <w:hideMark/>
          </w:tcPr>
          <w:p w14:paraId="542B0CA7"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8.3</w:t>
            </w:r>
          </w:p>
        </w:tc>
        <w:tc>
          <w:tcPr>
            <w:tcW w:w="545" w:type="pct"/>
            <w:shd w:val="clear" w:color="auto" w:fill="EEECE1" w:themeFill="background2"/>
            <w:noWrap/>
            <w:vAlign w:val="center"/>
            <w:hideMark/>
          </w:tcPr>
          <w:p w14:paraId="129152C4"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8.1</w:t>
            </w:r>
          </w:p>
        </w:tc>
        <w:tc>
          <w:tcPr>
            <w:tcW w:w="545" w:type="pct"/>
            <w:shd w:val="clear" w:color="auto" w:fill="EEECE1" w:themeFill="background2"/>
            <w:noWrap/>
            <w:vAlign w:val="center"/>
            <w:hideMark/>
          </w:tcPr>
          <w:p w14:paraId="6C20D27C"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5.7</w:t>
            </w:r>
          </w:p>
        </w:tc>
        <w:tc>
          <w:tcPr>
            <w:tcW w:w="545" w:type="pct"/>
            <w:shd w:val="clear" w:color="auto" w:fill="EEECE1" w:themeFill="background2"/>
            <w:noWrap/>
            <w:vAlign w:val="center"/>
            <w:hideMark/>
          </w:tcPr>
          <w:p w14:paraId="4237E279"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6.0</w:t>
            </w:r>
          </w:p>
        </w:tc>
      </w:tr>
      <w:tr w:rsidR="00095663" w:rsidRPr="00B45052" w14:paraId="05777866" w14:textId="77777777" w:rsidTr="1A19A850">
        <w:trPr>
          <w:trHeight w:val="300"/>
        </w:trPr>
        <w:tc>
          <w:tcPr>
            <w:tcW w:w="2821" w:type="pct"/>
            <w:shd w:val="clear" w:color="auto" w:fill="EEECE1" w:themeFill="background2"/>
            <w:noWrap/>
            <w:vAlign w:val="center"/>
            <w:hideMark/>
          </w:tcPr>
          <w:p w14:paraId="6A1E9F29" w14:textId="6548215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Austin Health</w:t>
            </w:r>
            <w:r w:rsidR="00B66462" w:rsidRPr="00DC3E5E">
              <w:rPr>
                <w:rFonts w:cs="Arial"/>
                <w:color w:val="000000"/>
                <w:sz w:val="20"/>
                <w:lang w:eastAsia="en-AU"/>
              </w:rPr>
              <w:t xml:space="preserve"> – </w:t>
            </w:r>
            <w:r w:rsidRPr="00DC3E5E">
              <w:rPr>
                <w:rFonts w:cs="Arial"/>
                <w:color w:val="000000"/>
                <w:sz w:val="20"/>
                <w:lang w:eastAsia="en-AU"/>
              </w:rPr>
              <w:t>North East (Austin)</w:t>
            </w:r>
          </w:p>
        </w:tc>
        <w:tc>
          <w:tcPr>
            <w:tcW w:w="545" w:type="pct"/>
            <w:shd w:val="clear" w:color="auto" w:fill="EEECE1" w:themeFill="background2"/>
            <w:noWrap/>
            <w:vAlign w:val="center"/>
            <w:hideMark/>
          </w:tcPr>
          <w:p w14:paraId="33CCE480"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5.1</w:t>
            </w:r>
          </w:p>
        </w:tc>
        <w:tc>
          <w:tcPr>
            <w:tcW w:w="545" w:type="pct"/>
            <w:shd w:val="clear" w:color="auto" w:fill="EEECE1" w:themeFill="background2"/>
            <w:noWrap/>
            <w:vAlign w:val="center"/>
            <w:hideMark/>
          </w:tcPr>
          <w:p w14:paraId="5666DEF6"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2.5</w:t>
            </w:r>
          </w:p>
        </w:tc>
        <w:tc>
          <w:tcPr>
            <w:tcW w:w="545" w:type="pct"/>
            <w:shd w:val="clear" w:color="auto" w:fill="EEECE1" w:themeFill="background2"/>
            <w:noWrap/>
            <w:vAlign w:val="center"/>
            <w:hideMark/>
          </w:tcPr>
          <w:p w14:paraId="438462C0"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8.1</w:t>
            </w:r>
          </w:p>
        </w:tc>
        <w:tc>
          <w:tcPr>
            <w:tcW w:w="545" w:type="pct"/>
            <w:shd w:val="clear" w:color="auto" w:fill="EEECE1" w:themeFill="background2"/>
            <w:noWrap/>
            <w:vAlign w:val="center"/>
            <w:hideMark/>
          </w:tcPr>
          <w:p w14:paraId="48CD425B"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3.8</w:t>
            </w:r>
          </w:p>
        </w:tc>
      </w:tr>
      <w:tr w:rsidR="00095663" w:rsidRPr="00B45052" w14:paraId="703587CB" w14:textId="77777777" w:rsidTr="1A19A850">
        <w:trPr>
          <w:trHeight w:val="300"/>
        </w:trPr>
        <w:tc>
          <w:tcPr>
            <w:tcW w:w="2821" w:type="pct"/>
            <w:shd w:val="clear" w:color="auto" w:fill="EEECE1" w:themeFill="background2"/>
            <w:noWrap/>
            <w:vAlign w:val="center"/>
            <w:hideMark/>
          </w:tcPr>
          <w:p w14:paraId="5352A4A4" w14:textId="1B33FA5F"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Eastern Health</w:t>
            </w:r>
            <w:r w:rsidR="00B66462" w:rsidRPr="00DC3E5E">
              <w:rPr>
                <w:rFonts w:cs="Arial"/>
                <w:color w:val="000000"/>
                <w:sz w:val="20"/>
                <w:lang w:eastAsia="en-AU"/>
              </w:rPr>
              <w:t xml:space="preserve"> – </w:t>
            </w:r>
            <w:r w:rsidRPr="00DC3E5E">
              <w:rPr>
                <w:rFonts w:cs="Arial"/>
                <w:color w:val="000000"/>
                <w:sz w:val="20"/>
                <w:lang w:eastAsia="en-AU"/>
              </w:rPr>
              <w:t>Eastern AOA AMHWS (Box Hill)</w:t>
            </w:r>
          </w:p>
        </w:tc>
        <w:tc>
          <w:tcPr>
            <w:tcW w:w="545" w:type="pct"/>
            <w:shd w:val="clear" w:color="auto" w:fill="EEECE1" w:themeFill="background2"/>
            <w:noWrap/>
            <w:vAlign w:val="center"/>
            <w:hideMark/>
          </w:tcPr>
          <w:p w14:paraId="2482FB46"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9.5</w:t>
            </w:r>
          </w:p>
        </w:tc>
        <w:tc>
          <w:tcPr>
            <w:tcW w:w="545" w:type="pct"/>
            <w:shd w:val="clear" w:color="auto" w:fill="EEECE1" w:themeFill="background2"/>
            <w:noWrap/>
            <w:vAlign w:val="center"/>
            <w:hideMark/>
          </w:tcPr>
          <w:p w14:paraId="4FEE8226"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8.5</w:t>
            </w:r>
          </w:p>
        </w:tc>
        <w:tc>
          <w:tcPr>
            <w:tcW w:w="545" w:type="pct"/>
            <w:shd w:val="clear" w:color="auto" w:fill="EEECE1" w:themeFill="background2"/>
            <w:noWrap/>
            <w:vAlign w:val="center"/>
            <w:hideMark/>
          </w:tcPr>
          <w:p w14:paraId="0C03BDDB"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12.7</w:t>
            </w:r>
          </w:p>
        </w:tc>
        <w:tc>
          <w:tcPr>
            <w:tcW w:w="545" w:type="pct"/>
            <w:shd w:val="clear" w:color="auto" w:fill="EEECE1" w:themeFill="background2"/>
            <w:noWrap/>
            <w:vAlign w:val="center"/>
            <w:hideMark/>
          </w:tcPr>
          <w:p w14:paraId="06972A11"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6.0</w:t>
            </w:r>
          </w:p>
        </w:tc>
      </w:tr>
      <w:tr w:rsidR="00095663" w:rsidRPr="00B45052" w14:paraId="76CCEE37" w14:textId="77777777" w:rsidTr="1A19A850">
        <w:trPr>
          <w:trHeight w:val="300"/>
        </w:trPr>
        <w:tc>
          <w:tcPr>
            <w:tcW w:w="2821" w:type="pct"/>
            <w:shd w:val="clear" w:color="auto" w:fill="EEECE1" w:themeFill="background2"/>
            <w:noWrap/>
            <w:vAlign w:val="center"/>
            <w:hideMark/>
          </w:tcPr>
          <w:p w14:paraId="50A76ABC" w14:textId="3418DA5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Eastern Health</w:t>
            </w:r>
            <w:r w:rsidR="00B66462" w:rsidRPr="00DC3E5E">
              <w:rPr>
                <w:rFonts w:cs="Arial"/>
                <w:color w:val="000000"/>
                <w:sz w:val="20"/>
                <w:lang w:eastAsia="en-AU"/>
              </w:rPr>
              <w:t xml:space="preserve"> – </w:t>
            </w:r>
            <w:r w:rsidRPr="00DC3E5E">
              <w:rPr>
                <w:rFonts w:cs="Arial"/>
                <w:color w:val="000000"/>
                <w:sz w:val="20"/>
                <w:lang w:eastAsia="en-AU"/>
              </w:rPr>
              <w:t>Eastern AOA AMHWS (Maroondah)</w:t>
            </w:r>
          </w:p>
        </w:tc>
        <w:tc>
          <w:tcPr>
            <w:tcW w:w="545" w:type="pct"/>
            <w:shd w:val="clear" w:color="auto" w:fill="EEECE1" w:themeFill="background2"/>
            <w:noWrap/>
            <w:vAlign w:val="center"/>
            <w:hideMark/>
          </w:tcPr>
          <w:p w14:paraId="41B68F08"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12.9</w:t>
            </w:r>
          </w:p>
        </w:tc>
        <w:tc>
          <w:tcPr>
            <w:tcW w:w="545" w:type="pct"/>
            <w:shd w:val="clear" w:color="auto" w:fill="EEECE1" w:themeFill="background2"/>
            <w:noWrap/>
            <w:vAlign w:val="center"/>
            <w:hideMark/>
          </w:tcPr>
          <w:p w14:paraId="1399EC7E"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11.5</w:t>
            </w:r>
          </w:p>
        </w:tc>
        <w:tc>
          <w:tcPr>
            <w:tcW w:w="545" w:type="pct"/>
            <w:shd w:val="clear" w:color="auto" w:fill="EEECE1" w:themeFill="background2"/>
            <w:noWrap/>
            <w:vAlign w:val="center"/>
            <w:hideMark/>
          </w:tcPr>
          <w:p w14:paraId="1312554C"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9.2</w:t>
            </w:r>
          </w:p>
        </w:tc>
        <w:tc>
          <w:tcPr>
            <w:tcW w:w="545" w:type="pct"/>
            <w:shd w:val="clear" w:color="auto" w:fill="EEECE1" w:themeFill="background2"/>
            <w:noWrap/>
            <w:vAlign w:val="center"/>
            <w:hideMark/>
          </w:tcPr>
          <w:p w14:paraId="415F0EF0"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8.1</w:t>
            </w:r>
          </w:p>
        </w:tc>
      </w:tr>
      <w:tr w:rsidR="00095663" w:rsidRPr="00B45052" w14:paraId="11380580" w14:textId="77777777" w:rsidTr="1A19A850">
        <w:trPr>
          <w:trHeight w:val="300"/>
        </w:trPr>
        <w:tc>
          <w:tcPr>
            <w:tcW w:w="2821" w:type="pct"/>
            <w:shd w:val="clear" w:color="auto" w:fill="EEECE1" w:themeFill="background2"/>
            <w:noWrap/>
            <w:vAlign w:val="center"/>
            <w:hideMark/>
          </w:tcPr>
          <w:p w14:paraId="2EDBBCCD" w14:textId="30A413FC"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Melbourne Health</w:t>
            </w:r>
            <w:r w:rsidR="00B66462" w:rsidRPr="00DC3E5E">
              <w:rPr>
                <w:rFonts w:cs="Arial"/>
                <w:color w:val="000000"/>
                <w:sz w:val="20"/>
                <w:lang w:eastAsia="en-AU"/>
              </w:rPr>
              <w:t xml:space="preserve"> – </w:t>
            </w:r>
            <w:r w:rsidRPr="00DC3E5E">
              <w:rPr>
                <w:rFonts w:cs="Arial"/>
                <w:color w:val="000000"/>
                <w:sz w:val="20"/>
                <w:lang w:eastAsia="en-AU"/>
              </w:rPr>
              <w:t>Inner West (</w:t>
            </w:r>
            <w:r w:rsidR="00D07D5F">
              <w:rPr>
                <w:rFonts w:cs="Arial"/>
                <w:color w:val="000000"/>
                <w:sz w:val="20"/>
                <w:lang w:eastAsia="en-AU"/>
              </w:rPr>
              <w:t>Royal Melbourne</w:t>
            </w:r>
            <w:r w:rsidRPr="00DC3E5E">
              <w:rPr>
                <w:rFonts w:cs="Arial"/>
                <w:color w:val="000000"/>
                <w:sz w:val="20"/>
                <w:lang w:eastAsia="en-AU"/>
              </w:rPr>
              <w:t>)</w:t>
            </w:r>
          </w:p>
        </w:tc>
        <w:tc>
          <w:tcPr>
            <w:tcW w:w="545" w:type="pct"/>
            <w:shd w:val="clear" w:color="auto" w:fill="EEECE1" w:themeFill="background2"/>
            <w:noWrap/>
            <w:vAlign w:val="center"/>
            <w:hideMark/>
          </w:tcPr>
          <w:p w14:paraId="3EE6D206"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6.1</w:t>
            </w:r>
          </w:p>
        </w:tc>
        <w:tc>
          <w:tcPr>
            <w:tcW w:w="545" w:type="pct"/>
            <w:shd w:val="clear" w:color="auto" w:fill="EEECE1" w:themeFill="background2"/>
            <w:noWrap/>
            <w:vAlign w:val="center"/>
            <w:hideMark/>
          </w:tcPr>
          <w:p w14:paraId="381409F2"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6.2</w:t>
            </w:r>
          </w:p>
        </w:tc>
        <w:tc>
          <w:tcPr>
            <w:tcW w:w="545" w:type="pct"/>
            <w:shd w:val="clear" w:color="auto" w:fill="EEECE1" w:themeFill="background2"/>
            <w:noWrap/>
            <w:vAlign w:val="center"/>
            <w:hideMark/>
          </w:tcPr>
          <w:p w14:paraId="73CE539D"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6.4</w:t>
            </w:r>
          </w:p>
        </w:tc>
        <w:tc>
          <w:tcPr>
            <w:tcW w:w="545" w:type="pct"/>
            <w:shd w:val="clear" w:color="auto" w:fill="EEECE1" w:themeFill="background2"/>
            <w:noWrap/>
            <w:vAlign w:val="center"/>
            <w:hideMark/>
          </w:tcPr>
          <w:p w14:paraId="4D6AB1E9"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5.8</w:t>
            </w:r>
          </w:p>
        </w:tc>
      </w:tr>
      <w:tr w:rsidR="00095663" w:rsidRPr="00B45052" w14:paraId="60F564A4" w14:textId="77777777" w:rsidTr="1A19A850">
        <w:trPr>
          <w:trHeight w:val="300"/>
        </w:trPr>
        <w:tc>
          <w:tcPr>
            <w:tcW w:w="2821" w:type="pct"/>
            <w:shd w:val="clear" w:color="auto" w:fill="EEECE1" w:themeFill="background2"/>
            <w:noWrap/>
            <w:vAlign w:val="center"/>
            <w:hideMark/>
          </w:tcPr>
          <w:p w14:paraId="2D37A86A" w14:textId="0A5DAD64" w:rsidR="00095663" w:rsidRPr="00DC3E5E" w:rsidRDefault="19A0EA31" w:rsidP="1A19A850">
            <w:pPr>
              <w:spacing w:before="60" w:after="60" w:line="240" w:lineRule="auto"/>
              <w:rPr>
                <w:rFonts w:cs="Arial"/>
                <w:color w:val="000000"/>
                <w:sz w:val="20"/>
                <w:lang w:eastAsia="en-AU"/>
              </w:rPr>
            </w:pPr>
            <w:r w:rsidRPr="1A19A850">
              <w:rPr>
                <w:rFonts w:cs="Arial"/>
                <w:color w:val="000000" w:themeColor="text1"/>
                <w:sz w:val="20"/>
                <w:lang w:eastAsia="en-AU"/>
              </w:rPr>
              <w:t>Mercy Health</w:t>
            </w:r>
            <w:r w:rsidR="019DE37E" w:rsidRPr="1A19A850">
              <w:rPr>
                <w:rFonts w:cs="Arial"/>
                <w:color w:val="000000" w:themeColor="text1"/>
                <w:sz w:val="20"/>
                <w:lang w:eastAsia="en-AU"/>
              </w:rPr>
              <w:t xml:space="preserve"> – </w:t>
            </w:r>
            <w:r w:rsidR="003E78D1">
              <w:rPr>
                <w:rFonts w:cs="Arial"/>
                <w:color w:val="000000" w:themeColor="text1"/>
                <w:sz w:val="20"/>
                <w:lang w:eastAsia="en-AU"/>
              </w:rPr>
              <w:t>Footscray</w:t>
            </w:r>
          </w:p>
        </w:tc>
        <w:tc>
          <w:tcPr>
            <w:tcW w:w="545" w:type="pct"/>
            <w:shd w:val="clear" w:color="auto" w:fill="EEECE1" w:themeFill="background2"/>
            <w:noWrap/>
            <w:vAlign w:val="center"/>
            <w:hideMark/>
          </w:tcPr>
          <w:p w14:paraId="4B44A4BA"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6.7</w:t>
            </w:r>
          </w:p>
        </w:tc>
        <w:tc>
          <w:tcPr>
            <w:tcW w:w="545" w:type="pct"/>
            <w:shd w:val="clear" w:color="auto" w:fill="EEECE1" w:themeFill="background2"/>
            <w:noWrap/>
            <w:vAlign w:val="center"/>
            <w:hideMark/>
          </w:tcPr>
          <w:p w14:paraId="23705295"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7.3</w:t>
            </w:r>
          </w:p>
        </w:tc>
        <w:tc>
          <w:tcPr>
            <w:tcW w:w="545" w:type="pct"/>
            <w:shd w:val="clear" w:color="auto" w:fill="EEECE1" w:themeFill="background2"/>
            <w:noWrap/>
            <w:vAlign w:val="center"/>
            <w:hideMark/>
          </w:tcPr>
          <w:p w14:paraId="271CDDE5"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0.0</w:t>
            </w:r>
          </w:p>
        </w:tc>
        <w:tc>
          <w:tcPr>
            <w:tcW w:w="545" w:type="pct"/>
            <w:shd w:val="clear" w:color="auto" w:fill="EEECE1" w:themeFill="background2"/>
            <w:noWrap/>
            <w:vAlign w:val="center"/>
            <w:hideMark/>
          </w:tcPr>
          <w:p w14:paraId="197963C6" w14:textId="478648D2" w:rsidR="00095663" w:rsidRPr="00DC3E5E" w:rsidRDefault="00095663">
            <w:pPr>
              <w:spacing w:before="60" w:after="60" w:line="240" w:lineRule="auto"/>
              <w:rPr>
                <w:rFonts w:cs="Arial"/>
                <w:color w:val="000000"/>
                <w:sz w:val="20"/>
                <w:lang w:eastAsia="en-AU"/>
              </w:rPr>
            </w:pPr>
            <w:proofErr w:type="spellStart"/>
            <w:r w:rsidRPr="00DC3E5E">
              <w:rPr>
                <w:rFonts w:cs="Arial"/>
                <w:color w:val="000000"/>
                <w:sz w:val="20"/>
                <w:lang w:eastAsia="en-AU"/>
              </w:rPr>
              <w:t>n</w:t>
            </w:r>
            <w:r w:rsidR="00380031">
              <w:rPr>
                <w:rFonts w:cs="Arial"/>
                <w:color w:val="000000"/>
                <w:sz w:val="20"/>
                <w:lang w:eastAsia="en-AU"/>
              </w:rPr>
              <w:t>.</w:t>
            </w:r>
            <w:r w:rsidRPr="00DC3E5E">
              <w:rPr>
                <w:rFonts w:cs="Arial"/>
                <w:color w:val="000000"/>
                <w:sz w:val="20"/>
                <w:lang w:eastAsia="en-AU"/>
              </w:rPr>
              <w:t>a</w:t>
            </w:r>
            <w:r w:rsidR="00380031">
              <w:rPr>
                <w:rFonts w:cs="Arial"/>
                <w:color w:val="000000"/>
                <w:sz w:val="20"/>
                <w:lang w:eastAsia="en-AU"/>
              </w:rPr>
              <w:t>.</w:t>
            </w:r>
            <w:proofErr w:type="spellEnd"/>
          </w:p>
        </w:tc>
      </w:tr>
      <w:tr w:rsidR="00095663" w:rsidRPr="00B45052" w14:paraId="73FB4966" w14:textId="77777777" w:rsidTr="1A19A850">
        <w:trPr>
          <w:trHeight w:val="300"/>
        </w:trPr>
        <w:tc>
          <w:tcPr>
            <w:tcW w:w="2821" w:type="pct"/>
            <w:shd w:val="clear" w:color="auto" w:fill="EEECE1" w:themeFill="background2"/>
            <w:noWrap/>
            <w:vAlign w:val="center"/>
            <w:hideMark/>
          </w:tcPr>
          <w:p w14:paraId="4122CCE2" w14:textId="05A47C3B"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Mercy Health</w:t>
            </w:r>
            <w:r w:rsidR="00B66462" w:rsidRPr="00DC3E5E">
              <w:rPr>
                <w:rFonts w:cs="Arial"/>
                <w:color w:val="000000"/>
                <w:sz w:val="20"/>
                <w:lang w:eastAsia="en-AU"/>
              </w:rPr>
              <w:t xml:space="preserve"> – </w:t>
            </w:r>
            <w:r w:rsidRPr="00DC3E5E">
              <w:rPr>
                <w:rFonts w:cs="Arial"/>
                <w:color w:val="000000"/>
                <w:sz w:val="20"/>
                <w:lang w:eastAsia="en-AU"/>
              </w:rPr>
              <w:t>South West (Werribee)</w:t>
            </w:r>
          </w:p>
        </w:tc>
        <w:tc>
          <w:tcPr>
            <w:tcW w:w="545" w:type="pct"/>
            <w:shd w:val="clear" w:color="auto" w:fill="EEECE1" w:themeFill="background2"/>
            <w:noWrap/>
            <w:vAlign w:val="center"/>
            <w:hideMark/>
          </w:tcPr>
          <w:p w14:paraId="6F1AC3C1"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16.7</w:t>
            </w:r>
          </w:p>
        </w:tc>
        <w:tc>
          <w:tcPr>
            <w:tcW w:w="545" w:type="pct"/>
            <w:shd w:val="clear" w:color="auto" w:fill="EEECE1" w:themeFill="background2"/>
            <w:noWrap/>
            <w:vAlign w:val="center"/>
            <w:hideMark/>
          </w:tcPr>
          <w:p w14:paraId="70D4B228"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9.5</w:t>
            </w:r>
          </w:p>
        </w:tc>
        <w:tc>
          <w:tcPr>
            <w:tcW w:w="545" w:type="pct"/>
            <w:shd w:val="clear" w:color="auto" w:fill="EEECE1" w:themeFill="background2"/>
            <w:noWrap/>
            <w:vAlign w:val="center"/>
            <w:hideMark/>
          </w:tcPr>
          <w:p w14:paraId="2AC389DD"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7.4</w:t>
            </w:r>
          </w:p>
        </w:tc>
        <w:tc>
          <w:tcPr>
            <w:tcW w:w="545" w:type="pct"/>
            <w:shd w:val="clear" w:color="auto" w:fill="EEECE1" w:themeFill="background2"/>
            <w:noWrap/>
            <w:vAlign w:val="center"/>
            <w:hideMark/>
          </w:tcPr>
          <w:p w14:paraId="2A8CBB54"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4.0</w:t>
            </w:r>
          </w:p>
        </w:tc>
      </w:tr>
      <w:tr w:rsidR="00095663" w:rsidRPr="00B45052" w14:paraId="73013264" w14:textId="77777777" w:rsidTr="1A19A850">
        <w:trPr>
          <w:trHeight w:val="300"/>
        </w:trPr>
        <w:tc>
          <w:tcPr>
            <w:tcW w:w="2821" w:type="pct"/>
            <w:shd w:val="clear" w:color="auto" w:fill="EEECE1" w:themeFill="background2"/>
            <w:noWrap/>
            <w:vAlign w:val="center"/>
            <w:hideMark/>
          </w:tcPr>
          <w:p w14:paraId="0A3BBDA0" w14:textId="123E920B"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Monash Health</w:t>
            </w:r>
            <w:r w:rsidR="00B66462" w:rsidRPr="00DC3E5E">
              <w:rPr>
                <w:rFonts w:cs="Arial"/>
                <w:color w:val="000000"/>
                <w:sz w:val="20"/>
                <w:lang w:eastAsia="en-AU"/>
              </w:rPr>
              <w:t xml:space="preserve"> – </w:t>
            </w:r>
            <w:r w:rsidRPr="00DC3E5E">
              <w:rPr>
                <w:rFonts w:cs="Arial"/>
                <w:color w:val="000000"/>
                <w:sz w:val="20"/>
                <w:lang w:eastAsia="en-AU"/>
              </w:rPr>
              <w:t>Casey</w:t>
            </w:r>
          </w:p>
        </w:tc>
        <w:tc>
          <w:tcPr>
            <w:tcW w:w="545" w:type="pct"/>
            <w:shd w:val="clear" w:color="auto" w:fill="EEECE1" w:themeFill="background2"/>
            <w:noWrap/>
            <w:vAlign w:val="center"/>
            <w:hideMark/>
          </w:tcPr>
          <w:p w14:paraId="30E6686F"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2.4</w:t>
            </w:r>
          </w:p>
        </w:tc>
        <w:tc>
          <w:tcPr>
            <w:tcW w:w="545" w:type="pct"/>
            <w:shd w:val="clear" w:color="auto" w:fill="EEECE1" w:themeFill="background2"/>
            <w:noWrap/>
            <w:vAlign w:val="center"/>
            <w:hideMark/>
          </w:tcPr>
          <w:p w14:paraId="124144D7"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6.7</w:t>
            </w:r>
          </w:p>
        </w:tc>
        <w:tc>
          <w:tcPr>
            <w:tcW w:w="545" w:type="pct"/>
            <w:shd w:val="clear" w:color="auto" w:fill="EEECE1" w:themeFill="background2"/>
            <w:noWrap/>
            <w:vAlign w:val="center"/>
            <w:hideMark/>
          </w:tcPr>
          <w:p w14:paraId="6CFAAFC3"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8.2</w:t>
            </w:r>
          </w:p>
        </w:tc>
        <w:tc>
          <w:tcPr>
            <w:tcW w:w="545" w:type="pct"/>
            <w:shd w:val="clear" w:color="auto" w:fill="EEECE1" w:themeFill="background2"/>
            <w:noWrap/>
            <w:vAlign w:val="center"/>
            <w:hideMark/>
          </w:tcPr>
          <w:p w14:paraId="6835CCDD"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7.2</w:t>
            </w:r>
          </w:p>
        </w:tc>
      </w:tr>
      <w:tr w:rsidR="00095663" w:rsidRPr="00B45052" w14:paraId="05E8EC83" w14:textId="77777777" w:rsidTr="1A19A850">
        <w:trPr>
          <w:trHeight w:val="300"/>
        </w:trPr>
        <w:tc>
          <w:tcPr>
            <w:tcW w:w="2821" w:type="pct"/>
            <w:shd w:val="clear" w:color="auto" w:fill="EEECE1" w:themeFill="background2"/>
            <w:noWrap/>
            <w:vAlign w:val="center"/>
            <w:hideMark/>
          </w:tcPr>
          <w:p w14:paraId="0FF72D0D" w14:textId="057562BA"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Monash Health</w:t>
            </w:r>
            <w:r w:rsidR="00B66462" w:rsidRPr="00DC3E5E">
              <w:rPr>
                <w:rFonts w:cs="Arial"/>
                <w:color w:val="000000"/>
                <w:sz w:val="20"/>
                <w:lang w:eastAsia="en-AU"/>
              </w:rPr>
              <w:t xml:space="preserve"> – </w:t>
            </w:r>
            <w:r w:rsidRPr="00DC3E5E">
              <w:rPr>
                <w:rFonts w:cs="Arial"/>
                <w:color w:val="000000"/>
                <w:sz w:val="20"/>
                <w:lang w:eastAsia="en-AU"/>
              </w:rPr>
              <w:t>Dandenong</w:t>
            </w:r>
          </w:p>
        </w:tc>
        <w:tc>
          <w:tcPr>
            <w:tcW w:w="545" w:type="pct"/>
            <w:shd w:val="clear" w:color="auto" w:fill="EEECE1" w:themeFill="background2"/>
            <w:noWrap/>
            <w:vAlign w:val="center"/>
            <w:hideMark/>
          </w:tcPr>
          <w:p w14:paraId="188815FB"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10.2</w:t>
            </w:r>
          </w:p>
        </w:tc>
        <w:tc>
          <w:tcPr>
            <w:tcW w:w="545" w:type="pct"/>
            <w:shd w:val="clear" w:color="auto" w:fill="EEECE1" w:themeFill="background2"/>
            <w:noWrap/>
            <w:vAlign w:val="center"/>
            <w:hideMark/>
          </w:tcPr>
          <w:p w14:paraId="37BFF1E3"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9.5</w:t>
            </w:r>
          </w:p>
        </w:tc>
        <w:tc>
          <w:tcPr>
            <w:tcW w:w="545" w:type="pct"/>
            <w:shd w:val="clear" w:color="auto" w:fill="EEECE1" w:themeFill="background2"/>
            <w:noWrap/>
            <w:vAlign w:val="center"/>
            <w:hideMark/>
          </w:tcPr>
          <w:p w14:paraId="59AF51AD"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6.1</w:t>
            </w:r>
          </w:p>
        </w:tc>
        <w:tc>
          <w:tcPr>
            <w:tcW w:w="545" w:type="pct"/>
            <w:shd w:val="clear" w:color="auto" w:fill="EEECE1" w:themeFill="background2"/>
            <w:noWrap/>
            <w:vAlign w:val="center"/>
            <w:hideMark/>
          </w:tcPr>
          <w:p w14:paraId="35DD4D3D"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6.8</w:t>
            </w:r>
          </w:p>
        </w:tc>
      </w:tr>
      <w:tr w:rsidR="00095663" w:rsidRPr="00B45052" w14:paraId="0BEA11C6" w14:textId="77777777" w:rsidTr="1A19A850">
        <w:trPr>
          <w:trHeight w:val="300"/>
        </w:trPr>
        <w:tc>
          <w:tcPr>
            <w:tcW w:w="2821" w:type="pct"/>
            <w:shd w:val="clear" w:color="auto" w:fill="EEECE1" w:themeFill="background2"/>
            <w:noWrap/>
            <w:vAlign w:val="center"/>
            <w:hideMark/>
          </w:tcPr>
          <w:p w14:paraId="53C61EC7" w14:textId="03592BED"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Monash Health</w:t>
            </w:r>
            <w:r w:rsidR="00B66462" w:rsidRPr="00DC3E5E">
              <w:rPr>
                <w:rFonts w:cs="Arial"/>
                <w:color w:val="000000"/>
                <w:sz w:val="20"/>
                <w:lang w:eastAsia="en-AU"/>
              </w:rPr>
              <w:t xml:space="preserve"> – </w:t>
            </w:r>
            <w:r w:rsidRPr="00DC3E5E">
              <w:rPr>
                <w:rFonts w:cs="Arial"/>
                <w:color w:val="000000"/>
                <w:sz w:val="20"/>
                <w:lang w:eastAsia="en-AU"/>
              </w:rPr>
              <w:t>Middle South (Monash Adult)</w:t>
            </w:r>
          </w:p>
        </w:tc>
        <w:tc>
          <w:tcPr>
            <w:tcW w:w="545" w:type="pct"/>
            <w:shd w:val="clear" w:color="auto" w:fill="EEECE1" w:themeFill="background2"/>
            <w:noWrap/>
            <w:vAlign w:val="center"/>
            <w:hideMark/>
          </w:tcPr>
          <w:p w14:paraId="7297932E"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4.6</w:t>
            </w:r>
          </w:p>
        </w:tc>
        <w:tc>
          <w:tcPr>
            <w:tcW w:w="545" w:type="pct"/>
            <w:shd w:val="clear" w:color="auto" w:fill="EEECE1" w:themeFill="background2"/>
            <w:noWrap/>
            <w:vAlign w:val="center"/>
            <w:hideMark/>
          </w:tcPr>
          <w:p w14:paraId="3BF63237"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2.9</w:t>
            </w:r>
          </w:p>
        </w:tc>
        <w:tc>
          <w:tcPr>
            <w:tcW w:w="545" w:type="pct"/>
            <w:shd w:val="clear" w:color="auto" w:fill="EEECE1" w:themeFill="background2"/>
            <w:noWrap/>
            <w:vAlign w:val="center"/>
            <w:hideMark/>
          </w:tcPr>
          <w:p w14:paraId="6EF12E09"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4.1</w:t>
            </w:r>
          </w:p>
        </w:tc>
        <w:tc>
          <w:tcPr>
            <w:tcW w:w="545" w:type="pct"/>
            <w:shd w:val="clear" w:color="auto" w:fill="EEECE1" w:themeFill="background2"/>
            <w:noWrap/>
            <w:vAlign w:val="center"/>
            <w:hideMark/>
          </w:tcPr>
          <w:p w14:paraId="3580091B"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3.7</w:t>
            </w:r>
          </w:p>
        </w:tc>
      </w:tr>
      <w:tr w:rsidR="00095663" w:rsidRPr="00B45052" w14:paraId="69ACDF2D" w14:textId="77777777" w:rsidTr="1A19A850">
        <w:trPr>
          <w:trHeight w:val="300"/>
        </w:trPr>
        <w:tc>
          <w:tcPr>
            <w:tcW w:w="2821" w:type="pct"/>
            <w:shd w:val="clear" w:color="auto" w:fill="EEECE1" w:themeFill="background2"/>
            <w:noWrap/>
            <w:vAlign w:val="center"/>
            <w:hideMark/>
          </w:tcPr>
          <w:p w14:paraId="2DB89EEA" w14:textId="7B3F3DF4"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Northern Health</w:t>
            </w:r>
            <w:r w:rsidR="00B66462" w:rsidRPr="00DC3E5E">
              <w:rPr>
                <w:rFonts w:cs="Arial"/>
                <w:color w:val="000000"/>
                <w:sz w:val="20"/>
                <w:lang w:eastAsia="en-AU"/>
              </w:rPr>
              <w:t xml:space="preserve"> – </w:t>
            </w:r>
            <w:r w:rsidRPr="00DC3E5E">
              <w:rPr>
                <w:rFonts w:cs="Arial"/>
                <w:color w:val="000000"/>
                <w:sz w:val="20"/>
                <w:lang w:eastAsia="en-AU"/>
              </w:rPr>
              <w:t>North West (Broadmeadows)</w:t>
            </w:r>
          </w:p>
        </w:tc>
        <w:tc>
          <w:tcPr>
            <w:tcW w:w="545" w:type="pct"/>
            <w:shd w:val="clear" w:color="auto" w:fill="EEECE1" w:themeFill="background2"/>
            <w:noWrap/>
            <w:vAlign w:val="center"/>
            <w:hideMark/>
          </w:tcPr>
          <w:p w14:paraId="1EB54383"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17.1</w:t>
            </w:r>
          </w:p>
        </w:tc>
        <w:tc>
          <w:tcPr>
            <w:tcW w:w="545" w:type="pct"/>
            <w:shd w:val="clear" w:color="auto" w:fill="EEECE1" w:themeFill="background2"/>
            <w:noWrap/>
            <w:vAlign w:val="center"/>
            <w:hideMark/>
          </w:tcPr>
          <w:p w14:paraId="2AEBBD87"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12.8</w:t>
            </w:r>
          </w:p>
        </w:tc>
        <w:tc>
          <w:tcPr>
            <w:tcW w:w="545" w:type="pct"/>
            <w:shd w:val="clear" w:color="auto" w:fill="EEECE1" w:themeFill="background2"/>
            <w:noWrap/>
            <w:vAlign w:val="center"/>
            <w:hideMark/>
          </w:tcPr>
          <w:p w14:paraId="30D29BB7"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8.2</w:t>
            </w:r>
          </w:p>
        </w:tc>
        <w:tc>
          <w:tcPr>
            <w:tcW w:w="545" w:type="pct"/>
            <w:shd w:val="clear" w:color="auto" w:fill="EEECE1" w:themeFill="background2"/>
            <w:noWrap/>
            <w:vAlign w:val="center"/>
            <w:hideMark/>
          </w:tcPr>
          <w:p w14:paraId="1AAC93C0"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9.4</w:t>
            </w:r>
          </w:p>
        </w:tc>
      </w:tr>
      <w:tr w:rsidR="00095663" w:rsidRPr="00B45052" w14:paraId="6EE38BBF" w14:textId="77777777" w:rsidTr="1A19A850">
        <w:trPr>
          <w:trHeight w:val="300"/>
        </w:trPr>
        <w:tc>
          <w:tcPr>
            <w:tcW w:w="2821" w:type="pct"/>
            <w:shd w:val="clear" w:color="auto" w:fill="EEECE1" w:themeFill="background2"/>
            <w:noWrap/>
            <w:vAlign w:val="center"/>
            <w:hideMark/>
          </w:tcPr>
          <w:p w14:paraId="27FAA48E" w14:textId="4438A251"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Northern Health</w:t>
            </w:r>
            <w:r w:rsidR="00B66462" w:rsidRPr="00DC3E5E">
              <w:rPr>
                <w:rFonts w:cs="Arial"/>
                <w:color w:val="000000"/>
                <w:sz w:val="20"/>
                <w:lang w:eastAsia="en-AU"/>
              </w:rPr>
              <w:t xml:space="preserve"> – </w:t>
            </w:r>
            <w:r w:rsidRPr="00DC3E5E">
              <w:rPr>
                <w:rFonts w:cs="Arial"/>
                <w:color w:val="000000"/>
                <w:sz w:val="20"/>
                <w:lang w:eastAsia="en-AU"/>
              </w:rPr>
              <w:t>Northern</w:t>
            </w:r>
          </w:p>
        </w:tc>
        <w:tc>
          <w:tcPr>
            <w:tcW w:w="545" w:type="pct"/>
            <w:shd w:val="clear" w:color="auto" w:fill="EEECE1" w:themeFill="background2"/>
            <w:noWrap/>
            <w:vAlign w:val="center"/>
            <w:hideMark/>
          </w:tcPr>
          <w:p w14:paraId="5587A1F1"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15.2</w:t>
            </w:r>
          </w:p>
        </w:tc>
        <w:tc>
          <w:tcPr>
            <w:tcW w:w="545" w:type="pct"/>
            <w:shd w:val="clear" w:color="auto" w:fill="EEECE1" w:themeFill="background2"/>
            <w:noWrap/>
            <w:vAlign w:val="center"/>
            <w:hideMark/>
          </w:tcPr>
          <w:p w14:paraId="4F5C89E5"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6.9</w:t>
            </w:r>
          </w:p>
        </w:tc>
        <w:tc>
          <w:tcPr>
            <w:tcW w:w="545" w:type="pct"/>
            <w:shd w:val="clear" w:color="auto" w:fill="EEECE1" w:themeFill="background2"/>
            <w:noWrap/>
            <w:vAlign w:val="center"/>
            <w:hideMark/>
          </w:tcPr>
          <w:p w14:paraId="2C22ECE3"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15.9</w:t>
            </w:r>
          </w:p>
        </w:tc>
        <w:tc>
          <w:tcPr>
            <w:tcW w:w="545" w:type="pct"/>
            <w:shd w:val="clear" w:color="auto" w:fill="EEECE1" w:themeFill="background2"/>
            <w:noWrap/>
            <w:vAlign w:val="center"/>
            <w:hideMark/>
          </w:tcPr>
          <w:p w14:paraId="52E67A02"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8.3</w:t>
            </w:r>
          </w:p>
        </w:tc>
      </w:tr>
      <w:tr w:rsidR="00095663" w:rsidRPr="00B45052" w14:paraId="235674B0" w14:textId="77777777" w:rsidTr="1A19A850">
        <w:trPr>
          <w:trHeight w:val="300"/>
        </w:trPr>
        <w:tc>
          <w:tcPr>
            <w:tcW w:w="2821" w:type="pct"/>
            <w:shd w:val="clear" w:color="auto" w:fill="EEECE1" w:themeFill="background2"/>
            <w:noWrap/>
            <w:vAlign w:val="center"/>
            <w:hideMark/>
          </w:tcPr>
          <w:p w14:paraId="2A75033E" w14:textId="4BB7CDD3"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lastRenderedPageBreak/>
              <w:t>Peninsula Health</w:t>
            </w:r>
            <w:r w:rsidR="00B66462" w:rsidRPr="00DC3E5E">
              <w:rPr>
                <w:rFonts w:cs="Arial"/>
                <w:color w:val="000000"/>
                <w:sz w:val="20"/>
                <w:lang w:eastAsia="en-AU"/>
              </w:rPr>
              <w:t xml:space="preserve"> – </w:t>
            </w:r>
            <w:r w:rsidRPr="00DC3E5E">
              <w:rPr>
                <w:rFonts w:cs="Arial"/>
                <w:color w:val="000000"/>
                <w:sz w:val="20"/>
                <w:lang w:eastAsia="en-AU"/>
              </w:rPr>
              <w:t>Peninsula</w:t>
            </w:r>
          </w:p>
        </w:tc>
        <w:tc>
          <w:tcPr>
            <w:tcW w:w="545" w:type="pct"/>
            <w:shd w:val="clear" w:color="auto" w:fill="EEECE1" w:themeFill="background2"/>
            <w:noWrap/>
            <w:vAlign w:val="center"/>
            <w:hideMark/>
          </w:tcPr>
          <w:p w14:paraId="660A27E1"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1.4</w:t>
            </w:r>
          </w:p>
        </w:tc>
        <w:tc>
          <w:tcPr>
            <w:tcW w:w="545" w:type="pct"/>
            <w:shd w:val="clear" w:color="auto" w:fill="EEECE1" w:themeFill="background2"/>
            <w:noWrap/>
            <w:vAlign w:val="center"/>
            <w:hideMark/>
          </w:tcPr>
          <w:p w14:paraId="2EA8D215"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0.4</w:t>
            </w:r>
          </w:p>
        </w:tc>
        <w:tc>
          <w:tcPr>
            <w:tcW w:w="545" w:type="pct"/>
            <w:shd w:val="clear" w:color="auto" w:fill="EEECE1" w:themeFill="background2"/>
            <w:noWrap/>
            <w:vAlign w:val="center"/>
            <w:hideMark/>
          </w:tcPr>
          <w:p w14:paraId="1D904653"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0.0</w:t>
            </w:r>
          </w:p>
        </w:tc>
        <w:tc>
          <w:tcPr>
            <w:tcW w:w="545" w:type="pct"/>
            <w:shd w:val="clear" w:color="auto" w:fill="EEECE1" w:themeFill="background2"/>
            <w:noWrap/>
            <w:vAlign w:val="center"/>
            <w:hideMark/>
          </w:tcPr>
          <w:p w14:paraId="42E697B3"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0.0</w:t>
            </w:r>
          </w:p>
        </w:tc>
      </w:tr>
      <w:tr w:rsidR="00095663" w:rsidRPr="00B45052" w14:paraId="57408562" w14:textId="77777777" w:rsidTr="1A19A850">
        <w:trPr>
          <w:trHeight w:val="300"/>
        </w:trPr>
        <w:tc>
          <w:tcPr>
            <w:tcW w:w="2821" w:type="pct"/>
            <w:shd w:val="clear" w:color="auto" w:fill="EEECE1" w:themeFill="background2"/>
            <w:noWrap/>
            <w:vAlign w:val="center"/>
            <w:hideMark/>
          </w:tcPr>
          <w:p w14:paraId="46C7426D" w14:textId="2C2DA70B"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St Vincent's Hospital</w:t>
            </w:r>
            <w:r w:rsidR="00B66462" w:rsidRPr="00DC3E5E">
              <w:rPr>
                <w:rFonts w:cs="Arial"/>
                <w:color w:val="000000"/>
                <w:sz w:val="20"/>
                <w:lang w:eastAsia="en-AU"/>
              </w:rPr>
              <w:t xml:space="preserve"> – </w:t>
            </w:r>
            <w:r w:rsidRPr="00DC3E5E">
              <w:rPr>
                <w:rFonts w:cs="Arial"/>
                <w:color w:val="000000"/>
                <w:sz w:val="20"/>
                <w:lang w:eastAsia="en-AU"/>
              </w:rPr>
              <w:t>Inner East (St Vincent</w:t>
            </w:r>
            <w:r w:rsidR="00782750">
              <w:rPr>
                <w:rFonts w:cs="Arial"/>
                <w:color w:val="000000"/>
                <w:sz w:val="20"/>
                <w:lang w:eastAsia="en-AU"/>
              </w:rPr>
              <w:t>’</w:t>
            </w:r>
            <w:r w:rsidRPr="00DC3E5E">
              <w:rPr>
                <w:rFonts w:cs="Arial"/>
                <w:color w:val="000000"/>
                <w:sz w:val="20"/>
                <w:lang w:eastAsia="en-AU"/>
              </w:rPr>
              <w:t>s)</w:t>
            </w:r>
          </w:p>
        </w:tc>
        <w:tc>
          <w:tcPr>
            <w:tcW w:w="545" w:type="pct"/>
            <w:shd w:val="clear" w:color="auto" w:fill="EEECE1" w:themeFill="background2"/>
            <w:noWrap/>
            <w:vAlign w:val="center"/>
            <w:hideMark/>
          </w:tcPr>
          <w:p w14:paraId="654C3C2B"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2.5</w:t>
            </w:r>
          </w:p>
        </w:tc>
        <w:tc>
          <w:tcPr>
            <w:tcW w:w="545" w:type="pct"/>
            <w:shd w:val="clear" w:color="auto" w:fill="EEECE1" w:themeFill="background2"/>
            <w:noWrap/>
            <w:vAlign w:val="center"/>
            <w:hideMark/>
          </w:tcPr>
          <w:p w14:paraId="38AD1F07"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4.1</w:t>
            </w:r>
          </w:p>
        </w:tc>
        <w:tc>
          <w:tcPr>
            <w:tcW w:w="545" w:type="pct"/>
            <w:shd w:val="clear" w:color="auto" w:fill="EEECE1" w:themeFill="background2"/>
            <w:noWrap/>
            <w:vAlign w:val="center"/>
            <w:hideMark/>
          </w:tcPr>
          <w:p w14:paraId="648C2E7A"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2.9</w:t>
            </w:r>
          </w:p>
        </w:tc>
        <w:tc>
          <w:tcPr>
            <w:tcW w:w="545" w:type="pct"/>
            <w:shd w:val="clear" w:color="auto" w:fill="EEECE1" w:themeFill="background2"/>
            <w:noWrap/>
            <w:vAlign w:val="center"/>
            <w:hideMark/>
          </w:tcPr>
          <w:p w14:paraId="70DFDD7A"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4.0</w:t>
            </w:r>
          </w:p>
        </w:tc>
      </w:tr>
      <w:tr w:rsidR="00095663" w:rsidRPr="00B45052" w14:paraId="5D87321B" w14:textId="77777777" w:rsidTr="1A19A850">
        <w:trPr>
          <w:trHeight w:val="300"/>
        </w:trPr>
        <w:tc>
          <w:tcPr>
            <w:tcW w:w="2821" w:type="pct"/>
            <w:shd w:val="clear" w:color="auto" w:fill="EEECE1" w:themeFill="background2"/>
            <w:noWrap/>
            <w:vAlign w:val="center"/>
            <w:hideMark/>
          </w:tcPr>
          <w:p w14:paraId="6149E860" w14:textId="6E6E1661"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Western Health</w:t>
            </w:r>
            <w:r w:rsidR="00B66462" w:rsidRPr="00DC3E5E">
              <w:rPr>
                <w:rFonts w:cs="Arial"/>
                <w:color w:val="000000"/>
                <w:sz w:val="20"/>
                <w:lang w:eastAsia="en-AU"/>
              </w:rPr>
              <w:t xml:space="preserve"> – </w:t>
            </w:r>
            <w:r w:rsidRPr="00DC3E5E">
              <w:rPr>
                <w:rFonts w:cs="Arial"/>
                <w:color w:val="000000"/>
                <w:sz w:val="20"/>
                <w:lang w:eastAsia="en-AU"/>
              </w:rPr>
              <w:t>Mid West (Sunshine)</w:t>
            </w:r>
          </w:p>
        </w:tc>
        <w:tc>
          <w:tcPr>
            <w:tcW w:w="545" w:type="pct"/>
            <w:shd w:val="clear" w:color="auto" w:fill="EEECE1" w:themeFill="background2"/>
            <w:noWrap/>
            <w:vAlign w:val="center"/>
            <w:hideMark/>
          </w:tcPr>
          <w:p w14:paraId="6B649AAA"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20.7</w:t>
            </w:r>
          </w:p>
        </w:tc>
        <w:tc>
          <w:tcPr>
            <w:tcW w:w="545" w:type="pct"/>
            <w:shd w:val="clear" w:color="auto" w:fill="EEECE1" w:themeFill="background2"/>
            <w:noWrap/>
            <w:vAlign w:val="center"/>
            <w:hideMark/>
          </w:tcPr>
          <w:p w14:paraId="0D8E6C43"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16.5</w:t>
            </w:r>
          </w:p>
        </w:tc>
        <w:tc>
          <w:tcPr>
            <w:tcW w:w="545" w:type="pct"/>
            <w:shd w:val="clear" w:color="auto" w:fill="EEECE1" w:themeFill="background2"/>
            <w:noWrap/>
            <w:vAlign w:val="center"/>
            <w:hideMark/>
          </w:tcPr>
          <w:p w14:paraId="2BDC0D99"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11.0</w:t>
            </w:r>
          </w:p>
        </w:tc>
        <w:tc>
          <w:tcPr>
            <w:tcW w:w="545" w:type="pct"/>
            <w:shd w:val="clear" w:color="auto" w:fill="EEECE1" w:themeFill="background2"/>
            <w:noWrap/>
            <w:vAlign w:val="center"/>
            <w:hideMark/>
          </w:tcPr>
          <w:p w14:paraId="34027675"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9.0</w:t>
            </w:r>
          </w:p>
        </w:tc>
      </w:tr>
      <w:tr w:rsidR="00095663" w:rsidRPr="00B45052" w14:paraId="101FF20F" w14:textId="77777777" w:rsidTr="1A19A850">
        <w:trPr>
          <w:trHeight w:val="300"/>
        </w:trPr>
        <w:tc>
          <w:tcPr>
            <w:tcW w:w="2821" w:type="pct"/>
            <w:noWrap/>
            <w:vAlign w:val="center"/>
            <w:hideMark/>
          </w:tcPr>
          <w:p w14:paraId="707B3362" w14:textId="34D3B0B6"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Albury Wodonga Health</w:t>
            </w:r>
            <w:r w:rsidR="00B66462" w:rsidRPr="00DC3E5E">
              <w:rPr>
                <w:rFonts w:cs="Arial"/>
                <w:color w:val="000000"/>
                <w:sz w:val="20"/>
                <w:lang w:eastAsia="en-AU"/>
              </w:rPr>
              <w:t xml:space="preserve"> – </w:t>
            </w:r>
            <w:r w:rsidRPr="00DC3E5E">
              <w:rPr>
                <w:rFonts w:cs="Arial"/>
                <w:color w:val="000000"/>
                <w:sz w:val="20"/>
                <w:lang w:eastAsia="en-AU"/>
              </w:rPr>
              <w:t>Albury</w:t>
            </w:r>
            <w:r w:rsidR="00B66462" w:rsidRPr="00DC3E5E">
              <w:rPr>
                <w:rFonts w:cs="Arial"/>
                <w:color w:val="000000"/>
                <w:sz w:val="20"/>
                <w:lang w:eastAsia="en-AU"/>
              </w:rPr>
              <w:t xml:space="preserve"> – </w:t>
            </w:r>
            <w:r w:rsidR="008F1E39">
              <w:rPr>
                <w:rFonts w:cs="Arial"/>
                <w:color w:val="000000"/>
                <w:sz w:val="20"/>
                <w:lang w:eastAsia="en-AU"/>
              </w:rPr>
              <w:t>New South Wales</w:t>
            </w:r>
          </w:p>
        </w:tc>
        <w:tc>
          <w:tcPr>
            <w:tcW w:w="545" w:type="pct"/>
            <w:noWrap/>
            <w:vAlign w:val="center"/>
            <w:hideMark/>
          </w:tcPr>
          <w:p w14:paraId="416F3A40"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4.6</w:t>
            </w:r>
          </w:p>
        </w:tc>
        <w:tc>
          <w:tcPr>
            <w:tcW w:w="545" w:type="pct"/>
            <w:noWrap/>
            <w:vAlign w:val="center"/>
            <w:hideMark/>
          </w:tcPr>
          <w:p w14:paraId="631A88A2"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6.2</w:t>
            </w:r>
          </w:p>
        </w:tc>
        <w:tc>
          <w:tcPr>
            <w:tcW w:w="545" w:type="pct"/>
            <w:noWrap/>
            <w:vAlign w:val="center"/>
            <w:hideMark/>
          </w:tcPr>
          <w:p w14:paraId="0BF89176"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8.1</w:t>
            </w:r>
          </w:p>
        </w:tc>
        <w:tc>
          <w:tcPr>
            <w:tcW w:w="545" w:type="pct"/>
            <w:noWrap/>
            <w:vAlign w:val="center"/>
            <w:hideMark/>
          </w:tcPr>
          <w:p w14:paraId="59F110D7"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3.7</w:t>
            </w:r>
          </w:p>
        </w:tc>
      </w:tr>
      <w:tr w:rsidR="00095663" w:rsidRPr="00B45052" w14:paraId="2DF283FB" w14:textId="77777777" w:rsidTr="1A19A850">
        <w:trPr>
          <w:trHeight w:val="300"/>
        </w:trPr>
        <w:tc>
          <w:tcPr>
            <w:tcW w:w="2821" w:type="pct"/>
            <w:noWrap/>
            <w:vAlign w:val="center"/>
            <w:hideMark/>
          </w:tcPr>
          <w:p w14:paraId="3495D6C8" w14:textId="006CFCB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Albury Wodonga Health</w:t>
            </w:r>
            <w:r w:rsidR="00B66462" w:rsidRPr="00DC3E5E">
              <w:rPr>
                <w:rFonts w:cs="Arial"/>
                <w:color w:val="000000"/>
                <w:sz w:val="20"/>
                <w:lang w:eastAsia="en-AU"/>
              </w:rPr>
              <w:t xml:space="preserve"> – </w:t>
            </w:r>
            <w:r w:rsidRPr="00DC3E5E">
              <w:rPr>
                <w:rFonts w:cs="Arial"/>
                <w:color w:val="000000"/>
                <w:sz w:val="20"/>
                <w:lang w:eastAsia="en-AU"/>
              </w:rPr>
              <w:t>North East</w:t>
            </w:r>
            <w:r w:rsidR="00DF2F24">
              <w:rPr>
                <w:rFonts w:cs="Arial"/>
                <w:color w:val="000000"/>
                <w:sz w:val="20"/>
                <w:lang w:eastAsia="en-AU"/>
              </w:rPr>
              <w:t xml:space="preserve"> and </w:t>
            </w:r>
            <w:r w:rsidRPr="00DC3E5E">
              <w:rPr>
                <w:rFonts w:cs="Arial"/>
                <w:color w:val="000000"/>
                <w:sz w:val="20"/>
                <w:lang w:eastAsia="en-AU"/>
              </w:rPr>
              <w:t>Border</w:t>
            </w:r>
          </w:p>
        </w:tc>
        <w:tc>
          <w:tcPr>
            <w:tcW w:w="545" w:type="pct"/>
            <w:noWrap/>
            <w:vAlign w:val="center"/>
            <w:hideMark/>
          </w:tcPr>
          <w:p w14:paraId="735D8C5F"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6.9</w:t>
            </w:r>
          </w:p>
        </w:tc>
        <w:tc>
          <w:tcPr>
            <w:tcW w:w="545" w:type="pct"/>
            <w:noWrap/>
            <w:vAlign w:val="center"/>
            <w:hideMark/>
          </w:tcPr>
          <w:p w14:paraId="66DF10EB"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4.0</w:t>
            </w:r>
          </w:p>
        </w:tc>
        <w:tc>
          <w:tcPr>
            <w:tcW w:w="545" w:type="pct"/>
            <w:noWrap/>
            <w:vAlign w:val="center"/>
            <w:hideMark/>
          </w:tcPr>
          <w:p w14:paraId="169903AE"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6.2</w:t>
            </w:r>
          </w:p>
        </w:tc>
        <w:tc>
          <w:tcPr>
            <w:tcW w:w="545" w:type="pct"/>
            <w:noWrap/>
            <w:vAlign w:val="center"/>
            <w:hideMark/>
          </w:tcPr>
          <w:p w14:paraId="072EEACE"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5.4</w:t>
            </w:r>
          </w:p>
        </w:tc>
      </w:tr>
      <w:tr w:rsidR="00095663" w:rsidRPr="00B45052" w14:paraId="3EEBC242" w14:textId="77777777" w:rsidTr="1A19A850">
        <w:trPr>
          <w:trHeight w:val="300"/>
        </w:trPr>
        <w:tc>
          <w:tcPr>
            <w:tcW w:w="2821" w:type="pct"/>
            <w:noWrap/>
            <w:vAlign w:val="center"/>
            <w:hideMark/>
          </w:tcPr>
          <w:p w14:paraId="4BBDEEED" w14:textId="7027A61C"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Barwon Health</w:t>
            </w:r>
            <w:r w:rsidR="00B66462" w:rsidRPr="00DC3E5E">
              <w:rPr>
                <w:rFonts w:cs="Arial"/>
                <w:color w:val="000000"/>
                <w:sz w:val="20"/>
                <w:lang w:eastAsia="en-AU"/>
              </w:rPr>
              <w:t xml:space="preserve"> – </w:t>
            </w:r>
            <w:r w:rsidRPr="00DC3E5E">
              <w:rPr>
                <w:rFonts w:cs="Arial"/>
                <w:color w:val="000000"/>
                <w:sz w:val="20"/>
                <w:lang w:eastAsia="en-AU"/>
              </w:rPr>
              <w:t>Barwon</w:t>
            </w:r>
          </w:p>
        </w:tc>
        <w:tc>
          <w:tcPr>
            <w:tcW w:w="545" w:type="pct"/>
            <w:noWrap/>
            <w:vAlign w:val="center"/>
            <w:hideMark/>
          </w:tcPr>
          <w:p w14:paraId="5083E385"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11.8</w:t>
            </w:r>
          </w:p>
        </w:tc>
        <w:tc>
          <w:tcPr>
            <w:tcW w:w="545" w:type="pct"/>
            <w:noWrap/>
            <w:vAlign w:val="center"/>
            <w:hideMark/>
          </w:tcPr>
          <w:p w14:paraId="6EBC54F5"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11.5</w:t>
            </w:r>
          </w:p>
        </w:tc>
        <w:tc>
          <w:tcPr>
            <w:tcW w:w="545" w:type="pct"/>
            <w:noWrap/>
            <w:vAlign w:val="center"/>
            <w:hideMark/>
          </w:tcPr>
          <w:p w14:paraId="4A142D92"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9.5</w:t>
            </w:r>
          </w:p>
        </w:tc>
        <w:tc>
          <w:tcPr>
            <w:tcW w:w="545" w:type="pct"/>
            <w:noWrap/>
            <w:vAlign w:val="center"/>
            <w:hideMark/>
          </w:tcPr>
          <w:p w14:paraId="0325098B"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8.9</w:t>
            </w:r>
          </w:p>
        </w:tc>
      </w:tr>
      <w:tr w:rsidR="00095663" w:rsidRPr="00B45052" w14:paraId="06589CF6" w14:textId="77777777" w:rsidTr="1A19A850">
        <w:trPr>
          <w:trHeight w:val="300"/>
        </w:trPr>
        <w:tc>
          <w:tcPr>
            <w:tcW w:w="2821" w:type="pct"/>
            <w:noWrap/>
            <w:vAlign w:val="center"/>
            <w:hideMark/>
          </w:tcPr>
          <w:p w14:paraId="7588309F" w14:textId="3C1C71C4"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Bendigo Health</w:t>
            </w:r>
            <w:r w:rsidR="00B66462" w:rsidRPr="00DC3E5E">
              <w:rPr>
                <w:rFonts w:cs="Arial"/>
                <w:color w:val="000000"/>
                <w:sz w:val="20"/>
                <w:lang w:eastAsia="en-AU"/>
              </w:rPr>
              <w:t xml:space="preserve"> – </w:t>
            </w:r>
            <w:r w:rsidRPr="00DC3E5E">
              <w:rPr>
                <w:rFonts w:cs="Arial"/>
                <w:color w:val="000000"/>
                <w:sz w:val="20"/>
                <w:lang w:eastAsia="en-AU"/>
              </w:rPr>
              <w:t>Loddon</w:t>
            </w:r>
            <w:r w:rsidR="00777BC4">
              <w:rPr>
                <w:rFonts w:cs="Arial"/>
                <w:color w:val="000000"/>
                <w:sz w:val="20"/>
                <w:lang w:eastAsia="en-AU"/>
              </w:rPr>
              <w:t xml:space="preserve"> </w:t>
            </w:r>
            <w:r w:rsidRPr="00DC3E5E">
              <w:rPr>
                <w:rFonts w:cs="Arial"/>
                <w:color w:val="000000"/>
                <w:sz w:val="20"/>
                <w:lang w:eastAsia="en-AU"/>
              </w:rPr>
              <w:t>/</w:t>
            </w:r>
            <w:r w:rsidR="00777BC4">
              <w:rPr>
                <w:rFonts w:cs="Arial"/>
                <w:color w:val="000000"/>
                <w:sz w:val="20"/>
                <w:lang w:eastAsia="en-AU"/>
              </w:rPr>
              <w:t xml:space="preserve"> </w:t>
            </w:r>
            <w:r w:rsidRPr="00DC3E5E">
              <w:rPr>
                <w:rFonts w:cs="Arial"/>
                <w:color w:val="000000"/>
                <w:sz w:val="20"/>
                <w:lang w:eastAsia="en-AU"/>
              </w:rPr>
              <w:t>Southern Mallee</w:t>
            </w:r>
          </w:p>
        </w:tc>
        <w:tc>
          <w:tcPr>
            <w:tcW w:w="545" w:type="pct"/>
            <w:noWrap/>
            <w:vAlign w:val="center"/>
            <w:hideMark/>
          </w:tcPr>
          <w:p w14:paraId="04BE4205"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6.5</w:t>
            </w:r>
          </w:p>
        </w:tc>
        <w:tc>
          <w:tcPr>
            <w:tcW w:w="545" w:type="pct"/>
            <w:noWrap/>
            <w:vAlign w:val="center"/>
            <w:hideMark/>
          </w:tcPr>
          <w:p w14:paraId="11F76FD8"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16.2</w:t>
            </w:r>
          </w:p>
        </w:tc>
        <w:tc>
          <w:tcPr>
            <w:tcW w:w="545" w:type="pct"/>
            <w:noWrap/>
            <w:vAlign w:val="center"/>
            <w:hideMark/>
          </w:tcPr>
          <w:p w14:paraId="5C8A6385"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8.4</w:t>
            </w:r>
          </w:p>
        </w:tc>
        <w:tc>
          <w:tcPr>
            <w:tcW w:w="545" w:type="pct"/>
            <w:noWrap/>
            <w:vAlign w:val="center"/>
            <w:hideMark/>
          </w:tcPr>
          <w:p w14:paraId="4418CC0B"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9.0</w:t>
            </w:r>
          </w:p>
        </w:tc>
      </w:tr>
      <w:tr w:rsidR="00095663" w:rsidRPr="00B45052" w14:paraId="7D7D6275" w14:textId="77777777" w:rsidTr="1A19A850">
        <w:trPr>
          <w:trHeight w:val="300"/>
        </w:trPr>
        <w:tc>
          <w:tcPr>
            <w:tcW w:w="2821" w:type="pct"/>
            <w:noWrap/>
            <w:vAlign w:val="center"/>
            <w:hideMark/>
          </w:tcPr>
          <w:p w14:paraId="108A507A" w14:textId="3CB43BA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Goulburn Valley Health</w:t>
            </w:r>
            <w:r w:rsidR="00B66462" w:rsidRPr="00DC3E5E">
              <w:rPr>
                <w:rFonts w:cs="Arial"/>
                <w:color w:val="000000"/>
                <w:sz w:val="20"/>
                <w:lang w:eastAsia="en-AU"/>
              </w:rPr>
              <w:t xml:space="preserve"> – </w:t>
            </w:r>
            <w:r w:rsidRPr="00DC3E5E">
              <w:rPr>
                <w:rFonts w:cs="Arial"/>
                <w:color w:val="000000"/>
                <w:sz w:val="20"/>
                <w:lang w:eastAsia="en-AU"/>
              </w:rPr>
              <w:t>Goulburn</w:t>
            </w:r>
            <w:r w:rsidR="00DF2F24">
              <w:rPr>
                <w:rFonts w:cs="Arial"/>
                <w:color w:val="000000"/>
                <w:sz w:val="20"/>
                <w:lang w:eastAsia="en-AU"/>
              </w:rPr>
              <w:t xml:space="preserve"> and </w:t>
            </w:r>
            <w:r w:rsidRPr="00DC3E5E">
              <w:rPr>
                <w:rFonts w:cs="Arial"/>
                <w:color w:val="000000"/>
                <w:sz w:val="20"/>
                <w:lang w:eastAsia="en-AU"/>
              </w:rPr>
              <w:t>Southern</w:t>
            </w:r>
          </w:p>
        </w:tc>
        <w:tc>
          <w:tcPr>
            <w:tcW w:w="545" w:type="pct"/>
            <w:noWrap/>
            <w:vAlign w:val="center"/>
            <w:hideMark/>
          </w:tcPr>
          <w:p w14:paraId="253E1A42"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6.0</w:t>
            </w:r>
          </w:p>
        </w:tc>
        <w:tc>
          <w:tcPr>
            <w:tcW w:w="545" w:type="pct"/>
            <w:noWrap/>
            <w:vAlign w:val="center"/>
            <w:hideMark/>
          </w:tcPr>
          <w:p w14:paraId="5A8229D2"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6.2</w:t>
            </w:r>
          </w:p>
        </w:tc>
        <w:tc>
          <w:tcPr>
            <w:tcW w:w="545" w:type="pct"/>
            <w:noWrap/>
            <w:vAlign w:val="center"/>
            <w:hideMark/>
          </w:tcPr>
          <w:p w14:paraId="4E8B40F1"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7.9</w:t>
            </w:r>
          </w:p>
        </w:tc>
        <w:tc>
          <w:tcPr>
            <w:tcW w:w="545" w:type="pct"/>
            <w:noWrap/>
            <w:vAlign w:val="center"/>
            <w:hideMark/>
          </w:tcPr>
          <w:p w14:paraId="4F474DB8"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3.5</w:t>
            </w:r>
          </w:p>
        </w:tc>
      </w:tr>
      <w:tr w:rsidR="00095663" w:rsidRPr="00B45052" w14:paraId="71BFB70F" w14:textId="77777777" w:rsidTr="1A19A850">
        <w:trPr>
          <w:trHeight w:val="300"/>
        </w:trPr>
        <w:tc>
          <w:tcPr>
            <w:tcW w:w="2821" w:type="pct"/>
            <w:noWrap/>
            <w:vAlign w:val="center"/>
            <w:hideMark/>
          </w:tcPr>
          <w:p w14:paraId="4E3721CE" w14:textId="69615918"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Grampians Health</w:t>
            </w:r>
            <w:r w:rsidR="00B66462" w:rsidRPr="00DC3E5E">
              <w:rPr>
                <w:rFonts w:cs="Arial"/>
                <w:color w:val="000000"/>
                <w:sz w:val="20"/>
                <w:lang w:eastAsia="en-AU"/>
              </w:rPr>
              <w:t xml:space="preserve"> – </w:t>
            </w:r>
            <w:r w:rsidRPr="00DC3E5E">
              <w:rPr>
                <w:rFonts w:cs="Arial"/>
                <w:color w:val="000000"/>
                <w:sz w:val="20"/>
                <w:lang w:eastAsia="en-AU"/>
              </w:rPr>
              <w:t>Grampians</w:t>
            </w:r>
          </w:p>
        </w:tc>
        <w:tc>
          <w:tcPr>
            <w:tcW w:w="545" w:type="pct"/>
            <w:noWrap/>
            <w:vAlign w:val="center"/>
            <w:hideMark/>
          </w:tcPr>
          <w:p w14:paraId="3418CD0E"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17.0</w:t>
            </w:r>
          </w:p>
        </w:tc>
        <w:tc>
          <w:tcPr>
            <w:tcW w:w="545" w:type="pct"/>
            <w:noWrap/>
            <w:vAlign w:val="center"/>
            <w:hideMark/>
          </w:tcPr>
          <w:p w14:paraId="367F572C"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17.8</w:t>
            </w:r>
          </w:p>
        </w:tc>
        <w:tc>
          <w:tcPr>
            <w:tcW w:w="545" w:type="pct"/>
            <w:noWrap/>
            <w:vAlign w:val="center"/>
            <w:hideMark/>
          </w:tcPr>
          <w:p w14:paraId="4E3FF898"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11.8</w:t>
            </w:r>
          </w:p>
        </w:tc>
        <w:tc>
          <w:tcPr>
            <w:tcW w:w="545" w:type="pct"/>
            <w:noWrap/>
            <w:vAlign w:val="center"/>
            <w:hideMark/>
          </w:tcPr>
          <w:p w14:paraId="0730AF3F"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10.4</w:t>
            </w:r>
          </w:p>
        </w:tc>
      </w:tr>
      <w:tr w:rsidR="00095663" w:rsidRPr="00B45052" w14:paraId="0CC72E74" w14:textId="77777777" w:rsidTr="1A19A850">
        <w:trPr>
          <w:trHeight w:val="300"/>
        </w:trPr>
        <w:tc>
          <w:tcPr>
            <w:tcW w:w="2821" w:type="pct"/>
            <w:noWrap/>
            <w:vAlign w:val="center"/>
            <w:hideMark/>
          </w:tcPr>
          <w:p w14:paraId="62DEBCF9" w14:textId="56A3EF58"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Latrobe Regional</w:t>
            </w:r>
            <w:r w:rsidR="00B66462" w:rsidRPr="00DC3E5E">
              <w:rPr>
                <w:rFonts w:cs="Arial"/>
                <w:color w:val="000000"/>
                <w:sz w:val="20"/>
                <w:lang w:eastAsia="en-AU"/>
              </w:rPr>
              <w:t xml:space="preserve"> – </w:t>
            </w:r>
            <w:r w:rsidRPr="00DC3E5E">
              <w:rPr>
                <w:rFonts w:cs="Arial"/>
                <w:color w:val="000000"/>
                <w:sz w:val="20"/>
                <w:lang w:eastAsia="en-AU"/>
              </w:rPr>
              <w:t>Gippsland</w:t>
            </w:r>
          </w:p>
        </w:tc>
        <w:tc>
          <w:tcPr>
            <w:tcW w:w="545" w:type="pct"/>
            <w:noWrap/>
            <w:vAlign w:val="center"/>
            <w:hideMark/>
          </w:tcPr>
          <w:p w14:paraId="1604867C"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2.6</w:t>
            </w:r>
          </w:p>
        </w:tc>
        <w:tc>
          <w:tcPr>
            <w:tcW w:w="545" w:type="pct"/>
            <w:noWrap/>
            <w:vAlign w:val="center"/>
            <w:hideMark/>
          </w:tcPr>
          <w:p w14:paraId="46A7F759"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3.4</w:t>
            </w:r>
          </w:p>
        </w:tc>
        <w:tc>
          <w:tcPr>
            <w:tcW w:w="545" w:type="pct"/>
            <w:noWrap/>
            <w:vAlign w:val="center"/>
            <w:hideMark/>
          </w:tcPr>
          <w:p w14:paraId="34C8E2EE"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9.4</w:t>
            </w:r>
          </w:p>
        </w:tc>
        <w:tc>
          <w:tcPr>
            <w:tcW w:w="545" w:type="pct"/>
            <w:noWrap/>
            <w:vAlign w:val="center"/>
            <w:hideMark/>
          </w:tcPr>
          <w:p w14:paraId="19B696E2"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7.2</w:t>
            </w:r>
          </w:p>
        </w:tc>
      </w:tr>
      <w:tr w:rsidR="00095663" w:rsidRPr="00B45052" w14:paraId="45350D7C" w14:textId="77777777" w:rsidTr="1A19A850">
        <w:trPr>
          <w:trHeight w:val="300"/>
        </w:trPr>
        <w:tc>
          <w:tcPr>
            <w:tcW w:w="2821" w:type="pct"/>
            <w:noWrap/>
            <w:vAlign w:val="center"/>
            <w:hideMark/>
          </w:tcPr>
          <w:p w14:paraId="504DBD28" w14:textId="6A21E5F2"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Mildura Base Hospital</w:t>
            </w:r>
            <w:r w:rsidR="00B66462" w:rsidRPr="00DC3E5E">
              <w:rPr>
                <w:rFonts w:cs="Arial"/>
                <w:color w:val="000000"/>
                <w:sz w:val="20"/>
                <w:lang w:eastAsia="en-AU"/>
              </w:rPr>
              <w:t xml:space="preserve"> – </w:t>
            </w:r>
            <w:r w:rsidRPr="00DC3E5E">
              <w:rPr>
                <w:rFonts w:cs="Arial"/>
                <w:color w:val="000000"/>
                <w:sz w:val="20"/>
                <w:lang w:eastAsia="en-AU"/>
              </w:rPr>
              <w:t>Northern Mallee</w:t>
            </w:r>
          </w:p>
        </w:tc>
        <w:tc>
          <w:tcPr>
            <w:tcW w:w="545" w:type="pct"/>
            <w:noWrap/>
            <w:vAlign w:val="center"/>
            <w:hideMark/>
          </w:tcPr>
          <w:p w14:paraId="515E7708"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13.2</w:t>
            </w:r>
          </w:p>
        </w:tc>
        <w:tc>
          <w:tcPr>
            <w:tcW w:w="545" w:type="pct"/>
            <w:noWrap/>
            <w:vAlign w:val="center"/>
            <w:hideMark/>
          </w:tcPr>
          <w:p w14:paraId="30093D08"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8.8</w:t>
            </w:r>
          </w:p>
        </w:tc>
        <w:tc>
          <w:tcPr>
            <w:tcW w:w="545" w:type="pct"/>
            <w:noWrap/>
            <w:vAlign w:val="center"/>
            <w:hideMark/>
          </w:tcPr>
          <w:p w14:paraId="6D772E8D"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7.4</w:t>
            </w:r>
          </w:p>
        </w:tc>
        <w:tc>
          <w:tcPr>
            <w:tcW w:w="545" w:type="pct"/>
            <w:noWrap/>
            <w:vAlign w:val="center"/>
            <w:hideMark/>
          </w:tcPr>
          <w:p w14:paraId="1041BE7A"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7.9</w:t>
            </w:r>
          </w:p>
        </w:tc>
      </w:tr>
      <w:tr w:rsidR="00095663" w:rsidRPr="00B45052" w14:paraId="7F170D42" w14:textId="77777777" w:rsidTr="1A19A850">
        <w:trPr>
          <w:trHeight w:val="300"/>
        </w:trPr>
        <w:tc>
          <w:tcPr>
            <w:tcW w:w="2821" w:type="pct"/>
            <w:noWrap/>
            <w:vAlign w:val="center"/>
            <w:hideMark/>
          </w:tcPr>
          <w:p w14:paraId="1F532C9C" w14:textId="317F7318"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South West Health</w:t>
            </w:r>
            <w:r w:rsidR="00B66462" w:rsidRPr="00DC3E5E">
              <w:rPr>
                <w:rFonts w:cs="Arial"/>
                <w:color w:val="000000"/>
                <w:sz w:val="20"/>
                <w:lang w:eastAsia="en-AU"/>
              </w:rPr>
              <w:t xml:space="preserve"> – </w:t>
            </w:r>
            <w:r w:rsidRPr="00DC3E5E">
              <w:rPr>
                <w:rFonts w:cs="Arial"/>
                <w:color w:val="000000"/>
                <w:sz w:val="20"/>
                <w:lang w:eastAsia="en-AU"/>
              </w:rPr>
              <w:t>South West Health Care</w:t>
            </w:r>
          </w:p>
        </w:tc>
        <w:tc>
          <w:tcPr>
            <w:tcW w:w="545" w:type="pct"/>
            <w:noWrap/>
            <w:vAlign w:val="center"/>
            <w:hideMark/>
          </w:tcPr>
          <w:p w14:paraId="54E318FD"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6.9</w:t>
            </w:r>
          </w:p>
        </w:tc>
        <w:tc>
          <w:tcPr>
            <w:tcW w:w="545" w:type="pct"/>
            <w:noWrap/>
            <w:vAlign w:val="center"/>
            <w:hideMark/>
          </w:tcPr>
          <w:p w14:paraId="27428438"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11.9</w:t>
            </w:r>
          </w:p>
        </w:tc>
        <w:tc>
          <w:tcPr>
            <w:tcW w:w="545" w:type="pct"/>
            <w:noWrap/>
            <w:vAlign w:val="center"/>
            <w:hideMark/>
          </w:tcPr>
          <w:p w14:paraId="3DD717CF"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6.3</w:t>
            </w:r>
          </w:p>
        </w:tc>
        <w:tc>
          <w:tcPr>
            <w:tcW w:w="545" w:type="pct"/>
            <w:noWrap/>
            <w:vAlign w:val="center"/>
            <w:hideMark/>
          </w:tcPr>
          <w:p w14:paraId="7FB93444"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7.4</w:t>
            </w:r>
          </w:p>
        </w:tc>
      </w:tr>
      <w:tr w:rsidR="00095663" w:rsidRPr="00B45052" w14:paraId="575B1D6C" w14:textId="77777777" w:rsidTr="1A19A850">
        <w:trPr>
          <w:trHeight w:val="300"/>
        </w:trPr>
        <w:tc>
          <w:tcPr>
            <w:tcW w:w="2821" w:type="pct"/>
            <w:noWrap/>
            <w:vAlign w:val="center"/>
            <w:hideMark/>
          </w:tcPr>
          <w:p w14:paraId="3264A738" w14:textId="0F4DDF38" w:rsidR="00095663" w:rsidRPr="00DC3E5E" w:rsidRDefault="00B6101A">
            <w:pPr>
              <w:spacing w:before="60" w:after="60" w:line="240" w:lineRule="auto"/>
              <w:rPr>
                <w:rFonts w:cs="Arial"/>
                <w:b/>
                <w:bCs/>
                <w:color w:val="000000"/>
                <w:sz w:val="20"/>
                <w:lang w:eastAsia="en-AU"/>
              </w:rPr>
            </w:pPr>
            <w:r w:rsidRPr="00DC3E5E">
              <w:rPr>
                <w:rFonts w:cs="Arial"/>
                <w:b/>
                <w:bCs/>
                <w:color w:val="000000"/>
                <w:sz w:val="20"/>
                <w:lang w:eastAsia="en-AU"/>
              </w:rPr>
              <w:t>Metro</w:t>
            </w:r>
          </w:p>
        </w:tc>
        <w:tc>
          <w:tcPr>
            <w:tcW w:w="545" w:type="pct"/>
            <w:noWrap/>
            <w:vAlign w:val="center"/>
            <w:hideMark/>
          </w:tcPr>
          <w:p w14:paraId="5A6FEE20" w14:textId="77777777" w:rsidR="00095663" w:rsidRPr="00DC3E5E" w:rsidRDefault="00095663">
            <w:pPr>
              <w:spacing w:before="60" w:after="60" w:line="240" w:lineRule="auto"/>
              <w:rPr>
                <w:rFonts w:cs="Arial"/>
                <w:b/>
                <w:bCs/>
                <w:color w:val="000000"/>
                <w:sz w:val="20"/>
                <w:lang w:eastAsia="en-AU"/>
              </w:rPr>
            </w:pPr>
            <w:r w:rsidRPr="00DC3E5E">
              <w:rPr>
                <w:rFonts w:cs="Arial"/>
                <w:b/>
                <w:bCs/>
                <w:color w:val="000000"/>
                <w:sz w:val="20"/>
                <w:lang w:eastAsia="en-AU"/>
              </w:rPr>
              <w:t>10.0</w:t>
            </w:r>
          </w:p>
        </w:tc>
        <w:tc>
          <w:tcPr>
            <w:tcW w:w="545" w:type="pct"/>
            <w:noWrap/>
            <w:vAlign w:val="center"/>
            <w:hideMark/>
          </w:tcPr>
          <w:p w14:paraId="130F3937" w14:textId="77777777" w:rsidR="00095663" w:rsidRPr="00DC3E5E" w:rsidRDefault="00095663">
            <w:pPr>
              <w:spacing w:before="60" w:after="60" w:line="240" w:lineRule="auto"/>
              <w:rPr>
                <w:rFonts w:cs="Arial"/>
                <w:b/>
                <w:bCs/>
                <w:color w:val="000000"/>
                <w:sz w:val="20"/>
                <w:lang w:eastAsia="en-AU"/>
              </w:rPr>
            </w:pPr>
            <w:r w:rsidRPr="00DC3E5E">
              <w:rPr>
                <w:rFonts w:cs="Arial"/>
                <w:b/>
                <w:bCs/>
                <w:color w:val="000000"/>
                <w:sz w:val="20"/>
                <w:lang w:eastAsia="en-AU"/>
              </w:rPr>
              <w:t>8.0</w:t>
            </w:r>
          </w:p>
        </w:tc>
        <w:tc>
          <w:tcPr>
            <w:tcW w:w="545" w:type="pct"/>
            <w:noWrap/>
            <w:vAlign w:val="center"/>
            <w:hideMark/>
          </w:tcPr>
          <w:p w14:paraId="4A12A28F" w14:textId="77777777" w:rsidR="00095663" w:rsidRPr="00DC3E5E" w:rsidRDefault="00095663">
            <w:pPr>
              <w:spacing w:before="60" w:after="60" w:line="240" w:lineRule="auto"/>
              <w:rPr>
                <w:rFonts w:cs="Arial"/>
                <w:b/>
                <w:bCs/>
                <w:color w:val="000000"/>
                <w:sz w:val="20"/>
                <w:lang w:eastAsia="en-AU"/>
              </w:rPr>
            </w:pPr>
            <w:r w:rsidRPr="00DC3E5E">
              <w:rPr>
                <w:rFonts w:cs="Arial"/>
                <w:b/>
                <w:bCs/>
                <w:color w:val="000000"/>
                <w:sz w:val="20"/>
                <w:lang w:eastAsia="en-AU"/>
              </w:rPr>
              <w:t>7.9</w:t>
            </w:r>
          </w:p>
        </w:tc>
        <w:tc>
          <w:tcPr>
            <w:tcW w:w="545" w:type="pct"/>
            <w:noWrap/>
            <w:vAlign w:val="center"/>
            <w:hideMark/>
          </w:tcPr>
          <w:p w14:paraId="47F32EE7" w14:textId="77777777" w:rsidR="00095663" w:rsidRPr="00DC3E5E" w:rsidRDefault="00095663">
            <w:pPr>
              <w:spacing w:before="60" w:after="60" w:line="240" w:lineRule="auto"/>
              <w:rPr>
                <w:rFonts w:cs="Arial"/>
                <w:b/>
                <w:bCs/>
                <w:color w:val="000000"/>
                <w:sz w:val="20"/>
                <w:lang w:eastAsia="en-AU"/>
              </w:rPr>
            </w:pPr>
            <w:r w:rsidRPr="00DC3E5E">
              <w:rPr>
                <w:rFonts w:cs="Arial"/>
                <w:b/>
                <w:bCs/>
                <w:color w:val="000000"/>
                <w:sz w:val="20"/>
                <w:lang w:eastAsia="en-AU"/>
              </w:rPr>
              <w:t>6.2</w:t>
            </w:r>
          </w:p>
        </w:tc>
      </w:tr>
      <w:tr w:rsidR="00095663" w:rsidRPr="00B45052" w14:paraId="57067E85" w14:textId="77777777" w:rsidTr="1A19A850">
        <w:trPr>
          <w:trHeight w:val="300"/>
        </w:trPr>
        <w:tc>
          <w:tcPr>
            <w:tcW w:w="2821" w:type="pct"/>
            <w:noWrap/>
            <w:vAlign w:val="center"/>
            <w:hideMark/>
          </w:tcPr>
          <w:p w14:paraId="5D849957" w14:textId="4249C154" w:rsidR="00095663" w:rsidRPr="00DC3E5E" w:rsidRDefault="00B6101A">
            <w:pPr>
              <w:spacing w:before="60" w:after="60" w:line="240" w:lineRule="auto"/>
              <w:rPr>
                <w:rFonts w:cs="Arial"/>
                <w:b/>
                <w:bCs/>
                <w:color w:val="000000"/>
                <w:sz w:val="20"/>
                <w:lang w:eastAsia="en-AU"/>
              </w:rPr>
            </w:pPr>
            <w:r w:rsidRPr="00DC3E5E">
              <w:rPr>
                <w:rFonts w:cs="Arial"/>
                <w:b/>
                <w:bCs/>
                <w:color w:val="000000"/>
                <w:sz w:val="20"/>
                <w:lang w:eastAsia="en-AU"/>
              </w:rPr>
              <w:t>Rural</w:t>
            </w:r>
          </w:p>
        </w:tc>
        <w:tc>
          <w:tcPr>
            <w:tcW w:w="545" w:type="pct"/>
            <w:noWrap/>
            <w:vAlign w:val="center"/>
            <w:hideMark/>
          </w:tcPr>
          <w:p w14:paraId="42FB8808" w14:textId="77777777" w:rsidR="00095663" w:rsidRPr="00DC3E5E" w:rsidRDefault="00095663">
            <w:pPr>
              <w:spacing w:before="60" w:after="60" w:line="240" w:lineRule="auto"/>
              <w:rPr>
                <w:rFonts w:cs="Arial"/>
                <w:b/>
                <w:bCs/>
                <w:color w:val="000000"/>
                <w:sz w:val="20"/>
                <w:lang w:eastAsia="en-AU"/>
              </w:rPr>
            </w:pPr>
            <w:r w:rsidRPr="00DC3E5E">
              <w:rPr>
                <w:rFonts w:cs="Arial"/>
                <w:b/>
                <w:bCs/>
                <w:color w:val="000000"/>
                <w:sz w:val="20"/>
                <w:lang w:eastAsia="en-AU"/>
              </w:rPr>
              <w:t>7.8</w:t>
            </w:r>
          </w:p>
        </w:tc>
        <w:tc>
          <w:tcPr>
            <w:tcW w:w="545" w:type="pct"/>
            <w:noWrap/>
            <w:vAlign w:val="center"/>
            <w:hideMark/>
          </w:tcPr>
          <w:p w14:paraId="469E6430" w14:textId="77777777" w:rsidR="00095663" w:rsidRPr="00DC3E5E" w:rsidRDefault="00095663">
            <w:pPr>
              <w:spacing w:before="60" w:after="60" w:line="240" w:lineRule="auto"/>
              <w:rPr>
                <w:rFonts w:cs="Arial"/>
                <w:b/>
                <w:bCs/>
                <w:color w:val="000000"/>
                <w:sz w:val="20"/>
                <w:lang w:eastAsia="en-AU"/>
              </w:rPr>
            </w:pPr>
            <w:r w:rsidRPr="00DC3E5E">
              <w:rPr>
                <w:rFonts w:cs="Arial"/>
                <w:b/>
                <w:bCs/>
                <w:color w:val="000000"/>
                <w:sz w:val="20"/>
                <w:lang w:eastAsia="en-AU"/>
              </w:rPr>
              <w:t>10.1</w:t>
            </w:r>
          </w:p>
        </w:tc>
        <w:tc>
          <w:tcPr>
            <w:tcW w:w="545" w:type="pct"/>
            <w:noWrap/>
            <w:vAlign w:val="center"/>
            <w:hideMark/>
          </w:tcPr>
          <w:p w14:paraId="457651A4" w14:textId="77777777" w:rsidR="00095663" w:rsidRPr="00DC3E5E" w:rsidRDefault="00095663">
            <w:pPr>
              <w:spacing w:before="60" w:after="60" w:line="240" w:lineRule="auto"/>
              <w:rPr>
                <w:rFonts w:cs="Arial"/>
                <w:b/>
                <w:bCs/>
                <w:color w:val="000000"/>
                <w:sz w:val="20"/>
                <w:lang w:eastAsia="en-AU"/>
              </w:rPr>
            </w:pPr>
            <w:r w:rsidRPr="00DC3E5E">
              <w:rPr>
                <w:rFonts w:cs="Arial"/>
                <w:b/>
                <w:bCs/>
                <w:color w:val="000000"/>
                <w:sz w:val="20"/>
                <w:lang w:eastAsia="en-AU"/>
              </w:rPr>
              <w:t>8.7</w:t>
            </w:r>
          </w:p>
        </w:tc>
        <w:tc>
          <w:tcPr>
            <w:tcW w:w="545" w:type="pct"/>
            <w:noWrap/>
            <w:vAlign w:val="center"/>
            <w:hideMark/>
          </w:tcPr>
          <w:p w14:paraId="6726D000" w14:textId="77777777" w:rsidR="00095663" w:rsidRPr="00DC3E5E" w:rsidRDefault="00095663">
            <w:pPr>
              <w:spacing w:before="60" w:after="60" w:line="240" w:lineRule="auto"/>
              <w:rPr>
                <w:rFonts w:cs="Arial"/>
                <w:b/>
                <w:bCs/>
                <w:color w:val="000000"/>
                <w:sz w:val="20"/>
                <w:lang w:eastAsia="en-AU"/>
              </w:rPr>
            </w:pPr>
            <w:r w:rsidRPr="00DC3E5E">
              <w:rPr>
                <w:rFonts w:cs="Arial"/>
                <w:b/>
                <w:bCs/>
                <w:color w:val="000000"/>
                <w:sz w:val="20"/>
                <w:lang w:eastAsia="en-AU"/>
              </w:rPr>
              <w:t>7.4</w:t>
            </w:r>
          </w:p>
        </w:tc>
      </w:tr>
      <w:tr w:rsidR="00095663" w:rsidRPr="00B45052" w14:paraId="648438DF" w14:textId="77777777" w:rsidTr="1A19A850">
        <w:trPr>
          <w:trHeight w:val="300"/>
        </w:trPr>
        <w:tc>
          <w:tcPr>
            <w:tcW w:w="2821" w:type="pct"/>
            <w:noWrap/>
            <w:vAlign w:val="center"/>
            <w:hideMark/>
          </w:tcPr>
          <w:p w14:paraId="2F308B16" w14:textId="727FB752" w:rsidR="00095663" w:rsidRPr="00DC3E5E" w:rsidRDefault="00B6101A">
            <w:pPr>
              <w:spacing w:before="60" w:after="60" w:line="240" w:lineRule="auto"/>
              <w:rPr>
                <w:rFonts w:cs="Arial"/>
                <w:b/>
                <w:bCs/>
                <w:color w:val="000000"/>
                <w:sz w:val="20"/>
                <w:lang w:eastAsia="en-AU"/>
              </w:rPr>
            </w:pPr>
            <w:r w:rsidRPr="00DC3E5E">
              <w:rPr>
                <w:rFonts w:cs="Arial"/>
                <w:b/>
                <w:bCs/>
                <w:color w:val="000000"/>
                <w:sz w:val="20"/>
                <w:lang w:eastAsia="en-AU"/>
              </w:rPr>
              <w:t>Statewide</w:t>
            </w:r>
          </w:p>
        </w:tc>
        <w:tc>
          <w:tcPr>
            <w:tcW w:w="545" w:type="pct"/>
            <w:noWrap/>
            <w:vAlign w:val="center"/>
            <w:hideMark/>
          </w:tcPr>
          <w:p w14:paraId="74548B81" w14:textId="77777777" w:rsidR="00095663" w:rsidRPr="00DC3E5E" w:rsidRDefault="00095663">
            <w:pPr>
              <w:spacing w:before="60" w:after="60" w:line="240" w:lineRule="auto"/>
              <w:rPr>
                <w:rFonts w:cs="Arial"/>
                <w:b/>
                <w:bCs/>
                <w:color w:val="000000"/>
                <w:sz w:val="20"/>
                <w:lang w:eastAsia="en-AU"/>
              </w:rPr>
            </w:pPr>
            <w:r w:rsidRPr="00DC3E5E">
              <w:rPr>
                <w:rFonts w:cs="Arial"/>
                <w:b/>
                <w:bCs/>
                <w:color w:val="000000"/>
                <w:sz w:val="20"/>
                <w:lang w:eastAsia="en-AU"/>
              </w:rPr>
              <w:t>9.4</w:t>
            </w:r>
          </w:p>
        </w:tc>
        <w:tc>
          <w:tcPr>
            <w:tcW w:w="545" w:type="pct"/>
            <w:noWrap/>
            <w:vAlign w:val="center"/>
            <w:hideMark/>
          </w:tcPr>
          <w:p w14:paraId="6A78BCC3" w14:textId="77777777" w:rsidR="00095663" w:rsidRPr="00DC3E5E" w:rsidRDefault="00095663">
            <w:pPr>
              <w:spacing w:before="60" w:after="60" w:line="240" w:lineRule="auto"/>
              <w:rPr>
                <w:rFonts w:cs="Arial"/>
                <w:b/>
                <w:bCs/>
                <w:color w:val="000000"/>
                <w:sz w:val="20"/>
                <w:lang w:eastAsia="en-AU"/>
              </w:rPr>
            </w:pPr>
            <w:r w:rsidRPr="00DC3E5E">
              <w:rPr>
                <w:rFonts w:cs="Arial"/>
                <w:b/>
                <w:bCs/>
                <w:color w:val="000000"/>
                <w:sz w:val="20"/>
                <w:lang w:eastAsia="en-AU"/>
              </w:rPr>
              <w:t>8.5</w:t>
            </w:r>
          </w:p>
        </w:tc>
        <w:tc>
          <w:tcPr>
            <w:tcW w:w="545" w:type="pct"/>
            <w:noWrap/>
            <w:vAlign w:val="center"/>
            <w:hideMark/>
          </w:tcPr>
          <w:p w14:paraId="34EE6A12" w14:textId="77777777" w:rsidR="00095663" w:rsidRPr="00DC3E5E" w:rsidRDefault="00095663">
            <w:pPr>
              <w:spacing w:before="60" w:after="60" w:line="240" w:lineRule="auto"/>
              <w:rPr>
                <w:rFonts w:cs="Arial"/>
                <w:b/>
                <w:bCs/>
                <w:color w:val="000000"/>
                <w:sz w:val="20"/>
                <w:lang w:eastAsia="en-AU"/>
              </w:rPr>
            </w:pPr>
            <w:r w:rsidRPr="00DC3E5E">
              <w:rPr>
                <w:rFonts w:cs="Arial"/>
                <w:b/>
                <w:bCs/>
                <w:color w:val="000000"/>
                <w:sz w:val="20"/>
                <w:lang w:eastAsia="en-AU"/>
              </w:rPr>
              <w:t>8.1</w:t>
            </w:r>
          </w:p>
        </w:tc>
        <w:tc>
          <w:tcPr>
            <w:tcW w:w="545" w:type="pct"/>
            <w:noWrap/>
            <w:vAlign w:val="center"/>
            <w:hideMark/>
          </w:tcPr>
          <w:p w14:paraId="3967F73A" w14:textId="77777777" w:rsidR="00095663" w:rsidRPr="00DC3E5E" w:rsidRDefault="00095663">
            <w:pPr>
              <w:spacing w:before="60" w:after="60" w:line="240" w:lineRule="auto"/>
              <w:rPr>
                <w:rFonts w:cs="Arial"/>
                <w:b/>
                <w:bCs/>
                <w:color w:val="000000"/>
                <w:sz w:val="20"/>
                <w:lang w:eastAsia="en-AU"/>
              </w:rPr>
            </w:pPr>
            <w:r w:rsidRPr="00DC3E5E">
              <w:rPr>
                <w:rFonts w:cs="Arial"/>
                <w:b/>
                <w:bCs/>
                <w:color w:val="000000"/>
                <w:sz w:val="20"/>
                <w:lang w:eastAsia="en-AU"/>
              </w:rPr>
              <w:t>6.5</w:t>
            </w:r>
          </w:p>
        </w:tc>
      </w:tr>
    </w:tbl>
    <w:p w14:paraId="06900B81" w14:textId="535C3742" w:rsidR="0047205C" w:rsidRDefault="0047205C" w:rsidP="0047205C">
      <w:pPr>
        <w:pStyle w:val="Tablefigurenote"/>
        <w:rPr>
          <w:rFonts w:eastAsia="Times"/>
        </w:rPr>
      </w:pPr>
      <w:bookmarkStart w:id="79" w:name="_Hlk183351896"/>
      <w:bookmarkEnd w:id="78"/>
      <w:r>
        <w:rPr>
          <w:rFonts w:eastAsia="Times"/>
        </w:rPr>
        <w:t>Metro sites are shaded.</w:t>
      </w:r>
      <w:r w:rsidR="00380031">
        <w:rPr>
          <w:rFonts w:eastAsia="Times"/>
        </w:rPr>
        <w:t xml:space="preserve"> </w:t>
      </w:r>
      <w:proofErr w:type="spellStart"/>
      <w:r w:rsidR="00380031">
        <w:rPr>
          <w:rFonts w:eastAsia="Times"/>
        </w:rPr>
        <w:t>n.a.</w:t>
      </w:r>
      <w:proofErr w:type="spellEnd"/>
      <w:r w:rsidR="00380031">
        <w:rPr>
          <w:rFonts w:eastAsia="Times"/>
        </w:rPr>
        <w:t xml:space="preserve"> = not available</w:t>
      </w:r>
    </w:p>
    <w:p w14:paraId="18847926" w14:textId="24B22851" w:rsidR="00B6101A" w:rsidRPr="00A66C7C" w:rsidRDefault="00B6101A" w:rsidP="002C784B">
      <w:pPr>
        <w:pStyle w:val="Figurecaption"/>
      </w:pPr>
      <w:r w:rsidRPr="00A66C7C">
        <w:lastRenderedPageBreak/>
        <w:t xml:space="preserve">Figure </w:t>
      </w:r>
      <w:r>
        <w:t>16</w:t>
      </w:r>
      <w:r w:rsidRPr="00A66C7C">
        <w:t>: Rate</w:t>
      </w:r>
      <w:r w:rsidR="00F67938">
        <w:t>s</w:t>
      </w:r>
      <w:r w:rsidRPr="00A66C7C">
        <w:t xml:space="preserve"> of ended seclusion episodes per 1,000 occupied bed days in adult inpatient units, by financial year, health service and campus</w:t>
      </w:r>
      <w:r w:rsidR="00194781">
        <w:rPr>
          <w:rFonts w:eastAsia="Times"/>
        </w:rPr>
        <w:t>, 2020–21 to 2023–24</w:t>
      </w:r>
      <w:r w:rsidRPr="00A66C7C">
        <w:t xml:space="preserve"> </w:t>
      </w:r>
    </w:p>
    <w:p w14:paraId="2B477CD7" w14:textId="77777777" w:rsidR="00095663" w:rsidRPr="00647859" w:rsidRDefault="00095663" w:rsidP="00F13337">
      <w:pPr>
        <w:pStyle w:val="Body"/>
      </w:pPr>
      <w:bookmarkStart w:id="80" w:name="_Hlk198826396"/>
      <w:bookmarkEnd w:id="79"/>
      <w:r>
        <w:rPr>
          <w:noProof/>
        </w:rPr>
        <w:drawing>
          <wp:inline distT="0" distB="0" distL="0" distR="0" wp14:anchorId="124554CB" wp14:editId="26693958">
            <wp:extent cx="5895975" cy="6953250"/>
            <wp:effectExtent l="0" t="0" r="9525" b="0"/>
            <wp:docPr id="1838233418" name="Chart 1" descr="Refer to the table above for a breakdown of the data in this figure.">
              <a:extLst xmlns:a="http://schemas.openxmlformats.org/drawingml/2006/main">
                <a:ext uri="{FF2B5EF4-FFF2-40B4-BE49-F238E27FC236}">
                  <a16:creationId xmlns:a16="http://schemas.microsoft.com/office/drawing/2014/main" id="{53B2C2DE-5DC9-C0CD-948B-AB73ABAB25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bookmarkEnd w:id="80"/>
    <w:p w14:paraId="21E1E2EC" w14:textId="75E520E3" w:rsidR="00095663" w:rsidRDefault="00095663" w:rsidP="002A3BD7">
      <w:pPr>
        <w:pStyle w:val="Bodyaftertablefigure"/>
      </w:pPr>
      <w:r>
        <w:t xml:space="preserve">Significant capital upgrades </w:t>
      </w:r>
      <w:r w:rsidR="29218422">
        <w:t xml:space="preserve">to </w:t>
      </w:r>
      <w:r w:rsidR="006348BA">
        <w:t>i</w:t>
      </w:r>
      <w:r w:rsidR="29218422">
        <w:t xml:space="preserve">ntensive </w:t>
      </w:r>
      <w:r w:rsidR="006348BA">
        <w:t>c</w:t>
      </w:r>
      <w:r w:rsidR="29218422">
        <w:t>are areas</w:t>
      </w:r>
      <w:r w:rsidR="007C714E">
        <w:t xml:space="preserve"> across the state</w:t>
      </w:r>
      <w:r w:rsidR="29218422">
        <w:t xml:space="preserve"> </w:t>
      </w:r>
      <w:r w:rsidR="007C714E">
        <w:t xml:space="preserve">has </w:t>
      </w:r>
      <w:r w:rsidR="29218422">
        <w:t>improv</w:t>
      </w:r>
      <w:r w:rsidR="007C714E">
        <w:t>ed</w:t>
      </w:r>
      <w:r w:rsidR="29218422">
        <w:t xml:space="preserve"> sexual safety and creat</w:t>
      </w:r>
      <w:r w:rsidR="007C714E">
        <w:t>ed</w:t>
      </w:r>
      <w:r w:rsidR="29218422">
        <w:t xml:space="preserve"> calmer</w:t>
      </w:r>
      <w:r w:rsidR="008A3121">
        <w:t>,</w:t>
      </w:r>
      <w:r w:rsidR="29218422">
        <w:t xml:space="preserve"> more therapeutic spaces. While this has meant </w:t>
      </w:r>
      <w:r w:rsidR="007C714E">
        <w:t xml:space="preserve">fewer </w:t>
      </w:r>
      <w:r w:rsidR="29218422">
        <w:t>bed</w:t>
      </w:r>
      <w:r w:rsidR="007C714E">
        <w:t>s</w:t>
      </w:r>
      <w:r w:rsidR="2F6F536E">
        <w:t xml:space="preserve"> </w:t>
      </w:r>
      <w:r w:rsidR="590AEBBE">
        <w:t>across</w:t>
      </w:r>
      <w:r w:rsidR="29218422">
        <w:t xml:space="preserve"> the state</w:t>
      </w:r>
      <w:r w:rsidR="3EFDE551">
        <w:t xml:space="preserve">, it is hoped that the upgrades will result in environments </w:t>
      </w:r>
      <w:r w:rsidR="00AB6282">
        <w:t xml:space="preserve">that are </w:t>
      </w:r>
      <w:r w:rsidR="00C715CB">
        <w:t xml:space="preserve">safer </w:t>
      </w:r>
      <w:r w:rsidR="00D42008">
        <w:t xml:space="preserve">and </w:t>
      </w:r>
      <w:r w:rsidR="00421311">
        <w:t xml:space="preserve">better </w:t>
      </w:r>
      <w:r w:rsidR="00433923">
        <w:t>aid recover</w:t>
      </w:r>
      <w:r w:rsidR="00421311">
        <w:t>y from mental illness</w:t>
      </w:r>
      <w:r w:rsidR="00C715CB">
        <w:t>.</w:t>
      </w:r>
    </w:p>
    <w:p w14:paraId="04CCE1C4" w14:textId="647EAB61" w:rsidR="00095663" w:rsidRDefault="3EFDE551" w:rsidP="00095663">
      <w:pPr>
        <w:pStyle w:val="Body"/>
      </w:pPr>
      <w:r>
        <w:lastRenderedPageBreak/>
        <w:t xml:space="preserve">Many services report a </w:t>
      </w:r>
      <w:r w:rsidR="00A330E6">
        <w:t>greater</w:t>
      </w:r>
      <w:r>
        <w:t xml:space="preserve"> willingness to trial ending seclusions early</w:t>
      </w:r>
      <w:r w:rsidR="0046263E">
        <w:t xml:space="preserve"> as a culture change towards least restrictive practice, </w:t>
      </w:r>
      <w:r>
        <w:t>not</w:t>
      </w:r>
      <w:r w:rsidR="00A51036">
        <w:t>ing</w:t>
      </w:r>
      <w:r>
        <w:t xml:space="preserve"> that at times this resulted in more frequent</w:t>
      </w:r>
      <w:r w:rsidR="00A51036">
        <w:t>,</w:t>
      </w:r>
      <w:r>
        <w:t xml:space="preserve"> but briefer</w:t>
      </w:r>
      <w:r w:rsidR="00A51036">
        <w:t>,</w:t>
      </w:r>
      <w:r>
        <w:t xml:space="preserve"> seclusion </w:t>
      </w:r>
      <w:r w:rsidR="136792FA">
        <w:t>episodes</w:t>
      </w:r>
      <w:r>
        <w:t xml:space="preserve"> in </w:t>
      </w:r>
      <w:r w:rsidR="00A51036">
        <w:t xml:space="preserve">people who </w:t>
      </w:r>
      <w:r w:rsidR="007703AE">
        <w:t>we</w:t>
      </w:r>
      <w:r w:rsidR="00A51036">
        <w:t>re</w:t>
      </w:r>
      <w:r>
        <w:t xml:space="preserve"> very unwell.</w:t>
      </w:r>
    </w:p>
    <w:p w14:paraId="7A7EC89D" w14:textId="67690AE1" w:rsidR="00095663" w:rsidRDefault="5579864F" w:rsidP="00095663">
      <w:pPr>
        <w:pStyle w:val="Body"/>
      </w:pPr>
      <w:r>
        <w:t>Some services have introduced group programs in intensive care areas to help occupy and engage</w:t>
      </w:r>
      <w:r w:rsidR="00864976">
        <w:t xml:space="preserve"> consumers, </w:t>
      </w:r>
      <w:r w:rsidR="007C714E">
        <w:t>aim</w:t>
      </w:r>
      <w:r w:rsidR="00716CDD">
        <w:t xml:space="preserve">ing to make these programs available </w:t>
      </w:r>
      <w:r w:rsidR="007C714E">
        <w:t>to</w:t>
      </w:r>
      <w:r w:rsidR="00F76CA0">
        <w:t xml:space="preserve"> all consumers receiving intensive care</w:t>
      </w:r>
      <w:r>
        <w:t>.</w:t>
      </w:r>
    </w:p>
    <w:p w14:paraId="4A62DE1D" w14:textId="0BC73797" w:rsidR="00095663" w:rsidRDefault="00951C5B" w:rsidP="00951C5B">
      <w:pPr>
        <w:pStyle w:val="Heading2"/>
      </w:pPr>
      <w:bookmarkStart w:id="81" w:name="_Toc759054341"/>
      <w:bookmarkStart w:id="82" w:name="_Toc211336559"/>
      <w:r>
        <w:t>3.2</w:t>
      </w:r>
      <w:r w:rsidR="00095663">
        <w:t xml:space="preserve"> Seclusion – </w:t>
      </w:r>
      <w:r w:rsidR="00C67A78">
        <w:t>o</w:t>
      </w:r>
      <w:r w:rsidR="00095663">
        <w:t xml:space="preserve">lder persons </w:t>
      </w:r>
      <w:r w:rsidR="00095663" w:rsidRPr="00563A32">
        <w:t>inpatient units</w:t>
      </w:r>
      <w:bookmarkEnd w:id="81"/>
      <w:bookmarkEnd w:id="82"/>
    </w:p>
    <w:p w14:paraId="5A27D467" w14:textId="36B47BAA" w:rsidR="00B403F3" w:rsidRDefault="7DFFE0F8" w:rsidP="00BF346A">
      <w:pPr>
        <w:pStyle w:val="Body"/>
      </w:pPr>
      <w:r>
        <w:t xml:space="preserve">Older adult services generally admit consumers over 65 with primary mental illness. </w:t>
      </w:r>
      <w:r w:rsidR="2E388EBB">
        <w:t xml:space="preserve">Seclusion </w:t>
      </w:r>
      <w:r w:rsidR="5EC68A1E">
        <w:t>was</w:t>
      </w:r>
      <w:r w:rsidR="6D10488B">
        <w:t xml:space="preserve"> rare</w:t>
      </w:r>
      <w:r w:rsidR="04DB02E4">
        <w:t>l</w:t>
      </w:r>
      <w:r w:rsidR="6D10488B">
        <w:t>y used in</w:t>
      </w:r>
      <w:r w:rsidR="2E388EBB">
        <w:t xml:space="preserve"> </w:t>
      </w:r>
      <w:r w:rsidR="58F15883">
        <w:t>o</w:t>
      </w:r>
      <w:r w:rsidR="67E3E272">
        <w:t xml:space="preserve">lder </w:t>
      </w:r>
      <w:r w:rsidR="58F15883">
        <w:t xml:space="preserve">persons </w:t>
      </w:r>
      <w:r w:rsidR="67E3E272">
        <w:t>inpatient units between 2020</w:t>
      </w:r>
      <w:r w:rsidR="019DE37E">
        <w:t>–</w:t>
      </w:r>
      <w:r w:rsidR="67E3E272">
        <w:t>21 and 2023</w:t>
      </w:r>
      <w:r w:rsidR="019DE37E">
        <w:t>–</w:t>
      </w:r>
      <w:r w:rsidR="44230F38">
        <w:t>24</w:t>
      </w:r>
      <w:r w:rsidR="5EC68A1E">
        <w:t xml:space="preserve"> (</w:t>
      </w:r>
      <w:r w:rsidR="44230F38">
        <w:t>Table 21 and Figure 17</w:t>
      </w:r>
      <w:r w:rsidR="5EC68A1E">
        <w:t>)</w:t>
      </w:r>
      <w:r w:rsidR="097DCF9B">
        <w:t xml:space="preserve">. </w:t>
      </w:r>
      <w:r w:rsidR="4E0FF965">
        <w:t xml:space="preserve">Instances of </w:t>
      </w:r>
      <w:r w:rsidR="52333F4E">
        <w:t>multiple</w:t>
      </w:r>
      <w:r w:rsidR="4E0FF965">
        <w:t xml:space="preserve"> seclusion generally </w:t>
      </w:r>
      <w:r w:rsidR="097DCF9B">
        <w:t xml:space="preserve">involved </w:t>
      </w:r>
      <w:r w:rsidR="4E0FF965">
        <w:t>the same consumer.</w:t>
      </w:r>
      <w:r w:rsidR="461B7868">
        <w:t xml:space="preserve"> The higher rate at Grampians represents a shift to </w:t>
      </w:r>
      <w:r w:rsidR="00B278D6">
        <w:t xml:space="preserve">admitting </w:t>
      </w:r>
      <w:r w:rsidR="461B7868">
        <w:t>a younger cohort</w:t>
      </w:r>
      <w:r w:rsidR="2134D29E">
        <w:t>.</w:t>
      </w:r>
    </w:p>
    <w:p w14:paraId="1CFE7B36" w14:textId="5F2BB09B" w:rsidR="00A2146E" w:rsidRDefault="00B52582" w:rsidP="00BF346A">
      <w:pPr>
        <w:pStyle w:val="Body"/>
      </w:pPr>
      <w:r>
        <w:t>In some of</w:t>
      </w:r>
      <w:r w:rsidR="6B02A3BB">
        <w:t xml:space="preserve"> </w:t>
      </w:r>
      <w:r w:rsidR="18AF8C15">
        <w:t>the</w:t>
      </w:r>
      <w:r>
        <w:t xml:space="preserve"> </w:t>
      </w:r>
      <w:r w:rsidR="00BF346A">
        <w:t xml:space="preserve">older </w:t>
      </w:r>
      <w:r w:rsidR="004F494B">
        <w:t>person</w:t>
      </w:r>
      <w:r w:rsidR="005920B3">
        <w:t>s</w:t>
      </w:r>
      <w:r w:rsidR="00BF346A">
        <w:t xml:space="preserve"> units</w:t>
      </w:r>
      <w:r w:rsidR="005920B3">
        <w:t>,</w:t>
      </w:r>
      <w:r w:rsidR="00BF346A">
        <w:t xml:space="preserve"> </w:t>
      </w:r>
      <w:r w:rsidR="00A2146E">
        <w:t>seclusion rooms have not been used for many years and are being decommissioned.</w:t>
      </w:r>
      <w:r w:rsidR="00BF346A">
        <w:t xml:space="preserve"> </w:t>
      </w:r>
      <w:r w:rsidR="00C15786">
        <w:t xml:space="preserve">For example, </w:t>
      </w:r>
      <w:r w:rsidR="00F4638F">
        <w:t xml:space="preserve">Alfred Health’s </w:t>
      </w:r>
      <w:r w:rsidR="00A2146E">
        <w:t xml:space="preserve">Baringa </w:t>
      </w:r>
      <w:r w:rsidR="00A97C61">
        <w:t>older persons</w:t>
      </w:r>
      <w:r w:rsidR="00A2146E">
        <w:t xml:space="preserve"> </w:t>
      </w:r>
      <w:r w:rsidR="00142210">
        <w:t>inpatient</w:t>
      </w:r>
      <w:r w:rsidR="00C15786">
        <w:t xml:space="preserve"> unit</w:t>
      </w:r>
      <w:r w:rsidR="004E057D">
        <w:t>, which</w:t>
      </w:r>
      <w:r w:rsidR="00C15786">
        <w:t xml:space="preserve"> in 2025</w:t>
      </w:r>
      <w:r w:rsidR="00CA69AC">
        <w:t xml:space="preserve"> moved to a new premises </w:t>
      </w:r>
      <w:r w:rsidR="00A2146E">
        <w:t xml:space="preserve">and </w:t>
      </w:r>
      <w:r w:rsidR="006245AC">
        <w:t>was renamed</w:t>
      </w:r>
      <w:r w:rsidR="00A2146E">
        <w:t xml:space="preserve"> Greenhouse</w:t>
      </w:r>
      <w:r w:rsidR="004E057D">
        <w:t xml:space="preserve">, </w:t>
      </w:r>
      <w:r w:rsidR="00BF346A">
        <w:t xml:space="preserve">does not have a </w:t>
      </w:r>
      <w:r w:rsidR="00A2146E">
        <w:t>seclusion</w:t>
      </w:r>
      <w:r w:rsidR="00A2146E" w:rsidDel="003F0BF8">
        <w:t xml:space="preserve"> </w:t>
      </w:r>
      <w:r w:rsidR="00A2146E">
        <w:t>room</w:t>
      </w:r>
      <w:r w:rsidR="00BF346A">
        <w:t>.</w:t>
      </w:r>
      <w:r w:rsidR="00A2146E">
        <w:t xml:space="preserve"> </w:t>
      </w:r>
      <w:r w:rsidR="00E510E0">
        <w:t>A similar development is underway at Eastern Health</w:t>
      </w:r>
      <w:r w:rsidR="00B54F92">
        <w:t xml:space="preserve">, where a </w:t>
      </w:r>
      <w:r w:rsidR="00A2146E">
        <w:t xml:space="preserve">seclusion room in </w:t>
      </w:r>
      <w:r w:rsidR="00B54F92">
        <w:t>its</w:t>
      </w:r>
      <w:r w:rsidR="00A2146E">
        <w:t xml:space="preserve"> older </w:t>
      </w:r>
      <w:r w:rsidR="005B0705">
        <w:t>person</w:t>
      </w:r>
      <w:r w:rsidR="00A2146E">
        <w:t xml:space="preserve"> unit </w:t>
      </w:r>
      <w:r w:rsidR="00B54F92">
        <w:t>has</w:t>
      </w:r>
      <w:r w:rsidR="00A2146E">
        <w:t xml:space="preserve"> also been decommissioned. These services are using innovative processes if they </w:t>
      </w:r>
      <w:r w:rsidR="00B278D6">
        <w:t xml:space="preserve">need </w:t>
      </w:r>
      <w:r w:rsidR="00A2146E">
        <w:t xml:space="preserve">a contained </w:t>
      </w:r>
      <w:r w:rsidR="00DA440F">
        <w:t>environment or</w:t>
      </w:r>
      <w:r w:rsidR="4D55404A">
        <w:t xml:space="preserve"> </w:t>
      </w:r>
      <w:r w:rsidR="00F4638F">
        <w:t xml:space="preserve">are </w:t>
      </w:r>
      <w:r w:rsidR="4D55404A">
        <w:t xml:space="preserve">admitting </w:t>
      </w:r>
      <w:r w:rsidR="00200293" w:rsidRPr="00200293">
        <w:t xml:space="preserve">older </w:t>
      </w:r>
      <w:r w:rsidR="00B278D6">
        <w:t>people</w:t>
      </w:r>
      <w:r w:rsidR="00B278D6" w:rsidRPr="00200293">
        <w:t xml:space="preserve"> </w:t>
      </w:r>
      <w:r w:rsidR="00200293" w:rsidRPr="00200293">
        <w:t>with higher risk of aggression</w:t>
      </w:r>
      <w:r w:rsidR="4D55404A">
        <w:t xml:space="preserve"> to adult wards</w:t>
      </w:r>
      <w:r w:rsidR="00F63BD5">
        <w:t>,</w:t>
      </w:r>
      <w:r w:rsidR="00314BD2">
        <w:t xml:space="preserve"> where specialist behavioural management can be provided</w:t>
      </w:r>
      <w:r w:rsidR="00AB10EB">
        <w:t>.</w:t>
      </w:r>
    </w:p>
    <w:p w14:paraId="4DEFCC29" w14:textId="2B58601C" w:rsidR="00095663" w:rsidRPr="00D33418" w:rsidRDefault="00095663" w:rsidP="00B6101A">
      <w:pPr>
        <w:pStyle w:val="Tablecaption"/>
        <w:rPr>
          <w:rFonts w:eastAsia="Times"/>
        </w:rPr>
      </w:pPr>
      <w:r w:rsidRPr="00193482">
        <w:rPr>
          <w:rFonts w:eastAsia="Times"/>
        </w:rPr>
        <w:t xml:space="preserve">Table </w:t>
      </w:r>
      <w:r w:rsidR="00DE2384">
        <w:rPr>
          <w:rFonts w:eastAsia="Times"/>
        </w:rPr>
        <w:t>21</w:t>
      </w:r>
      <w:r w:rsidRPr="00193482">
        <w:rPr>
          <w:rFonts w:eastAsia="Times"/>
        </w:rPr>
        <w:t xml:space="preserve">: </w:t>
      </w:r>
      <w:bookmarkStart w:id="83" w:name="_Hlk198826888"/>
      <w:r w:rsidRPr="00193482">
        <w:rPr>
          <w:rFonts w:eastAsia="Times"/>
        </w:rPr>
        <w:t>Rate</w:t>
      </w:r>
      <w:r w:rsidR="00F67938">
        <w:rPr>
          <w:rFonts w:eastAsia="Times"/>
        </w:rPr>
        <w:t>s</w:t>
      </w:r>
      <w:r w:rsidRPr="00193482">
        <w:rPr>
          <w:rFonts w:eastAsia="Times"/>
        </w:rPr>
        <w:t xml:space="preserve"> of ended seclusion episodes per 1,000 occupied bed days in older persons inpatient units, by financial year, health service and campus</w:t>
      </w:r>
      <w:r w:rsidR="00194781">
        <w:rPr>
          <w:rFonts w:eastAsia="Times"/>
        </w:rPr>
        <w:t>, 2020–21 to 2023–24</w:t>
      </w:r>
    </w:p>
    <w:tbl>
      <w:tblPr>
        <w:tblW w:w="55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835"/>
        <w:gridCol w:w="1095"/>
        <w:gridCol w:w="1095"/>
        <w:gridCol w:w="1097"/>
        <w:gridCol w:w="1095"/>
      </w:tblGrid>
      <w:tr w:rsidR="00095663" w:rsidRPr="00905410" w14:paraId="33B6D072" w14:textId="77777777" w:rsidTr="00DA440F">
        <w:trPr>
          <w:trHeight w:val="300"/>
          <w:tblHeader/>
        </w:trPr>
        <w:tc>
          <w:tcPr>
            <w:tcW w:w="2855" w:type="pct"/>
            <w:shd w:val="clear" w:color="auto" w:fill="244C5A"/>
            <w:vAlign w:val="center"/>
            <w:hideMark/>
          </w:tcPr>
          <w:p w14:paraId="037821A2" w14:textId="77777777" w:rsidR="00095663" w:rsidRPr="00DC3E5E" w:rsidRDefault="00095663">
            <w:pPr>
              <w:spacing w:before="60" w:after="60" w:line="240" w:lineRule="auto"/>
              <w:rPr>
                <w:rFonts w:cs="Arial"/>
                <w:color w:val="FFFFFF" w:themeColor="background1"/>
                <w:sz w:val="20"/>
                <w:lang w:eastAsia="en-AU"/>
              </w:rPr>
            </w:pPr>
            <w:bookmarkStart w:id="84" w:name="_Hlk198736629"/>
            <w:bookmarkEnd w:id="83"/>
            <w:r w:rsidRPr="00DC3E5E">
              <w:rPr>
                <w:rFonts w:cs="Arial"/>
                <w:color w:val="FFFFFF" w:themeColor="background1"/>
                <w:sz w:val="20"/>
                <w:lang w:eastAsia="en-AU"/>
              </w:rPr>
              <w:t>Health service and campus</w:t>
            </w:r>
          </w:p>
        </w:tc>
        <w:tc>
          <w:tcPr>
            <w:tcW w:w="536" w:type="pct"/>
            <w:shd w:val="clear" w:color="auto" w:fill="244C5A"/>
            <w:vAlign w:val="center"/>
            <w:hideMark/>
          </w:tcPr>
          <w:p w14:paraId="32AEE412" w14:textId="77777777" w:rsidR="00095663" w:rsidRPr="00DC3E5E" w:rsidRDefault="00095663">
            <w:pPr>
              <w:spacing w:before="60" w:after="60" w:line="240" w:lineRule="auto"/>
              <w:rPr>
                <w:rFonts w:cs="Arial"/>
                <w:color w:val="FFFFFF" w:themeColor="background1"/>
                <w:sz w:val="20"/>
                <w:lang w:eastAsia="en-AU"/>
              </w:rPr>
            </w:pPr>
            <w:r w:rsidRPr="00DC3E5E">
              <w:rPr>
                <w:rFonts w:cs="Arial"/>
                <w:color w:val="FFFFFF" w:themeColor="background1"/>
                <w:sz w:val="20"/>
                <w:lang w:eastAsia="en-AU"/>
              </w:rPr>
              <w:t>2020</w:t>
            </w:r>
            <w:r w:rsidRPr="00DC3E5E">
              <w:rPr>
                <w:rFonts w:cs="Arial"/>
                <w:color w:val="FFFFFF" w:themeColor="background1"/>
                <w:sz w:val="20"/>
              </w:rPr>
              <w:t>–</w:t>
            </w:r>
            <w:r w:rsidRPr="00DC3E5E">
              <w:rPr>
                <w:rFonts w:cs="Arial"/>
                <w:color w:val="FFFFFF" w:themeColor="background1"/>
                <w:sz w:val="20"/>
                <w:lang w:eastAsia="en-AU"/>
              </w:rPr>
              <w:t>21</w:t>
            </w:r>
          </w:p>
        </w:tc>
        <w:tc>
          <w:tcPr>
            <w:tcW w:w="536" w:type="pct"/>
            <w:shd w:val="clear" w:color="auto" w:fill="244C5A"/>
            <w:vAlign w:val="center"/>
            <w:hideMark/>
          </w:tcPr>
          <w:p w14:paraId="7A70646C" w14:textId="77777777" w:rsidR="00095663" w:rsidRPr="00DC3E5E" w:rsidRDefault="00095663">
            <w:pPr>
              <w:spacing w:before="60" w:after="60" w:line="240" w:lineRule="auto"/>
              <w:rPr>
                <w:rFonts w:cs="Arial"/>
                <w:color w:val="FFFFFF" w:themeColor="background1"/>
                <w:sz w:val="20"/>
                <w:lang w:eastAsia="en-AU"/>
              </w:rPr>
            </w:pPr>
            <w:r w:rsidRPr="00DC3E5E">
              <w:rPr>
                <w:rFonts w:cs="Arial"/>
                <w:color w:val="FFFFFF" w:themeColor="background1"/>
                <w:sz w:val="20"/>
                <w:lang w:eastAsia="en-AU"/>
              </w:rPr>
              <w:t>2021</w:t>
            </w:r>
            <w:r w:rsidRPr="00DC3E5E">
              <w:rPr>
                <w:rFonts w:cs="Arial"/>
                <w:color w:val="FFFFFF" w:themeColor="background1"/>
                <w:sz w:val="20"/>
              </w:rPr>
              <w:t>–</w:t>
            </w:r>
            <w:r w:rsidRPr="00DC3E5E">
              <w:rPr>
                <w:rFonts w:cs="Arial"/>
                <w:color w:val="FFFFFF" w:themeColor="background1"/>
                <w:sz w:val="20"/>
                <w:lang w:eastAsia="en-AU"/>
              </w:rPr>
              <w:t>22</w:t>
            </w:r>
          </w:p>
        </w:tc>
        <w:tc>
          <w:tcPr>
            <w:tcW w:w="537" w:type="pct"/>
            <w:shd w:val="clear" w:color="auto" w:fill="244C5A"/>
            <w:vAlign w:val="center"/>
            <w:hideMark/>
          </w:tcPr>
          <w:p w14:paraId="44C973ED" w14:textId="77777777" w:rsidR="00095663" w:rsidRPr="00DC3E5E" w:rsidRDefault="00095663">
            <w:pPr>
              <w:spacing w:before="60" w:after="60" w:line="240" w:lineRule="auto"/>
              <w:rPr>
                <w:rFonts w:cs="Arial"/>
                <w:color w:val="FFFFFF" w:themeColor="background1"/>
                <w:sz w:val="20"/>
                <w:lang w:eastAsia="en-AU"/>
              </w:rPr>
            </w:pPr>
            <w:r w:rsidRPr="00DC3E5E">
              <w:rPr>
                <w:rFonts w:cs="Arial"/>
                <w:color w:val="FFFFFF" w:themeColor="background1"/>
                <w:sz w:val="20"/>
                <w:lang w:eastAsia="en-AU"/>
              </w:rPr>
              <w:t>2022</w:t>
            </w:r>
            <w:r w:rsidRPr="00DC3E5E">
              <w:rPr>
                <w:rFonts w:cs="Arial"/>
                <w:color w:val="FFFFFF" w:themeColor="background1"/>
                <w:sz w:val="20"/>
              </w:rPr>
              <w:t>–</w:t>
            </w:r>
            <w:r w:rsidRPr="00DC3E5E">
              <w:rPr>
                <w:rFonts w:cs="Arial"/>
                <w:color w:val="FFFFFF" w:themeColor="background1"/>
                <w:sz w:val="20"/>
                <w:lang w:eastAsia="en-AU"/>
              </w:rPr>
              <w:t>23</w:t>
            </w:r>
          </w:p>
        </w:tc>
        <w:tc>
          <w:tcPr>
            <w:tcW w:w="537" w:type="pct"/>
            <w:shd w:val="clear" w:color="auto" w:fill="244C5A"/>
            <w:vAlign w:val="center"/>
            <w:hideMark/>
          </w:tcPr>
          <w:p w14:paraId="7F712C20" w14:textId="77777777" w:rsidR="00095663" w:rsidRPr="00DC3E5E" w:rsidRDefault="00095663">
            <w:pPr>
              <w:spacing w:before="60" w:after="60" w:line="240" w:lineRule="auto"/>
              <w:rPr>
                <w:rFonts w:cs="Arial"/>
                <w:color w:val="FFFFFF" w:themeColor="background1"/>
                <w:sz w:val="20"/>
                <w:lang w:eastAsia="en-AU"/>
              </w:rPr>
            </w:pPr>
            <w:r w:rsidRPr="00DC3E5E">
              <w:rPr>
                <w:rFonts w:cs="Arial"/>
                <w:color w:val="FFFFFF" w:themeColor="background1"/>
                <w:sz w:val="20"/>
                <w:lang w:eastAsia="en-AU"/>
              </w:rPr>
              <w:t>2023</w:t>
            </w:r>
            <w:r w:rsidRPr="00DC3E5E">
              <w:rPr>
                <w:rFonts w:cs="Arial"/>
                <w:color w:val="FFFFFF" w:themeColor="background1"/>
                <w:sz w:val="20"/>
              </w:rPr>
              <w:t>–</w:t>
            </w:r>
            <w:r w:rsidRPr="00DC3E5E">
              <w:rPr>
                <w:rFonts w:cs="Arial"/>
                <w:color w:val="FFFFFF" w:themeColor="background1"/>
                <w:sz w:val="20"/>
                <w:lang w:eastAsia="en-AU"/>
              </w:rPr>
              <w:t>24</w:t>
            </w:r>
          </w:p>
        </w:tc>
      </w:tr>
      <w:tr w:rsidR="00095663" w:rsidRPr="00905410" w14:paraId="2B2EE2B7" w14:textId="77777777" w:rsidTr="00DA440F">
        <w:trPr>
          <w:trHeight w:val="300"/>
        </w:trPr>
        <w:tc>
          <w:tcPr>
            <w:tcW w:w="2855" w:type="pct"/>
            <w:shd w:val="clear" w:color="auto" w:fill="EEECE1" w:themeFill="background2"/>
            <w:noWrap/>
            <w:vAlign w:val="center"/>
            <w:hideMark/>
          </w:tcPr>
          <w:p w14:paraId="0BCD2C44" w14:textId="721F56D3"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Alfred Health</w:t>
            </w:r>
            <w:r w:rsidR="00B66462" w:rsidRPr="00DC3E5E">
              <w:rPr>
                <w:rFonts w:cs="Arial"/>
                <w:color w:val="000000"/>
                <w:sz w:val="20"/>
                <w:lang w:eastAsia="en-AU"/>
              </w:rPr>
              <w:t xml:space="preserve"> – </w:t>
            </w:r>
            <w:r w:rsidRPr="00DC3E5E">
              <w:rPr>
                <w:rFonts w:cs="Arial"/>
                <w:color w:val="000000"/>
                <w:sz w:val="20"/>
                <w:lang w:eastAsia="en-AU"/>
              </w:rPr>
              <w:t>Inner South East (Caulfield)</w:t>
            </w:r>
          </w:p>
        </w:tc>
        <w:tc>
          <w:tcPr>
            <w:tcW w:w="536" w:type="pct"/>
            <w:shd w:val="clear" w:color="auto" w:fill="EEECE1" w:themeFill="background2"/>
            <w:noWrap/>
            <w:vAlign w:val="center"/>
            <w:hideMark/>
          </w:tcPr>
          <w:p w14:paraId="5927E559"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0.0</w:t>
            </w:r>
          </w:p>
        </w:tc>
        <w:tc>
          <w:tcPr>
            <w:tcW w:w="536" w:type="pct"/>
            <w:shd w:val="clear" w:color="auto" w:fill="EEECE1" w:themeFill="background2"/>
            <w:noWrap/>
            <w:vAlign w:val="center"/>
            <w:hideMark/>
          </w:tcPr>
          <w:p w14:paraId="6A966D75"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0.0</w:t>
            </w:r>
          </w:p>
        </w:tc>
        <w:tc>
          <w:tcPr>
            <w:tcW w:w="537" w:type="pct"/>
            <w:shd w:val="clear" w:color="auto" w:fill="EEECE1" w:themeFill="background2"/>
            <w:noWrap/>
            <w:vAlign w:val="center"/>
            <w:hideMark/>
          </w:tcPr>
          <w:p w14:paraId="27F21173"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0.0</w:t>
            </w:r>
          </w:p>
        </w:tc>
        <w:tc>
          <w:tcPr>
            <w:tcW w:w="537" w:type="pct"/>
            <w:shd w:val="clear" w:color="auto" w:fill="EEECE1" w:themeFill="background2"/>
            <w:noWrap/>
            <w:vAlign w:val="center"/>
            <w:hideMark/>
          </w:tcPr>
          <w:p w14:paraId="0C942A7E"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0.0</w:t>
            </w:r>
          </w:p>
        </w:tc>
      </w:tr>
      <w:tr w:rsidR="00095663" w:rsidRPr="00905410" w14:paraId="55F0E520" w14:textId="77777777" w:rsidTr="00DA440F">
        <w:trPr>
          <w:trHeight w:val="300"/>
        </w:trPr>
        <w:tc>
          <w:tcPr>
            <w:tcW w:w="2855" w:type="pct"/>
            <w:shd w:val="clear" w:color="auto" w:fill="EEECE1" w:themeFill="background2"/>
            <w:noWrap/>
            <w:vAlign w:val="center"/>
            <w:hideMark/>
          </w:tcPr>
          <w:p w14:paraId="40BC5023" w14:textId="3752E39A"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Eastern Health</w:t>
            </w:r>
            <w:r w:rsidR="00B66462" w:rsidRPr="00DC3E5E">
              <w:rPr>
                <w:rFonts w:cs="Arial"/>
                <w:color w:val="000000"/>
                <w:sz w:val="20"/>
                <w:lang w:eastAsia="en-AU"/>
              </w:rPr>
              <w:t xml:space="preserve"> – </w:t>
            </w:r>
            <w:r w:rsidRPr="00DC3E5E">
              <w:rPr>
                <w:rFonts w:cs="Arial"/>
                <w:color w:val="000000"/>
                <w:sz w:val="20"/>
                <w:lang w:eastAsia="en-AU"/>
              </w:rPr>
              <w:t>Eastern AOA AMHWS (Burwood)</w:t>
            </w:r>
          </w:p>
        </w:tc>
        <w:tc>
          <w:tcPr>
            <w:tcW w:w="536" w:type="pct"/>
            <w:shd w:val="clear" w:color="auto" w:fill="EEECE1" w:themeFill="background2"/>
            <w:noWrap/>
            <w:vAlign w:val="center"/>
            <w:hideMark/>
          </w:tcPr>
          <w:p w14:paraId="135B1766"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1.1</w:t>
            </w:r>
          </w:p>
        </w:tc>
        <w:tc>
          <w:tcPr>
            <w:tcW w:w="536" w:type="pct"/>
            <w:shd w:val="clear" w:color="auto" w:fill="EEECE1" w:themeFill="background2"/>
            <w:noWrap/>
            <w:vAlign w:val="center"/>
            <w:hideMark/>
          </w:tcPr>
          <w:p w14:paraId="289D5EE0"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0.5</w:t>
            </w:r>
          </w:p>
        </w:tc>
        <w:tc>
          <w:tcPr>
            <w:tcW w:w="537" w:type="pct"/>
            <w:shd w:val="clear" w:color="auto" w:fill="EEECE1" w:themeFill="background2"/>
            <w:noWrap/>
            <w:vAlign w:val="center"/>
            <w:hideMark/>
          </w:tcPr>
          <w:p w14:paraId="384D8168"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0.0</w:t>
            </w:r>
          </w:p>
        </w:tc>
        <w:tc>
          <w:tcPr>
            <w:tcW w:w="537" w:type="pct"/>
            <w:shd w:val="clear" w:color="auto" w:fill="EEECE1" w:themeFill="background2"/>
            <w:noWrap/>
            <w:vAlign w:val="center"/>
            <w:hideMark/>
          </w:tcPr>
          <w:p w14:paraId="106A37F1"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0.0</w:t>
            </w:r>
          </w:p>
        </w:tc>
      </w:tr>
      <w:tr w:rsidR="00095663" w:rsidRPr="00905410" w14:paraId="59ECD86A" w14:textId="77777777" w:rsidTr="00DA440F">
        <w:trPr>
          <w:trHeight w:val="300"/>
        </w:trPr>
        <w:tc>
          <w:tcPr>
            <w:tcW w:w="2855" w:type="pct"/>
            <w:shd w:val="clear" w:color="auto" w:fill="EEECE1" w:themeFill="background2"/>
            <w:noWrap/>
            <w:vAlign w:val="center"/>
            <w:hideMark/>
          </w:tcPr>
          <w:p w14:paraId="1592EEE5" w14:textId="01F24F36"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Melbourne Health</w:t>
            </w:r>
            <w:r w:rsidR="00B66462" w:rsidRPr="00DC3E5E">
              <w:rPr>
                <w:rFonts w:cs="Arial"/>
                <w:color w:val="000000"/>
                <w:sz w:val="20"/>
                <w:lang w:eastAsia="en-AU"/>
              </w:rPr>
              <w:t xml:space="preserve"> – </w:t>
            </w:r>
            <w:r w:rsidRPr="00DC3E5E">
              <w:rPr>
                <w:rFonts w:cs="Arial"/>
                <w:color w:val="000000"/>
                <w:sz w:val="20"/>
                <w:lang w:eastAsia="en-AU"/>
              </w:rPr>
              <w:t>North West</w:t>
            </w:r>
            <w:r w:rsidR="00777BC4">
              <w:rPr>
                <w:rFonts w:cs="Arial"/>
                <w:color w:val="000000"/>
                <w:sz w:val="20"/>
                <w:lang w:eastAsia="en-AU"/>
              </w:rPr>
              <w:t xml:space="preserve"> </w:t>
            </w:r>
            <w:r w:rsidRPr="00DC3E5E">
              <w:rPr>
                <w:rFonts w:cs="Arial"/>
                <w:color w:val="000000"/>
                <w:sz w:val="20"/>
                <w:lang w:eastAsia="en-AU"/>
              </w:rPr>
              <w:t>/</w:t>
            </w:r>
            <w:r w:rsidR="00777BC4">
              <w:rPr>
                <w:rFonts w:cs="Arial"/>
                <w:color w:val="000000"/>
                <w:sz w:val="20"/>
                <w:lang w:eastAsia="en-AU"/>
              </w:rPr>
              <w:t xml:space="preserve"> </w:t>
            </w:r>
            <w:r w:rsidRPr="00DC3E5E">
              <w:rPr>
                <w:rFonts w:cs="Arial"/>
                <w:color w:val="000000"/>
                <w:sz w:val="20"/>
                <w:lang w:eastAsia="en-AU"/>
              </w:rPr>
              <w:t>Inner West (Broadmeadows)</w:t>
            </w:r>
          </w:p>
        </w:tc>
        <w:tc>
          <w:tcPr>
            <w:tcW w:w="536" w:type="pct"/>
            <w:shd w:val="clear" w:color="auto" w:fill="EEECE1" w:themeFill="background2"/>
            <w:noWrap/>
            <w:vAlign w:val="center"/>
            <w:hideMark/>
          </w:tcPr>
          <w:p w14:paraId="40E37ABE"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1.2</w:t>
            </w:r>
          </w:p>
        </w:tc>
        <w:tc>
          <w:tcPr>
            <w:tcW w:w="536" w:type="pct"/>
            <w:shd w:val="clear" w:color="auto" w:fill="EEECE1" w:themeFill="background2"/>
            <w:noWrap/>
            <w:vAlign w:val="center"/>
            <w:hideMark/>
          </w:tcPr>
          <w:p w14:paraId="71E8A3A9"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0.0</w:t>
            </w:r>
          </w:p>
        </w:tc>
        <w:tc>
          <w:tcPr>
            <w:tcW w:w="537" w:type="pct"/>
            <w:shd w:val="clear" w:color="auto" w:fill="EEECE1" w:themeFill="background2"/>
            <w:noWrap/>
            <w:vAlign w:val="center"/>
            <w:hideMark/>
          </w:tcPr>
          <w:p w14:paraId="04DB8608"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0.3</w:t>
            </w:r>
          </w:p>
        </w:tc>
        <w:tc>
          <w:tcPr>
            <w:tcW w:w="537" w:type="pct"/>
            <w:shd w:val="clear" w:color="auto" w:fill="EEECE1" w:themeFill="background2"/>
            <w:noWrap/>
            <w:vAlign w:val="center"/>
            <w:hideMark/>
          </w:tcPr>
          <w:p w14:paraId="74B1894A"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0.0</w:t>
            </w:r>
          </w:p>
        </w:tc>
      </w:tr>
      <w:tr w:rsidR="00095663" w:rsidRPr="00905410" w14:paraId="4EA0C50B" w14:textId="77777777" w:rsidTr="00DA440F">
        <w:trPr>
          <w:trHeight w:val="300"/>
        </w:trPr>
        <w:tc>
          <w:tcPr>
            <w:tcW w:w="2855" w:type="pct"/>
            <w:shd w:val="clear" w:color="auto" w:fill="EEECE1" w:themeFill="background2"/>
            <w:noWrap/>
            <w:vAlign w:val="center"/>
            <w:hideMark/>
          </w:tcPr>
          <w:p w14:paraId="6E373026" w14:textId="47D569F0"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Monash Health</w:t>
            </w:r>
            <w:r w:rsidR="00B66462" w:rsidRPr="00DC3E5E">
              <w:rPr>
                <w:rFonts w:cs="Arial"/>
                <w:color w:val="000000"/>
                <w:sz w:val="20"/>
                <w:lang w:eastAsia="en-AU"/>
              </w:rPr>
              <w:t xml:space="preserve"> – </w:t>
            </w:r>
            <w:r w:rsidRPr="00DC3E5E">
              <w:rPr>
                <w:rFonts w:cs="Arial"/>
                <w:color w:val="000000"/>
                <w:sz w:val="20"/>
                <w:lang w:eastAsia="en-AU"/>
              </w:rPr>
              <w:t>Dandenong</w:t>
            </w:r>
          </w:p>
        </w:tc>
        <w:tc>
          <w:tcPr>
            <w:tcW w:w="536" w:type="pct"/>
            <w:shd w:val="clear" w:color="auto" w:fill="EEECE1" w:themeFill="background2"/>
            <w:noWrap/>
            <w:vAlign w:val="center"/>
            <w:hideMark/>
          </w:tcPr>
          <w:p w14:paraId="563F133F"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0.4</w:t>
            </w:r>
          </w:p>
        </w:tc>
        <w:tc>
          <w:tcPr>
            <w:tcW w:w="536" w:type="pct"/>
            <w:shd w:val="clear" w:color="auto" w:fill="EEECE1" w:themeFill="background2"/>
            <w:noWrap/>
            <w:vAlign w:val="center"/>
            <w:hideMark/>
          </w:tcPr>
          <w:p w14:paraId="4CD23206"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0.3</w:t>
            </w:r>
          </w:p>
        </w:tc>
        <w:tc>
          <w:tcPr>
            <w:tcW w:w="537" w:type="pct"/>
            <w:shd w:val="clear" w:color="auto" w:fill="EEECE1" w:themeFill="background2"/>
            <w:noWrap/>
            <w:vAlign w:val="center"/>
            <w:hideMark/>
          </w:tcPr>
          <w:p w14:paraId="36D5FDBA"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0.0</w:t>
            </w:r>
          </w:p>
        </w:tc>
        <w:tc>
          <w:tcPr>
            <w:tcW w:w="537" w:type="pct"/>
            <w:shd w:val="clear" w:color="auto" w:fill="EEECE1" w:themeFill="background2"/>
            <w:noWrap/>
            <w:vAlign w:val="center"/>
            <w:hideMark/>
          </w:tcPr>
          <w:p w14:paraId="4A73917A"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0.3</w:t>
            </w:r>
          </w:p>
        </w:tc>
      </w:tr>
      <w:tr w:rsidR="00095663" w:rsidRPr="00905410" w14:paraId="67EEEA7B" w14:textId="77777777" w:rsidTr="00DA440F">
        <w:trPr>
          <w:trHeight w:val="300"/>
        </w:trPr>
        <w:tc>
          <w:tcPr>
            <w:tcW w:w="2855" w:type="pct"/>
            <w:shd w:val="clear" w:color="auto" w:fill="EEECE1" w:themeFill="background2"/>
            <w:noWrap/>
            <w:vAlign w:val="center"/>
            <w:hideMark/>
          </w:tcPr>
          <w:p w14:paraId="08B41B07" w14:textId="614DF32E"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Monash Health</w:t>
            </w:r>
            <w:r w:rsidR="00B66462" w:rsidRPr="00DC3E5E">
              <w:rPr>
                <w:rFonts w:cs="Arial"/>
                <w:color w:val="000000"/>
                <w:sz w:val="20"/>
                <w:lang w:eastAsia="en-AU"/>
              </w:rPr>
              <w:t xml:space="preserve"> – </w:t>
            </w:r>
            <w:r w:rsidRPr="00DC3E5E">
              <w:rPr>
                <w:rFonts w:cs="Arial"/>
                <w:color w:val="000000"/>
                <w:sz w:val="20"/>
                <w:lang w:eastAsia="en-AU"/>
              </w:rPr>
              <w:t>Middle South (Monash Aged)</w:t>
            </w:r>
          </w:p>
        </w:tc>
        <w:tc>
          <w:tcPr>
            <w:tcW w:w="536" w:type="pct"/>
            <w:shd w:val="clear" w:color="auto" w:fill="EEECE1" w:themeFill="background2"/>
            <w:noWrap/>
            <w:vAlign w:val="center"/>
            <w:hideMark/>
          </w:tcPr>
          <w:p w14:paraId="007DA1D4"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0.0</w:t>
            </w:r>
          </w:p>
        </w:tc>
        <w:tc>
          <w:tcPr>
            <w:tcW w:w="536" w:type="pct"/>
            <w:shd w:val="clear" w:color="auto" w:fill="EEECE1" w:themeFill="background2"/>
            <w:noWrap/>
            <w:vAlign w:val="center"/>
            <w:hideMark/>
          </w:tcPr>
          <w:p w14:paraId="6EB60406"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0.0</w:t>
            </w:r>
          </w:p>
        </w:tc>
        <w:tc>
          <w:tcPr>
            <w:tcW w:w="537" w:type="pct"/>
            <w:shd w:val="clear" w:color="auto" w:fill="EEECE1" w:themeFill="background2"/>
            <w:noWrap/>
            <w:vAlign w:val="center"/>
            <w:hideMark/>
          </w:tcPr>
          <w:p w14:paraId="57C55B5B"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0.0</w:t>
            </w:r>
          </w:p>
        </w:tc>
        <w:tc>
          <w:tcPr>
            <w:tcW w:w="537" w:type="pct"/>
            <w:shd w:val="clear" w:color="auto" w:fill="EEECE1" w:themeFill="background2"/>
            <w:noWrap/>
            <w:vAlign w:val="center"/>
            <w:hideMark/>
          </w:tcPr>
          <w:p w14:paraId="494E9D22"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0.0</w:t>
            </w:r>
          </w:p>
        </w:tc>
      </w:tr>
      <w:tr w:rsidR="00095663" w:rsidRPr="00905410" w14:paraId="53A2FDA9" w14:textId="77777777" w:rsidTr="00DA440F">
        <w:trPr>
          <w:trHeight w:val="300"/>
        </w:trPr>
        <w:tc>
          <w:tcPr>
            <w:tcW w:w="2855" w:type="pct"/>
            <w:shd w:val="clear" w:color="auto" w:fill="EEECE1" w:themeFill="background2"/>
            <w:noWrap/>
            <w:vAlign w:val="center"/>
            <w:hideMark/>
          </w:tcPr>
          <w:p w14:paraId="53A65550" w14:textId="06771823"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Northern Health</w:t>
            </w:r>
            <w:r w:rsidR="00B66462" w:rsidRPr="00DC3E5E">
              <w:rPr>
                <w:rFonts w:cs="Arial"/>
                <w:color w:val="000000"/>
                <w:sz w:val="20"/>
                <w:lang w:eastAsia="en-AU"/>
              </w:rPr>
              <w:t xml:space="preserve"> – </w:t>
            </w:r>
            <w:r w:rsidRPr="00DC3E5E">
              <w:rPr>
                <w:rFonts w:cs="Arial"/>
                <w:color w:val="000000"/>
                <w:sz w:val="20"/>
                <w:lang w:eastAsia="en-AU"/>
              </w:rPr>
              <w:t>North East Aged (Bundoora)</w:t>
            </w:r>
          </w:p>
        </w:tc>
        <w:tc>
          <w:tcPr>
            <w:tcW w:w="536" w:type="pct"/>
            <w:shd w:val="clear" w:color="auto" w:fill="EEECE1" w:themeFill="background2"/>
            <w:noWrap/>
            <w:vAlign w:val="center"/>
            <w:hideMark/>
          </w:tcPr>
          <w:p w14:paraId="2F23B5BB"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0.0</w:t>
            </w:r>
          </w:p>
        </w:tc>
        <w:tc>
          <w:tcPr>
            <w:tcW w:w="536" w:type="pct"/>
            <w:shd w:val="clear" w:color="auto" w:fill="EEECE1" w:themeFill="background2"/>
            <w:noWrap/>
            <w:vAlign w:val="center"/>
            <w:hideMark/>
          </w:tcPr>
          <w:p w14:paraId="07FF8E58"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0.0</w:t>
            </w:r>
          </w:p>
        </w:tc>
        <w:tc>
          <w:tcPr>
            <w:tcW w:w="537" w:type="pct"/>
            <w:shd w:val="clear" w:color="auto" w:fill="EEECE1" w:themeFill="background2"/>
            <w:noWrap/>
            <w:vAlign w:val="center"/>
            <w:hideMark/>
          </w:tcPr>
          <w:p w14:paraId="72047D6A"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0.2</w:t>
            </w:r>
          </w:p>
        </w:tc>
        <w:tc>
          <w:tcPr>
            <w:tcW w:w="537" w:type="pct"/>
            <w:shd w:val="clear" w:color="auto" w:fill="EEECE1" w:themeFill="background2"/>
            <w:noWrap/>
            <w:vAlign w:val="center"/>
            <w:hideMark/>
          </w:tcPr>
          <w:p w14:paraId="314C353C"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0.7</w:t>
            </w:r>
          </w:p>
        </w:tc>
      </w:tr>
      <w:tr w:rsidR="00095663" w:rsidRPr="00905410" w14:paraId="7645A88E" w14:textId="77777777" w:rsidTr="00DA440F">
        <w:trPr>
          <w:trHeight w:val="300"/>
        </w:trPr>
        <w:tc>
          <w:tcPr>
            <w:tcW w:w="2855" w:type="pct"/>
            <w:shd w:val="clear" w:color="auto" w:fill="EEECE1" w:themeFill="background2"/>
            <w:noWrap/>
            <w:vAlign w:val="center"/>
            <w:hideMark/>
          </w:tcPr>
          <w:p w14:paraId="2EEA2572" w14:textId="21E5A3D3"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Peninsula Health</w:t>
            </w:r>
            <w:r w:rsidR="00B66462" w:rsidRPr="00DC3E5E">
              <w:rPr>
                <w:rFonts w:cs="Arial"/>
                <w:color w:val="000000"/>
                <w:sz w:val="20"/>
                <w:lang w:eastAsia="en-AU"/>
              </w:rPr>
              <w:t xml:space="preserve"> – </w:t>
            </w:r>
            <w:r w:rsidRPr="00DC3E5E">
              <w:rPr>
                <w:rFonts w:cs="Arial"/>
                <w:color w:val="000000"/>
                <w:sz w:val="20"/>
                <w:lang w:eastAsia="en-AU"/>
              </w:rPr>
              <w:t>Peninsula</w:t>
            </w:r>
          </w:p>
        </w:tc>
        <w:tc>
          <w:tcPr>
            <w:tcW w:w="536" w:type="pct"/>
            <w:shd w:val="clear" w:color="auto" w:fill="EEECE1" w:themeFill="background2"/>
            <w:noWrap/>
            <w:vAlign w:val="center"/>
            <w:hideMark/>
          </w:tcPr>
          <w:p w14:paraId="67AB5337"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0.0</w:t>
            </w:r>
          </w:p>
        </w:tc>
        <w:tc>
          <w:tcPr>
            <w:tcW w:w="536" w:type="pct"/>
            <w:shd w:val="clear" w:color="auto" w:fill="EEECE1" w:themeFill="background2"/>
            <w:noWrap/>
            <w:vAlign w:val="center"/>
            <w:hideMark/>
          </w:tcPr>
          <w:p w14:paraId="32A445CA"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0.0</w:t>
            </w:r>
          </w:p>
        </w:tc>
        <w:tc>
          <w:tcPr>
            <w:tcW w:w="537" w:type="pct"/>
            <w:shd w:val="clear" w:color="auto" w:fill="EEECE1" w:themeFill="background2"/>
            <w:noWrap/>
            <w:vAlign w:val="center"/>
            <w:hideMark/>
          </w:tcPr>
          <w:p w14:paraId="631623EF"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0.0</w:t>
            </w:r>
          </w:p>
        </w:tc>
        <w:tc>
          <w:tcPr>
            <w:tcW w:w="537" w:type="pct"/>
            <w:shd w:val="clear" w:color="auto" w:fill="EEECE1" w:themeFill="background2"/>
            <w:noWrap/>
            <w:vAlign w:val="center"/>
            <w:hideMark/>
          </w:tcPr>
          <w:p w14:paraId="636D6196"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0.0</w:t>
            </w:r>
          </w:p>
        </w:tc>
      </w:tr>
      <w:tr w:rsidR="00095663" w:rsidRPr="00905410" w14:paraId="06FCF96F" w14:textId="77777777" w:rsidTr="00DA440F">
        <w:trPr>
          <w:trHeight w:val="300"/>
        </w:trPr>
        <w:tc>
          <w:tcPr>
            <w:tcW w:w="2855" w:type="pct"/>
            <w:shd w:val="clear" w:color="auto" w:fill="EEECE1" w:themeFill="background2"/>
            <w:noWrap/>
            <w:vAlign w:val="center"/>
            <w:hideMark/>
          </w:tcPr>
          <w:p w14:paraId="69605375" w14:textId="77868C56"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St Vincent's Hospital</w:t>
            </w:r>
            <w:r w:rsidR="00B66462" w:rsidRPr="00DC3E5E">
              <w:rPr>
                <w:rFonts w:cs="Arial"/>
                <w:color w:val="000000"/>
                <w:sz w:val="20"/>
                <w:lang w:eastAsia="en-AU"/>
              </w:rPr>
              <w:t xml:space="preserve"> – </w:t>
            </w:r>
            <w:r w:rsidRPr="00DC3E5E">
              <w:rPr>
                <w:rFonts w:cs="Arial"/>
                <w:color w:val="000000"/>
                <w:sz w:val="20"/>
                <w:lang w:eastAsia="en-AU"/>
              </w:rPr>
              <w:t>Inner</w:t>
            </w:r>
            <w:r w:rsidR="00DF2F24">
              <w:rPr>
                <w:rFonts w:cs="Arial"/>
                <w:color w:val="000000"/>
                <w:sz w:val="20"/>
                <w:lang w:eastAsia="en-AU"/>
              </w:rPr>
              <w:t xml:space="preserve"> and </w:t>
            </w:r>
            <w:r w:rsidRPr="00DC3E5E">
              <w:rPr>
                <w:rFonts w:cs="Arial"/>
                <w:color w:val="000000"/>
                <w:sz w:val="20"/>
                <w:lang w:eastAsia="en-AU"/>
              </w:rPr>
              <w:t>North East (St George</w:t>
            </w:r>
            <w:r w:rsidR="00777BC4">
              <w:rPr>
                <w:rFonts w:cs="Arial"/>
                <w:color w:val="000000"/>
                <w:sz w:val="20"/>
                <w:lang w:eastAsia="en-AU"/>
              </w:rPr>
              <w:t>’</w:t>
            </w:r>
            <w:r w:rsidRPr="00DC3E5E">
              <w:rPr>
                <w:rFonts w:cs="Arial"/>
                <w:color w:val="000000"/>
                <w:sz w:val="20"/>
                <w:lang w:eastAsia="en-AU"/>
              </w:rPr>
              <w:t>s)</w:t>
            </w:r>
          </w:p>
        </w:tc>
        <w:tc>
          <w:tcPr>
            <w:tcW w:w="536" w:type="pct"/>
            <w:shd w:val="clear" w:color="auto" w:fill="EEECE1" w:themeFill="background2"/>
            <w:noWrap/>
            <w:vAlign w:val="center"/>
            <w:hideMark/>
          </w:tcPr>
          <w:p w14:paraId="2F6EA3B8"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0.7</w:t>
            </w:r>
          </w:p>
        </w:tc>
        <w:tc>
          <w:tcPr>
            <w:tcW w:w="536" w:type="pct"/>
            <w:shd w:val="clear" w:color="auto" w:fill="EEECE1" w:themeFill="background2"/>
            <w:noWrap/>
            <w:vAlign w:val="center"/>
            <w:hideMark/>
          </w:tcPr>
          <w:p w14:paraId="428B991E"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0.0</w:t>
            </w:r>
          </w:p>
        </w:tc>
        <w:tc>
          <w:tcPr>
            <w:tcW w:w="537" w:type="pct"/>
            <w:shd w:val="clear" w:color="auto" w:fill="EEECE1" w:themeFill="background2"/>
            <w:noWrap/>
            <w:vAlign w:val="center"/>
            <w:hideMark/>
          </w:tcPr>
          <w:p w14:paraId="007DF47C"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0.4</w:t>
            </w:r>
          </w:p>
        </w:tc>
        <w:tc>
          <w:tcPr>
            <w:tcW w:w="537" w:type="pct"/>
            <w:shd w:val="clear" w:color="auto" w:fill="EEECE1" w:themeFill="background2"/>
            <w:noWrap/>
            <w:vAlign w:val="center"/>
            <w:hideMark/>
          </w:tcPr>
          <w:p w14:paraId="7B18F1B0"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0.5</w:t>
            </w:r>
          </w:p>
        </w:tc>
      </w:tr>
      <w:tr w:rsidR="00095663" w:rsidRPr="00905410" w14:paraId="6E1D0CAA" w14:textId="77777777" w:rsidTr="00DA440F">
        <w:trPr>
          <w:trHeight w:val="300"/>
        </w:trPr>
        <w:tc>
          <w:tcPr>
            <w:tcW w:w="2855" w:type="pct"/>
            <w:shd w:val="clear" w:color="auto" w:fill="EEECE1" w:themeFill="background2"/>
            <w:noWrap/>
            <w:vAlign w:val="center"/>
            <w:hideMark/>
          </w:tcPr>
          <w:p w14:paraId="31F9C628" w14:textId="7FC2C19D"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Western Health</w:t>
            </w:r>
            <w:r w:rsidR="00B66462" w:rsidRPr="00DC3E5E">
              <w:rPr>
                <w:rFonts w:cs="Arial"/>
                <w:color w:val="000000"/>
                <w:sz w:val="20"/>
                <w:lang w:eastAsia="en-AU"/>
              </w:rPr>
              <w:t xml:space="preserve"> – </w:t>
            </w:r>
            <w:r w:rsidRPr="00DC3E5E">
              <w:rPr>
                <w:rFonts w:cs="Arial"/>
                <w:color w:val="000000"/>
                <w:sz w:val="20"/>
                <w:lang w:eastAsia="en-AU"/>
              </w:rPr>
              <w:t>Mid West</w:t>
            </w:r>
            <w:r w:rsidR="00777BC4">
              <w:rPr>
                <w:rFonts w:cs="Arial"/>
                <w:color w:val="000000"/>
                <w:sz w:val="20"/>
                <w:lang w:eastAsia="en-AU"/>
              </w:rPr>
              <w:t xml:space="preserve"> </w:t>
            </w:r>
            <w:r w:rsidRPr="00DC3E5E">
              <w:rPr>
                <w:rFonts w:cs="Arial"/>
                <w:color w:val="000000"/>
                <w:sz w:val="20"/>
                <w:lang w:eastAsia="en-AU"/>
              </w:rPr>
              <w:t>/</w:t>
            </w:r>
            <w:r w:rsidR="00777BC4">
              <w:rPr>
                <w:rFonts w:cs="Arial"/>
                <w:color w:val="000000"/>
                <w:sz w:val="20"/>
                <w:lang w:eastAsia="en-AU"/>
              </w:rPr>
              <w:t xml:space="preserve"> </w:t>
            </w:r>
            <w:r w:rsidRPr="00DC3E5E">
              <w:rPr>
                <w:rFonts w:cs="Arial"/>
                <w:color w:val="000000"/>
                <w:sz w:val="20"/>
                <w:lang w:eastAsia="en-AU"/>
              </w:rPr>
              <w:t>South West Aged (Sunshine)</w:t>
            </w:r>
          </w:p>
        </w:tc>
        <w:tc>
          <w:tcPr>
            <w:tcW w:w="536" w:type="pct"/>
            <w:shd w:val="clear" w:color="auto" w:fill="EEECE1" w:themeFill="background2"/>
            <w:noWrap/>
            <w:vAlign w:val="center"/>
            <w:hideMark/>
          </w:tcPr>
          <w:p w14:paraId="5633B429"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2.2</w:t>
            </w:r>
          </w:p>
        </w:tc>
        <w:tc>
          <w:tcPr>
            <w:tcW w:w="536" w:type="pct"/>
            <w:shd w:val="clear" w:color="auto" w:fill="EEECE1" w:themeFill="background2"/>
            <w:noWrap/>
            <w:vAlign w:val="center"/>
            <w:hideMark/>
          </w:tcPr>
          <w:p w14:paraId="18937B9D"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1.5</w:t>
            </w:r>
          </w:p>
        </w:tc>
        <w:tc>
          <w:tcPr>
            <w:tcW w:w="537" w:type="pct"/>
            <w:shd w:val="clear" w:color="auto" w:fill="EEECE1" w:themeFill="background2"/>
            <w:noWrap/>
            <w:vAlign w:val="center"/>
            <w:hideMark/>
          </w:tcPr>
          <w:p w14:paraId="6CF9ED08"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0.6</w:t>
            </w:r>
          </w:p>
        </w:tc>
        <w:tc>
          <w:tcPr>
            <w:tcW w:w="537" w:type="pct"/>
            <w:shd w:val="clear" w:color="auto" w:fill="EEECE1" w:themeFill="background2"/>
            <w:noWrap/>
            <w:vAlign w:val="center"/>
            <w:hideMark/>
          </w:tcPr>
          <w:p w14:paraId="4B07322F"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1.4</w:t>
            </w:r>
          </w:p>
        </w:tc>
      </w:tr>
      <w:tr w:rsidR="00095663" w:rsidRPr="00905410" w14:paraId="6F62FFE6" w14:textId="77777777" w:rsidTr="00DA440F">
        <w:trPr>
          <w:trHeight w:val="300"/>
        </w:trPr>
        <w:tc>
          <w:tcPr>
            <w:tcW w:w="2855" w:type="pct"/>
            <w:noWrap/>
            <w:vAlign w:val="center"/>
            <w:hideMark/>
          </w:tcPr>
          <w:p w14:paraId="03B73048" w14:textId="302FA0C8"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Albury Wodonga Health</w:t>
            </w:r>
            <w:r w:rsidR="00B66462" w:rsidRPr="00DC3E5E">
              <w:rPr>
                <w:rFonts w:cs="Arial"/>
                <w:color w:val="000000"/>
                <w:sz w:val="20"/>
                <w:lang w:eastAsia="en-AU"/>
              </w:rPr>
              <w:t xml:space="preserve"> – </w:t>
            </w:r>
            <w:r w:rsidRPr="00DC3E5E">
              <w:rPr>
                <w:rFonts w:cs="Arial"/>
                <w:color w:val="000000"/>
                <w:sz w:val="20"/>
                <w:lang w:eastAsia="en-AU"/>
              </w:rPr>
              <w:t>North East</w:t>
            </w:r>
            <w:r w:rsidR="00DF2F24">
              <w:rPr>
                <w:rFonts w:cs="Arial"/>
                <w:color w:val="000000"/>
                <w:sz w:val="20"/>
                <w:lang w:eastAsia="en-AU"/>
              </w:rPr>
              <w:t xml:space="preserve"> and </w:t>
            </w:r>
            <w:r w:rsidRPr="00DC3E5E">
              <w:rPr>
                <w:rFonts w:cs="Arial"/>
                <w:color w:val="000000"/>
                <w:sz w:val="20"/>
                <w:lang w:eastAsia="en-AU"/>
              </w:rPr>
              <w:t>Border</w:t>
            </w:r>
          </w:p>
        </w:tc>
        <w:tc>
          <w:tcPr>
            <w:tcW w:w="536" w:type="pct"/>
            <w:noWrap/>
            <w:vAlign w:val="center"/>
            <w:hideMark/>
          </w:tcPr>
          <w:p w14:paraId="25C3EA90"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0.0</w:t>
            </w:r>
          </w:p>
        </w:tc>
        <w:tc>
          <w:tcPr>
            <w:tcW w:w="536" w:type="pct"/>
            <w:noWrap/>
            <w:vAlign w:val="center"/>
            <w:hideMark/>
          </w:tcPr>
          <w:p w14:paraId="680A56D3"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0.0</w:t>
            </w:r>
          </w:p>
        </w:tc>
        <w:tc>
          <w:tcPr>
            <w:tcW w:w="537" w:type="pct"/>
            <w:noWrap/>
            <w:vAlign w:val="center"/>
            <w:hideMark/>
          </w:tcPr>
          <w:p w14:paraId="6FB1C58D"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0.0</w:t>
            </w:r>
          </w:p>
        </w:tc>
        <w:tc>
          <w:tcPr>
            <w:tcW w:w="537" w:type="pct"/>
            <w:noWrap/>
            <w:vAlign w:val="center"/>
            <w:hideMark/>
          </w:tcPr>
          <w:p w14:paraId="11F49774"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4.2</w:t>
            </w:r>
          </w:p>
        </w:tc>
      </w:tr>
      <w:tr w:rsidR="00095663" w:rsidRPr="00905410" w14:paraId="7BDDB5EB" w14:textId="77777777" w:rsidTr="00DA440F">
        <w:trPr>
          <w:trHeight w:val="300"/>
        </w:trPr>
        <w:tc>
          <w:tcPr>
            <w:tcW w:w="2855" w:type="pct"/>
            <w:noWrap/>
            <w:vAlign w:val="center"/>
            <w:hideMark/>
          </w:tcPr>
          <w:p w14:paraId="440014B0" w14:textId="2E37E2C3"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Barwon Health</w:t>
            </w:r>
            <w:r w:rsidR="00B66462" w:rsidRPr="00DC3E5E">
              <w:rPr>
                <w:rFonts w:cs="Arial"/>
                <w:color w:val="000000"/>
                <w:sz w:val="20"/>
                <w:lang w:eastAsia="en-AU"/>
              </w:rPr>
              <w:t xml:space="preserve"> – </w:t>
            </w:r>
            <w:r w:rsidRPr="00DC3E5E">
              <w:rPr>
                <w:rFonts w:cs="Arial"/>
                <w:color w:val="000000"/>
                <w:sz w:val="20"/>
                <w:lang w:eastAsia="en-AU"/>
              </w:rPr>
              <w:t>Barwon</w:t>
            </w:r>
          </w:p>
        </w:tc>
        <w:tc>
          <w:tcPr>
            <w:tcW w:w="536" w:type="pct"/>
            <w:noWrap/>
            <w:vAlign w:val="center"/>
            <w:hideMark/>
          </w:tcPr>
          <w:p w14:paraId="522680C6"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1.1</w:t>
            </w:r>
          </w:p>
        </w:tc>
        <w:tc>
          <w:tcPr>
            <w:tcW w:w="536" w:type="pct"/>
            <w:noWrap/>
            <w:vAlign w:val="center"/>
            <w:hideMark/>
          </w:tcPr>
          <w:p w14:paraId="2A2707CB"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0.7</w:t>
            </w:r>
          </w:p>
        </w:tc>
        <w:tc>
          <w:tcPr>
            <w:tcW w:w="537" w:type="pct"/>
            <w:noWrap/>
            <w:vAlign w:val="center"/>
            <w:hideMark/>
          </w:tcPr>
          <w:p w14:paraId="3662C4BF"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1.7</w:t>
            </w:r>
          </w:p>
        </w:tc>
        <w:tc>
          <w:tcPr>
            <w:tcW w:w="537" w:type="pct"/>
            <w:noWrap/>
            <w:vAlign w:val="center"/>
            <w:hideMark/>
          </w:tcPr>
          <w:p w14:paraId="0622B09A"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0.9</w:t>
            </w:r>
          </w:p>
        </w:tc>
      </w:tr>
      <w:tr w:rsidR="00095663" w:rsidRPr="00905410" w14:paraId="34433D50" w14:textId="77777777" w:rsidTr="00DA440F">
        <w:trPr>
          <w:trHeight w:val="300"/>
        </w:trPr>
        <w:tc>
          <w:tcPr>
            <w:tcW w:w="2855" w:type="pct"/>
            <w:noWrap/>
            <w:vAlign w:val="center"/>
            <w:hideMark/>
          </w:tcPr>
          <w:p w14:paraId="0398FE7F" w14:textId="31031EF8"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Bendigo Health</w:t>
            </w:r>
            <w:r w:rsidR="00B66462" w:rsidRPr="00DC3E5E">
              <w:rPr>
                <w:rFonts w:cs="Arial"/>
                <w:color w:val="000000"/>
                <w:sz w:val="20"/>
                <w:lang w:eastAsia="en-AU"/>
              </w:rPr>
              <w:t xml:space="preserve"> – </w:t>
            </w:r>
            <w:r w:rsidRPr="00DC3E5E">
              <w:rPr>
                <w:rFonts w:cs="Arial"/>
                <w:color w:val="000000"/>
                <w:sz w:val="20"/>
                <w:lang w:eastAsia="en-AU"/>
              </w:rPr>
              <w:t>Loddon</w:t>
            </w:r>
            <w:r w:rsidR="00777BC4">
              <w:rPr>
                <w:rFonts w:cs="Arial"/>
                <w:color w:val="000000"/>
                <w:sz w:val="20"/>
                <w:lang w:eastAsia="en-AU"/>
              </w:rPr>
              <w:t xml:space="preserve"> </w:t>
            </w:r>
            <w:r w:rsidRPr="00DC3E5E">
              <w:rPr>
                <w:rFonts w:cs="Arial"/>
                <w:color w:val="000000"/>
                <w:sz w:val="20"/>
                <w:lang w:eastAsia="en-AU"/>
              </w:rPr>
              <w:t>/</w:t>
            </w:r>
            <w:r w:rsidR="00777BC4">
              <w:rPr>
                <w:rFonts w:cs="Arial"/>
                <w:color w:val="000000"/>
                <w:sz w:val="20"/>
                <w:lang w:eastAsia="en-AU"/>
              </w:rPr>
              <w:t xml:space="preserve"> </w:t>
            </w:r>
            <w:r w:rsidRPr="00DC3E5E">
              <w:rPr>
                <w:rFonts w:cs="Arial"/>
                <w:color w:val="000000"/>
                <w:sz w:val="20"/>
                <w:lang w:eastAsia="en-AU"/>
              </w:rPr>
              <w:t>Southern Mallee</w:t>
            </w:r>
          </w:p>
        </w:tc>
        <w:tc>
          <w:tcPr>
            <w:tcW w:w="536" w:type="pct"/>
            <w:noWrap/>
            <w:vAlign w:val="center"/>
            <w:hideMark/>
          </w:tcPr>
          <w:p w14:paraId="1F680702"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0.0</w:t>
            </w:r>
          </w:p>
        </w:tc>
        <w:tc>
          <w:tcPr>
            <w:tcW w:w="536" w:type="pct"/>
            <w:noWrap/>
            <w:vAlign w:val="center"/>
            <w:hideMark/>
          </w:tcPr>
          <w:p w14:paraId="74E1AC65"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0.0</w:t>
            </w:r>
          </w:p>
        </w:tc>
        <w:tc>
          <w:tcPr>
            <w:tcW w:w="537" w:type="pct"/>
            <w:noWrap/>
            <w:vAlign w:val="center"/>
            <w:hideMark/>
          </w:tcPr>
          <w:p w14:paraId="109F8246"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0.0</w:t>
            </w:r>
          </w:p>
        </w:tc>
        <w:tc>
          <w:tcPr>
            <w:tcW w:w="537" w:type="pct"/>
            <w:noWrap/>
            <w:vAlign w:val="center"/>
            <w:hideMark/>
          </w:tcPr>
          <w:p w14:paraId="52557A57"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0.0</w:t>
            </w:r>
          </w:p>
        </w:tc>
      </w:tr>
      <w:tr w:rsidR="00095663" w:rsidRPr="00905410" w14:paraId="798CB098" w14:textId="77777777" w:rsidTr="00DA440F">
        <w:trPr>
          <w:trHeight w:val="300"/>
        </w:trPr>
        <w:tc>
          <w:tcPr>
            <w:tcW w:w="2855" w:type="pct"/>
            <w:noWrap/>
            <w:vAlign w:val="center"/>
            <w:hideMark/>
          </w:tcPr>
          <w:p w14:paraId="1293FA83" w14:textId="10CB6581"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Goulburn Valley Health</w:t>
            </w:r>
            <w:r w:rsidR="00B66462" w:rsidRPr="00DC3E5E">
              <w:rPr>
                <w:rFonts w:cs="Arial"/>
                <w:color w:val="000000"/>
                <w:sz w:val="20"/>
                <w:lang w:eastAsia="en-AU"/>
              </w:rPr>
              <w:t xml:space="preserve"> – </w:t>
            </w:r>
            <w:r w:rsidRPr="00DC3E5E">
              <w:rPr>
                <w:rFonts w:cs="Arial"/>
                <w:color w:val="000000"/>
                <w:sz w:val="20"/>
                <w:lang w:eastAsia="en-AU"/>
              </w:rPr>
              <w:t>Goulburn</w:t>
            </w:r>
            <w:r w:rsidR="00DF2F24">
              <w:rPr>
                <w:rFonts w:cs="Arial"/>
                <w:color w:val="000000"/>
                <w:sz w:val="20"/>
                <w:lang w:eastAsia="en-AU"/>
              </w:rPr>
              <w:t xml:space="preserve"> and </w:t>
            </w:r>
            <w:r w:rsidRPr="00DC3E5E">
              <w:rPr>
                <w:rFonts w:cs="Arial"/>
                <w:color w:val="000000"/>
                <w:sz w:val="20"/>
                <w:lang w:eastAsia="en-AU"/>
              </w:rPr>
              <w:t>Southern</w:t>
            </w:r>
          </w:p>
        </w:tc>
        <w:tc>
          <w:tcPr>
            <w:tcW w:w="536" w:type="pct"/>
            <w:noWrap/>
            <w:vAlign w:val="center"/>
            <w:hideMark/>
          </w:tcPr>
          <w:p w14:paraId="51FE1BE7"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0.5</w:t>
            </w:r>
          </w:p>
        </w:tc>
        <w:tc>
          <w:tcPr>
            <w:tcW w:w="536" w:type="pct"/>
            <w:noWrap/>
            <w:vAlign w:val="center"/>
            <w:hideMark/>
          </w:tcPr>
          <w:p w14:paraId="1C813C1F"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0.0</w:t>
            </w:r>
          </w:p>
        </w:tc>
        <w:tc>
          <w:tcPr>
            <w:tcW w:w="537" w:type="pct"/>
            <w:noWrap/>
            <w:vAlign w:val="center"/>
            <w:hideMark/>
          </w:tcPr>
          <w:p w14:paraId="24EC2484"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3.5</w:t>
            </w:r>
          </w:p>
        </w:tc>
        <w:tc>
          <w:tcPr>
            <w:tcW w:w="537" w:type="pct"/>
            <w:noWrap/>
            <w:vAlign w:val="center"/>
            <w:hideMark/>
          </w:tcPr>
          <w:p w14:paraId="124198B9"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0.0</w:t>
            </w:r>
          </w:p>
        </w:tc>
      </w:tr>
      <w:tr w:rsidR="00095663" w:rsidRPr="00905410" w14:paraId="4BCC7D43" w14:textId="77777777" w:rsidTr="00DA440F">
        <w:trPr>
          <w:trHeight w:val="300"/>
        </w:trPr>
        <w:tc>
          <w:tcPr>
            <w:tcW w:w="2855" w:type="pct"/>
            <w:noWrap/>
            <w:vAlign w:val="center"/>
            <w:hideMark/>
          </w:tcPr>
          <w:p w14:paraId="255FAAAF" w14:textId="6601B5E4"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Grampians Health</w:t>
            </w:r>
            <w:r w:rsidR="00B66462" w:rsidRPr="00DC3E5E">
              <w:rPr>
                <w:rFonts w:cs="Arial"/>
                <w:color w:val="000000"/>
                <w:sz w:val="20"/>
                <w:lang w:eastAsia="en-AU"/>
              </w:rPr>
              <w:t xml:space="preserve"> – </w:t>
            </w:r>
            <w:r w:rsidRPr="00DC3E5E">
              <w:rPr>
                <w:rFonts w:cs="Arial"/>
                <w:color w:val="000000"/>
                <w:sz w:val="20"/>
                <w:lang w:eastAsia="en-AU"/>
              </w:rPr>
              <w:t>Grampians</w:t>
            </w:r>
          </w:p>
        </w:tc>
        <w:tc>
          <w:tcPr>
            <w:tcW w:w="536" w:type="pct"/>
            <w:noWrap/>
            <w:vAlign w:val="center"/>
            <w:hideMark/>
          </w:tcPr>
          <w:p w14:paraId="6223D1F7"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2.6</w:t>
            </w:r>
          </w:p>
        </w:tc>
        <w:tc>
          <w:tcPr>
            <w:tcW w:w="536" w:type="pct"/>
            <w:noWrap/>
            <w:vAlign w:val="center"/>
            <w:hideMark/>
          </w:tcPr>
          <w:p w14:paraId="133ADB22"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0.7</w:t>
            </w:r>
          </w:p>
        </w:tc>
        <w:tc>
          <w:tcPr>
            <w:tcW w:w="537" w:type="pct"/>
            <w:noWrap/>
            <w:vAlign w:val="center"/>
            <w:hideMark/>
          </w:tcPr>
          <w:p w14:paraId="53F55821"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2.1</w:t>
            </w:r>
          </w:p>
        </w:tc>
        <w:tc>
          <w:tcPr>
            <w:tcW w:w="537" w:type="pct"/>
            <w:noWrap/>
            <w:vAlign w:val="center"/>
            <w:hideMark/>
          </w:tcPr>
          <w:p w14:paraId="0642CD59"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7.4</w:t>
            </w:r>
          </w:p>
        </w:tc>
      </w:tr>
      <w:tr w:rsidR="00095663" w:rsidRPr="00905410" w14:paraId="15EBC33C" w14:textId="77777777" w:rsidTr="00DA440F">
        <w:trPr>
          <w:trHeight w:val="300"/>
        </w:trPr>
        <w:tc>
          <w:tcPr>
            <w:tcW w:w="2855" w:type="pct"/>
            <w:noWrap/>
            <w:vAlign w:val="center"/>
            <w:hideMark/>
          </w:tcPr>
          <w:p w14:paraId="7EEE5A70" w14:textId="6AABD639"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Latrobe Regional</w:t>
            </w:r>
            <w:r w:rsidR="00B66462" w:rsidRPr="00DC3E5E">
              <w:rPr>
                <w:rFonts w:cs="Arial"/>
                <w:color w:val="000000"/>
                <w:sz w:val="20"/>
                <w:lang w:eastAsia="en-AU"/>
              </w:rPr>
              <w:t xml:space="preserve"> – </w:t>
            </w:r>
            <w:r w:rsidRPr="00DC3E5E">
              <w:rPr>
                <w:rFonts w:cs="Arial"/>
                <w:color w:val="000000"/>
                <w:sz w:val="20"/>
                <w:lang w:eastAsia="en-AU"/>
              </w:rPr>
              <w:t>Gippsland</w:t>
            </w:r>
          </w:p>
        </w:tc>
        <w:tc>
          <w:tcPr>
            <w:tcW w:w="536" w:type="pct"/>
            <w:noWrap/>
            <w:vAlign w:val="center"/>
            <w:hideMark/>
          </w:tcPr>
          <w:p w14:paraId="1910787F"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0.0</w:t>
            </w:r>
          </w:p>
        </w:tc>
        <w:tc>
          <w:tcPr>
            <w:tcW w:w="536" w:type="pct"/>
            <w:noWrap/>
            <w:vAlign w:val="center"/>
            <w:hideMark/>
          </w:tcPr>
          <w:p w14:paraId="27EB52B7"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0.0</w:t>
            </w:r>
          </w:p>
        </w:tc>
        <w:tc>
          <w:tcPr>
            <w:tcW w:w="537" w:type="pct"/>
            <w:noWrap/>
            <w:vAlign w:val="center"/>
            <w:hideMark/>
          </w:tcPr>
          <w:p w14:paraId="09D10143"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0.0</w:t>
            </w:r>
          </w:p>
        </w:tc>
        <w:tc>
          <w:tcPr>
            <w:tcW w:w="537" w:type="pct"/>
            <w:noWrap/>
            <w:vAlign w:val="center"/>
            <w:hideMark/>
          </w:tcPr>
          <w:p w14:paraId="322A2575"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0.0</w:t>
            </w:r>
          </w:p>
        </w:tc>
      </w:tr>
      <w:tr w:rsidR="00095663" w:rsidRPr="00905410" w14:paraId="68233485" w14:textId="77777777" w:rsidTr="00DA440F">
        <w:trPr>
          <w:trHeight w:val="300"/>
        </w:trPr>
        <w:tc>
          <w:tcPr>
            <w:tcW w:w="2855" w:type="pct"/>
            <w:noWrap/>
            <w:vAlign w:val="center"/>
            <w:hideMark/>
          </w:tcPr>
          <w:p w14:paraId="10ADA473" w14:textId="5D464636"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Mildura Base Hospital</w:t>
            </w:r>
            <w:r w:rsidR="00B66462" w:rsidRPr="00DC3E5E">
              <w:rPr>
                <w:rFonts w:cs="Arial"/>
                <w:color w:val="000000"/>
                <w:sz w:val="20"/>
                <w:lang w:eastAsia="en-AU"/>
              </w:rPr>
              <w:t xml:space="preserve"> – </w:t>
            </w:r>
            <w:r w:rsidRPr="00DC3E5E">
              <w:rPr>
                <w:rFonts w:cs="Arial"/>
                <w:color w:val="000000"/>
                <w:sz w:val="20"/>
                <w:lang w:eastAsia="en-AU"/>
              </w:rPr>
              <w:t>Northern Mallee</w:t>
            </w:r>
          </w:p>
        </w:tc>
        <w:tc>
          <w:tcPr>
            <w:tcW w:w="536" w:type="pct"/>
            <w:noWrap/>
            <w:vAlign w:val="center"/>
            <w:hideMark/>
          </w:tcPr>
          <w:p w14:paraId="708A8679"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0.0</w:t>
            </w:r>
          </w:p>
        </w:tc>
        <w:tc>
          <w:tcPr>
            <w:tcW w:w="536" w:type="pct"/>
            <w:noWrap/>
            <w:vAlign w:val="center"/>
            <w:hideMark/>
          </w:tcPr>
          <w:p w14:paraId="0D55C0BA"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0.0</w:t>
            </w:r>
          </w:p>
        </w:tc>
        <w:tc>
          <w:tcPr>
            <w:tcW w:w="537" w:type="pct"/>
            <w:noWrap/>
            <w:vAlign w:val="center"/>
            <w:hideMark/>
          </w:tcPr>
          <w:p w14:paraId="2DCF6149"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0.0</w:t>
            </w:r>
          </w:p>
        </w:tc>
        <w:tc>
          <w:tcPr>
            <w:tcW w:w="537" w:type="pct"/>
            <w:noWrap/>
            <w:vAlign w:val="center"/>
            <w:hideMark/>
          </w:tcPr>
          <w:p w14:paraId="07D3EC77"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0.0</w:t>
            </w:r>
          </w:p>
        </w:tc>
      </w:tr>
      <w:tr w:rsidR="00095663" w:rsidRPr="00905410" w14:paraId="139EAC90" w14:textId="77777777" w:rsidTr="00DA440F">
        <w:trPr>
          <w:trHeight w:val="300"/>
        </w:trPr>
        <w:tc>
          <w:tcPr>
            <w:tcW w:w="2855" w:type="pct"/>
            <w:noWrap/>
            <w:vAlign w:val="center"/>
            <w:hideMark/>
          </w:tcPr>
          <w:p w14:paraId="29A2C15D" w14:textId="6C0068F8"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South West Health</w:t>
            </w:r>
            <w:r w:rsidR="00B66462" w:rsidRPr="00DC3E5E">
              <w:rPr>
                <w:rFonts w:cs="Arial"/>
                <w:color w:val="000000"/>
                <w:sz w:val="20"/>
                <w:lang w:eastAsia="en-AU"/>
              </w:rPr>
              <w:t xml:space="preserve"> – </w:t>
            </w:r>
            <w:r w:rsidRPr="00DC3E5E">
              <w:rPr>
                <w:rFonts w:cs="Arial"/>
                <w:color w:val="000000"/>
                <w:sz w:val="20"/>
                <w:lang w:eastAsia="en-AU"/>
              </w:rPr>
              <w:t>South West Health Care</w:t>
            </w:r>
          </w:p>
        </w:tc>
        <w:tc>
          <w:tcPr>
            <w:tcW w:w="536" w:type="pct"/>
            <w:noWrap/>
            <w:vAlign w:val="center"/>
            <w:hideMark/>
          </w:tcPr>
          <w:p w14:paraId="63E0C79A"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1.0</w:t>
            </w:r>
          </w:p>
        </w:tc>
        <w:tc>
          <w:tcPr>
            <w:tcW w:w="536" w:type="pct"/>
            <w:noWrap/>
            <w:vAlign w:val="center"/>
            <w:hideMark/>
          </w:tcPr>
          <w:p w14:paraId="41564F57"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0.0</w:t>
            </w:r>
          </w:p>
        </w:tc>
        <w:tc>
          <w:tcPr>
            <w:tcW w:w="537" w:type="pct"/>
            <w:noWrap/>
            <w:vAlign w:val="center"/>
            <w:hideMark/>
          </w:tcPr>
          <w:p w14:paraId="272E81C4"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0.0</w:t>
            </w:r>
          </w:p>
        </w:tc>
        <w:tc>
          <w:tcPr>
            <w:tcW w:w="537" w:type="pct"/>
            <w:noWrap/>
            <w:vAlign w:val="center"/>
            <w:hideMark/>
          </w:tcPr>
          <w:p w14:paraId="3E3508C8" w14:textId="77777777" w:rsidR="00095663" w:rsidRPr="00DC3E5E" w:rsidRDefault="00095663">
            <w:pPr>
              <w:spacing w:before="60" w:after="60" w:line="240" w:lineRule="auto"/>
              <w:rPr>
                <w:rFonts w:cs="Arial"/>
                <w:color w:val="000000"/>
                <w:sz w:val="20"/>
                <w:lang w:eastAsia="en-AU"/>
              </w:rPr>
            </w:pPr>
            <w:r w:rsidRPr="00DC3E5E">
              <w:rPr>
                <w:rFonts w:cs="Arial"/>
                <w:color w:val="000000"/>
                <w:sz w:val="20"/>
                <w:lang w:eastAsia="en-AU"/>
              </w:rPr>
              <w:t>0.0</w:t>
            </w:r>
          </w:p>
        </w:tc>
      </w:tr>
      <w:tr w:rsidR="00095663" w:rsidRPr="00905410" w14:paraId="15518593" w14:textId="77777777" w:rsidTr="00DA440F">
        <w:trPr>
          <w:trHeight w:val="300"/>
        </w:trPr>
        <w:tc>
          <w:tcPr>
            <w:tcW w:w="2855" w:type="pct"/>
            <w:noWrap/>
            <w:vAlign w:val="center"/>
            <w:hideMark/>
          </w:tcPr>
          <w:p w14:paraId="494EC3DD" w14:textId="492403E8" w:rsidR="00095663" w:rsidRPr="00DC3E5E" w:rsidRDefault="00A115ED">
            <w:pPr>
              <w:spacing w:before="60" w:after="60" w:line="240" w:lineRule="auto"/>
              <w:rPr>
                <w:rFonts w:cs="Arial"/>
                <w:b/>
                <w:bCs/>
                <w:color w:val="000000"/>
                <w:sz w:val="20"/>
                <w:lang w:eastAsia="en-AU"/>
              </w:rPr>
            </w:pPr>
            <w:r w:rsidRPr="00DC3E5E">
              <w:rPr>
                <w:rFonts w:cs="Arial"/>
                <w:b/>
                <w:bCs/>
                <w:color w:val="000000"/>
                <w:sz w:val="20"/>
                <w:lang w:eastAsia="en-AU"/>
              </w:rPr>
              <w:t>Metro</w:t>
            </w:r>
          </w:p>
        </w:tc>
        <w:tc>
          <w:tcPr>
            <w:tcW w:w="536" w:type="pct"/>
            <w:noWrap/>
            <w:vAlign w:val="center"/>
            <w:hideMark/>
          </w:tcPr>
          <w:p w14:paraId="6DBCCDEC" w14:textId="77777777" w:rsidR="00095663" w:rsidRPr="00DC3E5E" w:rsidRDefault="00095663">
            <w:pPr>
              <w:spacing w:before="60" w:after="60" w:line="240" w:lineRule="auto"/>
              <w:rPr>
                <w:rFonts w:cs="Arial"/>
                <w:b/>
                <w:bCs/>
                <w:color w:val="000000"/>
                <w:sz w:val="20"/>
                <w:lang w:eastAsia="en-AU"/>
              </w:rPr>
            </w:pPr>
            <w:r w:rsidRPr="00DC3E5E">
              <w:rPr>
                <w:rFonts w:cs="Arial"/>
                <w:b/>
                <w:bCs/>
                <w:color w:val="000000"/>
                <w:sz w:val="20"/>
                <w:lang w:eastAsia="en-AU"/>
              </w:rPr>
              <w:t>0.7</w:t>
            </w:r>
          </w:p>
        </w:tc>
        <w:tc>
          <w:tcPr>
            <w:tcW w:w="536" w:type="pct"/>
            <w:noWrap/>
            <w:vAlign w:val="center"/>
            <w:hideMark/>
          </w:tcPr>
          <w:p w14:paraId="7F34D25D" w14:textId="77777777" w:rsidR="00095663" w:rsidRPr="00DC3E5E" w:rsidRDefault="00095663">
            <w:pPr>
              <w:spacing w:before="60" w:after="60" w:line="240" w:lineRule="auto"/>
              <w:rPr>
                <w:rFonts w:cs="Arial"/>
                <w:b/>
                <w:bCs/>
                <w:color w:val="000000"/>
                <w:sz w:val="20"/>
                <w:lang w:eastAsia="en-AU"/>
              </w:rPr>
            </w:pPr>
            <w:r w:rsidRPr="00DC3E5E">
              <w:rPr>
                <w:rFonts w:cs="Arial"/>
                <w:b/>
                <w:bCs/>
                <w:color w:val="000000"/>
                <w:sz w:val="20"/>
                <w:lang w:eastAsia="en-AU"/>
              </w:rPr>
              <w:t>0.3</w:t>
            </w:r>
          </w:p>
        </w:tc>
        <w:tc>
          <w:tcPr>
            <w:tcW w:w="537" w:type="pct"/>
            <w:noWrap/>
            <w:vAlign w:val="center"/>
            <w:hideMark/>
          </w:tcPr>
          <w:p w14:paraId="28772EE6" w14:textId="77777777" w:rsidR="00095663" w:rsidRPr="00DC3E5E" w:rsidRDefault="00095663">
            <w:pPr>
              <w:spacing w:before="60" w:after="60" w:line="240" w:lineRule="auto"/>
              <w:rPr>
                <w:rFonts w:cs="Arial"/>
                <w:b/>
                <w:bCs/>
                <w:color w:val="000000"/>
                <w:sz w:val="20"/>
                <w:lang w:eastAsia="en-AU"/>
              </w:rPr>
            </w:pPr>
            <w:r w:rsidRPr="00DC3E5E">
              <w:rPr>
                <w:rFonts w:cs="Arial"/>
                <w:b/>
                <w:bCs/>
                <w:color w:val="000000"/>
                <w:sz w:val="20"/>
                <w:lang w:eastAsia="en-AU"/>
              </w:rPr>
              <w:t>0.2</w:t>
            </w:r>
          </w:p>
        </w:tc>
        <w:tc>
          <w:tcPr>
            <w:tcW w:w="537" w:type="pct"/>
            <w:noWrap/>
            <w:vAlign w:val="center"/>
            <w:hideMark/>
          </w:tcPr>
          <w:p w14:paraId="7F4F03CB" w14:textId="77777777" w:rsidR="00095663" w:rsidRPr="00DC3E5E" w:rsidRDefault="00095663">
            <w:pPr>
              <w:spacing w:before="60" w:after="60" w:line="240" w:lineRule="auto"/>
              <w:rPr>
                <w:rFonts w:cs="Arial"/>
                <w:b/>
                <w:bCs/>
                <w:color w:val="000000"/>
                <w:sz w:val="20"/>
                <w:lang w:eastAsia="en-AU"/>
              </w:rPr>
            </w:pPr>
            <w:r w:rsidRPr="00DC3E5E">
              <w:rPr>
                <w:rFonts w:cs="Arial"/>
                <w:b/>
                <w:bCs/>
                <w:color w:val="000000"/>
                <w:sz w:val="20"/>
                <w:lang w:eastAsia="en-AU"/>
              </w:rPr>
              <w:t>0.4</w:t>
            </w:r>
          </w:p>
        </w:tc>
      </w:tr>
      <w:tr w:rsidR="00095663" w:rsidRPr="00905410" w14:paraId="12A8AD9B" w14:textId="77777777" w:rsidTr="00DA440F">
        <w:trPr>
          <w:trHeight w:val="300"/>
        </w:trPr>
        <w:tc>
          <w:tcPr>
            <w:tcW w:w="2855" w:type="pct"/>
            <w:noWrap/>
            <w:vAlign w:val="center"/>
            <w:hideMark/>
          </w:tcPr>
          <w:p w14:paraId="737E1192" w14:textId="4E57AC09" w:rsidR="00095663" w:rsidRPr="00DC3E5E" w:rsidRDefault="00A115ED">
            <w:pPr>
              <w:spacing w:before="60" w:after="60" w:line="240" w:lineRule="auto"/>
              <w:rPr>
                <w:rFonts w:cs="Arial"/>
                <w:b/>
                <w:bCs/>
                <w:color w:val="000000"/>
                <w:sz w:val="20"/>
                <w:lang w:eastAsia="en-AU"/>
              </w:rPr>
            </w:pPr>
            <w:r w:rsidRPr="00DC3E5E">
              <w:rPr>
                <w:rFonts w:cs="Arial"/>
                <w:b/>
                <w:bCs/>
                <w:color w:val="000000"/>
                <w:sz w:val="20"/>
                <w:lang w:eastAsia="en-AU"/>
              </w:rPr>
              <w:lastRenderedPageBreak/>
              <w:t>Rural</w:t>
            </w:r>
          </w:p>
        </w:tc>
        <w:tc>
          <w:tcPr>
            <w:tcW w:w="536" w:type="pct"/>
            <w:noWrap/>
            <w:vAlign w:val="center"/>
            <w:hideMark/>
          </w:tcPr>
          <w:p w14:paraId="4674FE95" w14:textId="77777777" w:rsidR="00095663" w:rsidRPr="00DC3E5E" w:rsidRDefault="00095663">
            <w:pPr>
              <w:spacing w:before="60" w:after="60" w:line="240" w:lineRule="auto"/>
              <w:rPr>
                <w:rFonts w:cs="Arial"/>
                <w:b/>
                <w:bCs/>
                <w:color w:val="000000"/>
                <w:sz w:val="20"/>
                <w:lang w:eastAsia="en-AU"/>
              </w:rPr>
            </w:pPr>
            <w:r w:rsidRPr="00DC3E5E">
              <w:rPr>
                <w:rFonts w:cs="Arial"/>
                <w:b/>
                <w:bCs/>
                <w:color w:val="000000"/>
                <w:sz w:val="20"/>
                <w:lang w:eastAsia="en-AU"/>
              </w:rPr>
              <w:t>0.6</w:t>
            </w:r>
          </w:p>
        </w:tc>
        <w:tc>
          <w:tcPr>
            <w:tcW w:w="536" w:type="pct"/>
            <w:noWrap/>
            <w:vAlign w:val="center"/>
            <w:hideMark/>
          </w:tcPr>
          <w:p w14:paraId="11576D61" w14:textId="77777777" w:rsidR="00095663" w:rsidRPr="00DC3E5E" w:rsidRDefault="00095663">
            <w:pPr>
              <w:spacing w:before="60" w:after="60" w:line="240" w:lineRule="auto"/>
              <w:rPr>
                <w:rFonts w:cs="Arial"/>
                <w:b/>
                <w:bCs/>
                <w:color w:val="000000"/>
                <w:sz w:val="20"/>
                <w:lang w:eastAsia="en-AU"/>
              </w:rPr>
            </w:pPr>
            <w:r w:rsidRPr="00DC3E5E">
              <w:rPr>
                <w:rFonts w:cs="Arial"/>
                <w:b/>
                <w:bCs/>
                <w:color w:val="000000"/>
                <w:sz w:val="20"/>
                <w:lang w:eastAsia="en-AU"/>
              </w:rPr>
              <w:t>0.2</w:t>
            </w:r>
          </w:p>
        </w:tc>
        <w:tc>
          <w:tcPr>
            <w:tcW w:w="537" w:type="pct"/>
            <w:noWrap/>
            <w:vAlign w:val="center"/>
            <w:hideMark/>
          </w:tcPr>
          <w:p w14:paraId="620BCE25" w14:textId="77777777" w:rsidR="00095663" w:rsidRPr="00DC3E5E" w:rsidRDefault="00095663">
            <w:pPr>
              <w:spacing w:before="60" w:after="60" w:line="240" w:lineRule="auto"/>
              <w:rPr>
                <w:rFonts w:cs="Arial"/>
                <w:b/>
                <w:bCs/>
                <w:color w:val="000000"/>
                <w:sz w:val="20"/>
                <w:lang w:eastAsia="en-AU"/>
              </w:rPr>
            </w:pPr>
            <w:r w:rsidRPr="00DC3E5E">
              <w:rPr>
                <w:rFonts w:cs="Arial"/>
                <w:b/>
                <w:bCs/>
                <w:color w:val="000000"/>
                <w:sz w:val="20"/>
                <w:lang w:eastAsia="en-AU"/>
              </w:rPr>
              <w:t>0.8</w:t>
            </w:r>
          </w:p>
        </w:tc>
        <w:tc>
          <w:tcPr>
            <w:tcW w:w="537" w:type="pct"/>
            <w:noWrap/>
            <w:vAlign w:val="center"/>
            <w:hideMark/>
          </w:tcPr>
          <w:p w14:paraId="79F04C36" w14:textId="77777777" w:rsidR="00095663" w:rsidRPr="00DC3E5E" w:rsidRDefault="00095663">
            <w:pPr>
              <w:spacing w:before="60" w:after="60" w:line="240" w:lineRule="auto"/>
              <w:rPr>
                <w:rFonts w:cs="Arial"/>
                <w:b/>
                <w:bCs/>
                <w:color w:val="000000"/>
                <w:sz w:val="20"/>
                <w:lang w:eastAsia="en-AU"/>
              </w:rPr>
            </w:pPr>
            <w:r w:rsidRPr="00DC3E5E">
              <w:rPr>
                <w:rFonts w:cs="Arial"/>
                <w:b/>
                <w:bCs/>
                <w:color w:val="000000"/>
                <w:sz w:val="20"/>
                <w:lang w:eastAsia="en-AU"/>
              </w:rPr>
              <w:t>1.5</w:t>
            </w:r>
          </w:p>
        </w:tc>
      </w:tr>
      <w:tr w:rsidR="00095663" w:rsidRPr="00905410" w14:paraId="73654B14" w14:textId="77777777" w:rsidTr="00DA440F">
        <w:trPr>
          <w:trHeight w:val="300"/>
        </w:trPr>
        <w:tc>
          <w:tcPr>
            <w:tcW w:w="2855" w:type="pct"/>
            <w:noWrap/>
            <w:vAlign w:val="center"/>
            <w:hideMark/>
          </w:tcPr>
          <w:p w14:paraId="6C18BBB1" w14:textId="1C38CFDD" w:rsidR="00095663" w:rsidRPr="00DC3E5E" w:rsidRDefault="00A115ED">
            <w:pPr>
              <w:spacing w:before="60" w:after="60" w:line="240" w:lineRule="auto"/>
              <w:rPr>
                <w:rFonts w:cs="Arial"/>
                <w:b/>
                <w:bCs/>
                <w:color w:val="000000"/>
                <w:sz w:val="20"/>
                <w:lang w:eastAsia="en-AU"/>
              </w:rPr>
            </w:pPr>
            <w:r w:rsidRPr="00DC3E5E">
              <w:rPr>
                <w:rFonts w:cs="Arial"/>
                <w:b/>
                <w:bCs/>
                <w:color w:val="000000"/>
                <w:sz w:val="20"/>
                <w:lang w:eastAsia="en-AU"/>
              </w:rPr>
              <w:t>Statewide</w:t>
            </w:r>
          </w:p>
        </w:tc>
        <w:tc>
          <w:tcPr>
            <w:tcW w:w="536" w:type="pct"/>
            <w:noWrap/>
            <w:vAlign w:val="center"/>
            <w:hideMark/>
          </w:tcPr>
          <w:p w14:paraId="0BE571D6" w14:textId="77777777" w:rsidR="00095663" w:rsidRPr="00DC3E5E" w:rsidRDefault="00095663">
            <w:pPr>
              <w:spacing w:before="60" w:after="60" w:line="240" w:lineRule="auto"/>
              <w:rPr>
                <w:rFonts w:cs="Arial"/>
                <w:b/>
                <w:bCs/>
                <w:color w:val="000000"/>
                <w:sz w:val="20"/>
                <w:lang w:eastAsia="en-AU"/>
              </w:rPr>
            </w:pPr>
            <w:r w:rsidRPr="00DC3E5E">
              <w:rPr>
                <w:rFonts w:cs="Arial"/>
                <w:b/>
                <w:bCs/>
                <w:color w:val="000000"/>
                <w:sz w:val="20"/>
                <w:lang w:eastAsia="en-AU"/>
              </w:rPr>
              <w:t>0.6</w:t>
            </w:r>
          </w:p>
        </w:tc>
        <w:tc>
          <w:tcPr>
            <w:tcW w:w="536" w:type="pct"/>
            <w:noWrap/>
            <w:vAlign w:val="center"/>
            <w:hideMark/>
          </w:tcPr>
          <w:p w14:paraId="7C4CCE05" w14:textId="77777777" w:rsidR="00095663" w:rsidRPr="00DC3E5E" w:rsidRDefault="00095663">
            <w:pPr>
              <w:spacing w:before="60" w:after="60" w:line="240" w:lineRule="auto"/>
              <w:rPr>
                <w:rFonts w:cs="Arial"/>
                <w:b/>
                <w:bCs/>
                <w:color w:val="000000"/>
                <w:sz w:val="20"/>
                <w:lang w:eastAsia="en-AU"/>
              </w:rPr>
            </w:pPr>
            <w:r w:rsidRPr="00DC3E5E">
              <w:rPr>
                <w:rFonts w:cs="Arial"/>
                <w:b/>
                <w:bCs/>
                <w:color w:val="000000"/>
                <w:sz w:val="20"/>
                <w:lang w:eastAsia="en-AU"/>
              </w:rPr>
              <w:t>0.2</w:t>
            </w:r>
          </w:p>
        </w:tc>
        <w:tc>
          <w:tcPr>
            <w:tcW w:w="537" w:type="pct"/>
            <w:noWrap/>
            <w:vAlign w:val="center"/>
            <w:hideMark/>
          </w:tcPr>
          <w:p w14:paraId="29888742" w14:textId="77777777" w:rsidR="00095663" w:rsidRPr="00DC3E5E" w:rsidRDefault="00095663">
            <w:pPr>
              <w:spacing w:before="60" w:after="60" w:line="240" w:lineRule="auto"/>
              <w:rPr>
                <w:rFonts w:cs="Arial"/>
                <w:b/>
                <w:bCs/>
                <w:color w:val="000000"/>
                <w:sz w:val="20"/>
                <w:lang w:eastAsia="en-AU"/>
              </w:rPr>
            </w:pPr>
            <w:r w:rsidRPr="00DC3E5E">
              <w:rPr>
                <w:rFonts w:cs="Arial"/>
                <w:b/>
                <w:bCs/>
                <w:color w:val="000000"/>
                <w:sz w:val="20"/>
                <w:lang w:eastAsia="en-AU"/>
              </w:rPr>
              <w:t>0.4</w:t>
            </w:r>
          </w:p>
        </w:tc>
        <w:tc>
          <w:tcPr>
            <w:tcW w:w="537" w:type="pct"/>
            <w:noWrap/>
            <w:vAlign w:val="center"/>
            <w:hideMark/>
          </w:tcPr>
          <w:p w14:paraId="75B9C91D" w14:textId="77777777" w:rsidR="00095663" w:rsidRPr="00DC3E5E" w:rsidRDefault="00095663">
            <w:pPr>
              <w:spacing w:before="60" w:after="60" w:line="240" w:lineRule="auto"/>
              <w:rPr>
                <w:rFonts w:cs="Arial"/>
                <w:b/>
                <w:bCs/>
                <w:color w:val="000000"/>
                <w:sz w:val="20"/>
                <w:lang w:eastAsia="en-AU"/>
              </w:rPr>
            </w:pPr>
            <w:r w:rsidRPr="00DC3E5E">
              <w:rPr>
                <w:rFonts w:cs="Arial"/>
                <w:b/>
                <w:bCs/>
                <w:color w:val="000000"/>
                <w:sz w:val="20"/>
                <w:lang w:eastAsia="en-AU"/>
              </w:rPr>
              <w:t>0.7</w:t>
            </w:r>
          </w:p>
        </w:tc>
      </w:tr>
    </w:tbl>
    <w:bookmarkEnd w:id="84"/>
    <w:p w14:paraId="5730DEA9" w14:textId="77777777" w:rsidR="0047205C" w:rsidRDefault="0047205C" w:rsidP="0047205C">
      <w:pPr>
        <w:pStyle w:val="Tablefigurenote"/>
        <w:rPr>
          <w:rFonts w:eastAsia="Times"/>
        </w:rPr>
      </w:pPr>
      <w:r>
        <w:rPr>
          <w:rFonts w:eastAsia="Times"/>
        </w:rPr>
        <w:t>Metro sites are shaded.</w:t>
      </w:r>
    </w:p>
    <w:p w14:paraId="18AA6DC2" w14:textId="2BFAA611" w:rsidR="00A115ED" w:rsidRPr="00D33418" w:rsidRDefault="00A115ED" w:rsidP="00B6101A">
      <w:pPr>
        <w:pStyle w:val="Figurecaption"/>
        <w:rPr>
          <w:rFonts w:eastAsia="Times"/>
        </w:rPr>
      </w:pPr>
      <w:r w:rsidRPr="00193482">
        <w:rPr>
          <w:rFonts w:eastAsia="Times"/>
        </w:rPr>
        <w:t xml:space="preserve">Figure </w:t>
      </w:r>
      <w:r>
        <w:rPr>
          <w:rFonts w:eastAsia="Times"/>
        </w:rPr>
        <w:t>17</w:t>
      </w:r>
      <w:r w:rsidRPr="00193482">
        <w:rPr>
          <w:rFonts w:eastAsia="Times"/>
        </w:rPr>
        <w:t>:</w:t>
      </w:r>
      <w:r w:rsidRPr="006805CD">
        <w:t xml:space="preserve"> </w:t>
      </w:r>
      <w:r w:rsidRPr="00193482">
        <w:rPr>
          <w:rFonts w:eastAsia="Times"/>
        </w:rPr>
        <w:t>Rate</w:t>
      </w:r>
      <w:r w:rsidR="00F67938">
        <w:rPr>
          <w:rFonts w:eastAsia="Times"/>
        </w:rPr>
        <w:t>s</w:t>
      </w:r>
      <w:r w:rsidRPr="00193482">
        <w:rPr>
          <w:rFonts w:eastAsia="Times"/>
        </w:rPr>
        <w:t xml:space="preserve"> of ended seclusion episodes per 1,000 occupied bed days in older persons inpatient units, by financial year, health service and campus</w:t>
      </w:r>
      <w:r w:rsidR="00194781">
        <w:rPr>
          <w:rFonts w:eastAsia="Times"/>
        </w:rPr>
        <w:t>, 2020–21 to 2023–24</w:t>
      </w:r>
    </w:p>
    <w:p w14:paraId="0E806975" w14:textId="77777777" w:rsidR="00095663" w:rsidRPr="00647859" w:rsidRDefault="00095663" w:rsidP="00F13337">
      <w:pPr>
        <w:pStyle w:val="Body"/>
      </w:pPr>
      <w:r>
        <w:rPr>
          <w:noProof/>
        </w:rPr>
        <w:drawing>
          <wp:inline distT="0" distB="0" distL="0" distR="0" wp14:anchorId="170B4E02" wp14:editId="63764480">
            <wp:extent cx="5876925" cy="4568825"/>
            <wp:effectExtent l="0" t="0" r="9525" b="3175"/>
            <wp:docPr id="425404427" name="Chart 1" descr="Refer to the table above for a breakdown of the data in this figure.">
              <a:extLst xmlns:a="http://schemas.openxmlformats.org/drawingml/2006/main">
                <a:ext uri="{FF2B5EF4-FFF2-40B4-BE49-F238E27FC236}">
                  <a16:creationId xmlns:a16="http://schemas.microsoft.com/office/drawing/2014/main" id="{09A6E065-D810-185F-762B-A12BF4CC69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6C1751F" w14:textId="12C38824" w:rsidR="00095663" w:rsidRPr="008D6175" w:rsidRDefault="00AF59E2" w:rsidP="00095663">
      <w:pPr>
        <w:pStyle w:val="Heading2"/>
      </w:pPr>
      <w:bookmarkStart w:id="85" w:name="_Toc2138693116"/>
      <w:bookmarkStart w:id="86" w:name="_Toc211336560"/>
      <w:r>
        <w:t>3</w:t>
      </w:r>
      <w:r w:rsidR="00095663">
        <w:t xml:space="preserve">.3 Seclusion – </w:t>
      </w:r>
      <w:r w:rsidR="002C401A">
        <w:t>c</w:t>
      </w:r>
      <w:r w:rsidR="00095663">
        <w:t xml:space="preserve">hild and adolescent </w:t>
      </w:r>
      <w:r w:rsidR="00095663" w:rsidRPr="00563A32">
        <w:t>inpatient units</w:t>
      </w:r>
      <w:bookmarkEnd w:id="85"/>
      <w:bookmarkEnd w:id="86"/>
    </w:p>
    <w:p w14:paraId="47E6F3AF" w14:textId="7BD79CE2" w:rsidR="001F19D3" w:rsidRDefault="00B278D6" w:rsidP="7BE5A33B">
      <w:pPr>
        <w:pStyle w:val="Body"/>
      </w:pPr>
      <w:r>
        <w:t>S</w:t>
      </w:r>
      <w:r w:rsidR="00FD78E3">
        <w:t>eclusion rates in c</w:t>
      </w:r>
      <w:r w:rsidR="2592912D">
        <w:t xml:space="preserve">hild and </w:t>
      </w:r>
      <w:r w:rsidR="00FD78E3">
        <w:t>a</w:t>
      </w:r>
      <w:r w:rsidR="2592912D">
        <w:t>dolescent inpatient units</w:t>
      </w:r>
      <w:r w:rsidR="00085681">
        <w:t xml:space="preserve"> decreased</w:t>
      </w:r>
      <w:r w:rsidR="004408E0">
        <w:t xml:space="preserve"> over the </w:t>
      </w:r>
      <w:r w:rsidR="00DF2F24">
        <w:t>4</w:t>
      </w:r>
      <w:r w:rsidR="004408E0">
        <w:t>-year period</w:t>
      </w:r>
      <w:r>
        <w:t xml:space="preserve"> (except for 2022–23)</w:t>
      </w:r>
      <w:r w:rsidR="007071D2">
        <w:t>.</w:t>
      </w:r>
      <w:r w:rsidR="007F4516">
        <w:t xml:space="preserve"> </w:t>
      </w:r>
      <w:r w:rsidR="0033403D">
        <w:t>In 2020</w:t>
      </w:r>
      <w:r w:rsidR="00A115ED">
        <w:t>–</w:t>
      </w:r>
      <w:r w:rsidR="0033403D">
        <w:t xml:space="preserve">21 there were </w:t>
      </w:r>
      <w:r w:rsidR="32AB7BF9">
        <w:t>9.3</w:t>
      </w:r>
      <w:r w:rsidR="0033403D">
        <w:t xml:space="preserve"> </w:t>
      </w:r>
      <w:r w:rsidR="00A35828">
        <w:t xml:space="preserve">seclusion episodes per 1,000 occupied bed days compared </w:t>
      </w:r>
      <w:r w:rsidR="00A115ED">
        <w:t xml:space="preserve">with </w:t>
      </w:r>
      <w:r w:rsidR="3BF2CA6C">
        <w:t>6.7 in 2023</w:t>
      </w:r>
      <w:r w:rsidR="00A115ED">
        <w:t>–</w:t>
      </w:r>
      <w:r w:rsidR="3BF2CA6C">
        <w:t>24</w:t>
      </w:r>
      <w:r w:rsidR="00D6121F">
        <w:t xml:space="preserve"> (Table 22 and Figure 18)</w:t>
      </w:r>
      <w:r w:rsidR="3BF2CA6C">
        <w:t xml:space="preserve">. </w:t>
      </w:r>
    </w:p>
    <w:p w14:paraId="45A87D3C" w14:textId="4D1AAA98" w:rsidR="2592912D" w:rsidRDefault="000A7876" w:rsidP="7BE5A33B">
      <w:pPr>
        <w:pStyle w:val="Body"/>
      </w:pPr>
      <w:r>
        <w:t>Rates are lower in m</w:t>
      </w:r>
      <w:r w:rsidR="3BF2CA6C">
        <w:t xml:space="preserve">etro services </w:t>
      </w:r>
      <w:r w:rsidR="25ECADAF">
        <w:t xml:space="preserve">compared </w:t>
      </w:r>
      <w:r w:rsidR="00B17629">
        <w:t xml:space="preserve">with </w:t>
      </w:r>
      <w:r w:rsidR="25ECADAF">
        <w:t xml:space="preserve">rural services. </w:t>
      </w:r>
      <w:r w:rsidR="62E630BA">
        <w:t xml:space="preserve">It </w:t>
      </w:r>
      <w:r>
        <w:t xml:space="preserve">should be noted that </w:t>
      </w:r>
      <w:r w:rsidR="4B5EA73C">
        <w:t xml:space="preserve">specialist </w:t>
      </w:r>
      <w:r w:rsidR="25ECADAF">
        <w:t>in</w:t>
      </w:r>
      <w:r w:rsidR="7FCAB13A">
        <w:t xml:space="preserve">patient child and adolescent units are </w:t>
      </w:r>
      <w:r w:rsidR="002B33BE">
        <w:t>located in</w:t>
      </w:r>
      <w:r w:rsidR="7FCAB13A">
        <w:t xml:space="preserve"> </w:t>
      </w:r>
      <w:r w:rsidR="052A8AB2">
        <w:t xml:space="preserve">metro </w:t>
      </w:r>
      <w:r w:rsidR="052A8AB2" w:rsidRPr="001C5CAE">
        <w:t>services</w:t>
      </w:r>
      <w:r w:rsidR="18DF3347" w:rsidRPr="001C5CAE">
        <w:t>. Admissions</w:t>
      </w:r>
      <w:r w:rsidR="00C07606" w:rsidRPr="001C5CAE">
        <w:t xml:space="preserve"> to these services</w:t>
      </w:r>
      <w:r w:rsidR="00A07599" w:rsidRPr="001C5CAE">
        <w:t xml:space="preserve"> </w:t>
      </w:r>
      <w:r w:rsidR="18DF3347" w:rsidRPr="001C5CAE">
        <w:t xml:space="preserve">for young people under 18 in </w:t>
      </w:r>
      <w:r w:rsidR="78C327B8" w:rsidRPr="001C5CAE">
        <w:t>rural</w:t>
      </w:r>
      <w:r w:rsidR="18DF3347" w:rsidRPr="001C5CAE">
        <w:t xml:space="preserve"> settings </w:t>
      </w:r>
      <w:r w:rsidR="3D03BEFA" w:rsidRPr="001C5CAE">
        <w:t>may face delays</w:t>
      </w:r>
      <w:r w:rsidR="18DF3347" w:rsidRPr="001C5CAE">
        <w:t xml:space="preserve"> awaiting transfer</w:t>
      </w:r>
      <w:r w:rsidR="008127DC" w:rsidRPr="001C5CAE">
        <w:t xml:space="preserve">. </w:t>
      </w:r>
      <w:r w:rsidR="1F89E861" w:rsidRPr="001C5CAE">
        <w:t xml:space="preserve">While waiting, </w:t>
      </w:r>
      <w:r w:rsidR="00F55F09" w:rsidRPr="001C5CAE">
        <w:t xml:space="preserve">young people </w:t>
      </w:r>
      <w:r w:rsidR="020EB640" w:rsidRPr="001C5CAE">
        <w:t>may be cared for</w:t>
      </w:r>
      <w:r w:rsidR="00B278D6" w:rsidRPr="001C5CAE">
        <w:t xml:space="preserve"> in</w:t>
      </w:r>
      <w:r w:rsidR="020EB640" w:rsidRPr="001C5CAE">
        <w:t xml:space="preserve"> wards</w:t>
      </w:r>
      <w:r w:rsidR="00B84FEF" w:rsidRPr="001C5CAE">
        <w:t xml:space="preserve"> not specific </w:t>
      </w:r>
      <w:r w:rsidR="00DF0D15" w:rsidRPr="001C5CAE">
        <w:t>to age cohorts</w:t>
      </w:r>
      <w:r w:rsidR="020EB640" w:rsidRPr="001C5CAE">
        <w:t xml:space="preserve">. </w:t>
      </w:r>
      <w:r w:rsidR="007270B3" w:rsidRPr="001C5CAE">
        <w:t>C</w:t>
      </w:r>
      <w:r w:rsidR="18DF3347" w:rsidRPr="001C5CAE">
        <w:t>are</w:t>
      </w:r>
      <w:r w:rsidR="007270B3" w:rsidRPr="001C5CAE">
        <w:t xml:space="preserve"> is</w:t>
      </w:r>
      <w:r w:rsidR="18DF3347">
        <w:t xml:space="preserve"> provided </w:t>
      </w:r>
      <w:r w:rsidR="007270B3">
        <w:t>by staff</w:t>
      </w:r>
      <w:r w:rsidR="00EB0CA4">
        <w:t xml:space="preserve"> with</w:t>
      </w:r>
      <w:r w:rsidR="00561776">
        <w:t xml:space="preserve"> specialisations in</w:t>
      </w:r>
      <w:r w:rsidR="7F41C193">
        <w:t xml:space="preserve"> developmentally informed child and adolescent mental health </w:t>
      </w:r>
      <w:r w:rsidR="00561776">
        <w:t xml:space="preserve">who </w:t>
      </w:r>
      <w:r w:rsidR="7F41C193">
        <w:t xml:space="preserve">work alongside </w:t>
      </w:r>
      <w:r w:rsidR="18DF3347">
        <w:t xml:space="preserve">paediatric or </w:t>
      </w:r>
      <w:r w:rsidR="4873416D">
        <w:t xml:space="preserve">adult mental health </w:t>
      </w:r>
      <w:r w:rsidR="00561776">
        <w:t>staff</w:t>
      </w:r>
      <w:r w:rsidR="4D1B11B0">
        <w:t>.</w:t>
      </w:r>
      <w:r w:rsidR="7824137B">
        <w:t xml:space="preserve"> There can be difficulties accessing suitable child and youth beds</w:t>
      </w:r>
      <w:r w:rsidR="00954596">
        <w:t>,</w:t>
      </w:r>
      <w:r w:rsidR="7824137B">
        <w:t xml:space="preserve"> with wait times in less suitable environments.</w:t>
      </w:r>
    </w:p>
    <w:p w14:paraId="1E72215D" w14:textId="605E428F" w:rsidR="0EAFB329" w:rsidRDefault="0EAFB329" w:rsidP="7BE5A33B">
      <w:pPr>
        <w:pStyle w:val="Body"/>
      </w:pPr>
      <w:r>
        <w:lastRenderedPageBreak/>
        <w:t xml:space="preserve">Acutely unwell </w:t>
      </w:r>
      <w:r w:rsidR="12BBC193">
        <w:t xml:space="preserve">young people, with comorbid neurodevelopmental issues and limited access to </w:t>
      </w:r>
      <w:r w:rsidR="00594029">
        <w:t xml:space="preserve">intensive care area </w:t>
      </w:r>
      <w:r w:rsidR="46F32152">
        <w:t>beds</w:t>
      </w:r>
      <w:r>
        <w:t xml:space="preserve"> for </w:t>
      </w:r>
      <w:r w:rsidR="5960A715">
        <w:t>12</w:t>
      </w:r>
      <w:r w:rsidR="00B278D6">
        <w:t xml:space="preserve">- to </w:t>
      </w:r>
      <w:r w:rsidR="5960A715">
        <w:t>18-year-olds</w:t>
      </w:r>
      <w:r>
        <w:t xml:space="preserve"> are common themes in services describing challenges in reducing restrictive interventions. </w:t>
      </w:r>
    </w:p>
    <w:p w14:paraId="57B95E07" w14:textId="6A864371" w:rsidR="00095663" w:rsidRPr="009571F3" w:rsidRDefault="00095663" w:rsidP="00B6101A">
      <w:pPr>
        <w:pStyle w:val="Tablecaption"/>
      </w:pPr>
      <w:r w:rsidRPr="009571F3">
        <w:t xml:space="preserve">Table </w:t>
      </w:r>
      <w:r w:rsidR="00DE2384">
        <w:t>22</w:t>
      </w:r>
      <w:r w:rsidRPr="009571F3">
        <w:t>: Rate</w:t>
      </w:r>
      <w:r w:rsidR="00F67938">
        <w:t>s</w:t>
      </w:r>
      <w:r w:rsidRPr="009571F3">
        <w:t xml:space="preserve"> of ended seclusion episodes per 1,000 occupied bed days in child and adolescent units</w:t>
      </w:r>
      <w:r w:rsidR="00194781">
        <w:rPr>
          <w:rFonts w:eastAsia="Times"/>
        </w:rPr>
        <w:t>, 2020–21 to 2023–24</w:t>
      </w:r>
    </w:p>
    <w:tbl>
      <w:tblPr>
        <w:tblStyle w:val="TableGrid"/>
        <w:tblW w:w="928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964"/>
        <w:gridCol w:w="1331"/>
        <w:gridCol w:w="1331"/>
        <w:gridCol w:w="1331"/>
        <w:gridCol w:w="1331"/>
      </w:tblGrid>
      <w:tr w:rsidR="00095663" w:rsidRPr="00A20793" w14:paraId="1F74E107" w14:textId="77777777" w:rsidTr="00CB6D20">
        <w:trPr>
          <w:trHeight w:val="300"/>
          <w:tblHeader/>
        </w:trPr>
        <w:tc>
          <w:tcPr>
            <w:tcW w:w="3964" w:type="dxa"/>
            <w:shd w:val="clear" w:color="auto" w:fill="244C5A"/>
            <w:hideMark/>
          </w:tcPr>
          <w:p w14:paraId="7D591213" w14:textId="77777777" w:rsidR="00095663" w:rsidRPr="00DC3E5E" w:rsidRDefault="00095663">
            <w:pPr>
              <w:pStyle w:val="Body"/>
              <w:spacing w:before="60" w:after="60" w:line="240" w:lineRule="auto"/>
              <w:rPr>
                <w:rFonts w:cs="Arial"/>
                <w:color w:val="FFFFFF" w:themeColor="background1"/>
                <w:sz w:val="20"/>
              </w:rPr>
            </w:pPr>
            <w:r w:rsidRPr="00DC3E5E">
              <w:rPr>
                <w:rFonts w:cs="Arial"/>
                <w:color w:val="FFFFFF" w:themeColor="background1"/>
                <w:sz w:val="20"/>
              </w:rPr>
              <w:t>Health service and campus</w:t>
            </w:r>
          </w:p>
        </w:tc>
        <w:tc>
          <w:tcPr>
            <w:tcW w:w="1331" w:type="dxa"/>
            <w:shd w:val="clear" w:color="auto" w:fill="244C5A"/>
            <w:hideMark/>
          </w:tcPr>
          <w:p w14:paraId="5D175371" w14:textId="77777777" w:rsidR="00095663" w:rsidRPr="00DC3E5E" w:rsidRDefault="00095663">
            <w:pPr>
              <w:pStyle w:val="Body"/>
              <w:spacing w:before="60" w:after="60" w:line="240" w:lineRule="auto"/>
              <w:rPr>
                <w:rFonts w:cs="Arial"/>
                <w:color w:val="FFFFFF" w:themeColor="background1"/>
                <w:sz w:val="20"/>
              </w:rPr>
            </w:pPr>
            <w:r w:rsidRPr="00DC3E5E">
              <w:rPr>
                <w:rFonts w:cs="Arial"/>
                <w:color w:val="FFFFFF" w:themeColor="background1"/>
                <w:sz w:val="20"/>
              </w:rPr>
              <w:t>2020–21</w:t>
            </w:r>
          </w:p>
        </w:tc>
        <w:tc>
          <w:tcPr>
            <w:tcW w:w="1331" w:type="dxa"/>
            <w:shd w:val="clear" w:color="auto" w:fill="244C5A"/>
            <w:hideMark/>
          </w:tcPr>
          <w:p w14:paraId="62E90FA8" w14:textId="77777777" w:rsidR="00095663" w:rsidRPr="00DC3E5E" w:rsidRDefault="00095663">
            <w:pPr>
              <w:pStyle w:val="Body"/>
              <w:spacing w:before="60" w:after="60" w:line="240" w:lineRule="auto"/>
              <w:rPr>
                <w:rFonts w:cs="Arial"/>
                <w:color w:val="FFFFFF" w:themeColor="background1"/>
                <w:sz w:val="20"/>
              </w:rPr>
            </w:pPr>
            <w:r w:rsidRPr="00DC3E5E">
              <w:rPr>
                <w:rFonts w:cs="Arial"/>
                <w:color w:val="FFFFFF" w:themeColor="background1"/>
                <w:sz w:val="20"/>
              </w:rPr>
              <w:t>2021–22</w:t>
            </w:r>
          </w:p>
        </w:tc>
        <w:tc>
          <w:tcPr>
            <w:tcW w:w="1331" w:type="dxa"/>
            <w:shd w:val="clear" w:color="auto" w:fill="244C5A"/>
            <w:hideMark/>
          </w:tcPr>
          <w:p w14:paraId="220A98AB" w14:textId="77777777" w:rsidR="00095663" w:rsidRPr="00DC3E5E" w:rsidRDefault="00095663">
            <w:pPr>
              <w:pStyle w:val="Body"/>
              <w:spacing w:before="60" w:after="60" w:line="240" w:lineRule="auto"/>
              <w:rPr>
                <w:rFonts w:cs="Arial"/>
                <w:color w:val="FFFFFF" w:themeColor="background1"/>
                <w:sz w:val="20"/>
              </w:rPr>
            </w:pPr>
            <w:r w:rsidRPr="00DC3E5E">
              <w:rPr>
                <w:rFonts w:cs="Arial"/>
                <w:color w:val="FFFFFF" w:themeColor="background1"/>
                <w:sz w:val="20"/>
              </w:rPr>
              <w:t>2022–23</w:t>
            </w:r>
          </w:p>
        </w:tc>
        <w:tc>
          <w:tcPr>
            <w:tcW w:w="1331" w:type="dxa"/>
            <w:shd w:val="clear" w:color="auto" w:fill="244C5A"/>
            <w:hideMark/>
          </w:tcPr>
          <w:p w14:paraId="0B8F9C89" w14:textId="77777777" w:rsidR="00095663" w:rsidRPr="00DC3E5E" w:rsidRDefault="00095663">
            <w:pPr>
              <w:pStyle w:val="Body"/>
              <w:spacing w:before="60" w:after="60" w:line="240" w:lineRule="auto"/>
              <w:rPr>
                <w:rFonts w:cs="Arial"/>
                <w:color w:val="FFFFFF" w:themeColor="background1"/>
                <w:sz w:val="20"/>
              </w:rPr>
            </w:pPr>
            <w:r w:rsidRPr="00DC3E5E">
              <w:rPr>
                <w:rFonts w:cs="Arial"/>
                <w:color w:val="FFFFFF" w:themeColor="background1"/>
                <w:sz w:val="20"/>
              </w:rPr>
              <w:t>2023–24</w:t>
            </w:r>
          </w:p>
        </w:tc>
      </w:tr>
      <w:tr w:rsidR="00095663" w:rsidRPr="00A20793" w14:paraId="477BFD73" w14:textId="77777777" w:rsidTr="004A7E09">
        <w:trPr>
          <w:trHeight w:val="300"/>
        </w:trPr>
        <w:tc>
          <w:tcPr>
            <w:tcW w:w="3964" w:type="dxa"/>
            <w:shd w:val="clear" w:color="auto" w:fill="EEECE1" w:themeFill="background2"/>
            <w:noWrap/>
            <w:hideMark/>
          </w:tcPr>
          <w:p w14:paraId="624E85F4" w14:textId="4389F1C9" w:rsidR="00095663" w:rsidRPr="00DC3E5E" w:rsidRDefault="00095663">
            <w:pPr>
              <w:pStyle w:val="Body"/>
              <w:spacing w:before="60" w:after="60" w:line="240" w:lineRule="auto"/>
              <w:rPr>
                <w:rFonts w:cs="Arial"/>
                <w:sz w:val="20"/>
              </w:rPr>
            </w:pPr>
            <w:r w:rsidRPr="00DC3E5E">
              <w:rPr>
                <w:rFonts w:cs="Arial"/>
                <w:sz w:val="20"/>
              </w:rPr>
              <w:t>Austin</w:t>
            </w:r>
            <w:r w:rsidR="00B66462" w:rsidRPr="00DC3E5E">
              <w:rPr>
                <w:rFonts w:cs="Arial"/>
                <w:sz w:val="20"/>
              </w:rPr>
              <w:t xml:space="preserve"> – </w:t>
            </w:r>
            <w:r w:rsidRPr="00DC3E5E">
              <w:rPr>
                <w:rFonts w:cs="Arial"/>
                <w:sz w:val="20"/>
              </w:rPr>
              <w:t>North East (Austin)</w:t>
            </w:r>
          </w:p>
        </w:tc>
        <w:tc>
          <w:tcPr>
            <w:tcW w:w="1331" w:type="dxa"/>
            <w:shd w:val="clear" w:color="auto" w:fill="EEECE1" w:themeFill="background2"/>
            <w:noWrap/>
            <w:hideMark/>
          </w:tcPr>
          <w:p w14:paraId="7975D9D3" w14:textId="77777777" w:rsidR="00095663" w:rsidRPr="00DC3E5E" w:rsidRDefault="00095663">
            <w:pPr>
              <w:pStyle w:val="Body"/>
              <w:spacing w:before="60" w:after="60" w:line="240" w:lineRule="auto"/>
              <w:rPr>
                <w:rFonts w:cs="Arial"/>
                <w:sz w:val="20"/>
              </w:rPr>
            </w:pPr>
            <w:r w:rsidRPr="00DC3E5E">
              <w:rPr>
                <w:rFonts w:cs="Arial"/>
                <w:sz w:val="20"/>
              </w:rPr>
              <w:t>10.7</w:t>
            </w:r>
          </w:p>
        </w:tc>
        <w:tc>
          <w:tcPr>
            <w:tcW w:w="1331" w:type="dxa"/>
            <w:shd w:val="clear" w:color="auto" w:fill="EEECE1" w:themeFill="background2"/>
            <w:noWrap/>
            <w:hideMark/>
          </w:tcPr>
          <w:p w14:paraId="39325AFB" w14:textId="77777777" w:rsidR="00095663" w:rsidRPr="00DC3E5E" w:rsidRDefault="00095663">
            <w:pPr>
              <w:pStyle w:val="Body"/>
              <w:spacing w:before="60" w:after="60" w:line="240" w:lineRule="auto"/>
              <w:rPr>
                <w:rFonts w:cs="Arial"/>
                <w:sz w:val="20"/>
              </w:rPr>
            </w:pPr>
            <w:r w:rsidRPr="00DC3E5E">
              <w:rPr>
                <w:rFonts w:cs="Arial"/>
                <w:sz w:val="20"/>
              </w:rPr>
              <w:t>5.1</w:t>
            </w:r>
          </w:p>
        </w:tc>
        <w:tc>
          <w:tcPr>
            <w:tcW w:w="1331" w:type="dxa"/>
            <w:shd w:val="clear" w:color="auto" w:fill="EEECE1" w:themeFill="background2"/>
            <w:noWrap/>
            <w:hideMark/>
          </w:tcPr>
          <w:p w14:paraId="5BD9153D" w14:textId="77777777" w:rsidR="00095663" w:rsidRPr="00DC3E5E" w:rsidRDefault="00095663">
            <w:pPr>
              <w:pStyle w:val="Body"/>
              <w:spacing w:before="60" w:after="60" w:line="240" w:lineRule="auto"/>
              <w:rPr>
                <w:rFonts w:cs="Arial"/>
                <w:sz w:val="20"/>
              </w:rPr>
            </w:pPr>
            <w:r w:rsidRPr="00DC3E5E">
              <w:rPr>
                <w:rFonts w:cs="Arial"/>
                <w:sz w:val="20"/>
              </w:rPr>
              <w:t>46.4</w:t>
            </w:r>
          </w:p>
        </w:tc>
        <w:tc>
          <w:tcPr>
            <w:tcW w:w="1331" w:type="dxa"/>
            <w:shd w:val="clear" w:color="auto" w:fill="EEECE1" w:themeFill="background2"/>
            <w:noWrap/>
            <w:hideMark/>
          </w:tcPr>
          <w:p w14:paraId="3210BEFF" w14:textId="77777777" w:rsidR="00095663" w:rsidRPr="00DC3E5E" w:rsidRDefault="00095663">
            <w:pPr>
              <w:pStyle w:val="Body"/>
              <w:spacing w:before="60" w:after="60" w:line="240" w:lineRule="auto"/>
              <w:rPr>
                <w:rFonts w:cs="Arial"/>
                <w:sz w:val="20"/>
              </w:rPr>
            </w:pPr>
            <w:r w:rsidRPr="00DC3E5E">
              <w:rPr>
                <w:rFonts w:cs="Arial"/>
                <w:sz w:val="20"/>
              </w:rPr>
              <w:t>10.5</w:t>
            </w:r>
          </w:p>
        </w:tc>
      </w:tr>
      <w:tr w:rsidR="00095663" w:rsidRPr="00A20793" w14:paraId="4CCFF6C6" w14:textId="77777777" w:rsidTr="004A7E09">
        <w:trPr>
          <w:trHeight w:val="300"/>
        </w:trPr>
        <w:tc>
          <w:tcPr>
            <w:tcW w:w="3964" w:type="dxa"/>
            <w:shd w:val="clear" w:color="auto" w:fill="EEECE1" w:themeFill="background2"/>
            <w:noWrap/>
            <w:hideMark/>
          </w:tcPr>
          <w:p w14:paraId="7AB7032F" w14:textId="1E0D72AE" w:rsidR="00095663" w:rsidRPr="00DC3E5E" w:rsidRDefault="00095663">
            <w:pPr>
              <w:pStyle w:val="Body"/>
              <w:spacing w:before="60" w:after="60" w:line="240" w:lineRule="auto"/>
              <w:rPr>
                <w:rFonts w:cs="Arial"/>
                <w:sz w:val="20"/>
              </w:rPr>
            </w:pPr>
            <w:r w:rsidRPr="00DC3E5E">
              <w:rPr>
                <w:rFonts w:cs="Arial"/>
                <w:sz w:val="20"/>
              </w:rPr>
              <w:t>Eastern</w:t>
            </w:r>
            <w:r w:rsidR="00B66462" w:rsidRPr="00DC3E5E">
              <w:rPr>
                <w:rFonts w:cs="Arial"/>
                <w:sz w:val="20"/>
              </w:rPr>
              <w:t xml:space="preserve"> – </w:t>
            </w:r>
            <w:r w:rsidRPr="00DC3E5E">
              <w:rPr>
                <w:rFonts w:cs="Arial"/>
                <w:sz w:val="20"/>
              </w:rPr>
              <w:t>ICY AMHWS</w:t>
            </w:r>
          </w:p>
        </w:tc>
        <w:tc>
          <w:tcPr>
            <w:tcW w:w="1331" w:type="dxa"/>
            <w:shd w:val="clear" w:color="auto" w:fill="EEECE1" w:themeFill="background2"/>
            <w:noWrap/>
            <w:hideMark/>
          </w:tcPr>
          <w:p w14:paraId="5A021D2E" w14:textId="77777777" w:rsidR="00095663" w:rsidRPr="00DC3E5E" w:rsidRDefault="00095663">
            <w:pPr>
              <w:pStyle w:val="Body"/>
              <w:spacing w:before="60" w:after="60" w:line="240" w:lineRule="auto"/>
              <w:rPr>
                <w:rFonts w:cs="Arial"/>
                <w:sz w:val="20"/>
              </w:rPr>
            </w:pPr>
            <w:r w:rsidRPr="00DC3E5E">
              <w:rPr>
                <w:rFonts w:cs="Arial"/>
                <w:sz w:val="20"/>
              </w:rPr>
              <w:t>15.6</w:t>
            </w:r>
          </w:p>
        </w:tc>
        <w:tc>
          <w:tcPr>
            <w:tcW w:w="1331" w:type="dxa"/>
            <w:shd w:val="clear" w:color="auto" w:fill="EEECE1" w:themeFill="background2"/>
            <w:noWrap/>
            <w:hideMark/>
          </w:tcPr>
          <w:p w14:paraId="1E265856" w14:textId="77777777" w:rsidR="00095663" w:rsidRPr="00DC3E5E" w:rsidRDefault="00095663">
            <w:pPr>
              <w:pStyle w:val="Body"/>
              <w:spacing w:before="60" w:after="60" w:line="240" w:lineRule="auto"/>
              <w:rPr>
                <w:rFonts w:cs="Arial"/>
                <w:sz w:val="20"/>
              </w:rPr>
            </w:pPr>
            <w:r w:rsidRPr="00DC3E5E">
              <w:rPr>
                <w:rFonts w:cs="Arial"/>
                <w:sz w:val="20"/>
              </w:rPr>
              <w:t>1.8</w:t>
            </w:r>
          </w:p>
        </w:tc>
        <w:tc>
          <w:tcPr>
            <w:tcW w:w="1331" w:type="dxa"/>
            <w:shd w:val="clear" w:color="auto" w:fill="EEECE1" w:themeFill="background2"/>
            <w:noWrap/>
            <w:hideMark/>
          </w:tcPr>
          <w:p w14:paraId="4017A0ED" w14:textId="77777777" w:rsidR="00095663" w:rsidRPr="00DC3E5E" w:rsidRDefault="00095663">
            <w:pPr>
              <w:pStyle w:val="Body"/>
              <w:spacing w:before="60" w:after="60" w:line="240" w:lineRule="auto"/>
              <w:rPr>
                <w:rFonts w:cs="Arial"/>
                <w:sz w:val="20"/>
              </w:rPr>
            </w:pPr>
            <w:r w:rsidRPr="00DC3E5E">
              <w:rPr>
                <w:rFonts w:cs="Arial"/>
                <w:sz w:val="20"/>
              </w:rPr>
              <w:t>15.0</w:t>
            </w:r>
          </w:p>
        </w:tc>
        <w:tc>
          <w:tcPr>
            <w:tcW w:w="1331" w:type="dxa"/>
            <w:shd w:val="clear" w:color="auto" w:fill="EEECE1" w:themeFill="background2"/>
            <w:noWrap/>
            <w:hideMark/>
          </w:tcPr>
          <w:p w14:paraId="65857B16" w14:textId="77777777" w:rsidR="00095663" w:rsidRPr="00DC3E5E" w:rsidRDefault="00095663">
            <w:pPr>
              <w:pStyle w:val="Body"/>
              <w:spacing w:before="60" w:after="60" w:line="240" w:lineRule="auto"/>
              <w:rPr>
                <w:rFonts w:cs="Arial"/>
                <w:sz w:val="20"/>
              </w:rPr>
            </w:pPr>
            <w:r w:rsidRPr="00DC3E5E">
              <w:rPr>
                <w:rFonts w:cs="Arial"/>
                <w:sz w:val="20"/>
              </w:rPr>
              <w:t>10.7</w:t>
            </w:r>
          </w:p>
        </w:tc>
      </w:tr>
      <w:tr w:rsidR="00095663" w:rsidRPr="00A20793" w14:paraId="236CE704" w14:textId="77777777" w:rsidTr="004A7E09">
        <w:trPr>
          <w:trHeight w:val="300"/>
        </w:trPr>
        <w:tc>
          <w:tcPr>
            <w:tcW w:w="3964" w:type="dxa"/>
            <w:shd w:val="clear" w:color="auto" w:fill="EEECE1" w:themeFill="background2"/>
            <w:noWrap/>
            <w:hideMark/>
          </w:tcPr>
          <w:p w14:paraId="613AE677" w14:textId="4F002E99" w:rsidR="00095663" w:rsidRPr="00DC3E5E" w:rsidRDefault="00095663">
            <w:pPr>
              <w:pStyle w:val="Body"/>
              <w:spacing w:before="60" w:after="60" w:line="240" w:lineRule="auto"/>
              <w:rPr>
                <w:rFonts w:cs="Arial"/>
                <w:sz w:val="20"/>
              </w:rPr>
            </w:pPr>
            <w:r w:rsidRPr="00DC3E5E">
              <w:rPr>
                <w:rFonts w:cs="Arial"/>
                <w:sz w:val="20"/>
              </w:rPr>
              <w:t>Melbourne</w:t>
            </w:r>
            <w:r w:rsidR="00B66462" w:rsidRPr="00DC3E5E">
              <w:rPr>
                <w:rFonts w:cs="Arial"/>
                <w:sz w:val="20"/>
              </w:rPr>
              <w:t xml:space="preserve"> – </w:t>
            </w:r>
            <w:r w:rsidRPr="00DC3E5E">
              <w:rPr>
                <w:rFonts w:cs="Arial"/>
                <w:sz w:val="20"/>
              </w:rPr>
              <w:t>Orygen</w:t>
            </w:r>
            <w:r w:rsidR="00B66462" w:rsidRPr="00DC3E5E">
              <w:rPr>
                <w:rFonts w:cs="Arial"/>
                <w:sz w:val="20"/>
              </w:rPr>
              <w:t xml:space="preserve"> – </w:t>
            </w:r>
            <w:r w:rsidRPr="00DC3E5E">
              <w:rPr>
                <w:rFonts w:cs="Arial"/>
                <w:sz w:val="20"/>
              </w:rPr>
              <w:t>Youth</w:t>
            </w:r>
          </w:p>
        </w:tc>
        <w:tc>
          <w:tcPr>
            <w:tcW w:w="1331" w:type="dxa"/>
            <w:shd w:val="clear" w:color="auto" w:fill="EEECE1" w:themeFill="background2"/>
            <w:noWrap/>
            <w:hideMark/>
          </w:tcPr>
          <w:p w14:paraId="2BA84996" w14:textId="77777777" w:rsidR="00095663" w:rsidRPr="00DC3E5E" w:rsidRDefault="00095663">
            <w:pPr>
              <w:pStyle w:val="Body"/>
              <w:spacing w:before="60" w:after="60" w:line="240" w:lineRule="auto"/>
              <w:rPr>
                <w:rFonts w:cs="Arial"/>
                <w:sz w:val="20"/>
              </w:rPr>
            </w:pPr>
            <w:r w:rsidRPr="00DC3E5E">
              <w:rPr>
                <w:rFonts w:cs="Arial"/>
                <w:sz w:val="20"/>
              </w:rPr>
              <w:t>5.2</w:t>
            </w:r>
          </w:p>
        </w:tc>
        <w:tc>
          <w:tcPr>
            <w:tcW w:w="1331" w:type="dxa"/>
            <w:shd w:val="clear" w:color="auto" w:fill="EEECE1" w:themeFill="background2"/>
            <w:noWrap/>
            <w:hideMark/>
          </w:tcPr>
          <w:p w14:paraId="721BB79C" w14:textId="77777777" w:rsidR="00095663" w:rsidRPr="00DC3E5E" w:rsidRDefault="00095663">
            <w:pPr>
              <w:pStyle w:val="Body"/>
              <w:spacing w:before="60" w:after="60" w:line="240" w:lineRule="auto"/>
              <w:rPr>
                <w:rFonts w:cs="Arial"/>
                <w:sz w:val="20"/>
              </w:rPr>
            </w:pPr>
            <w:r w:rsidRPr="00DC3E5E">
              <w:rPr>
                <w:rFonts w:cs="Arial"/>
                <w:sz w:val="20"/>
              </w:rPr>
              <w:t>3.8</w:t>
            </w:r>
          </w:p>
        </w:tc>
        <w:tc>
          <w:tcPr>
            <w:tcW w:w="1331" w:type="dxa"/>
            <w:shd w:val="clear" w:color="auto" w:fill="EEECE1" w:themeFill="background2"/>
            <w:noWrap/>
            <w:hideMark/>
          </w:tcPr>
          <w:p w14:paraId="2C5FDDC0" w14:textId="77777777" w:rsidR="00095663" w:rsidRPr="00DC3E5E" w:rsidRDefault="00095663">
            <w:pPr>
              <w:pStyle w:val="Body"/>
              <w:spacing w:before="60" w:after="60" w:line="240" w:lineRule="auto"/>
              <w:rPr>
                <w:rFonts w:cs="Arial"/>
                <w:sz w:val="20"/>
              </w:rPr>
            </w:pPr>
            <w:r w:rsidRPr="00DC3E5E">
              <w:rPr>
                <w:rFonts w:cs="Arial"/>
                <w:sz w:val="20"/>
              </w:rPr>
              <w:t>5.4</w:t>
            </w:r>
          </w:p>
        </w:tc>
        <w:tc>
          <w:tcPr>
            <w:tcW w:w="1331" w:type="dxa"/>
            <w:shd w:val="clear" w:color="auto" w:fill="EEECE1" w:themeFill="background2"/>
            <w:noWrap/>
            <w:hideMark/>
          </w:tcPr>
          <w:p w14:paraId="74CACED0" w14:textId="77777777" w:rsidR="00095663" w:rsidRPr="00DC3E5E" w:rsidRDefault="00095663">
            <w:pPr>
              <w:pStyle w:val="Body"/>
              <w:spacing w:before="60" w:after="60" w:line="240" w:lineRule="auto"/>
              <w:rPr>
                <w:rFonts w:cs="Arial"/>
                <w:sz w:val="20"/>
              </w:rPr>
            </w:pPr>
            <w:r w:rsidRPr="00DC3E5E">
              <w:rPr>
                <w:rFonts w:cs="Arial"/>
                <w:sz w:val="20"/>
              </w:rPr>
              <w:t>3.1</w:t>
            </w:r>
          </w:p>
        </w:tc>
      </w:tr>
      <w:tr w:rsidR="00095663" w:rsidRPr="00A20793" w14:paraId="28DE6CF3" w14:textId="77777777" w:rsidTr="004A7E09">
        <w:trPr>
          <w:trHeight w:val="300"/>
        </w:trPr>
        <w:tc>
          <w:tcPr>
            <w:tcW w:w="3964" w:type="dxa"/>
            <w:shd w:val="clear" w:color="auto" w:fill="EEECE1" w:themeFill="background2"/>
            <w:noWrap/>
            <w:hideMark/>
          </w:tcPr>
          <w:p w14:paraId="23E75C32" w14:textId="550884FD" w:rsidR="00095663" w:rsidRPr="00DC3E5E" w:rsidRDefault="00095663">
            <w:pPr>
              <w:pStyle w:val="Body"/>
              <w:spacing w:before="60" w:after="60" w:line="240" w:lineRule="auto"/>
              <w:rPr>
                <w:rFonts w:cs="Arial"/>
                <w:sz w:val="20"/>
              </w:rPr>
            </w:pPr>
            <w:r w:rsidRPr="00DC3E5E">
              <w:rPr>
                <w:rFonts w:cs="Arial"/>
                <w:sz w:val="20"/>
              </w:rPr>
              <w:t>Monash</w:t>
            </w:r>
            <w:r w:rsidR="00B66462" w:rsidRPr="00DC3E5E">
              <w:rPr>
                <w:rFonts w:cs="Arial"/>
                <w:sz w:val="20"/>
              </w:rPr>
              <w:t xml:space="preserve"> – </w:t>
            </w:r>
            <w:proofErr w:type="spellStart"/>
            <w:r w:rsidRPr="00DC3E5E">
              <w:rPr>
                <w:rFonts w:cs="Arial"/>
                <w:sz w:val="20"/>
              </w:rPr>
              <w:t>Sth</w:t>
            </w:r>
            <w:proofErr w:type="spellEnd"/>
            <w:r w:rsidRPr="00DC3E5E">
              <w:rPr>
                <w:rFonts w:cs="Arial"/>
                <w:sz w:val="20"/>
              </w:rPr>
              <w:t xml:space="preserve"> Eastern (Monash CAMHS)</w:t>
            </w:r>
          </w:p>
        </w:tc>
        <w:tc>
          <w:tcPr>
            <w:tcW w:w="1331" w:type="dxa"/>
            <w:shd w:val="clear" w:color="auto" w:fill="EEECE1" w:themeFill="background2"/>
            <w:noWrap/>
            <w:hideMark/>
          </w:tcPr>
          <w:p w14:paraId="7DC8B889" w14:textId="77777777" w:rsidR="00095663" w:rsidRPr="00DC3E5E" w:rsidRDefault="00095663">
            <w:pPr>
              <w:pStyle w:val="Body"/>
              <w:spacing w:before="60" w:after="60" w:line="240" w:lineRule="auto"/>
              <w:rPr>
                <w:rFonts w:cs="Arial"/>
                <w:sz w:val="20"/>
              </w:rPr>
            </w:pPr>
            <w:r w:rsidRPr="00DC3E5E">
              <w:rPr>
                <w:rFonts w:cs="Arial"/>
                <w:sz w:val="20"/>
              </w:rPr>
              <w:t>10.4</w:t>
            </w:r>
          </w:p>
        </w:tc>
        <w:tc>
          <w:tcPr>
            <w:tcW w:w="1331" w:type="dxa"/>
            <w:shd w:val="clear" w:color="auto" w:fill="EEECE1" w:themeFill="background2"/>
            <w:noWrap/>
            <w:hideMark/>
          </w:tcPr>
          <w:p w14:paraId="185C5FD3" w14:textId="77777777" w:rsidR="00095663" w:rsidRPr="00DC3E5E" w:rsidRDefault="00095663">
            <w:pPr>
              <w:pStyle w:val="Body"/>
              <w:spacing w:before="60" w:after="60" w:line="240" w:lineRule="auto"/>
              <w:rPr>
                <w:rFonts w:cs="Arial"/>
                <w:sz w:val="20"/>
              </w:rPr>
            </w:pPr>
            <w:r w:rsidRPr="00DC3E5E">
              <w:rPr>
                <w:rFonts w:cs="Arial"/>
                <w:sz w:val="20"/>
              </w:rPr>
              <w:t>8.5</w:t>
            </w:r>
          </w:p>
        </w:tc>
        <w:tc>
          <w:tcPr>
            <w:tcW w:w="1331" w:type="dxa"/>
            <w:shd w:val="clear" w:color="auto" w:fill="EEECE1" w:themeFill="background2"/>
            <w:noWrap/>
            <w:hideMark/>
          </w:tcPr>
          <w:p w14:paraId="2AD4E577" w14:textId="77777777" w:rsidR="00095663" w:rsidRPr="00DC3E5E" w:rsidRDefault="00095663">
            <w:pPr>
              <w:pStyle w:val="Body"/>
              <w:spacing w:before="60" w:after="60" w:line="240" w:lineRule="auto"/>
              <w:rPr>
                <w:rFonts w:cs="Arial"/>
                <w:sz w:val="20"/>
              </w:rPr>
            </w:pPr>
            <w:r w:rsidRPr="00DC3E5E">
              <w:rPr>
                <w:rFonts w:cs="Arial"/>
                <w:sz w:val="20"/>
              </w:rPr>
              <w:t>8.9</w:t>
            </w:r>
          </w:p>
        </w:tc>
        <w:tc>
          <w:tcPr>
            <w:tcW w:w="1331" w:type="dxa"/>
            <w:shd w:val="clear" w:color="auto" w:fill="EEECE1" w:themeFill="background2"/>
            <w:noWrap/>
            <w:hideMark/>
          </w:tcPr>
          <w:p w14:paraId="4473C878" w14:textId="77777777" w:rsidR="00095663" w:rsidRPr="00DC3E5E" w:rsidRDefault="00095663">
            <w:pPr>
              <w:pStyle w:val="Body"/>
              <w:spacing w:before="60" w:after="60" w:line="240" w:lineRule="auto"/>
              <w:rPr>
                <w:rFonts w:cs="Arial"/>
                <w:sz w:val="20"/>
              </w:rPr>
            </w:pPr>
            <w:r w:rsidRPr="00DC3E5E">
              <w:rPr>
                <w:rFonts w:cs="Arial"/>
                <w:sz w:val="20"/>
              </w:rPr>
              <w:t>5.1</w:t>
            </w:r>
          </w:p>
        </w:tc>
      </w:tr>
      <w:tr w:rsidR="00095663" w:rsidRPr="00A20793" w14:paraId="4B99A64F" w14:textId="77777777" w:rsidTr="004A7E09">
        <w:trPr>
          <w:trHeight w:val="300"/>
        </w:trPr>
        <w:tc>
          <w:tcPr>
            <w:tcW w:w="3964" w:type="dxa"/>
            <w:shd w:val="clear" w:color="auto" w:fill="EEECE1" w:themeFill="background2"/>
            <w:noWrap/>
            <w:hideMark/>
          </w:tcPr>
          <w:p w14:paraId="78067972" w14:textId="5E73B330" w:rsidR="00095663" w:rsidRPr="00DC3E5E" w:rsidRDefault="00095663">
            <w:pPr>
              <w:pStyle w:val="Body"/>
              <w:spacing w:before="60" w:after="60" w:line="240" w:lineRule="auto"/>
              <w:rPr>
                <w:rFonts w:cs="Arial"/>
                <w:sz w:val="20"/>
              </w:rPr>
            </w:pPr>
            <w:r w:rsidRPr="00DC3E5E">
              <w:rPr>
                <w:rFonts w:cs="Arial"/>
                <w:sz w:val="20"/>
              </w:rPr>
              <w:t>Royal Children</w:t>
            </w:r>
            <w:r w:rsidR="00B278D6">
              <w:rPr>
                <w:rFonts w:cs="Arial"/>
                <w:sz w:val="20"/>
              </w:rPr>
              <w:t>’</w:t>
            </w:r>
            <w:r w:rsidRPr="00DC3E5E">
              <w:rPr>
                <w:rFonts w:cs="Arial"/>
                <w:sz w:val="20"/>
              </w:rPr>
              <w:t>s</w:t>
            </w:r>
            <w:r w:rsidR="00B66462" w:rsidRPr="00DC3E5E">
              <w:rPr>
                <w:rFonts w:cs="Arial"/>
                <w:sz w:val="20"/>
              </w:rPr>
              <w:t xml:space="preserve"> – </w:t>
            </w:r>
            <w:r w:rsidRPr="00DC3E5E">
              <w:rPr>
                <w:rFonts w:cs="Arial"/>
                <w:sz w:val="20"/>
              </w:rPr>
              <w:t>Nth Western</w:t>
            </w:r>
          </w:p>
        </w:tc>
        <w:tc>
          <w:tcPr>
            <w:tcW w:w="1331" w:type="dxa"/>
            <w:shd w:val="clear" w:color="auto" w:fill="EEECE1" w:themeFill="background2"/>
            <w:noWrap/>
            <w:hideMark/>
          </w:tcPr>
          <w:p w14:paraId="2B6DFC15" w14:textId="77777777" w:rsidR="00095663" w:rsidRPr="00DC3E5E" w:rsidRDefault="00095663">
            <w:pPr>
              <w:pStyle w:val="Body"/>
              <w:spacing w:before="60" w:after="60" w:line="240" w:lineRule="auto"/>
              <w:rPr>
                <w:rFonts w:cs="Arial"/>
                <w:sz w:val="20"/>
              </w:rPr>
            </w:pPr>
            <w:r w:rsidRPr="00DC3E5E">
              <w:rPr>
                <w:rFonts w:cs="Arial"/>
                <w:sz w:val="20"/>
              </w:rPr>
              <w:t>8.3</w:t>
            </w:r>
          </w:p>
        </w:tc>
        <w:tc>
          <w:tcPr>
            <w:tcW w:w="1331" w:type="dxa"/>
            <w:shd w:val="clear" w:color="auto" w:fill="EEECE1" w:themeFill="background2"/>
            <w:noWrap/>
            <w:hideMark/>
          </w:tcPr>
          <w:p w14:paraId="356C7A3C" w14:textId="77777777" w:rsidR="00095663" w:rsidRPr="00DC3E5E" w:rsidRDefault="00095663">
            <w:pPr>
              <w:pStyle w:val="Body"/>
              <w:spacing w:before="60" w:after="60" w:line="240" w:lineRule="auto"/>
              <w:rPr>
                <w:rFonts w:cs="Arial"/>
                <w:sz w:val="20"/>
              </w:rPr>
            </w:pPr>
            <w:r w:rsidRPr="00DC3E5E">
              <w:rPr>
                <w:rFonts w:cs="Arial"/>
                <w:sz w:val="20"/>
              </w:rPr>
              <w:t>10.8</w:t>
            </w:r>
          </w:p>
        </w:tc>
        <w:tc>
          <w:tcPr>
            <w:tcW w:w="1331" w:type="dxa"/>
            <w:shd w:val="clear" w:color="auto" w:fill="EEECE1" w:themeFill="background2"/>
            <w:noWrap/>
            <w:hideMark/>
          </w:tcPr>
          <w:p w14:paraId="1D9A2A03" w14:textId="77777777" w:rsidR="00095663" w:rsidRPr="00DC3E5E" w:rsidRDefault="00095663">
            <w:pPr>
              <w:pStyle w:val="Body"/>
              <w:spacing w:before="60" w:after="60" w:line="240" w:lineRule="auto"/>
              <w:rPr>
                <w:rFonts w:cs="Arial"/>
                <w:sz w:val="20"/>
              </w:rPr>
            </w:pPr>
            <w:r w:rsidRPr="00DC3E5E">
              <w:rPr>
                <w:rFonts w:cs="Arial"/>
                <w:sz w:val="20"/>
              </w:rPr>
              <w:t>19.5</w:t>
            </w:r>
          </w:p>
        </w:tc>
        <w:tc>
          <w:tcPr>
            <w:tcW w:w="1331" w:type="dxa"/>
            <w:shd w:val="clear" w:color="auto" w:fill="EEECE1" w:themeFill="background2"/>
            <w:noWrap/>
            <w:hideMark/>
          </w:tcPr>
          <w:p w14:paraId="3E4A833E" w14:textId="77777777" w:rsidR="00095663" w:rsidRPr="00DC3E5E" w:rsidRDefault="00095663">
            <w:pPr>
              <w:pStyle w:val="Body"/>
              <w:spacing w:before="60" w:after="60" w:line="240" w:lineRule="auto"/>
              <w:rPr>
                <w:rFonts w:cs="Arial"/>
                <w:sz w:val="20"/>
              </w:rPr>
            </w:pPr>
            <w:r w:rsidRPr="00DC3E5E">
              <w:rPr>
                <w:rFonts w:cs="Arial"/>
                <w:sz w:val="20"/>
              </w:rPr>
              <w:t>7.0</w:t>
            </w:r>
          </w:p>
        </w:tc>
      </w:tr>
      <w:tr w:rsidR="00095663" w:rsidRPr="00A20793" w14:paraId="6D6C7020" w14:textId="77777777" w:rsidTr="00CB6D20">
        <w:trPr>
          <w:trHeight w:val="300"/>
        </w:trPr>
        <w:tc>
          <w:tcPr>
            <w:tcW w:w="3964" w:type="dxa"/>
            <w:noWrap/>
            <w:hideMark/>
          </w:tcPr>
          <w:p w14:paraId="2DA96FA5" w14:textId="3DF488B2" w:rsidR="00095663" w:rsidRPr="00DC3E5E" w:rsidRDefault="00095663">
            <w:pPr>
              <w:pStyle w:val="Body"/>
              <w:spacing w:before="60" w:after="60" w:line="240" w:lineRule="auto"/>
              <w:rPr>
                <w:rFonts w:cs="Arial"/>
                <w:sz w:val="20"/>
              </w:rPr>
            </w:pPr>
            <w:r w:rsidRPr="00DC3E5E">
              <w:rPr>
                <w:rFonts w:cs="Arial"/>
                <w:sz w:val="20"/>
              </w:rPr>
              <w:t>Latrobe Regional</w:t>
            </w:r>
            <w:r w:rsidR="00B66462" w:rsidRPr="00DC3E5E">
              <w:rPr>
                <w:rFonts w:cs="Arial"/>
                <w:sz w:val="20"/>
              </w:rPr>
              <w:t xml:space="preserve"> – </w:t>
            </w:r>
            <w:r w:rsidRPr="00DC3E5E">
              <w:rPr>
                <w:rFonts w:cs="Arial"/>
                <w:sz w:val="20"/>
              </w:rPr>
              <w:t>Gippsland</w:t>
            </w:r>
          </w:p>
        </w:tc>
        <w:tc>
          <w:tcPr>
            <w:tcW w:w="1331" w:type="dxa"/>
            <w:noWrap/>
            <w:hideMark/>
          </w:tcPr>
          <w:p w14:paraId="582CD4B9" w14:textId="77777777" w:rsidR="00095663" w:rsidRPr="00DC3E5E" w:rsidRDefault="00095663">
            <w:pPr>
              <w:pStyle w:val="Body"/>
              <w:spacing w:before="60" w:after="60" w:line="240" w:lineRule="auto"/>
              <w:rPr>
                <w:rFonts w:cs="Arial"/>
                <w:sz w:val="20"/>
              </w:rPr>
            </w:pPr>
            <w:r w:rsidRPr="00DC3E5E">
              <w:rPr>
                <w:rFonts w:cs="Arial"/>
                <w:sz w:val="20"/>
              </w:rPr>
              <w:t>1.7</w:t>
            </w:r>
          </w:p>
        </w:tc>
        <w:tc>
          <w:tcPr>
            <w:tcW w:w="1331" w:type="dxa"/>
            <w:noWrap/>
            <w:hideMark/>
          </w:tcPr>
          <w:p w14:paraId="4AE9977F" w14:textId="77777777" w:rsidR="00095663" w:rsidRPr="00DC3E5E" w:rsidRDefault="00095663">
            <w:pPr>
              <w:pStyle w:val="Body"/>
              <w:spacing w:before="60" w:after="60" w:line="240" w:lineRule="auto"/>
              <w:rPr>
                <w:rFonts w:cs="Arial"/>
                <w:sz w:val="20"/>
              </w:rPr>
            </w:pPr>
            <w:r w:rsidRPr="00DC3E5E">
              <w:rPr>
                <w:rFonts w:cs="Arial"/>
                <w:sz w:val="20"/>
              </w:rPr>
              <w:t>21.3</w:t>
            </w:r>
          </w:p>
        </w:tc>
        <w:tc>
          <w:tcPr>
            <w:tcW w:w="1331" w:type="dxa"/>
            <w:noWrap/>
            <w:hideMark/>
          </w:tcPr>
          <w:p w14:paraId="7E65B840" w14:textId="77777777" w:rsidR="00095663" w:rsidRPr="00DC3E5E" w:rsidRDefault="00095663">
            <w:pPr>
              <w:pStyle w:val="Body"/>
              <w:spacing w:before="60" w:after="60" w:line="240" w:lineRule="auto"/>
              <w:rPr>
                <w:rFonts w:cs="Arial"/>
                <w:sz w:val="20"/>
              </w:rPr>
            </w:pPr>
            <w:r w:rsidRPr="00DC3E5E">
              <w:rPr>
                <w:rFonts w:cs="Arial"/>
                <w:sz w:val="20"/>
              </w:rPr>
              <w:t>31.5</w:t>
            </w:r>
          </w:p>
        </w:tc>
        <w:tc>
          <w:tcPr>
            <w:tcW w:w="1331" w:type="dxa"/>
            <w:noWrap/>
            <w:hideMark/>
          </w:tcPr>
          <w:p w14:paraId="1F5A7CA4" w14:textId="77777777" w:rsidR="00095663" w:rsidRPr="00DC3E5E" w:rsidRDefault="00095663">
            <w:pPr>
              <w:pStyle w:val="Body"/>
              <w:spacing w:before="60" w:after="60" w:line="240" w:lineRule="auto"/>
              <w:rPr>
                <w:rFonts w:cs="Arial"/>
                <w:sz w:val="20"/>
              </w:rPr>
            </w:pPr>
            <w:r w:rsidRPr="00DC3E5E">
              <w:rPr>
                <w:rFonts w:cs="Arial"/>
                <w:sz w:val="20"/>
              </w:rPr>
              <w:t>14.6</w:t>
            </w:r>
          </w:p>
        </w:tc>
      </w:tr>
      <w:tr w:rsidR="00095663" w:rsidRPr="00A20793" w14:paraId="4929BF7C" w14:textId="77777777" w:rsidTr="00CB6D20">
        <w:trPr>
          <w:trHeight w:val="300"/>
        </w:trPr>
        <w:tc>
          <w:tcPr>
            <w:tcW w:w="3964" w:type="dxa"/>
            <w:noWrap/>
            <w:hideMark/>
          </w:tcPr>
          <w:p w14:paraId="74165F94" w14:textId="692CFCF6" w:rsidR="00095663" w:rsidRPr="00DC3E5E" w:rsidRDefault="00095663">
            <w:pPr>
              <w:pStyle w:val="Body"/>
              <w:spacing w:before="60" w:after="60" w:line="240" w:lineRule="auto"/>
              <w:rPr>
                <w:rFonts w:cs="Arial"/>
                <w:sz w:val="20"/>
              </w:rPr>
            </w:pPr>
            <w:r w:rsidRPr="00DC3E5E">
              <w:rPr>
                <w:rFonts w:cs="Arial"/>
                <w:sz w:val="20"/>
              </w:rPr>
              <w:t>Mildura Base</w:t>
            </w:r>
            <w:r w:rsidR="00B66462" w:rsidRPr="00DC3E5E">
              <w:rPr>
                <w:rFonts w:cs="Arial"/>
                <w:sz w:val="20"/>
              </w:rPr>
              <w:t xml:space="preserve"> – </w:t>
            </w:r>
            <w:r w:rsidRPr="00DC3E5E">
              <w:rPr>
                <w:rFonts w:cs="Arial"/>
                <w:sz w:val="20"/>
              </w:rPr>
              <w:t>Northern Mallee</w:t>
            </w:r>
          </w:p>
        </w:tc>
        <w:tc>
          <w:tcPr>
            <w:tcW w:w="1331" w:type="dxa"/>
            <w:noWrap/>
            <w:hideMark/>
          </w:tcPr>
          <w:p w14:paraId="195D9699" w14:textId="77777777" w:rsidR="00095663" w:rsidRPr="00DC3E5E" w:rsidRDefault="00095663">
            <w:pPr>
              <w:pStyle w:val="Body"/>
              <w:spacing w:before="60" w:after="60" w:line="240" w:lineRule="auto"/>
              <w:rPr>
                <w:rFonts w:cs="Arial"/>
                <w:sz w:val="20"/>
              </w:rPr>
            </w:pPr>
            <w:r w:rsidRPr="00DC3E5E">
              <w:rPr>
                <w:rFonts w:cs="Arial"/>
                <w:sz w:val="20"/>
              </w:rPr>
              <w:t>86.0</w:t>
            </w:r>
          </w:p>
        </w:tc>
        <w:tc>
          <w:tcPr>
            <w:tcW w:w="1331" w:type="dxa"/>
            <w:noWrap/>
            <w:hideMark/>
          </w:tcPr>
          <w:p w14:paraId="3667195D" w14:textId="77777777" w:rsidR="00095663" w:rsidRPr="00DC3E5E" w:rsidRDefault="00095663">
            <w:pPr>
              <w:pStyle w:val="Body"/>
              <w:spacing w:before="60" w:after="60" w:line="240" w:lineRule="auto"/>
              <w:rPr>
                <w:rFonts w:cs="Arial"/>
                <w:sz w:val="20"/>
              </w:rPr>
            </w:pPr>
            <w:r w:rsidRPr="00DC3E5E">
              <w:rPr>
                <w:rFonts w:cs="Arial"/>
                <w:sz w:val="20"/>
              </w:rPr>
              <w:t>47.6</w:t>
            </w:r>
          </w:p>
        </w:tc>
        <w:tc>
          <w:tcPr>
            <w:tcW w:w="1331" w:type="dxa"/>
            <w:noWrap/>
            <w:hideMark/>
          </w:tcPr>
          <w:p w14:paraId="2C44DDF4" w14:textId="77777777" w:rsidR="00095663" w:rsidRPr="00DC3E5E" w:rsidRDefault="00095663">
            <w:pPr>
              <w:pStyle w:val="Body"/>
              <w:spacing w:before="60" w:after="60" w:line="240" w:lineRule="auto"/>
              <w:rPr>
                <w:rFonts w:cs="Arial"/>
                <w:sz w:val="20"/>
              </w:rPr>
            </w:pPr>
            <w:r w:rsidRPr="00DC3E5E">
              <w:rPr>
                <w:rFonts w:cs="Arial"/>
                <w:sz w:val="20"/>
              </w:rPr>
              <w:t>107.3</w:t>
            </w:r>
          </w:p>
        </w:tc>
        <w:tc>
          <w:tcPr>
            <w:tcW w:w="1331" w:type="dxa"/>
            <w:noWrap/>
            <w:hideMark/>
          </w:tcPr>
          <w:p w14:paraId="690392F5" w14:textId="77777777" w:rsidR="00095663" w:rsidRPr="00DC3E5E" w:rsidRDefault="00095663">
            <w:pPr>
              <w:pStyle w:val="Body"/>
              <w:spacing w:before="60" w:after="60" w:line="240" w:lineRule="auto"/>
              <w:rPr>
                <w:rFonts w:cs="Arial"/>
                <w:sz w:val="20"/>
              </w:rPr>
            </w:pPr>
            <w:r w:rsidRPr="00DC3E5E">
              <w:rPr>
                <w:rFonts w:cs="Arial"/>
                <w:sz w:val="20"/>
              </w:rPr>
              <w:t>0.0</w:t>
            </w:r>
          </w:p>
        </w:tc>
      </w:tr>
      <w:tr w:rsidR="00095663" w:rsidRPr="00A20793" w14:paraId="4B8DB2DE" w14:textId="77777777" w:rsidTr="00CB6D20">
        <w:trPr>
          <w:trHeight w:val="300"/>
        </w:trPr>
        <w:tc>
          <w:tcPr>
            <w:tcW w:w="3964" w:type="dxa"/>
            <w:noWrap/>
            <w:hideMark/>
          </w:tcPr>
          <w:p w14:paraId="61A3C2E6" w14:textId="77777777" w:rsidR="00095663" w:rsidRPr="00DC3E5E" w:rsidRDefault="00095663">
            <w:pPr>
              <w:pStyle w:val="Body"/>
              <w:spacing w:before="60" w:after="60" w:line="240" w:lineRule="auto"/>
              <w:rPr>
                <w:rFonts w:cs="Arial"/>
                <w:sz w:val="20"/>
              </w:rPr>
            </w:pPr>
            <w:r w:rsidRPr="00DC3E5E">
              <w:rPr>
                <w:rFonts w:cs="Arial"/>
                <w:sz w:val="20"/>
              </w:rPr>
              <w:t>South West Health Care</w:t>
            </w:r>
          </w:p>
        </w:tc>
        <w:tc>
          <w:tcPr>
            <w:tcW w:w="1331" w:type="dxa"/>
            <w:noWrap/>
            <w:hideMark/>
          </w:tcPr>
          <w:p w14:paraId="6278DD00" w14:textId="7DF16392" w:rsidR="00095663" w:rsidRPr="00DC3E5E" w:rsidRDefault="00561113">
            <w:pPr>
              <w:pStyle w:val="Body"/>
              <w:spacing w:before="60" w:after="60" w:line="240" w:lineRule="auto"/>
              <w:rPr>
                <w:rFonts w:cs="Arial"/>
                <w:sz w:val="20"/>
              </w:rPr>
            </w:pPr>
            <w:proofErr w:type="spellStart"/>
            <w:r>
              <w:rPr>
                <w:rFonts w:cs="Arial"/>
                <w:sz w:val="20"/>
              </w:rPr>
              <w:t>n.a.</w:t>
            </w:r>
            <w:proofErr w:type="spellEnd"/>
          </w:p>
        </w:tc>
        <w:tc>
          <w:tcPr>
            <w:tcW w:w="1331" w:type="dxa"/>
            <w:noWrap/>
            <w:hideMark/>
          </w:tcPr>
          <w:p w14:paraId="51C334F9" w14:textId="77777777" w:rsidR="00095663" w:rsidRPr="00DC3E5E" w:rsidRDefault="00095663">
            <w:pPr>
              <w:pStyle w:val="Body"/>
              <w:spacing w:before="60" w:after="60" w:line="240" w:lineRule="auto"/>
              <w:rPr>
                <w:rFonts w:cs="Arial"/>
                <w:sz w:val="20"/>
              </w:rPr>
            </w:pPr>
            <w:r w:rsidRPr="00DC3E5E">
              <w:rPr>
                <w:rFonts w:cs="Arial"/>
                <w:sz w:val="20"/>
              </w:rPr>
              <w:t>39.4</w:t>
            </w:r>
          </w:p>
        </w:tc>
        <w:tc>
          <w:tcPr>
            <w:tcW w:w="1331" w:type="dxa"/>
            <w:noWrap/>
            <w:hideMark/>
          </w:tcPr>
          <w:p w14:paraId="48D4047B" w14:textId="77777777" w:rsidR="00095663" w:rsidRPr="00DC3E5E" w:rsidRDefault="00095663">
            <w:pPr>
              <w:pStyle w:val="Body"/>
              <w:spacing w:before="60" w:after="60" w:line="240" w:lineRule="auto"/>
              <w:rPr>
                <w:rFonts w:cs="Arial"/>
                <w:sz w:val="20"/>
              </w:rPr>
            </w:pPr>
            <w:r w:rsidRPr="00DC3E5E">
              <w:rPr>
                <w:rFonts w:cs="Arial"/>
                <w:sz w:val="20"/>
              </w:rPr>
              <w:t>0.0</w:t>
            </w:r>
          </w:p>
        </w:tc>
        <w:tc>
          <w:tcPr>
            <w:tcW w:w="1331" w:type="dxa"/>
            <w:noWrap/>
            <w:hideMark/>
          </w:tcPr>
          <w:p w14:paraId="08BCBC3A" w14:textId="77777777" w:rsidR="00095663" w:rsidRPr="00DC3E5E" w:rsidRDefault="00095663">
            <w:pPr>
              <w:pStyle w:val="Body"/>
              <w:spacing w:before="60" w:after="60" w:line="240" w:lineRule="auto"/>
              <w:rPr>
                <w:rFonts w:cs="Arial"/>
                <w:sz w:val="20"/>
              </w:rPr>
            </w:pPr>
            <w:r w:rsidRPr="00DC3E5E">
              <w:rPr>
                <w:rFonts w:cs="Arial"/>
                <w:sz w:val="20"/>
              </w:rPr>
              <w:t>0.0</w:t>
            </w:r>
          </w:p>
        </w:tc>
      </w:tr>
      <w:tr w:rsidR="00095663" w:rsidRPr="00A20793" w14:paraId="5C600A72" w14:textId="77777777" w:rsidTr="00CB6D20">
        <w:trPr>
          <w:trHeight w:val="300"/>
        </w:trPr>
        <w:tc>
          <w:tcPr>
            <w:tcW w:w="3964" w:type="dxa"/>
            <w:noWrap/>
            <w:hideMark/>
          </w:tcPr>
          <w:p w14:paraId="1613D886" w14:textId="60A59731" w:rsidR="00095663" w:rsidRPr="00DC3E5E" w:rsidRDefault="00B17629">
            <w:pPr>
              <w:pStyle w:val="Body"/>
              <w:spacing w:before="60" w:after="60" w:line="240" w:lineRule="auto"/>
              <w:rPr>
                <w:rFonts w:cs="Arial"/>
                <w:b/>
                <w:bCs/>
                <w:sz w:val="20"/>
              </w:rPr>
            </w:pPr>
            <w:r w:rsidRPr="00DC3E5E">
              <w:rPr>
                <w:rFonts w:cs="Arial"/>
                <w:b/>
                <w:bCs/>
                <w:sz w:val="20"/>
              </w:rPr>
              <w:t>Metro</w:t>
            </w:r>
          </w:p>
        </w:tc>
        <w:tc>
          <w:tcPr>
            <w:tcW w:w="1331" w:type="dxa"/>
            <w:noWrap/>
            <w:hideMark/>
          </w:tcPr>
          <w:p w14:paraId="12665969" w14:textId="77777777" w:rsidR="00095663" w:rsidRPr="00DC3E5E" w:rsidRDefault="00095663">
            <w:pPr>
              <w:pStyle w:val="Body"/>
              <w:spacing w:before="60" w:after="60" w:line="240" w:lineRule="auto"/>
              <w:rPr>
                <w:rFonts w:cs="Arial"/>
                <w:b/>
                <w:bCs/>
                <w:sz w:val="20"/>
              </w:rPr>
            </w:pPr>
            <w:r w:rsidRPr="00DC3E5E">
              <w:rPr>
                <w:rFonts w:cs="Arial"/>
                <w:b/>
                <w:bCs/>
                <w:sz w:val="20"/>
              </w:rPr>
              <w:t>9.3</w:t>
            </w:r>
          </w:p>
        </w:tc>
        <w:tc>
          <w:tcPr>
            <w:tcW w:w="1331" w:type="dxa"/>
            <w:noWrap/>
            <w:hideMark/>
          </w:tcPr>
          <w:p w14:paraId="7B80C49E" w14:textId="77777777" w:rsidR="00095663" w:rsidRPr="00DC3E5E" w:rsidRDefault="00095663">
            <w:pPr>
              <w:pStyle w:val="Body"/>
              <w:spacing w:before="60" w:after="60" w:line="240" w:lineRule="auto"/>
              <w:rPr>
                <w:rFonts w:cs="Arial"/>
                <w:b/>
                <w:bCs/>
                <w:sz w:val="20"/>
              </w:rPr>
            </w:pPr>
            <w:r w:rsidRPr="00DC3E5E">
              <w:rPr>
                <w:rFonts w:cs="Arial"/>
                <w:b/>
                <w:bCs/>
                <w:sz w:val="20"/>
              </w:rPr>
              <w:t>6.2</w:t>
            </w:r>
          </w:p>
        </w:tc>
        <w:tc>
          <w:tcPr>
            <w:tcW w:w="1331" w:type="dxa"/>
            <w:noWrap/>
            <w:hideMark/>
          </w:tcPr>
          <w:p w14:paraId="1603D970" w14:textId="77777777" w:rsidR="00095663" w:rsidRPr="00DC3E5E" w:rsidRDefault="00095663">
            <w:pPr>
              <w:pStyle w:val="Body"/>
              <w:spacing w:before="60" w:after="60" w:line="240" w:lineRule="auto"/>
              <w:rPr>
                <w:rFonts w:cs="Arial"/>
                <w:b/>
                <w:bCs/>
                <w:sz w:val="20"/>
              </w:rPr>
            </w:pPr>
            <w:r w:rsidRPr="00DC3E5E">
              <w:rPr>
                <w:rFonts w:cs="Arial"/>
                <w:b/>
                <w:bCs/>
                <w:sz w:val="20"/>
              </w:rPr>
              <w:t>15.6</w:t>
            </w:r>
          </w:p>
        </w:tc>
        <w:tc>
          <w:tcPr>
            <w:tcW w:w="1331" w:type="dxa"/>
            <w:noWrap/>
            <w:hideMark/>
          </w:tcPr>
          <w:p w14:paraId="2CB950DD" w14:textId="77777777" w:rsidR="00095663" w:rsidRPr="00DC3E5E" w:rsidRDefault="00095663">
            <w:pPr>
              <w:pStyle w:val="Body"/>
              <w:spacing w:before="60" w:after="60" w:line="240" w:lineRule="auto"/>
              <w:rPr>
                <w:rFonts w:cs="Arial"/>
                <w:b/>
                <w:bCs/>
                <w:sz w:val="20"/>
              </w:rPr>
            </w:pPr>
            <w:r w:rsidRPr="00DC3E5E">
              <w:rPr>
                <w:rFonts w:cs="Arial"/>
                <w:b/>
                <w:bCs/>
                <w:sz w:val="20"/>
              </w:rPr>
              <w:t>6.6</w:t>
            </w:r>
          </w:p>
        </w:tc>
      </w:tr>
      <w:tr w:rsidR="00095663" w:rsidRPr="00A20793" w14:paraId="57F11828" w14:textId="77777777" w:rsidTr="00CB6D20">
        <w:trPr>
          <w:trHeight w:val="300"/>
        </w:trPr>
        <w:tc>
          <w:tcPr>
            <w:tcW w:w="3964" w:type="dxa"/>
            <w:noWrap/>
            <w:hideMark/>
          </w:tcPr>
          <w:p w14:paraId="6B7DA149" w14:textId="3E50A974" w:rsidR="00095663" w:rsidRPr="00DC3E5E" w:rsidRDefault="00B17629">
            <w:pPr>
              <w:pStyle w:val="Body"/>
              <w:spacing w:before="60" w:after="60" w:line="240" w:lineRule="auto"/>
              <w:rPr>
                <w:rFonts w:cs="Arial"/>
                <w:b/>
                <w:bCs/>
                <w:sz w:val="20"/>
              </w:rPr>
            </w:pPr>
            <w:r w:rsidRPr="00DC3E5E">
              <w:rPr>
                <w:rFonts w:cs="Arial"/>
                <w:b/>
                <w:bCs/>
                <w:sz w:val="20"/>
              </w:rPr>
              <w:t>Rural</w:t>
            </w:r>
          </w:p>
        </w:tc>
        <w:tc>
          <w:tcPr>
            <w:tcW w:w="1331" w:type="dxa"/>
            <w:noWrap/>
            <w:hideMark/>
          </w:tcPr>
          <w:p w14:paraId="4DA1609C" w14:textId="77777777" w:rsidR="00095663" w:rsidRPr="00DC3E5E" w:rsidRDefault="00095663">
            <w:pPr>
              <w:pStyle w:val="Body"/>
              <w:spacing w:before="60" w:after="60" w:line="240" w:lineRule="auto"/>
              <w:rPr>
                <w:rFonts w:cs="Arial"/>
                <w:b/>
                <w:bCs/>
                <w:sz w:val="20"/>
              </w:rPr>
            </w:pPr>
            <w:r w:rsidRPr="00DC3E5E">
              <w:rPr>
                <w:rFonts w:cs="Arial"/>
                <w:b/>
                <w:bCs/>
                <w:sz w:val="20"/>
              </w:rPr>
              <w:t>7.8</w:t>
            </w:r>
          </w:p>
        </w:tc>
        <w:tc>
          <w:tcPr>
            <w:tcW w:w="1331" w:type="dxa"/>
            <w:noWrap/>
            <w:hideMark/>
          </w:tcPr>
          <w:p w14:paraId="43041A83" w14:textId="77777777" w:rsidR="00095663" w:rsidRPr="00DC3E5E" w:rsidRDefault="00095663">
            <w:pPr>
              <w:pStyle w:val="Body"/>
              <w:spacing w:before="60" w:after="60" w:line="240" w:lineRule="auto"/>
              <w:rPr>
                <w:rFonts w:cs="Arial"/>
                <w:b/>
                <w:bCs/>
                <w:sz w:val="20"/>
              </w:rPr>
            </w:pPr>
            <w:r w:rsidRPr="00DC3E5E">
              <w:rPr>
                <w:rFonts w:cs="Arial"/>
                <w:b/>
                <w:bCs/>
                <w:sz w:val="20"/>
              </w:rPr>
              <w:t>30.1</w:t>
            </w:r>
          </w:p>
        </w:tc>
        <w:tc>
          <w:tcPr>
            <w:tcW w:w="1331" w:type="dxa"/>
            <w:noWrap/>
            <w:hideMark/>
          </w:tcPr>
          <w:p w14:paraId="0F79E544" w14:textId="77777777" w:rsidR="00095663" w:rsidRPr="00DC3E5E" w:rsidRDefault="00095663">
            <w:pPr>
              <w:pStyle w:val="Body"/>
              <w:spacing w:before="60" w:after="60" w:line="240" w:lineRule="auto"/>
              <w:rPr>
                <w:rFonts w:cs="Arial"/>
                <w:b/>
                <w:bCs/>
                <w:sz w:val="20"/>
              </w:rPr>
            </w:pPr>
            <w:r w:rsidRPr="00DC3E5E">
              <w:rPr>
                <w:rFonts w:cs="Arial"/>
                <w:b/>
                <w:bCs/>
                <w:sz w:val="20"/>
              </w:rPr>
              <w:t>35.6</w:t>
            </w:r>
          </w:p>
        </w:tc>
        <w:tc>
          <w:tcPr>
            <w:tcW w:w="1331" w:type="dxa"/>
            <w:noWrap/>
            <w:hideMark/>
          </w:tcPr>
          <w:p w14:paraId="525D14BA" w14:textId="77777777" w:rsidR="00095663" w:rsidRPr="00DC3E5E" w:rsidRDefault="00095663">
            <w:pPr>
              <w:pStyle w:val="Body"/>
              <w:spacing w:before="60" w:after="60" w:line="240" w:lineRule="auto"/>
              <w:rPr>
                <w:rFonts w:cs="Arial"/>
                <w:b/>
                <w:bCs/>
                <w:sz w:val="20"/>
              </w:rPr>
            </w:pPr>
            <w:r w:rsidRPr="00DC3E5E">
              <w:rPr>
                <w:rFonts w:cs="Arial"/>
                <w:b/>
                <w:bCs/>
                <w:sz w:val="20"/>
              </w:rPr>
              <w:t>13.1</w:t>
            </w:r>
          </w:p>
        </w:tc>
      </w:tr>
      <w:tr w:rsidR="00095663" w:rsidRPr="00A20793" w14:paraId="07BE0EA5" w14:textId="77777777" w:rsidTr="00CB6D20">
        <w:trPr>
          <w:trHeight w:val="300"/>
        </w:trPr>
        <w:tc>
          <w:tcPr>
            <w:tcW w:w="3964" w:type="dxa"/>
            <w:noWrap/>
            <w:hideMark/>
          </w:tcPr>
          <w:p w14:paraId="5738A8A5" w14:textId="0451401E" w:rsidR="00095663" w:rsidRPr="00DC3E5E" w:rsidRDefault="00B17629">
            <w:pPr>
              <w:pStyle w:val="Body"/>
              <w:spacing w:before="60" w:after="60" w:line="240" w:lineRule="auto"/>
              <w:rPr>
                <w:rFonts w:cs="Arial"/>
                <w:b/>
                <w:bCs/>
                <w:sz w:val="20"/>
              </w:rPr>
            </w:pPr>
            <w:r w:rsidRPr="00DC3E5E">
              <w:rPr>
                <w:rFonts w:cs="Arial"/>
                <w:b/>
                <w:bCs/>
                <w:sz w:val="20"/>
              </w:rPr>
              <w:t>Statewide</w:t>
            </w:r>
          </w:p>
        </w:tc>
        <w:tc>
          <w:tcPr>
            <w:tcW w:w="1331" w:type="dxa"/>
            <w:noWrap/>
            <w:hideMark/>
          </w:tcPr>
          <w:p w14:paraId="33AAB448" w14:textId="77777777" w:rsidR="00095663" w:rsidRPr="00DC3E5E" w:rsidRDefault="00095663">
            <w:pPr>
              <w:pStyle w:val="Body"/>
              <w:spacing w:before="60" w:after="60" w:line="240" w:lineRule="auto"/>
              <w:rPr>
                <w:rFonts w:cs="Arial"/>
                <w:b/>
                <w:bCs/>
                <w:sz w:val="20"/>
              </w:rPr>
            </w:pPr>
            <w:r w:rsidRPr="00DC3E5E">
              <w:rPr>
                <w:rFonts w:cs="Arial"/>
                <w:b/>
                <w:bCs/>
                <w:sz w:val="20"/>
              </w:rPr>
              <w:t>9.3</w:t>
            </w:r>
          </w:p>
        </w:tc>
        <w:tc>
          <w:tcPr>
            <w:tcW w:w="1331" w:type="dxa"/>
            <w:noWrap/>
            <w:hideMark/>
          </w:tcPr>
          <w:p w14:paraId="36D30F0A" w14:textId="77777777" w:rsidR="00095663" w:rsidRPr="00DC3E5E" w:rsidRDefault="00095663">
            <w:pPr>
              <w:pStyle w:val="Body"/>
              <w:spacing w:before="60" w:after="60" w:line="240" w:lineRule="auto"/>
              <w:rPr>
                <w:rFonts w:cs="Arial"/>
                <w:b/>
                <w:bCs/>
                <w:sz w:val="20"/>
              </w:rPr>
            </w:pPr>
            <w:r w:rsidRPr="00DC3E5E">
              <w:rPr>
                <w:rFonts w:cs="Arial"/>
                <w:b/>
                <w:bCs/>
                <w:sz w:val="20"/>
              </w:rPr>
              <w:t>6.6</w:t>
            </w:r>
          </w:p>
        </w:tc>
        <w:tc>
          <w:tcPr>
            <w:tcW w:w="1331" w:type="dxa"/>
            <w:noWrap/>
            <w:hideMark/>
          </w:tcPr>
          <w:p w14:paraId="59F4C727" w14:textId="77777777" w:rsidR="00095663" w:rsidRPr="00DC3E5E" w:rsidRDefault="00095663">
            <w:pPr>
              <w:pStyle w:val="Body"/>
              <w:spacing w:before="60" w:after="60" w:line="240" w:lineRule="auto"/>
              <w:rPr>
                <w:rFonts w:cs="Arial"/>
                <w:b/>
                <w:bCs/>
                <w:sz w:val="20"/>
              </w:rPr>
            </w:pPr>
            <w:r w:rsidRPr="00DC3E5E">
              <w:rPr>
                <w:rFonts w:cs="Arial"/>
                <w:b/>
                <w:bCs/>
                <w:sz w:val="20"/>
              </w:rPr>
              <w:t>15.9</w:t>
            </w:r>
          </w:p>
        </w:tc>
        <w:tc>
          <w:tcPr>
            <w:tcW w:w="1331" w:type="dxa"/>
            <w:noWrap/>
            <w:hideMark/>
          </w:tcPr>
          <w:p w14:paraId="1E88F8D0" w14:textId="77777777" w:rsidR="00095663" w:rsidRPr="00DC3E5E" w:rsidRDefault="00095663">
            <w:pPr>
              <w:pStyle w:val="Body"/>
              <w:spacing w:before="60" w:after="60" w:line="240" w:lineRule="auto"/>
              <w:rPr>
                <w:rFonts w:cs="Arial"/>
                <w:b/>
                <w:bCs/>
                <w:sz w:val="20"/>
              </w:rPr>
            </w:pPr>
            <w:r w:rsidRPr="00DC3E5E">
              <w:rPr>
                <w:rFonts w:cs="Arial"/>
                <w:b/>
                <w:bCs/>
                <w:sz w:val="20"/>
              </w:rPr>
              <w:t>6.7</w:t>
            </w:r>
          </w:p>
        </w:tc>
      </w:tr>
    </w:tbl>
    <w:p w14:paraId="720198B5" w14:textId="57715D77" w:rsidR="0047205C" w:rsidRDefault="0047205C" w:rsidP="0047205C">
      <w:pPr>
        <w:pStyle w:val="Tablefigurenote"/>
        <w:rPr>
          <w:rFonts w:eastAsia="Times"/>
        </w:rPr>
      </w:pPr>
      <w:r>
        <w:rPr>
          <w:rFonts w:eastAsia="Times"/>
        </w:rPr>
        <w:t>Metro sites are shaded.</w:t>
      </w:r>
      <w:r w:rsidR="00561113">
        <w:rPr>
          <w:rFonts w:eastAsia="Times"/>
        </w:rPr>
        <w:t xml:space="preserve"> </w:t>
      </w:r>
      <w:proofErr w:type="spellStart"/>
      <w:r w:rsidR="00561113">
        <w:rPr>
          <w:rFonts w:eastAsia="Times"/>
        </w:rPr>
        <w:t>n.a.</w:t>
      </w:r>
      <w:proofErr w:type="spellEnd"/>
      <w:r w:rsidR="00561113">
        <w:rPr>
          <w:rFonts w:eastAsia="Times"/>
        </w:rPr>
        <w:t xml:space="preserve"> = not available.</w:t>
      </w:r>
    </w:p>
    <w:p w14:paraId="5C783148" w14:textId="608C6457" w:rsidR="00095663" w:rsidRDefault="00B17629" w:rsidP="004A7E09">
      <w:pPr>
        <w:pStyle w:val="Figurecaption"/>
      </w:pPr>
      <w:r>
        <w:t>Figure 18</w:t>
      </w:r>
      <w:r w:rsidRPr="009571F3">
        <w:t>: Rate</w:t>
      </w:r>
      <w:r w:rsidR="00F67938">
        <w:t>s</w:t>
      </w:r>
      <w:r w:rsidRPr="009571F3">
        <w:t xml:space="preserve"> of ended seclusion episodes per 1,000 occupied bed days in child and adolescent units</w:t>
      </w:r>
      <w:r w:rsidR="00194781">
        <w:rPr>
          <w:rFonts w:eastAsia="Times"/>
        </w:rPr>
        <w:t>, 2020–21 to 2023–24</w:t>
      </w:r>
    </w:p>
    <w:p w14:paraId="0A078EAC" w14:textId="77777777" w:rsidR="00095663" w:rsidRDefault="00095663" w:rsidP="00F13337">
      <w:pPr>
        <w:pStyle w:val="Body"/>
      </w:pPr>
      <w:r>
        <w:rPr>
          <w:noProof/>
        </w:rPr>
        <w:drawing>
          <wp:inline distT="0" distB="0" distL="0" distR="0" wp14:anchorId="7EF07E4F" wp14:editId="7BDE2692">
            <wp:extent cx="5876925" cy="3362325"/>
            <wp:effectExtent l="0" t="0" r="9525" b="9525"/>
            <wp:docPr id="1082309540" name="Chart 1" descr="Refer to the table above for a breakdown of the data in this figure.">
              <a:extLst xmlns:a="http://schemas.openxmlformats.org/drawingml/2006/main">
                <a:ext uri="{FF2B5EF4-FFF2-40B4-BE49-F238E27FC236}">
                  <a16:creationId xmlns:a16="http://schemas.microsoft.com/office/drawing/2014/main" id="{28019925-52C7-0A2C-3265-BD909F0312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0EDCA08" w14:textId="77777777" w:rsidR="009260B9" w:rsidRDefault="009260B9" w:rsidP="00F13337">
      <w:pPr>
        <w:pStyle w:val="Body"/>
        <w:rPr>
          <w:rFonts w:eastAsia="MS Gothic" w:cs="Arial"/>
          <w:color w:val="C63663"/>
          <w:kern w:val="32"/>
          <w:sz w:val="44"/>
          <w:szCs w:val="44"/>
        </w:rPr>
      </w:pPr>
      <w:bookmarkStart w:id="87" w:name="_Toc966268459"/>
      <w:r>
        <w:br w:type="page"/>
      </w:r>
    </w:p>
    <w:p w14:paraId="4FC483BB" w14:textId="13DF5557" w:rsidR="00421731" w:rsidRDefault="00723BEC" w:rsidP="00CA745C">
      <w:pPr>
        <w:pStyle w:val="Heading1"/>
      </w:pPr>
      <w:bookmarkStart w:id="88" w:name="_Toc211336561"/>
      <w:r>
        <w:lastRenderedPageBreak/>
        <w:t>4</w:t>
      </w:r>
      <w:r w:rsidR="009260B9">
        <w:t>.</w:t>
      </w:r>
      <w:r w:rsidR="00880460">
        <w:t xml:space="preserve"> Comparison with other </w:t>
      </w:r>
      <w:r w:rsidR="002923CF">
        <w:t xml:space="preserve">Australian </w:t>
      </w:r>
      <w:r w:rsidR="00880460">
        <w:t>jurisdictions</w:t>
      </w:r>
      <w:bookmarkEnd w:id="87"/>
      <w:bookmarkEnd w:id="88"/>
    </w:p>
    <w:p w14:paraId="2A23F5A7" w14:textId="148D0804" w:rsidR="000A0756" w:rsidRDefault="000775F8" w:rsidP="009A5E5C">
      <w:pPr>
        <w:pStyle w:val="Body"/>
      </w:pPr>
      <w:r>
        <w:t>This section</w:t>
      </w:r>
      <w:r w:rsidR="00343616">
        <w:t xml:space="preserve"> examines rates of seclusion and restraint </w:t>
      </w:r>
      <w:r w:rsidR="003C38CF">
        <w:t>across state and territory jurisdictions in Australia</w:t>
      </w:r>
      <w:r w:rsidR="00D8636C">
        <w:t>. It use</w:t>
      </w:r>
      <w:r w:rsidR="00D718F1">
        <w:t>s</w:t>
      </w:r>
      <w:r w:rsidR="003016CD">
        <w:t xml:space="preserve"> data</w:t>
      </w:r>
      <w:r w:rsidR="00D718F1">
        <w:t xml:space="preserve"> </w:t>
      </w:r>
      <w:r w:rsidR="003016CD">
        <w:t xml:space="preserve">from the </w:t>
      </w:r>
      <w:r w:rsidR="00BD4793" w:rsidRPr="00BD4793">
        <w:t>Australian Institute of Health and Welfare</w:t>
      </w:r>
      <w:r w:rsidR="00BD4793">
        <w:t>.</w:t>
      </w:r>
      <w:r w:rsidR="00212CFF">
        <w:rPr>
          <w:rStyle w:val="FootnoteReference"/>
        </w:rPr>
        <w:footnoteReference w:id="2"/>
      </w:r>
      <w:r w:rsidR="003016CD">
        <w:t xml:space="preserve"> </w:t>
      </w:r>
    </w:p>
    <w:p w14:paraId="30365F89" w14:textId="7DAAC1D2" w:rsidR="00E075F0" w:rsidRDefault="00B53F99" w:rsidP="009A5E5C">
      <w:pPr>
        <w:pStyle w:val="Body"/>
      </w:pPr>
      <w:r>
        <w:t>E</w:t>
      </w:r>
      <w:r w:rsidR="003C38CF">
        <w:t>xercise</w:t>
      </w:r>
      <w:r>
        <w:t xml:space="preserve"> caution</w:t>
      </w:r>
      <w:r w:rsidR="003C38CF">
        <w:t xml:space="preserve"> when </w:t>
      </w:r>
      <w:r w:rsidR="006C03D6">
        <w:t xml:space="preserve">comparing </w:t>
      </w:r>
      <w:r w:rsidR="003C38CF">
        <w:t>jurisdictions</w:t>
      </w:r>
      <w:r>
        <w:t>.</w:t>
      </w:r>
      <w:r w:rsidR="003C38CF">
        <w:t xml:space="preserve"> </w:t>
      </w:r>
      <w:r>
        <w:t>D</w:t>
      </w:r>
      <w:r w:rsidR="00607476">
        <w:t>ifferences in</w:t>
      </w:r>
      <w:r w:rsidR="00AF4144">
        <w:t xml:space="preserve"> legislative definitions and requirements </w:t>
      </w:r>
      <w:r w:rsidR="00555CD5">
        <w:t xml:space="preserve">influence </w:t>
      </w:r>
      <w:r w:rsidR="00F86E4E">
        <w:t>recording,</w:t>
      </w:r>
      <w:r w:rsidR="00C42313">
        <w:t xml:space="preserve"> </w:t>
      </w:r>
      <w:r w:rsidR="00FE2D99">
        <w:t>reporting</w:t>
      </w:r>
      <w:r w:rsidR="00F86E4E">
        <w:t xml:space="preserve"> </w:t>
      </w:r>
      <w:r w:rsidR="00FE2D99">
        <w:t xml:space="preserve">and </w:t>
      </w:r>
      <w:r w:rsidR="00491107">
        <w:t xml:space="preserve">data </w:t>
      </w:r>
      <w:r w:rsidR="00FE2D99">
        <w:t>collection</w:t>
      </w:r>
      <w:r w:rsidR="00491107">
        <w:t xml:space="preserve"> processes</w:t>
      </w:r>
      <w:r w:rsidR="00DB11D8">
        <w:t>. This in turn</w:t>
      </w:r>
      <w:r w:rsidR="00491107">
        <w:t xml:space="preserve"> produc</w:t>
      </w:r>
      <w:r w:rsidR="00DB11D8">
        <w:t>es</w:t>
      </w:r>
      <w:r w:rsidR="00491107">
        <w:t xml:space="preserve"> differences in rates</w:t>
      </w:r>
      <w:r w:rsidR="00541B98">
        <w:t xml:space="preserve"> of seclusion and restraint</w:t>
      </w:r>
      <w:r w:rsidR="00491107">
        <w:t xml:space="preserve"> </w:t>
      </w:r>
      <w:r w:rsidR="00F16A56">
        <w:t xml:space="preserve">across jurisdictions </w:t>
      </w:r>
      <w:r w:rsidR="00491107">
        <w:t>that are unrelated to clinical practice.</w:t>
      </w:r>
      <w:r w:rsidR="00827710">
        <w:t xml:space="preserve"> </w:t>
      </w:r>
    </w:p>
    <w:p w14:paraId="3EE66FD7" w14:textId="56D86E38" w:rsidR="00B53F99" w:rsidRDefault="00B53F99" w:rsidP="00B53F99">
      <w:pPr>
        <w:pStyle w:val="Body"/>
      </w:pPr>
      <w:r>
        <w:t>Also</w:t>
      </w:r>
      <w:r w:rsidR="00A41586">
        <w:t>, d</w:t>
      </w:r>
      <w:r w:rsidR="0087461D">
        <w:t xml:space="preserve">ifferences in business practice across jurisdictions </w:t>
      </w:r>
      <w:r w:rsidR="00F07B95">
        <w:t xml:space="preserve">can </w:t>
      </w:r>
      <w:r>
        <w:t>influence</w:t>
      </w:r>
      <w:r w:rsidR="00F07B95">
        <w:t xml:space="preserve"> the data. I</w:t>
      </w:r>
      <w:r w:rsidR="00AE7B56">
        <w:t xml:space="preserve">n the case of Victoria, the service delivery model </w:t>
      </w:r>
      <w:r w:rsidR="006954F4">
        <w:t>is based on a higher threshold for acute admission</w:t>
      </w:r>
      <w:r w:rsidR="00726FB0">
        <w:t>. As the</w:t>
      </w:r>
      <w:r w:rsidR="00726FB0" w:rsidRPr="00726FB0">
        <w:t xml:space="preserve"> Australian Institute of Health and Welfare</w:t>
      </w:r>
      <w:r w:rsidR="00812BC4">
        <w:t xml:space="preserve"> </w:t>
      </w:r>
      <w:r w:rsidR="00390388">
        <w:t>highlights</w:t>
      </w:r>
      <w:r w:rsidR="0002744E">
        <w:t>, thi</w:t>
      </w:r>
      <w:r w:rsidR="00952056">
        <w:t>s contributes to the</w:t>
      </w:r>
      <w:r w:rsidR="008F3914">
        <w:t xml:space="preserve"> higher </w:t>
      </w:r>
      <w:r w:rsidR="0053275B">
        <w:t xml:space="preserve">seclusion and restraint metrics </w:t>
      </w:r>
      <w:r w:rsidR="00212CFF">
        <w:t xml:space="preserve">in Victoria </w:t>
      </w:r>
      <w:r w:rsidR="00AF6444">
        <w:t xml:space="preserve">compared </w:t>
      </w:r>
      <w:r w:rsidR="002E1245">
        <w:t xml:space="preserve">with </w:t>
      </w:r>
      <w:r w:rsidR="00AF6444">
        <w:t>other jurisdictions.</w:t>
      </w:r>
      <w:r w:rsidR="00812BC4">
        <w:rPr>
          <w:rStyle w:val="FootnoteReference"/>
        </w:rPr>
        <w:footnoteReference w:id="3"/>
      </w:r>
      <w:r w:rsidR="00AF6444">
        <w:t xml:space="preserve"> </w:t>
      </w:r>
    </w:p>
    <w:p w14:paraId="6D47BD6B" w14:textId="1EC71A47" w:rsidR="009A5E5C" w:rsidRDefault="00B53F99" w:rsidP="00B53F99">
      <w:pPr>
        <w:pStyle w:val="Body"/>
      </w:pPr>
      <w:r>
        <w:t xml:space="preserve">Table 23 and Figure 19 show that rates of physical restraint in Victoria from 2015–16 to 2022–23 have been mostly higher than other states and territories. In 2022–23 there were 14 episodes of physical restraint per 1,000 bed days, which was lower only than the Northern Territory, where a rate of 16 was recorded. Western Australia had the lowest rate of physical restraint recorded in that year, with 4 episodes </w:t>
      </w:r>
      <w:r w:rsidRPr="004307DB">
        <w:t>per 1,000 bed days</w:t>
      </w:r>
      <w:r>
        <w:t>.</w:t>
      </w:r>
    </w:p>
    <w:p w14:paraId="59E9383C" w14:textId="79687D92" w:rsidR="00315F4A" w:rsidRPr="000C378E" w:rsidRDefault="00315F4A" w:rsidP="00B6101A">
      <w:pPr>
        <w:pStyle w:val="Tablecaption"/>
      </w:pPr>
      <w:r w:rsidRPr="004A78E3">
        <w:t xml:space="preserve">Table </w:t>
      </w:r>
      <w:r w:rsidR="004A78E3" w:rsidRPr="004A78E3">
        <w:t>23</w:t>
      </w:r>
      <w:r w:rsidRPr="004A78E3">
        <w:t>:</w:t>
      </w:r>
      <w:r w:rsidRPr="000C378E">
        <w:t xml:space="preserve"> Rate</w:t>
      </w:r>
      <w:r w:rsidR="00F67938">
        <w:t>s</w:t>
      </w:r>
      <w:r w:rsidRPr="000C378E">
        <w:t xml:space="preserve"> of </w:t>
      </w:r>
      <w:r w:rsidR="00F5360D">
        <w:t>physical restraint</w:t>
      </w:r>
      <w:r>
        <w:t xml:space="preserve"> </w:t>
      </w:r>
      <w:r w:rsidRPr="00B00F22">
        <w:t>per 1,000 bed days</w:t>
      </w:r>
      <w:r w:rsidRPr="000C378E">
        <w:t xml:space="preserve"> in public hospital acute mental health services, states and territories, 201</w:t>
      </w:r>
      <w:r w:rsidR="003D7DE6">
        <w:t>5</w:t>
      </w:r>
      <w:r w:rsidRPr="000C378E">
        <w:t>–1</w:t>
      </w:r>
      <w:r w:rsidR="003D7DE6">
        <w:t>6</w:t>
      </w:r>
      <w:r w:rsidRPr="000C378E">
        <w:t xml:space="preserve"> to 2022–23</w:t>
      </w:r>
    </w:p>
    <w:tbl>
      <w:tblPr>
        <w:tblStyle w:val="TableGrid"/>
        <w:tblW w:w="55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90"/>
        <w:gridCol w:w="1029"/>
        <w:gridCol w:w="1029"/>
        <w:gridCol w:w="1029"/>
        <w:gridCol w:w="1028"/>
        <w:gridCol w:w="1028"/>
        <w:gridCol w:w="1028"/>
        <w:gridCol w:w="1028"/>
        <w:gridCol w:w="1028"/>
      </w:tblGrid>
      <w:tr w:rsidR="002D69AB" w:rsidRPr="003369EC" w14:paraId="4C4F11F6" w14:textId="77777777" w:rsidTr="00DA50B3">
        <w:trPr>
          <w:trHeight w:val="240"/>
          <w:tblHeader/>
        </w:trPr>
        <w:tc>
          <w:tcPr>
            <w:tcW w:w="1495" w:type="dxa"/>
            <w:shd w:val="clear" w:color="auto" w:fill="244C5A"/>
            <w:noWrap/>
            <w:hideMark/>
          </w:tcPr>
          <w:p w14:paraId="732724E2" w14:textId="77777777" w:rsidR="002D69AB" w:rsidRPr="001C6BFB" w:rsidRDefault="002D69AB">
            <w:pPr>
              <w:pStyle w:val="Body"/>
              <w:spacing w:before="60" w:after="60" w:line="240" w:lineRule="auto"/>
              <w:rPr>
                <w:rFonts w:cs="Arial"/>
                <w:color w:val="FFFFFF" w:themeColor="background1"/>
                <w:sz w:val="20"/>
              </w:rPr>
            </w:pPr>
            <w:bookmarkStart w:id="90" w:name="_Hlk201056993"/>
            <w:r w:rsidRPr="001C6BFB">
              <w:rPr>
                <w:rFonts w:cs="Arial"/>
                <w:color w:val="FFFFFF" w:themeColor="background1"/>
                <w:sz w:val="20"/>
              </w:rPr>
              <w:t>State/territory</w:t>
            </w:r>
          </w:p>
        </w:tc>
        <w:tc>
          <w:tcPr>
            <w:tcW w:w="717" w:type="dxa"/>
            <w:shd w:val="clear" w:color="auto" w:fill="244C5A"/>
          </w:tcPr>
          <w:p w14:paraId="5F471E66" w14:textId="77777777" w:rsidR="002D69AB" w:rsidRPr="001C6BFB" w:rsidRDefault="002D69AB">
            <w:pPr>
              <w:pStyle w:val="Body"/>
              <w:spacing w:before="60" w:after="60" w:line="240" w:lineRule="auto"/>
              <w:rPr>
                <w:rFonts w:cs="Arial"/>
                <w:color w:val="FFFFFF" w:themeColor="background1"/>
                <w:sz w:val="20"/>
              </w:rPr>
            </w:pPr>
            <w:r w:rsidRPr="001C6BFB">
              <w:rPr>
                <w:rFonts w:cs="Arial"/>
                <w:color w:val="FFFFFF" w:themeColor="background1"/>
                <w:sz w:val="20"/>
              </w:rPr>
              <w:t>2015–16</w:t>
            </w:r>
          </w:p>
        </w:tc>
        <w:tc>
          <w:tcPr>
            <w:tcW w:w="717" w:type="dxa"/>
            <w:shd w:val="clear" w:color="auto" w:fill="244C5A"/>
          </w:tcPr>
          <w:p w14:paraId="46660FF0" w14:textId="77777777" w:rsidR="002D69AB" w:rsidRPr="001C6BFB" w:rsidRDefault="002D69AB">
            <w:pPr>
              <w:pStyle w:val="Body"/>
              <w:spacing w:before="60" w:after="60" w:line="240" w:lineRule="auto"/>
              <w:rPr>
                <w:rFonts w:cs="Arial"/>
                <w:color w:val="FFFFFF" w:themeColor="background1"/>
                <w:sz w:val="20"/>
              </w:rPr>
            </w:pPr>
            <w:r w:rsidRPr="001C6BFB">
              <w:rPr>
                <w:rFonts w:cs="Arial"/>
                <w:color w:val="FFFFFF" w:themeColor="background1"/>
                <w:sz w:val="20"/>
              </w:rPr>
              <w:t>2016–17</w:t>
            </w:r>
          </w:p>
        </w:tc>
        <w:tc>
          <w:tcPr>
            <w:tcW w:w="717" w:type="dxa"/>
            <w:shd w:val="clear" w:color="auto" w:fill="244C5A"/>
          </w:tcPr>
          <w:p w14:paraId="547E3EB5" w14:textId="77777777" w:rsidR="002D69AB" w:rsidRPr="001C6BFB" w:rsidRDefault="002D69AB">
            <w:pPr>
              <w:pStyle w:val="Body"/>
              <w:spacing w:before="60" w:after="60" w:line="240" w:lineRule="auto"/>
              <w:rPr>
                <w:rFonts w:cs="Arial"/>
                <w:color w:val="FFFFFF" w:themeColor="background1"/>
                <w:sz w:val="20"/>
              </w:rPr>
            </w:pPr>
            <w:r w:rsidRPr="001C6BFB">
              <w:rPr>
                <w:rFonts w:cs="Arial"/>
                <w:color w:val="FFFFFF" w:themeColor="background1"/>
                <w:sz w:val="20"/>
              </w:rPr>
              <w:t>2017–18</w:t>
            </w:r>
          </w:p>
        </w:tc>
        <w:tc>
          <w:tcPr>
            <w:tcW w:w="717" w:type="dxa"/>
            <w:shd w:val="clear" w:color="auto" w:fill="244C5A"/>
          </w:tcPr>
          <w:p w14:paraId="0A387B67" w14:textId="77777777" w:rsidR="002D69AB" w:rsidRPr="001C6BFB" w:rsidRDefault="002D69AB">
            <w:pPr>
              <w:pStyle w:val="Body"/>
              <w:spacing w:before="60" w:after="60" w:line="240" w:lineRule="auto"/>
              <w:rPr>
                <w:rFonts w:cs="Arial"/>
                <w:color w:val="FFFFFF" w:themeColor="background1"/>
                <w:sz w:val="20"/>
              </w:rPr>
            </w:pPr>
            <w:r w:rsidRPr="001C6BFB">
              <w:rPr>
                <w:rFonts w:cs="Arial"/>
                <w:color w:val="FFFFFF" w:themeColor="background1"/>
                <w:sz w:val="20"/>
              </w:rPr>
              <w:t>2018–19</w:t>
            </w:r>
          </w:p>
        </w:tc>
        <w:tc>
          <w:tcPr>
            <w:tcW w:w="717" w:type="dxa"/>
            <w:shd w:val="clear" w:color="auto" w:fill="244C5A"/>
          </w:tcPr>
          <w:p w14:paraId="33E2C322" w14:textId="77777777" w:rsidR="002D69AB" w:rsidRPr="001C6BFB" w:rsidRDefault="002D69AB">
            <w:pPr>
              <w:pStyle w:val="Body"/>
              <w:spacing w:before="60" w:after="60" w:line="240" w:lineRule="auto"/>
              <w:rPr>
                <w:rFonts w:cs="Arial"/>
                <w:color w:val="FFFFFF" w:themeColor="background1"/>
                <w:sz w:val="20"/>
              </w:rPr>
            </w:pPr>
            <w:r w:rsidRPr="001C6BFB">
              <w:rPr>
                <w:rFonts w:cs="Arial"/>
                <w:color w:val="FFFFFF" w:themeColor="background1"/>
                <w:sz w:val="20"/>
              </w:rPr>
              <w:t>2019–20</w:t>
            </w:r>
          </w:p>
        </w:tc>
        <w:tc>
          <w:tcPr>
            <w:tcW w:w="717" w:type="dxa"/>
            <w:shd w:val="clear" w:color="auto" w:fill="244C5A"/>
          </w:tcPr>
          <w:p w14:paraId="1D64C958" w14:textId="77777777" w:rsidR="002D69AB" w:rsidRPr="001C6BFB" w:rsidRDefault="002D69AB">
            <w:pPr>
              <w:pStyle w:val="Body"/>
              <w:spacing w:before="60" w:after="60" w:line="240" w:lineRule="auto"/>
              <w:rPr>
                <w:rFonts w:cs="Arial"/>
                <w:color w:val="FFFFFF" w:themeColor="background1"/>
                <w:sz w:val="20"/>
              </w:rPr>
            </w:pPr>
            <w:r w:rsidRPr="001C6BFB">
              <w:rPr>
                <w:rFonts w:cs="Arial"/>
                <w:color w:val="FFFFFF" w:themeColor="background1"/>
                <w:sz w:val="20"/>
              </w:rPr>
              <w:t>2020–21</w:t>
            </w:r>
          </w:p>
        </w:tc>
        <w:tc>
          <w:tcPr>
            <w:tcW w:w="717" w:type="dxa"/>
            <w:shd w:val="clear" w:color="auto" w:fill="244C5A"/>
          </w:tcPr>
          <w:p w14:paraId="3E8CEE37" w14:textId="77777777" w:rsidR="002D69AB" w:rsidRPr="001C6BFB" w:rsidRDefault="002D69AB">
            <w:pPr>
              <w:pStyle w:val="Body"/>
              <w:spacing w:before="60" w:after="60" w:line="240" w:lineRule="auto"/>
              <w:rPr>
                <w:rFonts w:cs="Arial"/>
                <w:color w:val="FFFFFF" w:themeColor="background1"/>
                <w:sz w:val="20"/>
              </w:rPr>
            </w:pPr>
            <w:r w:rsidRPr="001C6BFB">
              <w:rPr>
                <w:rFonts w:cs="Arial"/>
                <w:color w:val="FFFFFF" w:themeColor="background1"/>
                <w:sz w:val="20"/>
              </w:rPr>
              <w:t>2021–22</w:t>
            </w:r>
          </w:p>
        </w:tc>
        <w:tc>
          <w:tcPr>
            <w:tcW w:w="717" w:type="dxa"/>
            <w:shd w:val="clear" w:color="auto" w:fill="244C5A"/>
          </w:tcPr>
          <w:p w14:paraId="3F9B8521" w14:textId="77777777" w:rsidR="002D69AB" w:rsidRPr="001C6BFB" w:rsidRDefault="002D69AB">
            <w:pPr>
              <w:pStyle w:val="Body"/>
              <w:spacing w:before="60" w:after="60" w:line="240" w:lineRule="auto"/>
              <w:rPr>
                <w:rFonts w:cs="Arial"/>
                <w:color w:val="FFFFFF" w:themeColor="background1"/>
                <w:sz w:val="20"/>
              </w:rPr>
            </w:pPr>
            <w:r w:rsidRPr="001C6BFB">
              <w:rPr>
                <w:rFonts w:cs="Arial"/>
                <w:color w:val="FFFFFF" w:themeColor="background1"/>
                <w:sz w:val="20"/>
              </w:rPr>
              <w:t>2022–23</w:t>
            </w:r>
          </w:p>
        </w:tc>
      </w:tr>
      <w:tr w:rsidR="002D69AB" w:rsidRPr="003369EC" w14:paraId="028256D5" w14:textId="77777777" w:rsidTr="001C6BFB">
        <w:trPr>
          <w:trHeight w:val="240"/>
        </w:trPr>
        <w:tc>
          <w:tcPr>
            <w:tcW w:w="1495" w:type="dxa"/>
            <w:noWrap/>
            <w:hideMark/>
          </w:tcPr>
          <w:p w14:paraId="1070F571" w14:textId="77777777" w:rsidR="002D69AB" w:rsidRPr="001C6BFB" w:rsidRDefault="002D69AB">
            <w:pPr>
              <w:pStyle w:val="Body"/>
              <w:spacing w:before="60" w:after="60" w:line="240" w:lineRule="auto"/>
              <w:rPr>
                <w:rFonts w:cs="Arial"/>
                <w:sz w:val="20"/>
              </w:rPr>
            </w:pPr>
            <w:r w:rsidRPr="001C6BFB">
              <w:rPr>
                <w:rFonts w:cs="Arial"/>
                <w:sz w:val="20"/>
              </w:rPr>
              <w:t>NSW</w:t>
            </w:r>
          </w:p>
        </w:tc>
        <w:tc>
          <w:tcPr>
            <w:tcW w:w="717" w:type="dxa"/>
          </w:tcPr>
          <w:p w14:paraId="64EA2745" w14:textId="189FB20A" w:rsidR="002D69AB" w:rsidRPr="001C6BFB" w:rsidRDefault="002D69AB">
            <w:pPr>
              <w:pStyle w:val="Body"/>
              <w:spacing w:before="60" w:after="60" w:line="240" w:lineRule="auto"/>
              <w:rPr>
                <w:rFonts w:cs="Arial"/>
                <w:sz w:val="20"/>
              </w:rPr>
            </w:pPr>
            <w:r w:rsidRPr="001C6BFB">
              <w:rPr>
                <w:rFonts w:cs="Arial"/>
                <w:sz w:val="20"/>
              </w:rPr>
              <w:t>9</w:t>
            </w:r>
          </w:p>
        </w:tc>
        <w:tc>
          <w:tcPr>
            <w:tcW w:w="717" w:type="dxa"/>
          </w:tcPr>
          <w:p w14:paraId="05F16FFD" w14:textId="417DF084" w:rsidR="002D69AB" w:rsidRPr="001C6BFB" w:rsidRDefault="002D69AB">
            <w:pPr>
              <w:pStyle w:val="Body"/>
              <w:spacing w:before="60" w:after="60" w:line="240" w:lineRule="auto"/>
              <w:rPr>
                <w:rFonts w:cs="Arial"/>
                <w:sz w:val="20"/>
              </w:rPr>
            </w:pPr>
            <w:r w:rsidRPr="001C6BFB">
              <w:rPr>
                <w:rFonts w:cs="Arial"/>
                <w:sz w:val="20"/>
              </w:rPr>
              <w:t>9</w:t>
            </w:r>
          </w:p>
        </w:tc>
        <w:tc>
          <w:tcPr>
            <w:tcW w:w="717" w:type="dxa"/>
          </w:tcPr>
          <w:p w14:paraId="1A62024C" w14:textId="1780CB5A" w:rsidR="002D69AB" w:rsidRPr="001C6BFB" w:rsidRDefault="002D69AB">
            <w:pPr>
              <w:pStyle w:val="Body"/>
              <w:spacing w:before="60" w:after="60" w:line="240" w:lineRule="auto"/>
              <w:rPr>
                <w:rFonts w:cs="Arial"/>
                <w:sz w:val="20"/>
              </w:rPr>
            </w:pPr>
            <w:r w:rsidRPr="001C6BFB">
              <w:rPr>
                <w:rFonts w:cs="Arial"/>
                <w:sz w:val="20"/>
              </w:rPr>
              <w:t>8</w:t>
            </w:r>
          </w:p>
        </w:tc>
        <w:tc>
          <w:tcPr>
            <w:tcW w:w="717" w:type="dxa"/>
          </w:tcPr>
          <w:p w14:paraId="3CFED8BA" w14:textId="4305F58A" w:rsidR="002D69AB" w:rsidRPr="001C6BFB" w:rsidRDefault="002D69AB">
            <w:pPr>
              <w:pStyle w:val="Body"/>
              <w:spacing w:before="60" w:after="60" w:line="240" w:lineRule="auto"/>
              <w:rPr>
                <w:rFonts w:cs="Arial"/>
                <w:sz w:val="20"/>
              </w:rPr>
            </w:pPr>
            <w:r w:rsidRPr="001C6BFB">
              <w:rPr>
                <w:rFonts w:cs="Arial"/>
                <w:sz w:val="20"/>
              </w:rPr>
              <w:t>8</w:t>
            </w:r>
          </w:p>
        </w:tc>
        <w:tc>
          <w:tcPr>
            <w:tcW w:w="717" w:type="dxa"/>
          </w:tcPr>
          <w:p w14:paraId="17CD3D7A" w14:textId="56A991AA" w:rsidR="002D69AB" w:rsidRPr="001C6BFB" w:rsidRDefault="002D69AB">
            <w:pPr>
              <w:pStyle w:val="Body"/>
              <w:spacing w:before="60" w:after="60" w:line="240" w:lineRule="auto"/>
              <w:rPr>
                <w:rFonts w:cs="Arial"/>
                <w:sz w:val="20"/>
              </w:rPr>
            </w:pPr>
            <w:r w:rsidRPr="001C6BFB">
              <w:rPr>
                <w:rFonts w:cs="Arial"/>
                <w:sz w:val="20"/>
              </w:rPr>
              <w:t>9</w:t>
            </w:r>
          </w:p>
        </w:tc>
        <w:tc>
          <w:tcPr>
            <w:tcW w:w="717" w:type="dxa"/>
          </w:tcPr>
          <w:p w14:paraId="37BC25FF" w14:textId="4245FB21" w:rsidR="002D69AB" w:rsidRPr="001C6BFB" w:rsidRDefault="002D69AB">
            <w:pPr>
              <w:pStyle w:val="Body"/>
              <w:spacing w:before="60" w:after="60" w:line="240" w:lineRule="auto"/>
              <w:rPr>
                <w:rFonts w:cs="Arial"/>
                <w:sz w:val="20"/>
              </w:rPr>
            </w:pPr>
            <w:r w:rsidRPr="001C6BFB">
              <w:rPr>
                <w:rFonts w:cs="Arial"/>
                <w:sz w:val="20"/>
              </w:rPr>
              <w:t>9</w:t>
            </w:r>
          </w:p>
        </w:tc>
        <w:tc>
          <w:tcPr>
            <w:tcW w:w="717" w:type="dxa"/>
          </w:tcPr>
          <w:p w14:paraId="480A75B6" w14:textId="11BFE8B3" w:rsidR="002D69AB" w:rsidRPr="001C6BFB" w:rsidRDefault="002D69AB">
            <w:pPr>
              <w:pStyle w:val="Body"/>
              <w:spacing w:before="60" w:after="60" w:line="240" w:lineRule="auto"/>
              <w:rPr>
                <w:rFonts w:cs="Arial"/>
                <w:sz w:val="20"/>
              </w:rPr>
            </w:pPr>
            <w:r w:rsidRPr="001C6BFB">
              <w:rPr>
                <w:rFonts w:cs="Arial"/>
                <w:sz w:val="20"/>
              </w:rPr>
              <w:t>9</w:t>
            </w:r>
          </w:p>
        </w:tc>
        <w:tc>
          <w:tcPr>
            <w:tcW w:w="717" w:type="dxa"/>
          </w:tcPr>
          <w:p w14:paraId="5452AB4C" w14:textId="0A4EC7FD" w:rsidR="002D69AB" w:rsidRPr="001C6BFB" w:rsidRDefault="002D69AB">
            <w:pPr>
              <w:pStyle w:val="Body"/>
              <w:spacing w:before="60" w:after="60" w:line="240" w:lineRule="auto"/>
              <w:rPr>
                <w:rFonts w:cs="Arial"/>
                <w:sz w:val="20"/>
              </w:rPr>
            </w:pPr>
            <w:r w:rsidRPr="001C6BFB">
              <w:rPr>
                <w:rFonts w:cs="Arial"/>
                <w:sz w:val="20"/>
              </w:rPr>
              <w:t>9</w:t>
            </w:r>
          </w:p>
        </w:tc>
      </w:tr>
      <w:tr w:rsidR="002D69AB" w:rsidRPr="003369EC" w14:paraId="6CB47782" w14:textId="77777777" w:rsidTr="001C6BFB">
        <w:trPr>
          <w:trHeight w:val="240"/>
        </w:trPr>
        <w:tc>
          <w:tcPr>
            <w:tcW w:w="1495" w:type="dxa"/>
            <w:noWrap/>
            <w:hideMark/>
          </w:tcPr>
          <w:p w14:paraId="5D49E326" w14:textId="77777777" w:rsidR="002D69AB" w:rsidRPr="001C6BFB" w:rsidRDefault="002D69AB">
            <w:pPr>
              <w:pStyle w:val="Body"/>
              <w:spacing w:before="60" w:after="60" w:line="240" w:lineRule="auto"/>
              <w:rPr>
                <w:rFonts w:cs="Arial"/>
                <w:sz w:val="20"/>
              </w:rPr>
            </w:pPr>
            <w:r w:rsidRPr="001C6BFB">
              <w:rPr>
                <w:rFonts w:cs="Arial"/>
                <w:sz w:val="20"/>
              </w:rPr>
              <w:t>Vic</w:t>
            </w:r>
          </w:p>
        </w:tc>
        <w:tc>
          <w:tcPr>
            <w:tcW w:w="717" w:type="dxa"/>
          </w:tcPr>
          <w:p w14:paraId="42276D35" w14:textId="6F5E93EB" w:rsidR="002D69AB" w:rsidRPr="001C6BFB" w:rsidRDefault="002D69AB">
            <w:pPr>
              <w:pStyle w:val="Body"/>
              <w:spacing w:before="60" w:after="60" w:line="240" w:lineRule="auto"/>
              <w:rPr>
                <w:rFonts w:cs="Arial"/>
                <w:sz w:val="20"/>
              </w:rPr>
            </w:pPr>
            <w:r w:rsidRPr="001C6BFB">
              <w:rPr>
                <w:rFonts w:cs="Arial"/>
                <w:sz w:val="20"/>
              </w:rPr>
              <w:t>23</w:t>
            </w:r>
          </w:p>
        </w:tc>
        <w:tc>
          <w:tcPr>
            <w:tcW w:w="717" w:type="dxa"/>
          </w:tcPr>
          <w:p w14:paraId="7D9561EB" w14:textId="5D9E6FA9" w:rsidR="002D69AB" w:rsidRPr="001C6BFB" w:rsidRDefault="002D69AB">
            <w:pPr>
              <w:pStyle w:val="Body"/>
              <w:spacing w:before="60" w:after="60" w:line="240" w:lineRule="auto"/>
              <w:rPr>
                <w:rFonts w:cs="Arial"/>
                <w:sz w:val="20"/>
              </w:rPr>
            </w:pPr>
            <w:r w:rsidRPr="001C6BFB">
              <w:rPr>
                <w:rFonts w:cs="Arial"/>
                <w:sz w:val="20"/>
              </w:rPr>
              <w:t>18</w:t>
            </w:r>
          </w:p>
        </w:tc>
        <w:tc>
          <w:tcPr>
            <w:tcW w:w="717" w:type="dxa"/>
          </w:tcPr>
          <w:p w14:paraId="66DA6224" w14:textId="7BF7AF8E" w:rsidR="002D69AB" w:rsidRPr="001C6BFB" w:rsidRDefault="002D69AB">
            <w:pPr>
              <w:pStyle w:val="Body"/>
              <w:spacing w:before="60" w:after="60" w:line="240" w:lineRule="auto"/>
              <w:rPr>
                <w:rFonts w:cs="Arial"/>
                <w:sz w:val="20"/>
              </w:rPr>
            </w:pPr>
            <w:r w:rsidRPr="001C6BFB">
              <w:rPr>
                <w:rFonts w:cs="Arial"/>
                <w:sz w:val="20"/>
              </w:rPr>
              <w:t>22</w:t>
            </w:r>
          </w:p>
        </w:tc>
        <w:tc>
          <w:tcPr>
            <w:tcW w:w="717" w:type="dxa"/>
          </w:tcPr>
          <w:p w14:paraId="62F3DCF6" w14:textId="4FA17AAD" w:rsidR="002D69AB" w:rsidRPr="001C6BFB" w:rsidRDefault="002D69AB">
            <w:pPr>
              <w:pStyle w:val="Body"/>
              <w:spacing w:before="60" w:after="60" w:line="240" w:lineRule="auto"/>
              <w:rPr>
                <w:rFonts w:cs="Arial"/>
                <w:sz w:val="20"/>
              </w:rPr>
            </w:pPr>
            <w:r w:rsidRPr="001C6BFB">
              <w:rPr>
                <w:rFonts w:cs="Arial"/>
                <w:sz w:val="20"/>
              </w:rPr>
              <w:t>24</w:t>
            </w:r>
          </w:p>
        </w:tc>
        <w:tc>
          <w:tcPr>
            <w:tcW w:w="717" w:type="dxa"/>
          </w:tcPr>
          <w:p w14:paraId="4070BA0F" w14:textId="466C1F34" w:rsidR="002D69AB" w:rsidRPr="001C6BFB" w:rsidRDefault="002D69AB">
            <w:pPr>
              <w:pStyle w:val="Body"/>
              <w:spacing w:before="60" w:after="60" w:line="240" w:lineRule="auto"/>
              <w:rPr>
                <w:rFonts w:cs="Arial"/>
                <w:sz w:val="20"/>
              </w:rPr>
            </w:pPr>
            <w:r w:rsidRPr="001C6BFB">
              <w:rPr>
                <w:rFonts w:cs="Arial"/>
                <w:sz w:val="20"/>
              </w:rPr>
              <w:t>19</w:t>
            </w:r>
          </w:p>
        </w:tc>
        <w:tc>
          <w:tcPr>
            <w:tcW w:w="717" w:type="dxa"/>
          </w:tcPr>
          <w:p w14:paraId="3F9EB27B" w14:textId="3F3C6B26" w:rsidR="002D69AB" w:rsidRPr="001C6BFB" w:rsidRDefault="002D69AB">
            <w:pPr>
              <w:pStyle w:val="Body"/>
              <w:spacing w:before="60" w:after="60" w:line="240" w:lineRule="auto"/>
              <w:rPr>
                <w:rFonts w:cs="Arial"/>
                <w:sz w:val="20"/>
              </w:rPr>
            </w:pPr>
            <w:r w:rsidRPr="001C6BFB">
              <w:rPr>
                <w:rFonts w:cs="Arial"/>
                <w:sz w:val="20"/>
              </w:rPr>
              <w:t>20</w:t>
            </w:r>
          </w:p>
        </w:tc>
        <w:tc>
          <w:tcPr>
            <w:tcW w:w="717" w:type="dxa"/>
          </w:tcPr>
          <w:p w14:paraId="4631FB24" w14:textId="62C3E82B" w:rsidR="002D69AB" w:rsidRPr="001C6BFB" w:rsidRDefault="002D69AB">
            <w:pPr>
              <w:pStyle w:val="Body"/>
              <w:spacing w:before="60" w:after="60" w:line="240" w:lineRule="auto"/>
              <w:rPr>
                <w:rFonts w:cs="Arial"/>
                <w:sz w:val="20"/>
              </w:rPr>
            </w:pPr>
            <w:r w:rsidRPr="001C6BFB">
              <w:rPr>
                <w:rFonts w:cs="Arial"/>
                <w:sz w:val="20"/>
              </w:rPr>
              <w:t>16</w:t>
            </w:r>
          </w:p>
        </w:tc>
        <w:tc>
          <w:tcPr>
            <w:tcW w:w="717" w:type="dxa"/>
          </w:tcPr>
          <w:p w14:paraId="067C617C" w14:textId="67847482" w:rsidR="002D69AB" w:rsidRPr="001C6BFB" w:rsidRDefault="002D69AB">
            <w:pPr>
              <w:pStyle w:val="Body"/>
              <w:spacing w:before="60" w:after="60" w:line="240" w:lineRule="auto"/>
              <w:rPr>
                <w:rFonts w:cs="Arial"/>
                <w:sz w:val="20"/>
              </w:rPr>
            </w:pPr>
            <w:r w:rsidRPr="001C6BFB">
              <w:rPr>
                <w:rFonts w:cs="Arial"/>
                <w:sz w:val="20"/>
              </w:rPr>
              <w:t>14</w:t>
            </w:r>
          </w:p>
        </w:tc>
      </w:tr>
      <w:tr w:rsidR="002D69AB" w:rsidRPr="003369EC" w14:paraId="6E5147DC" w14:textId="77777777" w:rsidTr="001C6BFB">
        <w:trPr>
          <w:trHeight w:val="240"/>
        </w:trPr>
        <w:tc>
          <w:tcPr>
            <w:tcW w:w="1495" w:type="dxa"/>
            <w:noWrap/>
            <w:hideMark/>
          </w:tcPr>
          <w:p w14:paraId="6259AF89" w14:textId="4F8007C9" w:rsidR="002D69AB" w:rsidRPr="001C6BFB" w:rsidRDefault="002D69AB">
            <w:pPr>
              <w:pStyle w:val="Body"/>
              <w:spacing w:before="60" w:after="60" w:line="240" w:lineRule="auto"/>
              <w:rPr>
                <w:rFonts w:cs="Arial"/>
                <w:sz w:val="20"/>
              </w:rPr>
            </w:pPr>
            <w:r w:rsidRPr="001C6BFB">
              <w:rPr>
                <w:rFonts w:cs="Arial"/>
                <w:sz w:val="20"/>
              </w:rPr>
              <w:t>Q</w:t>
            </w:r>
            <w:r w:rsidR="00B17629" w:rsidRPr="001C6BFB">
              <w:rPr>
                <w:rFonts w:cs="Arial"/>
                <w:sz w:val="20"/>
              </w:rPr>
              <w:t>ld</w:t>
            </w:r>
          </w:p>
        </w:tc>
        <w:tc>
          <w:tcPr>
            <w:tcW w:w="717" w:type="dxa"/>
          </w:tcPr>
          <w:p w14:paraId="1BF752FD" w14:textId="206EBA6D" w:rsidR="002D69AB" w:rsidRPr="001C6BFB" w:rsidRDefault="002D69AB">
            <w:pPr>
              <w:pStyle w:val="Body"/>
              <w:spacing w:before="60" w:after="60" w:line="240" w:lineRule="auto"/>
              <w:rPr>
                <w:rFonts w:cs="Arial"/>
                <w:sz w:val="20"/>
              </w:rPr>
            </w:pPr>
            <w:proofErr w:type="spellStart"/>
            <w:r w:rsidRPr="001C6BFB">
              <w:rPr>
                <w:rFonts w:cs="Arial"/>
                <w:sz w:val="20"/>
              </w:rPr>
              <w:t>n.a.</w:t>
            </w:r>
            <w:proofErr w:type="spellEnd"/>
            <w:r w:rsidRPr="001C6BFB">
              <w:rPr>
                <w:rFonts w:cs="Arial"/>
                <w:sz w:val="20"/>
              </w:rPr>
              <w:t xml:space="preserve"> </w:t>
            </w:r>
          </w:p>
        </w:tc>
        <w:tc>
          <w:tcPr>
            <w:tcW w:w="717" w:type="dxa"/>
          </w:tcPr>
          <w:p w14:paraId="7A376AC1" w14:textId="182C60B0" w:rsidR="002D69AB" w:rsidRPr="001C6BFB" w:rsidRDefault="002D69AB">
            <w:pPr>
              <w:pStyle w:val="Body"/>
              <w:spacing w:before="60" w:after="60" w:line="240" w:lineRule="auto"/>
              <w:rPr>
                <w:rFonts w:cs="Arial"/>
                <w:sz w:val="20"/>
              </w:rPr>
            </w:pPr>
            <w:proofErr w:type="spellStart"/>
            <w:r w:rsidRPr="001C6BFB">
              <w:rPr>
                <w:rFonts w:cs="Arial"/>
                <w:sz w:val="20"/>
              </w:rPr>
              <w:t>n.a.</w:t>
            </w:r>
            <w:proofErr w:type="spellEnd"/>
          </w:p>
        </w:tc>
        <w:tc>
          <w:tcPr>
            <w:tcW w:w="717" w:type="dxa"/>
          </w:tcPr>
          <w:p w14:paraId="3B076CD1" w14:textId="688A094C" w:rsidR="002D69AB" w:rsidRPr="001C6BFB" w:rsidRDefault="002D69AB">
            <w:pPr>
              <w:pStyle w:val="Body"/>
              <w:spacing w:before="60" w:after="60" w:line="240" w:lineRule="auto"/>
              <w:rPr>
                <w:rFonts w:cs="Arial"/>
                <w:sz w:val="20"/>
              </w:rPr>
            </w:pPr>
            <w:r w:rsidRPr="001C6BFB">
              <w:rPr>
                <w:rFonts w:cs="Arial"/>
                <w:sz w:val="20"/>
              </w:rPr>
              <w:t>6</w:t>
            </w:r>
          </w:p>
        </w:tc>
        <w:tc>
          <w:tcPr>
            <w:tcW w:w="717" w:type="dxa"/>
          </w:tcPr>
          <w:p w14:paraId="26E66DC3" w14:textId="1D22E3F0" w:rsidR="002D69AB" w:rsidRPr="001C6BFB" w:rsidRDefault="002D69AB">
            <w:pPr>
              <w:pStyle w:val="Body"/>
              <w:spacing w:before="60" w:after="60" w:line="240" w:lineRule="auto"/>
              <w:rPr>
                <w:rFonts w:cs="Arial"/>
                <w:sz w:val="20"/>
              </w:rPr>
            </w:pPr>
            <w:r w:rsidRPr="001C6BFB">
              <w:rPr>
                <w:rFonts w:cs="Arial"/>
                <w:sz w:val="20"/>
              </w:rPr>
              <w:t>9</w:t>
            </w:r>
          </w:p>
        </w:tc>
        <w:tc>
          <w:tcPr>
            <w:tcW w:w="717" w:type="dxa"/>
          </w:tcPr>
          <w:p w14:paraId="710D9187" w14:textId="2C061CB5" w:rsidR="002D69AB" w:rsidRPr="001C6BFB" w:rsidRDefault="002D69AB">
            <w:pPr>
              <w:pStyle w:val="Body"/>
              <w:spacing w:before="60" w:after="60" w:line="240" w:lineRule="auto"/>
              <w:rPr>
                <w:rFonts w:cs="Arial"/>
                <w:sz w:val="20"/>
              </w:rPr>
            </w:pPr>
            <w:r w:rsidRPr="001C6BFB">
              <w:rPr>
                <w:rFonts w:cs="Arial"/>
                <w:sz w:val="20"/>
              </w:rPr>
              <w:t>11</w:t>
            </w:r>
          </w:p>
        </w:tc>
        <w:tc>
          <w:tcPr>
            <w:tcW w:w="717" w:type="dxa"/>
          </w:tcPr>
          <w:p w14:paraId="3094D105" w14:textId="6390B2EB" w:rsidR="002D69AB" w:rsidRPr="001C6BFB" w:rsidRDefault="002D69AB">
            <w:pPr>
              <w:pStyle w:val="Body"/>
              <w:spacing w:before="60" w:after="60" w:line="240" w:lineRule="auto"/>
              <w:rPr>
                <w:rFonts w:cs="Arial"/>
                <w:sz w:val="20"/>
              </w:rPr>
            </w:pPr>
            <w:r w:rsidRPr="001C6BFB">
              <w:rPr>
                <w:rFonts w:cs="Arial"/>
                <w:sz w:val="20"/>
              </w:rPr>
              <w:t>15</w:t>
            </w:r>
          </w:p>
        </w:tc>
        <w:tc>
          <w:tcPr>
            <w:tcW w:w="717" w:type="dxa"/>
          </w:tcPr>
          <w:p w14:paraId="582372B9" w14:textId="6F2D54B9" w:rsidR="002D69AB" w:rsidRPr="001C6BFB" w:rsidRDefault="002D69AB">
            <w:pPr>
              <w:pStyle w:val="Body"/>
              <w:spacing w:before="60" w:after="60" w:line="240" w:lineRule="auto"/>
              <w:rPr>
                <w:rFonts w:cs="Arial"/>
                <w:sz w:val="20"/>
              </w:rPr>
            </w:pPr>
            <w:r w:rsidRPr="001C6BFB">
              <w:rPr>
                <w:rFonts w:cs="Arial"/>
                <w:sz w:val="20"/>
              </w:rPr>
              <w:t>11</w:t>
            </w:r>
          </w:p>
        </w:tc>
        <w:tc>
          <w:tcPr>
            <w:tcW w:w="717" w:type="dxa"/>
          </w:tcPr>
          <w:p w14:paraId="62F50F1A" w14:textId="6ECB3B6A" w:rsidR="002D69AB" w:rsidRPr="001C6BFB" w:rsidRDefault="002D69AB">
            <w:pPr>
              <w:pStyle w:val="Body"/>
              <w:spacing w:before="60" w:after="60" w:line="240" w:lineRule="auto"/>
              <w:rPr>
                <w:rFonts w:cs="Arial"/>
                <w:sz w:val="20"/>
              </w:rPr>
            </w:pPr>
            <w:r w:rsidRPr="001C6BFB">
              <w:rPr>
                <w:rFonts w:cs="Arial"/>
                <w:sz w:val="20"/>
              </w:rPr>
              <w:t>11</w:t>
            </w:r>
          </w:p>
        </w:tc>
      </w:tr>
      <w:tr w:rsidR="002D69AB" w:rsidRPr="003369EC" w14:paraId="251CA3F5" w14:textId="77777777" w:rsidTr="001C6BFB">
        <w:trPr>
          <w:trHeight w:val="240"/>
        </w:trPr>
        <w:tc>
          <w:tcPr>
            <w:tcW w:w="1495" w:type="dxa"/>
            <w:noWrap/>
            <w:hideMark/>
          </w:tcPr>
          <w:p w14:paraId="3F3EC6F2" w14:textId="77777777" w:rsidR="002D69AB" w:rsidRPr="001C6BFB" w:rsidRDefault="002D69AB">
            <w:pPr>
              <w:pStyle w:val="Body"/>
              <w:spacing w:before="60" w:after="60" w:line="240" w:lineRule="auto"/>
              <w:rPr>
                <w:rFonts w:cs="Arial"/>
                <w:sz w:val="20"/>
              </w:rPr>
            </w:pPr>
            <w:r w:rsidRPr="001C6BFB">
              <w:rPr>
                <w:rFonts w:cs="Arial"/>
                <w:sz w:val="20"/>
              </w:rPr>
              <w:t>WA</w:t>
            </w:r>
          </w:p>
        </w:tc>
        <w:tc>
          <w:tcPr>
            <w:tcW w:w="717" w:type="dxa"/>
          </w:tcPr>
          <w:p w14:paraId="72F8D958" w14:textId="0D00918C" w:rsidR="002D69AB" w:rsidRPr="001C6BFB" w:rsidRDefault="002D69AB">
            <w:pPr>
              <w:pStyle w:val="Body"/>
              <w:spacing w:before="60" w:after="60" w:line="240" w:lineRule="auto"/>
              <w:rPr>
                <w:rFonts w:cs="Arial"/>
                <w:sz w:val="20"/>
              </w:rPr>
            </w:pPr>
            <w:r w:rsidRPr="001C6BFB">
              <w:rPr>
                <w:rFonts w:cs="Arial"/>
                <w:sz w:val="20"/>
              </w:rPr>
              <w:t>3</w:t>
            </w:r>
          </w:p>
        </w:tc>
        <w:tc>
          <w:tcPr>
            <w:tcW w:w="717" w:type="dxa"/>
          </w:tcPr>
          <w:p w14:paraId="4FB7040C" w14:textId="69DC606E" w:rsidR="002D69AB" w:rsidRPr="001C6BFB" w:rsidRDefault="002D69AB">
            <w:pPr>
              <w:pStyle w:val="Body"/>
              <w:spacing w:before="60" w:after="60" w:line="240" w:lineRule="auto"/>
              <w:rPr>
                <w:rFonts w:cs="Arial"/>
                <w:sz w:val="20"/>
              </w:rPr>
            </w:pPr>
            <w:r w:rsidRPr="001C6BFB">
              <w:rPr>
                <w:rFonts w:cs="Arial"/>
                <w:sz w:val="20"/>
              </w:rPr>
              <w:t>4</w:t>
            </w:r>
          </w:p>
        </w:tc>
        <w:tc>
          <w:tcPr>
            <w:tcW w:w="717" w:type="dxa"/>
          </w:tcPr>
          <w:p w14:paraId="3B232823" w14:textId="466C3B1F" w:rsidR="002D69AB" w:rsidRPr="001C6BFB" w:rsidRDefault="002D69AB">
            <w:pPr>
              <w:pStyle w:val="Body"/>
              <w:spacing w:before="60" w:after="60" w:line="240" w:lineRule="auto"/>
              <w:rPr>
                <w:rFonts w:cs="Arial"/>
                <w:sz w:val="20"/>
              </w:rPr>
            </w:pPr>
            <w:r w:rsidRPr="001C6BFB">
              <w:rPr>
                <w:rFonts w:cs="Arial"/>
                <w:sz w:val="20"/>
              </w:rPr>
              <w:t>5</w:t>
            </w:r>
          </w:p>
        </w:tc>
        <w:tc>
          <w:tcPr>
            <w:tcW w:w="717" w:type="dxa"/>
          </w:tcPr>
          <w:p w14:paraId="4EC79025" w14:textId="4124E1F6" w:rsidR="002D69AB" w:rsidRPr="001C6BFB" w:rsidRDefault="002D69AB">
            <w:pPr>
              <w:pStyle w:val="Body"/>
              <w:spacing w:before="60" w:after="60" w:line="240" w:lineRule="auto"/>
              <w:rPr>
                <w:rFonts w:cs="Arial"/>
                <w:sz w:val="20"/>
              </w:rPr>
            </w:pPr>
            <w:r w:rsidRPr="001C6BFB">
              <w:rPr>
                <w:rFonts w:cs="Arial"/>
                <w:sz w:val="20"/>
              </w:rPr>
              <w:t>6</w:t>
            </w:r>
          </w:p>
        </w:tc>
        <w:tc>
          <w:tcPr>
            <w:tcW w:w="717" w:type="dxa"/>
          </w:tcPr>
          <w:p w14:paraId="58F1B594" w14:textId="49CE66F7" w:rsidR="002D69AB" w:rsidRPr="001C6BFB" w:rsidRDefault="002D69AB">
            <w:pPr>
              <w:pStyle w:val="Body"/>
              <w:spacing w:before="60" w:after="60" w:line="240" w:lineRule="auto"/>
              <w:rPr>
                <w:rFonts w:cs="Arial"/>
                <w:sz w:val="20"/>
              </w:rPr>
            </w:pPr>
            <w:r w:rsidRPr="001C6BFB">
              <w:rPr>
                <w:rFonts w:cs="Arial"/>
                <w:sz w:val="20"/>
              </w:rPr>
              <w:t>5</w:t>
            </w:r>
          </w:p>
        </w:tc>
        <w:tc>
          <w:tcPr>
            <w:tcW w:w="717" w:type="dxa"/>
          </w:tcPr>
          <w:p w14:paraId="4BCFDC4F" w14:textId="0E50ED39" w:rsidR="002D69AB" w:rsidRPr="001C6BFB" w:rsidRDefault="002D69AB">
            <w:pPr>
              <w:pStyle w:val="Body"/>
              <w:spacing w:before="60" w:after="60" w:line="240" w:lineRule="auto"/>
              <w:rPr>
                <w:rFonts w:cs="Arial"/>
                <w:sz w:val="20"/>
              </w:rPr>
            </w:pPr>
            <w:r w:rsidRPr="001C6BFB">
              <w:rPr>
                <w:rFonts w:cs="Arial"/>
                <w:sz w:val="20"/>
              </w:rPr>
              <w:t>4</w:t>
            </w:r>
          </w:p>
        </w:tc>
        <w:tc>
          <w:tcPr>
            <w:tcW w:w="717" w:type="dxa"/>
          </w:tcPr>
          <w:p w14:paraId="0043B1F9" w14:textId="324B7CAF" w:rsidR="002D69AB" w:rsidRPr="001C6BFB" w:rsidRDefault="002D69AB">
            <w:pPr>
              <w:pStyle w:val="Body"/>
              <w:spacing w:before="60" w:after="60" w:line="240" w:lineRule="auto"/>
              <w:rPr>
                <w:rFonts w:cs="Arial"/>
                <w:sz w:val="20"/>
              </w:rPr>
            </w:pPr>
            <w:r w:rsidRPr="001C6BFB">
              <w:rPr>
                <w:rFonts w:cs="Arial"/>
                <w:sz w:val="20"/>
              </w:rPr>
              <w:t>5</w:t>
            </w:r>
          </w:p>
        </w:tc>
        <w:tc>
          <w:tcPr>
            <w:tcW w:w="717" w:type="dxa"/>
          </w:tcPr>
          <w:p w14:paraId="400F46D1" w14:textId="14FB118E" w:rsidR="002D69AB" w:rsidRPr="001C6BFB" w:rsidRDefault="002D69AB">
            <w:pPr>
              <w:pStyle w:val="Body"/>
              <w:spacing w:before="60" w:after="60" w:line="240" w:lineRule="auto"/>
              <w:rPr>
                <w:rFonts w:cs="Arial"/>
                <w:sz w:val="20"/>
              </w:rPr>
            </w:pPr>
            <w:r w:rsidRPr="001C6BFB">
              <w:rPr>
                <w:rFonts w:cs="Arial"/>
                <w:sz w:val="20"/>
              </w:rPr>
              <w:t>4</w:t>
            </w:r>
          </w:p>
        </w:tc>
      </w:tr>
      <w:tr w:rsidR="002D69AB" w:rsidRPr="003369EC" w14:paraId="2FFF5596" w14:textId="77777777" w:rsidTr="001C6BFB">
        <w:trPr>
          <w:trHeight w:val="240"/>
        </w:trPr>
        <w:tc>
          <w:tcPr>
            <w:tcW w:w="1495" w:type="dxa"/>
            <w:noWrap/>
            <w:hideMark/>
          </w:tcPr>
          <w:p w14:paraId="56CAC2AC" w14:textId="77777777" w:rsidR="002D69AB" w:rsidRPr="001C6BFB" w:rsidRDefault="002D69AB">
            <w:pPr>
              <w:pStyle w:val="Body"/>
              <w:spacing w:before="60" w:after="60" w:line="240" w:lineRule="auto"/>
              <w:rPr>
                <w:rFonts w:cs="Arial"/>
                <w:sz w:val="20"/>
              </w:rPr>
            </w:pPr>
            <w:r w:rsidRPr="001C6BFB">
              <w:rPr>
                <w:rFonts w:cs="Arial"/>
                <w:sz w:val="20"/>
              </w:rPr>
              <w:t>SA</w:t>
            </w:r>
          </w:p>
        </w:tc>
        <w:tc>
          <w:tcPr>
            <w:tcW w:w="717" w:type="dxa"/>
          </w:tcPr>
          <w:p w14:paraId="67BA44D3" w14:textId="467AD6D0" w:rsidR="002D69AB" w:rsidRPr="001C6BFB" w:rsidRDefault="002D69AB">
            <w:pPr>
              <w:pStyle w:val="Body"/>
              <w:spacing w:before="60" w:after="60" w:line="240" w:lineRule="auto"/>
              <w:rPr>
                <w:rFonts w:cs="Arial"/>
                <w:sz w:val="20"/>
              </w:rPr>
            </w:pPr>
            <w:r w:rsidRPr="001C6BFB">
              <w:rPr>
                <w:rFonts w:cs="Arial"/>
                <w:sz w:val="20"/>
              </w:rPr>
              <w:t>2</w:t>
            </w:r>
          </w:p>
        </w:tc>
        <w:tc>
          <w:tcPr>
            <w:tcW w:w="717" w:type="dxa"/>
          </w:tcPr>
          <w:p w14:paraId="6FEF5194" w14:textId="5D3FB74C" w:rsidR="002D69AB" w:rsidRPr="001C6BFB" w:rsidRDefault="002D69AB">
            <w:pPr>
              <w:pStyle w:val="Body"/>
              <w:spacing w:before="60" w:after="60" w:line="240" w:lineRule="auto"/>
              <w:rPr>
                <w:rFonts w:cs="Arial"/>
                <w:sz w:val="20"/>
              </w:rPr>
            </w:pPr>
            <w:r w:rsidRPr="001C6BFB">
              <w:rPr>
                <w:rFonts w:cs="Arial"/>
                <w:sz w:val="20"/>
              </w:rPr>
              <w:t>3</w:t>
            </w:r>
          </w:p>
        </w:tc>
        <w:tc>
          <w:tcPr>
            <w:tcW w:w="717" w:type="dxa"/>
          </w:tcPr>
          <w:p w14:paraId="4B198F6E" w14:textId="7067BEF7" w:rsidR="002D69AB" w:rsidRPr="001C6BFB" w:rsidRDefault="002D69AB">
            <w:pPr>
              <w:pStyle w:val="Body"/>
              <w:spacing w:before="60" w:after="60" w:line="240" w:lineRule="auto"/>
              <w:rPr>
                <w:rFonts w:cs="Arial"/>
                <w:sz w:val="20"/>
              </w:rPr>
            </w:pPr>
            <w:r w:rsidRPr="001C6BFB">
              <w:rPr>
                <w:rFonts w:cs="Arial"/>
                <w:sz w:val="20"/>
              </w:rPr>
              <w:t>3</w:t>
            </w:r>
          </w:p>
        </w:tc>
        <w:tc>
          <w:tcPr>
            <w:tcW w:w="717" w:type="dxa"/>
          </w:tcPr>
          <w:p w14:paraId="2EA041C2" w14:textId="5715FA32" w:rsidR="002D69AB" w:rsidRPr="001C6BFB" w:rsidRDefault="002D69AB">
            <w:pPr>
              <w:pStyle w:val="Body"/>
              <w:spacing w:before="60" w:after="60" w:line="240" w:lineRule="auto"/>
              <w:rPr>
                <w:rFonts w:cs="Arial"/>
                <w:sz w:val="20"/>
              </w:rPr>
            </w:pPr>
            <w:r w:rsidRPr="001C6BFB">
              <w:rPr>
                <w:rFonts w:cs="Arial"/>
                <w:sz w:val="20"/>
              </w:rPr>
              <w:t>2</w:t>
            </w:r>
          </w:p>
        </w:tc>
        <w:tc>
          <w:tcPr>
            <w:tcW w:w="717" w:type="dxa"/>
          </w:tcPr>
          <w:p w14:paraId="55077E4D" w14:textId="365C4E3C" w:rsidR="002D69AB" w:rsidRPr="001C6BFB" w:rsidRDefault="002D69AB">
            <w:pPr>
              <w:pStyle w:val="Body"/>
              <w:spacing w:before="60" w:after="60" w:line="240" w:lineRule="auto"/>
              <w:rPr>
                <w:rFonts w:cs="Arial"/>
                <w:sz w:val="20"/>
              </w:rPr>
            </w:pPr>
            <w:r w:rsidRPr="001C6BFB">
              <w:rPr>
                <w:rFonts w:cs="Arial"/>
                <w:sz w:val="20"/>
              </w:rPr>
              <w:t>1</w:t>
            </w:r>
          </w:p>
        </w:tc>
        <w:tc>
          <w:tcPr>
            <w:tcW w:w="717" w:type="dxa"/>
          </w:tcPr>
          <w:p w14:paraId="1B852D1C" w14:textId="0E3227A5" w:rsidR="002D69AB" w:rsidRPr="001C6BFB" w:rsidRDefault="002D69AB">
            <w:pPr>
              <w:pStyle w:val="Body"/>
              <w:spacing w:before="60" w:after="60" w:line="240" w:lineRule="auto"/>
              <w:rPr>
                <w:rFonts w:cs="Arial"/>
                <w:sz w:val="20"/>
              </w:rPr>
            </w:pPr>
            <w:r w:rsidRPr="001C6BFB">
              <w:rPr>
                <w:rFonts w:cs="Arial"/>
                <w:sz w:val="20"/>
              </w:rPr>
              <w:t>3</w:t>
            </w:r>
          </w:p>
        </w:tc>
        <w:tc>
          <w:tcPr>
            <w:tcW w:w="717" w:type="dxa"/>
          </w:tcPr>
          <w:p w14:paraId="5F205C8B" w14:textId="3527A23C" w:rsidR="002D69AB" w:rsidRPr="001C6BFB" w:rsidRDefault="002D69AB">
            <w:pPr>
              <w:pStyle w:val="Body"/>
              <w:spacing w:before="60" w:after="60" w:line="240" w:lineRule="auto"/>
              <w:rPr>
                <w:rFonts w:cs="Arial"/>
                <w:sz w:val="20"/>
              </w:rPr>
            </w:pPr>
            <w:r w:rsidRPr="001C6BFB">
              <w:rPr>
                <w:rFonts w:cs="Arial"/>
                <w:sz w:val="20"/>
              </w:rPr>
              <w:t>7</w:t>
            </w:r>
          </w:p>
        </w:tc>
        <w:tc>
          <w:tcPr>
            <w:tcW w:w="717" w:type="dxa"/>
          </w:tcPr>
          <w:p w14:paraId="778B245F" w14:textId="4C87A19A" w:rsidR="002D69AB" w:rsidRPr="001C6BFB" w:rsidRDefault="002D69AB">
            <w:pPr>
              <w:pStyle w:val="Body"/>
              <w:spacing w:before="60" w:after="60" w:line="240" w:lineRule="auto"/>
              <w:rPr>
                <w:rFonts w:cs="Arial"/>
                <w:sz w:val="20"/>
              </w:rPr>
            </w:pPr>
            <w:r w:rsidRPr="001C6BFB">
              <w:rPr>
                <w:rFonts w:cs="Arial"/>
                <w:sz w:val="20"/>
              </w:rPr>
              <w:t>9</w:t>
            </w:r>
          </w:p>
        </w:tc>
      </w:tr>
      <w:tr w:rsidR="002D69AB" w:rsidRPr="003369EC" w14:paraId="3B4F2AEB" w14:textId="77777777" w:rsidTr="001C6BFB">
        <w:trPr>
          <w:trHeight w:val="240"/>
        </w:trPr>
        <w:tc>
          <w:tcPr>
            <w:tcW w:w="1495" w:type="dxa"/>
            <w:noWrap/>
            <w:hideMark/>
          </w:tcPr>
          <w:p w14:paraId="718325BE" w14:textId="77777777" w:rsidR="002D69AB" w:rsidRPr="001C6BFB" w:rsidRDefault="002D69AB">
            <w:pPr>
              <w:pStyle w:val="Body"/>
              <w:spacing w:before="60" w:after="60" w:line="240" w:lineRule="auto"/>
              <w:rPr>
                <w:rFonts w:cs="Arial"/>
                <w:sz w:val="20"/>
              </w:rPr>
            </w:pPr>
            <w:r w:rsidRPr="001C6BFB">
              <w:rPr>
                <w:rFonts w:cs="Arial"/>
                <w:sz w:val="20"/>
              </w:rPr>
              <w:t>Tas</w:t>
            </w:r>
          </w:p>
        </w:tc>
        <w:tc>
          <w:tcPr>
            <w:tcW w:w="717" w:type="dxa"/>
          </w:tcPr>
          <w:p w14:paraId="527B43D3" w14:textId="4962AD07" w:rsidR="002D69AB" w:rsidRPr="001C6BFB" w:rsidRDefault="002D69AB">
            <w:pPr>
              <w:pStyle w:val="Body"/>
              <w:spacing w:before="60" w:after="60" w:line="240" w:lineRule="auto"/>
              <w:rPr>
                <w:rFonts w:cs="Arial"/>
                <w:sz w:val="20"/>
              </w:rPr>
            </w:pPr>
            <w:r w:rsidRPr="001C6BFB">
              <w:rPr>
                <w:rFonts w:cs="Arial"/>
                <w:sz w:val="20"/>
              </w:rPr>
              <w:t>10</w:t>
            </w:r>
          </w:p>
        </w:tc>
        <w:tc>
          <w:tcPr>
            <w:tcW w:w="717" w:type="dxa"/>
          </w:tcPr>
          <w:p w14:paraId="5DE5E31F" w14:textId="02328E34" w:rsidR="002D69AB" w:rsidRPr="001C6BFB" w:rsidRDefault="002D69AB">
            <w:pPr>
              <w:pStyle w:val="Body"/>
              <w:spacing w:before="60" w:after="60" w:line="240" w:lineRule="auto"/>
              <w:rPr>
                <w:rFonts w:cs="Arial"/>
                <w:sz w:val="20"/>
              </w:rPr>
            </w:pPr>
            <w:r w:rsidRPr="001C6BFB">
              <w:rPr>
                <w:rFonts w:cs="Arial"/>
                <w:sz w:val="20"/>
              </w:rPr>
              <w:t>9</w:t>
            </w:r>
          </w:p>
        </w:tc>
        <w:tc>
          <w:tcPr>
            <w:tcW w:w="717" w:type="dxa"/>
          </w:tcPr>
          <w:p w14:paraId="57470490" w14:textId="7B55057B" w:rsidR="002D69AB" w:rsidRPr="001C6BFB" w:rsidRDefault="002D69AB">
            <w:pPr>
              <w:pStyle w:val="Body"/>
              <w:spacing w:before="60" w:after="60" w:line="240" w:lineRule="auto"/>
              <w:rPr>
                <w:rFonts w:cs="Arial"/>
                <w:sz w:val="20"/>
              </w:rPr>
            </w:pPr>
            <w:r w:rsidRPr="001C6BFB">
              <w:rPr>
                <w:rFonts w:cs="Arial"/>
                <w:sz w:val="20"/>
              </w:rPr>
              <w:t>11</w:t>
            </w:r>
          </w:p>
        </w:tc>
        <w:tc>
          <w:tcPr>
            <w:tcW w:w="717" w:type="dxa"/>
          </w:tcPr>
          <w:p w14:paraId="5A86DC28" w14:textId="773CE3BE" w:rsidR="002D69AB" w:rsidRPr="001C6BFB" w:rsidRDefault="002D69AB">
            <w:pPr>
              <w:pStyle w:val="Body"/>
              <w:spacing w:before="60" w:after="60" w:line="240" w:lineRule="auto"/>
              <w:rPr>
                <w:rFonts w:cs="Arial"/>
                <w:sz w:val="20"/>
              </w:rPr>
            </w:pPr>
            <w:r w:rsidRPr="001C6BFB">
              <w:rPr>
                <w:rFonts w:cs="Arial"/>
                <w:sz w:val="20"/>
              </w:rPr>
              <w:t>10</w:t>
            </w:r>
          </w:p>
        </w:tc>
        <w:tc>
          <w:tcPr>
            <w:tcW w:w="717" w:type="dxa"/>
          </w:tcPr>
          <w:p w14:paraId="02B8CE31" w14:textId="0CB33E96" w:rsidR="002D69AB" w:rsidRPr="001C6BFB" w:rsidRDefault="002D69AB">
            <w:pPr>
              <w:pStyle w:val="Body"/>
              <w:spacing w:before="60" w:after="60" w:line="240" w:lineRule="auto"/>
              <w:rPr>
                <w:rFonts w:cs="Arial"/>
                <w:sz w:val="20"/>
              </w:rPr>
            </w:pPr>
            <w:r w:rsidRPr="001C6BFB">
              <w:rPr>
                <w:rFonts w:cs="Arial"/>
                <w:sz w:val="20"/>
              </w:rPr>
              <w:t>10</w:t>
            </w:r>
          </w:p>
        </w:tc>
        <w:tc>
          <w:tcPr>
            <w:tcW w:w="717" w:type="dxa"/>
          </w:tcPr>
          <w:p w14:paraId="06CAD13F" w14:textId="5D9FB54D" w:rsidR="002D69AB" w:rsidRPr="001C6BFB" w:rsidRDefault="002D69AB">
            <w:pPr>
              <w:pStyle w:val="Body"/>
              <w:spacing w:before="60" w:after="60" w:line="240" w:lineRule="auto"/>
              <w:rPr>
                <w:rFonts w:cs="Arial"/>
                <w:sz w:val="20"/>
              </w:rPr>
            </w:pPr>
            <w:r w:rsidRPr="001C6BFB">
              <w:rPr>
                <w:rFonts w:cs="Arial"/>
                <w:sz w:val="20"/>
              </w:rPr>
              <w:t>13</w:t>
            </w:r>
          </w:p>
        </w:tc>
        <w:tc>
          <w:tcPr>
            <w:tcW w:w="717" w:type="dxa"/>
          </w:tcPr>
          <w:p w14:paraId="2DCA0E25" w14:textId="52FB28B5" w:rsidR="002D69AB" w:rsidRPr="001C6BFB" w:rsidRDefault="002D69AB">
            <w:pPr>
              <w:pStyle w:val="Body"/>
              <w:spacing w:before="60" w:after="60" w:line="240" w:lineRule="auto"/>
              <w:rPr>
                <w:rFonts w:cs="Arial"/>
                <w:sz w:val="20"/>
              </w:rPr>
            </w:pPr>
            <w:r w:rsidRPr="001C6BFB">
              <w:rPr>
                <w:rFonts w:cs="Arial"/>
                <w:sz w:val="20"/>
              </w:rPr>
              <w:t>9</w:t>
            </w:r>
          </w:p>
        </w:tc>
        <w:tc>
          <w:tcPr>
            <w:tcW w:w="717" w:type="dxa"/>
          </w:tcPr>
          <w:p w14:paraId="3B8D6B03" w14:textId="08558A83" w:rsidR="002D69AB" w:rsidRPr="001C6BFB" w:rsidRDefault="002D69AB">
            <w:pPr>
              <w:pStyle w:val="Body"/>
              <w:spacing w:before="60" w:after="60" w:line="240" w:lineRule="auto"/>
              <w:rPr>
                <w:rFonts w:cs="Arial"/>
                <w:sz w:val="20"/>
              </w:rPr>
            </w:pPr>
            <w:r w:rsidRPr="001C6BFB">
              <w:rPr>
                <w:rFonts w:cs="Arial"/>
                <w:sz w:val="20"/>
              </w:rPr>
              <w:t>8</w:t>
            </w:r>
          </w:p>
        </w:tc>
      </w:tr>
      <w:tr w:rsidR="002D69AB" w:rsidRPr="003369EC" w14:paraId="5AAE0FF8" w14:textId="77777777" w:rsidTr="001C6BFB">
        <w:trPr>
          <w:trHeight w:val="240"/>
        </w:trPr>
        <w:tc>
          <w:tcPr>
            <w:tcW w:w="1495" w:type="dxa"/>
            <w:noWrap/>
            <w:hideMark/>
          </w:tcPr>
          <w:p w14:paraId="672E4CD7" w14:textId="77777777" w:rsidR="002D69AB" w:rsidRPr="001C6BFB" w:rsidRDefault="002D69AB">
            <w:pPr>
              <w:pStyle w:val="Body"/>
              <w:spacing w:before="60" w:after="60" w:line="240" w:lineRule="auto"/>
              <w:rPr>
                <w:rFonts w:cs="Arial"/>
                <w:sz w:val="20"/>
              </w:rPr>
            </w:pPr>
            <w:r w:rsidRPr="001C6BFB">
              <w:rPr>
                <w:rFonts w:cs="Arial"/>
                <w:sz w:val="20"/>
              </w:rPr>
              <w:t>ACT</w:t>
            </w:r>
          </w:p>
        </w:tc>
        <w:tc>
          <w:tcPr>
            <w:tcW w:w="717" w:type="dxa"/>
          </w:tcPr>
          <w:p w14:paraId="10426A6C" w14:textId="62C6DE8E" w:rsidR="002D69AB" w:rsidRPr="001C6BFB" w:rsidRDefault="002D69AB">
            <w:pPr>
              <w:pStyle w:val="Body"/>
              <w:spacing w:before="60" w:after="60" w:line="240" w:lineRule="auto"/>
              <w:rPr>
                <w:rFonts w:cs="Arial"/>
                <w:sz w:val="20"/>
              </w:rPr>
            </w:pPr>
            <w:r w:rsidRPr="001C6BFB">
              <w:rPr>
                <w:rFonts w:cs="Arial"/>
                <w:sz w:val="20"/>
              </w:rPr>
              <w:t>2</w:t>
            </w:r>
          </w:p>
        </w:tc>
        <w:tc>
          <w:tcPr>
            <w:tcW w:w="717" w:type="dxa"/>
          </w:tcPr>
          <w:p w14:paraId="5EF9756B" w14:textId="0254EA1F" w:rsidR="002D69AB" w:rsidRPr="001C6BFB" w:rsidRDefault="002D69AB">
            <w:pPr>
              <w:pStyle w:val="Body"/>
              <w:spacing w:before="60" w:after="60" w:line="240" w:lineRule="auto"/>
              <w:rPr>
                <w:rFonts w:cs="Arial"/>
                <w:sz w:val="20"/>
              </w:rPr>
            </w:pPr>
            <w:r w:rsidRPr="001C6BFB">
              <w:rPr>
                <w:rFonts w:cs="Arial"/>
                <w:sz w:val="20"/>
              </w:rPr>
              <w:t>6</w:t>
            </w:r>
          </w:p>
        </w:tc>
        <w:tc>
          <w:tcPr>
            <w:tcW w:w="717" w:type="dxa"/>
          </w:tcPr>
          <w:p w14:paraId="231A6EF4" w14:textId="0EA65665" w:rsidR="002D69AB" w:rsidRPr="001C6BFB" w:rsidRDefault="002D69AB">
            <w:pPr>
              <w:pStyle w:val="Body"/>
              <w:spacing w:before="60" w:after="60" w:line="240" w:lineRule="auto"/>
              <w:rPr>
                <w:rFonts w:cs="Arial"/>
                <w:sz w:val="20"/>
              </w:rPr>
            </w:pPr>
            <w:r w:rsidRPr="001C6BFB">
              <w:rPr>
                <w:rFonts w:cs="Arial"/>
                <w:sz w:val="20"/>
              </w:rPr>
              <w:t>8</w:t>
            </w:r>
          </w:p>
        </w:tc>
        <w:tc>
          <w:tcPr>
            <w:tcW w:w="717" w:type="dxa"/>
          </w:tcPr>
          <w:p w14:paraId="481F3B64" w14:textId="1E4D1DD6" w:rsidR="002D69AB" w:rsidRPr="001C6BFB" w:rsidRDefault="002D69AB">
            <w:pPr>
              <w:pStyle w:val="Body"/>
              <w:spacing w:before="60" w:after="60" w:line="240" w:lineRule="auto"/>
              <w:rPr>
                <w:rFonts w:cs="Arial"/>
                <w:sz w:val="20"/>
              </w:rPr>
            </w:pPr>
            <w:r w:rsidRPr="001C6BFB">
              <w:rPr>
                <w:rFonts w:cs="Arial"/>
                <w:sz w:val="20"/>
              </w:rPr>
              <w:t>9</w:t>
            </w:r>
          </w:p>
        </w:tc>
        <w:tc>
          <w:tcPr>
            <w:tcW w:w="717" w:type="dxa"/>
          </w:tcPr>
          <w:p w14:paraId="7136405E" w14:textId="003FF5D5" w:rsidR="002D69AB" w:rsidRPr="001C6BFB" w:rsidRDefault="002D69AB">
            <w:pPr>
              <w:pStyle w:val="Body"/>
              <w:spacing w:before="60" w:after="60" w:line="240" w:lineRule="auto"/>
              <w:rPr>
                <w:rFonts w:cs="Arial"/>
                <w:sz w:val="20"/>
              </w:rPr>
            </w:pPr>
            <w:r w:rsidRPr="001C6BFB">
              <w:rPr>
                <w:rFonts w:cs="Arial"/>
                <w:sz w:val="20"/>
              </w:rPr>
              <w:t>15</w:t>
            </w:r>
          </w:p>
        </w:tc>
        <w:tc>
          <w:tcPr>
            <w:tcW w:w="717" w:type="dxa"/>
          </w:tcPr>
          <w:p w14:paraId="49505C92" w14:textId="642B6C93" w:rsidR="002D69AB" w:rsidRPr="001C6BFB" w:rsidRDefault="002D69AB">
            <w:pPr>
              <w:pStyle w:val="Body"/>
              <w:spacing w:before="60" w:after="60" w:line="240" w:lineRule="auto"/>
              <w:rPr>
                <w:rFonts w:cs="Arial"/>
                <w:sz w:val="20"/>
              </w:rPr>
            </w:pPr>
            <w:r w:rsidRPr="001C6BFB">
              <w:rPr>
                <w:rFonts w:cs="Arial"/>
                <w:sz w:val="20"/>
              </w:rPr>
              <w:t>7</w:t>
            </w:r>
          </w:p>
        </w:tc>
        <w:tc>
          <w:tcPr>
            <w:tcW w:w="717" w:type="dxa"/>
          </w:tcPr>
          <w:p w14:paraId="2AFC21C9" w14:textId="70F12854" w:rsidR="002D69AB" w:rsidRPr="001C6BFB" w:rsidRDefault="002D69AB">
            <w:pPr>
              <w:pStyle w:val="Body"/>
              <w:spacing w:before="60" w:after="60" w:line="240" w:lineRule="auto"/>
              <w:rPr>
                <w:rFonts w:cs="Arial"/>
                <w:sz w:val="20"/>
              </w:rPr>
            </w:pPr>
            <w:r w:rsidRPr="001C6BFB">
              <w:rPr>
                <w:rFonts w:cs="Arial"/>
                <w:sz w:val="20"/>
              </w:rPr>
              <w:t>7</w:t>
            </w:r>
          </w:p>
        </w:tc>
        <w:tc>
          <w:tcPr>
            <w:tcW w:w="717" w:type="dxa"/>
          </w:tcPr>
          <w:p w14:paraId="25A8E035" w14:textId="7345A7CE" w:rsidR="002D69AB" w:rsidRPr="001C6BFB" w:rsidRDefault="002D69AB">
            <w:pPr>
              <w:pStyle w:val="Body"/>
              <w:spacing w:before="60" w:after="60" w:line="240" w:lineRule="auto"/>
              <w:rPr>
                <w:rFonts w:cs="Arial"/>
                <w:sz w:val="20"/>
              </w:rPr>
            </w:pPr>
            <w:proofErr w:type="spellStart"/>
            <w:r w:rsidRPr="001C6BFB">
              <w:rPr>
                <w:rFonts w:cs="Arial"/>
                <w:sz w:val="20"/>
              </w:rPr>
              <w:t>n.a.</w:t>
            </w:r>
            <w:proofErr w:type="spellEnd"/>
          </w:p>
        </w:tc>
      </w:tr>
      <w:tr w:rsidR="002D69AB" w:rsidRPr="003369EC" w14:paraId="437CA589" w14:textId="77777777" w:rsidTr="001C6BFB">
        <w:trPr>
          <w:trHeight w:val="240"/>
        </w:trPr>
        <w:tc>
          <w:tcPr>
            <w:tcW w:w="1495" w:type="dxa"/>
            <w:noWrap/>
            <w:hideMark/>
          </w:tcPr>
          <w:p w14:paraId="62A77834" w14:textId="77777777" w:rsidR="002D69AB" w:rsidRPr="001C6BFB" w:rsidRDefault="002D69AB">
            <w:pPr>
              <w:pStyle w:val="Body"/>
              <w:spacing w:before="60" w:after="60" w:line="240" w:lineRule="auto"/>
              <w:rPr>
                <w:rFonts w:cs="Arial"/>
                <w:sz w:val="20"/>
              </w:rPr>
            </w:pPr>
            <w:r w:rsidRPr="001C6BFB">
              <w:rPr>
                <w:rFonts w:cs="Arial"/>
                <w:sz w:val="20"/>
              </w:rPr>
              <w:t>NT</w:t>
            </w:r>
          </w:p>
        </w:tc>
        <w:tc>
          <w:tcPr>
            <w:tcW w:w="717" w:type="dxa"/>
          </w:tcPr>
          <w:p w14:paraId="0B6B99B8" w14:textId="6269CBF1" w:rsidR="002D69AB" w:rsidRPr="001C6BFB" w:rsidRDefault="002D69AB">
            <w:pPr>
              <w:pStyle w:val="Body"/>
              <w:spacing w:before="60" w:after="60" w:line="240" w:lineRule="auto"/>
              <w:rPr>
                <w:rFonts w:cs="Arial"/>
                <w:sz w:val="20"/>
              </w:rPr>
            </w:pPr>
            <w:r w:rsidRPr="001C6BFB">
              <w:rPr>
                <w:rFonts w:cs="Arial"/>
                <w:sz w:val="20"/>
              </w:rPr>
              <w:t>12</w:t>
            </w:r>
          </w:p>
        </w:tc>
        <w:tc>
          <w:tcPr>
            <w:tcW w:w="717" w:type="dxa"/>
          </w:tcPr>
          <w:p w14:paraId="39F4DE18" w14:textId="0FC1C3BB" w:rsidR="002D69AB" w:rsidRPr="001C6BFB" w:rsidRDefault="002D69AB">
            <w:pPr>
              <w:pStyle w:val="Body"/>
              <w:spacing w:before="60" w:after="60" w:line="240" w:lineRule="auto"/>
              <w:rPr>
                <w:rFonts w:cs="Arial"/>
                <w:sz w:val="20"/>
              </w:rPr>
            </w:pPr>
            <w:r w:rsidRPr="001C6BFB">
              <w:rPr>
                <w:rFonts w:cs="Arial"/>
                <w:sz w:val="20"/>
              </w:rPr>
              <w:t>9</w:t>
            </w:r>
          </w:p>
        </w:tc>
        <w:tc>
          <w:tcPr>
            <w:tcW w:w="717" w:type="dxa"/>
          </w:tcPr>
          <w:p w14:paraId="01F905AE" w14:textId="7074ABC6" w:rsidR="002D69AB" w:rsidRPr="001C6BFB" w:rsidRDefault="002D69AB">
            <w:pPr>
              <w:pStyle w:val="Body"/>
              <w:spacing w:before="60" w:after="60" w:line="240" w:lineRule="auto"/>
              <w:rPr>
                <w:rFonts w:cs="Arial"/>
                <w:sz w:val="20"/>
              </w:rPr>
            </w:pPr>
            <w:r w:rsidRPr="001C6BFB">
              <w:rPr>
                <w:rFonts w:cs="Arial"/>
                <w:sz w:val="20"/>
              </w:rPr>
              <w:t>20</w:t>
            </w:r>
          </w:p>
        </w:tc>
        <w:tc>
          <w:tcPr>
            <w:tcW w:w="717" w:type="dxa"/>
          </w:tcPr>
          <w:p w14:paraId="495B9836" w14:textId="524FA4F6" w:rsidR="002D69AB" w:rsidRPr="001C6BFB" w:rsidRDefault="002D69AB">
            <w:pPr>
              <w:pStyle w:val="Body"/>
              <w:spacing w:before="60" w:after="60" w:line="240" w:lineRule="auto"/>
              <w:rPr>
                <w:rFonts w:cs="Arial"/>
                <w:sz w:val="20"/>
              </w:rPr>
            </w:pPr>
            <w:r w:rsidRPr="001C6BFB">
              <w:rPr>
                <w:rFonts w:cs="Arial"/>
                <w:sz w:val="20"/>
              </w:rPr>
              <w:t>14</w:t>
            </w:r>
          </w:p>
        </w:tc>
        <w:tc>
          <w:tcPr>
            <w:tcW w:w="717" w:type="dxa"/>
          </w:tcPr>
          <w:p w14:paraId="59EB2BB5" w14:textId="246033A5" w:rsidR="002D69AB" w:rsidRPr="001C6BFB" w:rsidRDefault="002D69AB">
            <w:pPr>
              <w:pStyle w:val="Body"/>
              <w:spacing w:before="60" w:after="60" w:line="240" w:lineRule="auto"/>
              <w:rPr>
                <w:rFonts w:cs="Arial"/>
                <w:sz w:val="20"/>
              </w:rPr>
            </w:pPr>
            <w:r w:rsidRPr="001C6BFB">
              <w:rPr>
                <w:rFonts w:cs="Arial"/>
                <w:sz w:val="20"/>
              </w:rPr>
              <w:t>15</w:t>
            </w:r>
          </w:p>
        </w:tc>
        <w:tc>
          <w:tcPr>
            <w:tcW w:w="717" w:type="dxa"/>
          </w:tcPr>
          <w:p w14:paraId="2DF8924D" w14:textId="2C202FDC" w:rsidR="002D69AB" w:rsidRPr="001C6BFB" w:rsidRDefault="002D69AB">
            <w:pPr>
              <w:pStyle w:val="Body"/>
              <w:spacing w:before="60" w:after="60" w:line="240" w:lineRule="auto"/>
              <w:rPr>
                <w:rFonts w:cs="Arial"/>
                <w:sz w:val="20"/>
              </w:rPr>
            </w:pPr>
            <w:r w:rsidRPr="001C6BFB">
              <w:rPr>
                <w:rFonts w:cs="Arial"/>
                <w:sz w:val="20"/>
              </w:rPr>
              <w:t>23</w:t>
            </w:r>
          </w:p>
        </w:tc>
        <w:tc>
          <w:tcPr>
            <w:tcW w:w="717" w:type="dxa"/>
          </w:tcPr>
          <w:p w14:paraId="34115BC1" w14:textId="3C40B2E4" w:rsidR="002D69AB" w:rsidRPr="001C6BFB" w:rsidRDefault="002D69AB">
            <w:pPr>
              <w:pStyle w:val="Body"/>
              <w:spacing w:before="60" w:after="60" w:line="240" w:lineRule="auto"/>
              <w:rPr>
                <w:rFonts w:cs="Arial"/>
                <w:sz w:val="20"/>
              </w:rPr>
            </w:pPr>
            <w:r w:rsidRPr="001C6BFB">
              <w:rPr>
                <w:rFonts w:cs="Arial"/>
                <w:sz w:val="20"/>
              </w:rPr>
              <w:t>15</w:t>
            </w:r>
          </w:p>
        </w:tc>
        <w:tc>
          <w:tcPr>
            <w:tcW w:w="717" w:type="dxa"/>
          </w:tcPr>
          <w:p w14:paraId="18F9D568" w14:textId="5320294A" w:rsidR="002D69AB" w:rsidRPr="001C6BFB" w:rsidRDefault="002D69AB">
            <w:pPr>
              <w:pStyle w:val="Body"/>
              <w:spacing w:before="60" w:after="60" w:line="240" w:lineRule="auto"/>
              <w:rPr>
                <w:rFonts w:cs="Arial"/>
                <w:sz w:val="20"/>
              </w:rPr>
            </w:pPr>
            <w:r w:rsidRPr="001C6BFB">
              <w:rPr>
                <w:rFonts w:cs="Arial"/>
                <w:sz w:val="20"/>
              </w:rPr>
              <w:t>16</w:t>
            </w:r>
          </w:p>
        </w:tc>
      </w:tr>
      <w:tr w:rsidR="002D69AB" w:rsidRPr="003369EC" w14:paraId="42AD7FD0" w14:textId="77777777" w:rsidTr="001C6BFB">
        <w:trPr>
          <w:trHeight w:val="240"/>
        </w:trPr>
        <w:tc>
          <w:tcPr>
            <w:tcW w:w="1495" w:type="dxa"/>
            <w:noWrap/>
          </w:tcPr>
          <w:p w14:paraId="1FE75FCC" w14:textId="77777777" w:rsidR="002D69AB" w:rsidRPr="001C6BFB" w:rsidRDefault="002D69AB">
            <w:pPr>
              <w:pStyle w:val="Body"/>
              <w:spacing w:before="60" w:after="60" w:line="240" w:lineRule="auto"/>
              <w:rPr>
                <w:rFonts w:cs="Arial"/>
                <w:b/>
                <w:bCs/>
                <w:sz w:val="20"/>
              </w:rPr>
            </w:pPr>
            <w:r w:rsidRPr="001C6BFB">
              <w:rPr>
                <w:rFonts w:cs="Arial"/>
                <w:b/>
                <w:bCs/>
                <w:sz w:val="20"/>
              </w:rPr>
              <w:t>National</w:t>
            </w:r>
          </w:p>
        </w:tc>
        <w:tc>
          <w:tcPr>
            <w:tcW w:w="717" w:type="dxa"/>
          </w:tcPr>
          <w:p w14:paraId="5946DC55" w14:textId="53972922" w:rsidR="002D69AB" w:rsidRPr="001C6BFB" w:rsidRDefault="002D69AB">
            <w:pPr>
              <w:pStyle w:val="Body"/>
              <w:spacing w:before="60" w:after="60" w:line="240" w:lineRule="auto"/>
              <w:rPr>
                <w:rFonts w:cs="Arial"/>
                <w:b/>
                <w:bCs/>
                <w:sz w:val="20"/>
              </w:rPr>
            </w:pPr>
            <w:r w:rsidRPr="001C6BFB">
              <w:rPr>
                <w:rFonts w:cs="Arial"/>
                <w:b/>
                <w:bCs/>
                <w:sz w:val="20"/>
              </w:rPr>
              <w:t>11</w:t>
            </w:r>
          </w:p>
        </w:tc>
        <w:tc>
          <w:tcPr>
            <w:tcW w:w="717" w:type="dxa"/>
          </w:tcPr>
          <w:p w14:paraId="0E7F9501" w14:textId="6C96032D" w:rsidR="002D69AB" w:rsidRPr="001C6BFB" w:rsidRDefault="002D69AB">
            <w:pPr>
              <w:pStyle w:val="Body"/>
              <w:spacing w:before="60" w:after="60" w:line="240" w:lineRule="auto"/>
              <w:rPr>
                <w:rFonts w:cs="Arial"/>
                <w:b/>
                <w:bCs/>
                <w:sz w:val="20"/>
              </w:rPr>
            </w:pPr>
            <w:r w:rsidRPr="001C6BFB">
              <w:rPr>
                <w:rFonts w:cs="Arial"/>
                <w:b/>
                <w:bCs/>
                <w:sz w:val="20"/>
              </w:rPr>
              <w:t>10</w:t>
            </w:r>
          </w:p>
        </w:tc>
        <w:tc>
          <w:tcPr>
            <w:tcW w:w="717" w:type="dxa"/>
          </w:tcPr>
          <w:p w14:paraId="4F83FEF6" w14:textId="1E02D9AA" w:rsidR="002D69AB" w:rsidRPr="001C6BFB" w:rsidRDefault="002D69AB">
            <w:pPr>
              <w:pStyle w:val="Body"/>
              <w:spacing w:before="60" w:after="60" w:line="240" w:lineRule="auto"/>
              <w:rPr>
                <w:rFonts w:cs="Arial"/>
                <w:b/>
                <w:bCs/>
                <w:sz w:val="20"/>
              </w:rPr>
            </w:pPr>
            <w:r w:rsidRPr="001C6BFB">
              <w:rPr>
                <w:rFonts w:cs="Arial"/>
                <w:b/>
                <w:bCs/>
                <w:sz w:val="20"/>
              </w:rPr>
              <w:t>10</w:t>
            </w:r>
          </w:p>
        </w:tc>
        <w:tc>
          <w:tcPr>
            <w:tcW w:w="717" w:type="dxa"/>
          </w:tcPr>
          <w:p w14:paraId="15D8F4AB" w14:textId="5084B482" w:rsidR="002D69AB" w:rsidRPr="001C6BFB" w:rsidRDefault="002D69AB">
            <w:pPr>
              <w:pStyle w:val="Body"/>
              <w:spacing w:before="60" w:after="60" w:line="240" w:lineRule="auto"/>
              <w:rPr>
                <w:rFonts w:cs="Arial"/>
                <w:b/>
                <w:bCs/>
                <w:sz w:val="20"/>
              </w:rPr>
            </w:pPr>
            <w:r w:rsidRPr="001C6BFB">
              <w:rPr>
                <w:rFonts w:cs="Arial"/>
                <w:b/>
                <w:bCs/>
                <w:sz w:val="20"/>
              </w:rPr>
              <w:t>11</w:t>
            </w:r>
          </w:p>
        </w:tc>
        <w:tc>
          <w:tcPr>
            <w:tcW w:w="717" w:type="dxa"/>
          </w:tcPr>
          <w:p w14:paraId="3F2EFAAB" w14:textId="3DD5461E" w:rsidR="002D69AB" w:rsidRPr="001C6BFB" w:rsidRDefault="002D69AB">
            <w:pPr>
              <w:pStyle w:val="Body"/>
              <w:spacing w:before="60" w:after="60" w:line="240" w:lineRule="auto"/>
              <w:rPr>
                <w:rFonts w:cs="Arial"/>
                <w:b/>
                <w:bCs/>
                <w:sz w:val="20"/>
              </w:rPr>
            </w:pPr>
            <w:r w:rsidRPr="001C6BFB">
              <w:rPr>
                <w:rFonts w:cs="Arial"/>
                <w:b/>
                <w:bCs/>
                <w:sz w:val="20"/>
              </w:rPr>
              <w:t>11</w:t>
            </w:r>
          </w:p>
        </w:tc>
        <w:tc>
          <w:tcPr>
            <w:tcW w:w="717" w:type="dxa"/>
          </w:tcPr>
          <w:p w14:paraId="085354F5" w14:textId="3E9F72B8" w:rsidR="002D69AB" w:rsidRPr="001C6BFB" w:rsidRDefault="002D69AB">
            <w:pPr>
              <w:pStyle w:val="Body"/>
              <w:spacing w:before="60" w:after="60" w:line="240" w:lineRule="auto"/>
              <w:rPr>
                <w:rFonts w:cs="Arial"/>
                <w:b/>
                <w:bCs/>
                <w:sz w:val="20"/>
              </w:rPr>
            </w:pPr>
            <w:r w:rsidRPr="001C6BFB">
              <w:rPr>
                <w:rFonts w:cs="Arial"/>
                <w:b/>
                <w:bCs/>
                <w:sz w:val="20"/>
              </w:rPr>
              <w:t>12</w:t>
            </w:r>
          </w:p>
        </w:tc>
        <w:tc>
          <w:tcPr>
            <w:tcW w:w="717" w:type="dxa"/>
          </w:tcPr>
          <w:p w14:paraId="7FEEDE84" w14:textId="6B01D4AE" w:rsidR="002D69AB" w:rsidRPr="001C6BFB" w:rsidRDefault="002D69AB">
            <w:pPr>
              <w:pStyle w:val="Body"/>
              <w:spacing w:before="60" w:after="60" w:line="240" w:lineRule="auto"/>
              <w:rPr>
                <w:rFonts w:cs="Arial"/>
                <w:b/>
                <w:bCs/>
                <w:sz w:val="20"/>
              </w:rPr>
            </w:pPr>
            <w:r w:rsidRPr="001C6BFB">
              <w:rPr>
                <w:rFonts w:cs="Arial"/>
                <w:b/>
                <w:bCs/>
                <w:sz w:val="20"/>
              </w:rPr>
              <w:t>10</w:t>
            </w:r>
          </w:p>
        </w:tc>
        <w:tc>
          <w:tcPr>
            <w:tcW w:w="717" w:type="dxa"/>
          </w:tcPr>
          <w:p w14:paraId="09DB71E8" w14:textId="4E8CF542" w:rsidR="002D69AB" w:rsidRPr="001C6BFB" w:rsidRDefault="002D69AB">
            <w:pPr>
              <w:pStyle w:val="Body"/>
              <w:spacing w:before="60" w:after="60" w:line="240" w:lineRule="auto"/>
              <w:rPr>
                <w:rFonts w:cs="Arial"/>
                <w:b/>
                <w:bCs/>
                <w:sz w:val="20"/>
              </w:rPr>
            </w:pPr>
            <w:r w:rsidRPr="001C6BFB">
              <w:rPr>
                <w:rFonts w:cs="Arial"/>
                <w:b/>
                <w:bCs/>
                <w:sz w:val="20"/>
              </w:rPr>
              <w:t>10</w:t>
            </w:r>
          </w:p>
        </w:tc>
      </w:tr>
    </w:tbl>
    <w:bookmarkEnd w:id="90"/>
    <w:p w14:paraId="45425C26" w14:textId="4F0DD7BB" w:rsidR="000A3B69" w:rsidRDefault="005E06F0" w:rsidP="001C6BFB">
      <w:pPr>
        <w:pStyle w:val="Tablefigurenote"/>
      </w:pPr>
      <w:proofErr w:type="spellStart"/>
      <w:r w:rsidRPr="00200342">
        <w:t>n.a.</w:t>
      </w:r>
      <w:proofErr w:type="spellEnd"/>
      <w:r w:rsidR="00D553CA">
        <w:t xml:space="preserve"> refers to n</w:t>
      </w:r>
      <w:r w:rsidRPr="00200342">
        <w:t>ot available</w:t>
      </w:r>
      <w:r w:rsidR="003D7DE6">
        <w:t>.</w:t>
      </w:r>
    </w:p>
    <w:p w14:paraId="50F9F54E" w14:textId="5500A2E6" w:rsidR="00F5360D" w:rsidRDefault="003829FD" w:rsidP="00C17278">
      <w:pPr>
        <w:pStyle w:val="Figurecaption"/>
      </w:pPr>
      <w:r w:rsidRPr="00D006F3">
        <w:lastRenderedPageBreak/>
        <w:t>Figure 19</w:t>
      </w:r>
      <w:r w:rsidRPr="000C378E">
        <w:t>: Rate</w:t>
      </w:r>
      <w:r w:rsidR="00F67938">
        <w:t>s</w:t>
      </w:r>
      <w:r w:rsidRPr="000C378E">
        <w:t xml:space="preserve"> of </w:t>
      </w:r>
      <w:r>
        <w:t xml:space="preserve">physical restraint </w:t>
      </w:r>
      <w:r w:rsidRPr="00B00F22">
        <w:t>per 1,000 bed days</w:t>
      </w:r>
      <w:r w:rsidRPr="000C378E">
        <w:t xml:space="preserve"> in public hospital acute mental health services, states and territories, 201</w:t>
      </w:r>
      <w:r w:rsidR="003D7DE6">
        <w:t>5</w:t>
      </w:r>
      <w:r w:rsidRPr="000C378E">
        <w:t>–1</w:t>
      </w:r>
      <w:r w:rsidR="003D7DE6">
        <w:t>6</w:t>
      </w:r>
      <w:r w:rsidRPr="000C378E">
        <w:t xml:space="preserve"> to 2022–23</w:t>
      </w:r>
      <w:r w:rsidR="00D71AC9">
        <w:rPr>
          <w:noProof/>
        </w:rPr>
        <w:drawing>
          <wp:inline distT="0" distB="0" distL="0" distR="0" wp14:anchorId="4233F6A8" wp14:editId="5FAD4316">
            <wp:extent cx="4572000" cy="2743200"/>
            <wp:effectExtent l="0" t="0" r="0" b="0"/>
            <wp:docPr id="564112007" name="Chart 1" descr="Refer to the table above for a breakdown of the data in this figure.">
              <a:extLst xmlns:a="http://schemas.openxmlformats.org/drawingml/2006/main">
                <a:ext uri="{FF2B5EF4-FFF2-40B4-BE49-F238E27FC236}">
                  <a16:creationId xmlns:a16="http://schemas.microsoft.com/office/drawing/2014/main" id="{81011672-2600-6C17-64FD-034A0B4FCE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1C0D372" w14:textId="169BA491" w:rsidR="004307DB" w:rsidRDefault="00C10B98" w:rsidP="00B53F99">
      <w:pPr>
        <w:pStyle w:val="Bodyaftertablefigure"/>
      </w:pPr>
      <w:r>
        <w:t>Since peaking in 2018</w:t>
      </w:r>
      <w:r w:rsidR="003829FD">
        <w:t>–</w:t>
      </w:r>
      <w:r>
        <w:t xml:space="preserve">19, rates </w:t>
      </w:r>
      <w:r w:rsidR="00DA50B3">
        <w:t xml:space="preserve">of physical restraint </w:t>
      </w:r>
      <w:r>
        <w:t xml:space="preserve">have been on </w:t>
      </w:r>
      <w:r w:rsidR="00426B8C">
        <w:t xml:space="preserve">a prominent </w:t>
      </w:r>
      <w:r>
        <w:t>downward trend in Victoria</w:t>
      </w:r>
      <w:r w:rsidR="00414B47">
        <w:t>. This reflect</w:t>
      </w:r>
      <w:r w:rsidR="003D7DE6">
        <w:t>s</w:t>
      </w:r>
      <w:r w:rsidR="00414B47">
        <w:t xml:space="preserve"> the various initiatives to reduce restrictive interventions in Victorian services documented above.</w:t>
      </w:r>
      <w:r w:rsidR="005804F7">
        <w:t xml:space="preserve"> </w:t>
      </w:r>
      <w:r w:rsidR="004930C2">
        <w:t xml:space="preserve">This includes input from </w:t>
      </w:r>
      <w:r w:rsidR="00A37DF7">
        <w:t xml:space="preserve">lived and living experience staff </w:t>
      </w:r>
      <w:r w:rsidR="003D7DE6">
        <w:t>aim</w:t>
      </w:r>
      <w:r w:rsidR="00E366C7">
        <w:t xml:space="preserve">ing to reduce restrictive interventions through </w:t>
      </w:r>
      <w:r w:rsidR="003D7DE6">
        <w:t>better</w:t>
      </w:r>
      <w:r w:rsidR="003D7DE6" w:rsidRPr="00BB22F6">
        <w:t xml:space="preserve"> </w:t>
      </w:r>
      <w:r w:rsidR="00BB22F6" w:rsidRPr="00BB22F6">
        <w:t>communication, collaboration</w:t>
      </w:r>
      <w:r w:rsidR="00BB22F6">
        <w:t xml:space="preserve"> and</w:t>
      </w:r>
      <w:r w:rsidR="00BB22F6" w:rsidRPr="00BB22F6">
        <w:t xml:space="preserve"> self-determination.</w:t>
      </w:r>
      <w:r w:rsidR="00414B47">
        <w:t xml:space="preserve"> Other jurisdictions where </w:t>
      </w:r>
      <w:r w:rsidR="00E32D97">
        <w:t xml:space="preserve">rates of physical restraint </w:t>
      </w:r>
      <w:r w:rsidR="00A14F84">
        <w:t xml:space="preserve">have been trending downwards include Queensland, </w:t>
      </w:r>
      <w:r w:rsidR="00756DD0">
        <w:t>Tasmania</w:t>
      </w:r>
      <w:r w:rsidR="000B4685">
        <w:t xml:space="preserve">, </w:t>
      </w:r>
      <w:r w:rsidR="003D7DE6">
        <w:t xml:space="preserve">the </w:t>
      </w:r>
      <w:r w:rsidR="000B4685">
        <w:t xml:space="preserve">Australian Capital Territory and </w:t>
      </w:r>
      <w:r w:rsidR="003D7DE6">
        <w:t xml:space="preserve">the </w:t>
      </w:r>
      <w:r w:rsidR="000B4685">
        <w:t>Northern Territory. Rates have held stable in New South Wales</w:t>
      </w:r>
      <w:r w:rsidR="00466336">
        <w:t xml:space="preserve"> and been on an upward trend in South Australia.</w:t>
      </w:r>
    </w:p>
    <w:p w14:paraId="4829D406" w14:textId="04133348" w:rsidR="00B124A0" w:rsidRDefault="009D7811" w:rsidP="00507F6A">
      <w:pPr>
        <w:pStyle w:val="Body"/>
      </w:pPr>
      <w:r>
        <w:t>Mechanical restraint use ha</w:t>
      </w:r>
      <w:r w:rsidR="005C7997">
        <w:t>s</w:t>
      </w:r>
      <w:r>
        <w:t xml:space="preserve"> been uniformly low across jurisdiction</w:t>
      </w:r>
      <w:r w:rsidR="00DE1231">
        <w:t>s</w:t>
      </w:r>
      <w:r w:rsidR="00BB4209">
        <w:t xml:space="preserve"> (Table 24 and Figure 20)</w:t>
      </w:r>
      <w:r w:rsidR="00827667">
        <w:t xml:space="preserve">. </w:t>
      </w:r>
      <w:r w:rsidR="00AD43AC">
        <w:t xml:space="preserve">Rates </w:t>
      </w:r>
      <w:r w:rsidR="0011068E">
        <w:t>in</w:t>
      </w:r>
      <w:r w:rsidR="00B108FC">
        <w:t xml:space="preserve"> most jurisdictions have been</w:t>
      </w:r>
      <w:r w:rsidR="0011068E">
        <w:t xml:space="preserve"> below</w:t>
      </w:r>
      <w:r w:rsidR="00B108FC">
        <w:t xml:space="preserve"> </w:t>
      </w:r>
      <w:r w:rsidR="003D7DE6">
        <w:t>one</w:t>
      </w:r>
      <w:r w:rsidR="00AD43AC">
        <w:t xml:space="preserve">, </w:t>
      </w:r>
      <w:r w:rsidR="00827667">
        <w:t xml:space="preserve">except </w:t>
      </w:r>
      <w:r w:rsidR="00BB4209">
        <w:t>specific</w:t>
      </w:r>
      <w:r w:rsidR="00850487">
        <w:t xml:space="preserve"> years earlier in the timeframe covered</w:t>
      </w:r>
      <w:r w:rsidR="00804663">
        <w:t>,</w:t>
      </w:r>
      <w:r w:rsidR="00AD43AC">
        <w:t xml:space="preserve"> when rates where </w:t>
      </w:r>
      <w:r w:rsidR="00D64C12">
        <w:t>temporarily higher</w:t>
      </w:r>
      <w:r w:rsidR="00825F79">
        <w:t xml:space="preserve"> (for example</w:t>
      </w:r>
      <w:r w:rsidR="00B124A0">
        <w:t>, 6 in Victoria in 2015</w:t>
      </w:r>
      <w:r w:rsidR="003829FD">
        <w:t>–</w:t>
      </w:r>
      <w:r w:rsidR="00B124A0">
        <w:t>16 and 4 in South Australia in 2016</w:t>
      </w:r>
      <w:r w:rsidR="003829FD">
        <w:t>–</w:t>
      </w:r>
      <w:r w:rsidR="00B124A0">
        <w:t>17)</w:t>
      </w:r>
      <w:r w:rsidR="005824A0">
        <w:t xml:space="preserve">. </w:t>
      </w:r>
    </w:p>
    <w:p w14:paraId="1BAB8B34" w14:textId="2684FFE1" w:rsidR="0028400C" w:rsidRDefault="005824A0" w:rsidP="00507F6A">
      <w:pPr>
        <w:pStyle w:val="Body"/>
      </w:pPr>
      <w:r>
        <w:t>In 2022</w:t>
      </w:r>
      <w:r w:rsidR="003829FD">
        <w:t>–</w:t>
      </w:r>
      <w:r>
        <w:t>23</w:t>
      </w:r>
      <w:r w:rsidR="00BB31A1">
        <w:t xml:space="preserve"> </w:t>
      </w:r>
      <w:r w:rsidR="00804663">
        <w:t>the rate of mechanical restraint was</w:t>
      </w:r>
      <w:r w:rsidR="002370D5">
        <w:t xml:space="preserve"> close to </w:t>
      </w:r>
      <w:r w:rsidR="003D7DE6">
        <w:t>zero</w:t>
      </w:r>
      <w:r w:rsidR="0028614F">
        <w:t xml:space="preserve"> in most jurisdictions</w:t>
      </w:r>
      <w:r w:rsidR="002370D5">
        <w:t>, with Victoria and New South Wales recording</w:t>
      </w:r>
      <w:r w:rsidR="00B124A0">
        <w:t xml:space="preserve"> rates </w:t>
      </w:r>
      <w:r w:rsidR="00D26A98">
        <w:t>identical to</w:t>
      </w:r>
      <w:r w:rsidR="0028400C">
        <w:t xml:space="preserve"> the national average </w:t>
      </w:r>
      <w:r w:rsidR="00B124A0">
        <w:t xml:space="preserve">of </w:t>
      </w:r>
      <w:r w:rsidR="003D7DE6">
        <w:t>one</w:t>
      </w:r>
      <w:r w:rsidR="0028614F">
        <w:t>.</w:t>
      </w:r>
      <w:r w:rsidR="003D7DE6">
        <w:t xml:space="preserve"> </w:t>
      </w:r>
      <w:r w:rsidR="0028400C">
        <w:t xml:space="preserve">The </w:t>
      </w:r>
      <w:r w:rsidR="00AC5AC2">
        <w:t xml:space="preserve">relatively low </w:t>
      </w:r>
      <w:r w:rsidR="00A0686E">
        <w:t>rates</w:t>
      </w:r>
      <w:r w:rsidR="00AC5AC2">
        <w:t xml:space="preserve"> of mechanical restraint </w:t>
      </w:r>
      <w:r w:rsidR="00D26A98">
        <w:t xml:space="preserve">reflect </w:t>
      </w:r>
      <w:r w:rsidR="001065AD">
        <w:t xml:space="preserve">the </w:t>
      </w:r>
      <w:r w:rsidR="00A0686E">
        <w:t>sustained effort</w:t>
      </w:r>
      <w:r w:rsidR="00D26A98">
        <w:t xml:space="preserve"> to avoid the practice</w:t>
      </w:r>
      <w:r w:rsidR="001065AD">
        <w:t xml:space="preserve"> across Australia.</w:t>
      </w:r>
    </w:p>
    <w:p w14:paraId="1691BAA5" w14:textId="108E4E1E" w:rsidR="00F5360D" w:rsidRPr="000C378E" w:rsidRDefault="00F5360D" w:rsidP="00B6101A">
      <w:pPr>
        <w:pStyle w:val="Tablecaption"/>
      </w:pPr>
      <w:bookmarkStart w:id="91" w:name="_Hlk201057016"/>
      <w:r w:rsidRPr="00D006F3">
        <w:t xml:space="preserve">Table </w:t>
      </w:r>
      <w:r w:rsidR="004A78E3" w:rsidRPr="00D006F3">
        <w:t>24</w:t>
      </w:r>
      <w:r w:rsidRPr="000C378E">
        <w:t>: Rate</w:t>
      </w:r>
      <w:r w:rsidR="00F67938">
        <w:t>s</w:t>
      </w:r>
      <w:r w:rsidRPr="000C378E">
        <w:t xml:space="preserve"> of </w:t>
      </w:r>
      <w:r>
        <w:t xml:space="preserve">mechanical restraint </w:t>
      </w:r>
      <w:r w:rsidRPr="00B00F22">
        <w:t>per 1,000 bed days</w:t>
      </w:r>
      <w:r w:rsidRPr="000C378E">
        <w:t xml:space="preserve"> in public hospital acute mental health services, states and territories, 201</w:t>
      </w:r>
      <w:r w:rsidR="003D7DE6">
        <w:t>5</w:t>
      </w:r>
      <w:r w:rsidRPr="000C378E">
        <w:t>–1</w:t>
      </w:r>
      <w:r w:rsidR="003D7DE6">
        <w:t>6</w:t>
      </w:r>
      <w:r w:rsidRPr="000C378E">
        <w:t xml:space="preserve"> to 2022–23</w:t>
      </w:r>
    </w:p>
    <w:tbl>
      <w:tblPr>
        <w:tblStyle w:val="TableGrid"/>
        <w:tblW w:w="525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89"/>
        <w:gridCol w:w="1032"/>
        <w:gridCol w:w="1033"/>
        <w:gridCol w:w="1033"/>
        <w:gridCol w:w="1033"/>
        <w:gridCol w:w="1033"/>
        <w:gridCol w:w="1033"/>
        <w:gridCol w:w="1033"/>
        <w:gridCol w:w="1033"/>
      </w:tblGrid>
      <w:tr w:rsidR="002D69AB" w:rsidRPr="003369EC" w14:paraId="571D61B4" w14:textId="77777777" w:rsidTr="001C6BFB">
        <w:trPr>
          <w:trHeight w:val="240"/>
          <w:tblHeader/>
        </w:trPr>
        <w:tc>
          <w:tcPr>
            <w:tcW w:w="1417" w:type="dxa"/>
            <w:shd w:val="clear" w:color="auto" w:fill="244C5A"/>
            <w:noWrap/>
            <w:hideMark/>
          </w:tcPr>
          <w:bookmarkEnd w:id="91"/>
          <w:p w14:paraId="44EC8B3B" w14:textId="77777777" w:rsidR="002D69AB" w:rsidRPr="001C6BFB" w:rsidRDefault="002D69AB">
            <w:pPr>
              <w:pStyle w:val="Body"/>
              <w:spacing w:before="60" w:after="60" w:line="240" w:lineRule="auto"/>
              <w:rPr>
                <w:rFonts w:cs="Arial"/>
                <w:color w:val="FFFFFF" w:themeColor="background1"/>
                <w:sz w:val="20"/>
              </w:rPr>
            </w:pPr>
            <w:r w:rsidRPr="001C6BFB">
              <w:rPr>
                <w:rFonts w:cs="Arial"/>
                <w:color w:val="FFFFFF" w:themeColor="background1"/>
                <w:sz w:val="20"/>
              </w:rPr>
              <w:t>State/territory</w:t>
            </w:r>
          </w:p>
        </w:tc>
        <w:tc>
          <w:tcPr>
            <w:tcW w:w="983" w:type="dxa"/>
            <w:shd w:val="clear" w:color="auto" w:fill="244C5A"/>
          </w:tcPr>
          <w:p w14:paraId="679FAB2C" w14:textId="77777777" w:rsidR="002D69AB" w:rsidRPr="001C6BFB" w:rsidRDefault="002D69AB">
            <w:pPr>
              <w:pStyle w:val="Body"/>
              <w:spacing w:before="60" w:after="60" w:line="240" w:lineRule="auto"/>
              <w:rPr>
                <w:rFonts w:cs="Arial"/>
                <w:color w:val="FFFFFF" w:themeColor="background1"/>
                <w:sz w:val="20"/>
              </w:rPr>
            </w:pPr>
            <w:r w:rsidRPr="001C6BFB">
              <w:rPr>
                <w:rFonts w:cs="Arial"/>
                <w:color w:val="FFFFFF" w:themeColor="background1"/>
                <w:sz w:val="20"/>
              </w:rPr>
              <w:t>2015–16</w:t>
            </w:r>
          </w:p>
        </w:tc>
        <w:tc>
          <w:tcPr>
            <w:tcW w:w="984" w:type="dxa"/>
            <w:shd w:val="clear" w:color="auto" w:fill="244C5A"/>
          </w:tcPr>
          <w:p w14:paraId="7376A43A" w14:textId="77777777" w:rsidR="002D69AB" w:rsidRPr="001C6BFB" w:rsidRDefault="002D69AB">
            <w:pPr>
              <w:pStyle w:val="Body"/>
              <w:spacing w:before="60" w:after="60" w:line="240" w:lineRule="auto"/>
              <w:rPr>
                <w:rFonts w:cs="Arial"/>
                <w:color w:val="FFFFFF" w:themeColor="background1"/>
                <w:sz w:val="20"/>
              </w:rPr>
            </w:pPr>
            <w:r w:rsidRPr="001C6BFB">
              <w:rPr>
                <w:rFonts w:cs="Arial"/>
                <w:color w:val="FFFFFF" w:themeColor="background1"/>
                <w:sz w:val="20"/>
              </w:rPr>
              <w:t>2016–17</w:t>
            </w:r>
          </w:p>
        </w:tc>
        <w:tc>
          <w:tcPr>
            <w:tcW w:w="984" w:type="dxa"/>
            <w:shd w:val="clear" w:color="auto" w:fill="244C5A"/>
          </w:tcPr>
          <w:p w14:paraId="29873ED5" w14:textId="77777777" w:rsidR="002D69AB" w:rsidRPr="001C6BFB" w:rsidRDefault="002D69AB">
            <w:pPr>
              <w:pStyle w:val="Body"/>
              <w:spacing w:before="60" w:after="60" w:line="240" w:lineRule="auto"/>
              <w:rPr>
                <w:rFonts w:cs="Arial"/>
                <w:color w:val="FFFFFF" w:themeColor="background1"/>
                <w:sz w:val="20"/>
              </w:rPr>
            </w:pPr>
            <w:r w:rsidRPr="001C6BFB">
              <w:rPr>
                <w:rFonts w:cs="Arial"/>
                <w:color w:val="FFFFFF" w:themeColor="background1"/>
                <w:sz w:val="20"/>
              </w:rPr>
              <w:t>2017–18</w:t>
            </w:r>
          </w:p>
        </w:tc>
        <w:tc>
          <w:tcPr>
            <w:tcW w:w="984" w:type="dxa"/>
            <w:shd w:val="clear" w:color="auto" w:fill="244C5A"/>
          </w:tcPr>
          <w:p w14:paraId="44822B4C" w14:textId="77777777" w:rsidR="002D69AB" w:rsidRPr="001C6BFB" w:rsidRDefault="002D69AB">
            <w:pPr>
              <w:pStyle w:val="Body"/>
              <w:spacing w:before="60" w:after="60" w:line="240" w:lineRule="auto"/>
              <w:rPr>
                <w:rFonts w:cs="Arial"/>
                <w:color w:val="FFFFFF" w:themeColor="background1"/>
                <w:sz w:val="20"/>
              </w:rPr>
            </w:pPr>
            <w:r w:rsidRPr="001C6BFB">
              <w:rPr>
                <w:rFonts w:cs="Arial"/>
                <w:color w:val="FFFFFF" w:themeColor="background1"/>
                <w:sz w:val="20"/>
              </w:rPr>
              <w:t>2018–19</w:t>
            </w:r>
          </w:p>
        </w:tc>
        <w:tc>
          <w:tcPr>
            <w:tcW w:w="984" w:type="dxa"/>
            <w:shd w:val="clear" w:color="auto" w:fill="244C5A"/>
          </w:tcPr>
          <w:p w14:paraId="50C3EC1C" w14:textId="77777777" w:rsidR="002D69AB" w:rsidRPr="001C6BFB" w:rsidRDefault="002D69AB">
            <w:pPr>
              <w:pStyle w:val="Body"/>
              <w:spacing w:before="60" w:after="60" w:line="240" w:lineRule="auto"/>
              <w:rPr>
                <w:rFonts w:cs="Arial"/>
                <w:color w:val="FFFFFF" w:themeColor="background1"/>
                <w:sz w:val="20"/>
              </w:rPr>
            </w:pPr>
            <w:r w:rsidRPr="001C6BFB">
              <w:rPr>
                <w:rFonts w:cs="Arial"/>
                <w:color w:val="FFFFFF" w:themeColor="background1"/>
                <w:sz w:val="20"/>
              </w:rPr>
              <w:t>2019–20</w:t>
            </w:r>
          </w:p>
        </w:tc>
        <w:tc>
          <w:tcPr>
            <w:tcW w:w="984" w:type="dxa"/>
            <w:shd w:val="clear" w:color="auto" w:fill="244C5A"/>
          </w:tcPr>
          <w:p w14:paraId="0745BE6D" w14:textId="77777777" w:rsidR="002D69AB" w:rsidRPr="001C6BFB" w:rsidRDefault="002D69AB">
            <w:pPr>
              <w:pStyle w:val="Body"/>
              <w:spacing w:before="60" w:after="60" w:line="240" w:lineRule="auto"/>
              <w:rPr>
                <w:rFonts w:cs="Arial"/>
                <w:color w:val="FFFFFF" w:themeColor="background1"/>
                <w:sz w:val="20"/>
              </w:rPr>
            </w:pPr>
            <w:r w:rsidRPr="001C6BFB">
              <w:rPr>
                <w:rFonts w:cs="Arial"/>
                <w:color w:val="FFFFFF" w:themeColor="background1"/>
                <w:sz w:val="20"/>
              </w:rPr>
              <w:t>2020–21</w:t>
            </w:r>
          </w:p>
        </w:tc>
        <w:tc>
          <w:tcPr>
            <w:tcW w:w="984" w:type="dxa"/>
            <w:shd w:val="clear" w:color="auto" w:fill="244C5A"/>
          </w:tcPr>
          <w:p w14:paraId="19A6FD51" w14:textId="77777777" w:rsidR="002D69AB" w:rsidRPr="001C6BFB" w:rsidRDefault="002D69AB">
            <w:pPr>
              <w:pStyle w:val="Body"/>
              <w:spacing w:before="60" w:after="60" w:line="240" w:lineRule="auto"/>
              <w:rPr>
                <w:rFonts w:cs="Arial"/>
                <w:color w:val="FFFFFF" w:themeColor="background1"/>
                <w:sz w:val="20"/>
              </w:rPr>
            </w:pPr>
            <w:r w:rsidRPr="001C6BFB">
              <w:rPr>
                <w:rFonts w:cs="Arial"/>
                <w:color w:val="FFFFFF" w:themeColor="background1"/>
                <w:sz w:val="20"/>
              </w:rPr>
              <w:t>2021–22</w:t>
            </w:r>
          </w:p>
        </w:tc>
        <w:tc>
          <w:tcPr>
            <w:tcW w:w="984" w:type="dxa"/>
            <w:shd w:val="clear" w:color="auto" w:fill="244C5A"/>
          </w:tcPr>
          <w:p w14:paraId="3650DC3A" w14:textId="77777777" w:rsidR="002D69AB" w:rsidRPr="001C6BFB" w:rsidRDefault="002D69AB">
            <w:pPr>
              <w:pStyle w:val="Body"/>
              <w:spacing w:before="60" w:after="60" w:line="240" w:lineRule="auto"/>
              <w:rPr>
                <w:rFonts w:cs="Arial"/>
                <w:color w:val="FFFFFF" w:themeColor="background1"/>
                <w:sz w:val="20"/>
              </w:rPr>
            </w:pPr>
            <w:r w:rsidRPr="001C6BFB">
              <w:rPr>
                <w:rFonts w:cs="Arial"/>
                <w:color w:val="FFFFFF" w:themeColor="background1"/>
                <w:sz w:val="20"/>
              </w:rPr>
              <w:t>2022–23</w:t>
            </w:r>
          </w:p>
        </w:tc>
      </w:tr>
      <w:tr w:rsidR="002D69AB" w:rsidRPr="003369EC" w14:paraId="3F69CE51" w14:textId="77777777" w:rsidTr="001C6BFB">
        <w:trPr>
          <w:trHeight w:val="240"/>
        </w:trPr>
        <w:tc>
          <w:tcPr>
            <w:tcW w:w="1417" w:type="dxa"/>
            <w:noWrap/>
            <w:hideMark/>
          </w:tcPr>
          <w:p w14:paraId="1D3A1EEB" w14:textId="77777777" w:rsidR="002D69AB" w:rsidRPr="001C6BFB" w:rsidRDefault="002D69AB">
            <w:pPr>
              <w:pStyle w:val="Body"/>
              <w:spacing w:before="60" w:after="60" w:line="240" w:lineRule="auto"/>
              <w:rPr>
                <w:rFonts w:cs="Arial"/>
                <w:sz w:val="20"/>
              </w:rPr>
            </w:pPr>
            <w:r w:rsidRPr="001C6BFB">
              <w:rPr>
                <w:rFonts w:cs="Arial"/>
                <w:sz w:val="20"/>
              </w:rPr>
              <w:t>NSW</w:t>
            </w:r>
          </w:p>
        </w:tc>
        <w:tc>
          <w:tcPr>
            <w:tcW w:w="983" w:type="dxa"/>
          </w:tcPr>
          <w:p w14:paraId="700C0C7E" w14:textId="2B60BC92" w:rsidR="002D69AB" w:rsidRPr="001C6BFB" w:rsidRDefault="002D69AB">
            <w:pPr>
              <w:pStyle w:val="Body"/>
              <w:spacing w:before="60" w:after="60" w:line="240" w:lineRule="auto"/>
              <w:rPr>
                <w:rFonts w:cs="Arial"/>
                <w:sz w:val="20"/>
              </w:rPr>
            </w:pPr>
            <w:r w:rsidRPr="001C6BFB">
              <w:rPr>
                <w:rFonts w:cs="Arial"/>
                <w:sz w:val="20"/>
              </w:rPr>
              <w:t>1</w:t>
            </w:r>
          </w:p>
        </w:tc>
        <w:tc>
          <w:tcPr>
            <w:tcW w:w="984" w:type="dxa"/>
          </w:tcPr>
          <w:p w14:paraId="19483031" w14:textId="3F559A89" w:rsidR="002D69AB" w:rsidRPr="001C6BFB" w:rsidRDefault="002C76C4">
            <w:pPr>
              <w:pStyle w:val="Body"/>
              <w:spacing w:before="60" w:after="60" w:line="240" w:lineRule="auto"/>
              <w:rPr>
                <w:rFonts w:cs="Arial"/>
                <w:sz w:val="20"/>
              </w:rPr>
            </w:pPr>
            <w:r w:rsidRPr="001C6BFB">
              <w:rPr>
                <w:rFonts w:cs="Arial"/>
                <w:sz w:val="20"/>
              </w:rPr>
              <w:t>0</w:t>
            </w:r>
          </w:p>
        </w:tc>
        <w:tc>
          <w:tcPr>
            <w:tcW w:w="984" w:type="dxa"/>
          </w:tcPr>
          <w:p w14:paraId="016D895E" w14:textId="285EEF6B" w:rsidR="002D69AB" w:rsidRPr="001C6BFB" w:rsidRDefault="000655CF">
            <w:pPr>
              <w:pStyle w:val="Body"/>
              <w:spacing w:before="60" w:after="60" w:line="240" w:lineRule="auto"/>
              <w:rPr>
                <w:rFonts w:cs="Arial"/>
                <w:sz w:val="20"/>
              </w:rPr>
            </w:pPr>
            <w:r w:rsidRPr="001C6BFB">
              <w:rPr>
                <w:rFonts w:cs="Arial"/>
                <w:sz w:val="20"/>
              </w:rPr>
              <w:t>0</w:t>
            </w:r>
          </w:p>
        </w:tc>
        <w:tc>
          <w:tcPr>
            <w:tcW w:w="984" w:type="dxa"/>
          </w:tcPr>
          <w:p w14:paraId="623B8C26" w14:textId="5E68727B" w:rsidR="002D69AB" w:rsidRPr="001C6BFB" w:rsidRDefault="002D69AB">
            <w:pPr>
              <w:pStyle w:val="Body"/>
              <w:spacing w:before="60" w:after="60" w:line="240" w:lineRule="auto"/>
              <w:rPr>
                <w:rFonts w:cs="Arial"/>
                <w:sz w:val="20"/>
              </w:rPr>
            </w:pPr>
            <w:r w:rsidRPr="001C6BFB">
              <w:rPr>
                <w:rFonts w:cs="Arial"/>
                <w:sz w:val="20"/>
              </w:rPr>
              <w:t>1</w:t>
            </w:r>
          </w:p>
        </w:tc>
        <w:tc>
          <w:tcPr>
            <w:tcW w:w="984" w:type="dxa"/>
          </w:tcPr>
          <w:p w14:paraId="217C8611" w14:textId="67FCCD32" w:rsidR="002D69AB" w:rsidRPr="001C6BFB" w:rsidRDefault="002D69AB">
            <w:pPr>
              <w:pStyle w:val="Body"/>
              <w:spacing w:before="60" w:after="60" w:line="240" w:lineRule="auto"/>
              <w:rPr>
                <w:rFonts w:cs="Arial"/>
                <w:sz w:val="20"/>
              </w:rPr>
            </w:pPr>
            <w:r w:rsidRPr="001C6BFB">
              <w:rPr>
                <w:rFonts w:cs="Arial"/>
                <w:sz w:val="20"/>
              </w:rPr>
              <w:t>1</w:t>
            </w:r>
          </w:p>
        </w:tc>
        <w:tc>
          <w:tcPr>
            <w:tcW w:w="984" w:type="dxa"/>
          </w:tcPr>
          <w:p w14:paraId="41300D92" w14:textId="6858E24F" w:rsidR="002D69AB" w:rsidRPr="001C6BFB" w:rsidRDefault="002D69AB">
            <w:pPr>
              <w:pStyle w:val="Body"/>
              <w:spacing w:before="60" w:after="60" w:line="240" w:lineRule="auto"/>
              <w:rPr>
                <w:rFonts w:cs="Arial"/>
                <w:sz w:val="20"/>
              </w:rPr>
            </w:pPr>
            <w:r w:rsidRPr="001C6BFB">
              <w:rPr>
                <w:rFonts w:cs="Arial"/>
                <w:sz w:val="20"/>
              </w:rPr>
              <w:t>1</w:t>
            </w:r>
          </w:p>
        </w:tc>
        <w:tc>
          <w:tcPr>
            <w:tcW w:w="984" w:type="dxa"/>
          </w:tcPr>
          <w:p w14:paraId="6B857A3F" w14:textId="34EEE729" w:rsidR="002D69AB" w:rsidRPr="001C6BFB" w:rsidRDefault="002D69AB">
            <w:pPr>
              <w:pStyle w:val="Body"/>
              <w:spacing w:before="60" w:after="60" w:line="240" w:lineRule="auto"/>
              <w:rPr>
                <w:rFonts w:cs="Arial"/>
                <w:sz w:val="20"/>
              </w:rPr>
            </w:pPr>
            <w:r w:rsidRPr="001C6BFB">
              <w:rPr>
                <w:rFonts w:cs="Arial"/>
                <w:sz w:val="20"/>
              </w:rPr>
              <w:t>2</w:t>
            </w:r>
          </w:p>
        </w:tc>
        <w:tc>
          <w:tcPr>
            <w:tcW w:w="984" w:type="dxa"/>
          </w:tcPr>
          <w:p w14:paraId="7AAFA56A" w14:textId="4C26F067" w:rsidR="002D69AB" w:rsidRPr="001C6BFB" w:rsidRDefault="002D69AB">
            <w:pPr>
              <w:pStyle w:val="Body"/>
              <w:spacing w:before="60" w:after="60" w:line="240" w:lineRule="auto"/>
              <w:rPr>
                <w:rFonts w:cs="Arial"/>
                <w:sz w:val="20"/>
              </w:rPr>
            </w:pPr>
            <w:r w:rsidRPr="001C6BFB">
              <w:rPr>
                <w:rFonts w:cs="Arial"/>
                <w:sz w:val="20"/>
              </w:rPr>
              <w:t>1</w:t>
            </w:r>
          </w:p>
        </w:tc>
      </w:tr>
      <w:tr w:rsidR="002D69AB" w:rsidRPr="003369EC" w14:paraId="56F16180" w14:textId="77777777" w:rsidTr="001C6BFB">
        <w:trPr>
          <w:trHeight w:val="240"/>
        </w:trPr>
        <w:tc>
          <w:tcPr>
            <w:tcW w:w="1417" w:type="dxa"/>
            <w:noWrap/>
            <w:hideMark/>
          </w:tcPr>
          <w:p w14:paraId="591CC82D" w14:textId="77777777" w:rsidR="002D69AB" w:rsidRPr="001C6BFB" w:rsidRDefault="002D69AB">
            <w:pPr>
              <w:pStyle w:val="Body"/>
              <w:spacing w:before="60" w:after="60" w:line="240" w:lineRule="auto"/>
              <w:rPr>
                <w:rFonts w:cs="Arial"/>
                <w:sz w:val="20"/>
              </w:rPr>
            </w:pPr>
            <w:r w:rsidRPr="001C6BFB">
              <w:rPr>
                <w:rFonts w:cs="Arial"/>
                <w:sz w:val="20"/>
              </w:rPr>
              <w:t>Vic</w:t>
            </w:r>
          </w:p>
        </w:tc>
        <w:tc>
          <w:tcPr>
            <w:tcW w:w="983" w:type="dxa"/>
          </w:tcPr>
          <w:p w14:paraId="01B81DEC" w14:textId="613C1F93" w:rsidR="002D69AB" w:rsidRPr="001C6BFB" w:rsidRDefault="002D69AB">
            <w:pPr>
              <w:pStyle w:val="Body"/>
              <w:spacing w:before="60" w:after="60" w:line="240" w:lineRule="auto"/>
              <w:rPr>
                <w:rFonts w:cs="Arial"/>
                <w:sz w:val="20"/>
              </w:rPr>
            </w:pPr>
            <w:r w:rsidRPr="001C6BFB">
              <w:rPr>
                <w:rFonts w:cs="Arial"/>
                <w:sz w:val="20"/>
              </w:rPr>
              <w:t>6</w:t>
            </w:r>
          </w:p>
        </w:tc>
        <w:tc>
          <w:tcPr>
            <w:tcW w:w="984" w:type="dxa"/>
          </w:tcPr>
          <w:p w14:paraId="0F60A29B" w14:textId="5A943A02" w:rsidR="002D69AB" w:rsidRPr="001C6BFB" w:rsidRDefault="002D69AB">
            <w:pPr>
              <w:pStyle w:val="Body"/>
              <w:spacing w:before="60" w:after="60" w:line="240" w:lineRule="auto"/>
              <w:rPr>
                <w:rFonts w:cs="Arial"/>
                <w:sz w:val="20"/>
              </w:rPr>
            </w:pPr>
            <w:r w:rsidRPr="001C6BFB">
              <w:rPr>
                <w:rFonts w:cs="Arial"/>
                <w:sz w:val="20"/>
              </w:rPr>
              <w:t>2</w:t>
            </w:r>
          </w:p>
        </w:tc>
        <w:tc>
          <w:tcPr>
            <w:tcW w:w="984" w:type="dxa"/>
          </w:tcPr>
          <w:p w14:paraId="094ACCCF" w14:textId="03823A98" w:rsidR="002D69AB" w:rsidRPr="001C6BFB" w:rsidRDefault="002D69AB">
            <w:pPr>
              <w:pStyle w:val="Body"/>
              <w:spacing w:before="60" w:after="60" w:line="240" w:lineRule="auto"/>
              <w:rPr>
                <w:rFonts w:cs="Arial"/>
                <w:sz w:val="20"/>
              </w:rPr>
            </w:pPr>
            <w:r w:rsidRPr="001C6BFB">
              <w:rPr>
                <w:rFonts w:cs="Arial"/>
                <w:sz w:val="20"/>
              </w:rPr>
              <w:t>1</w:t>
            </w:r>
          </w:p>
        </w:tc>
        <w:tc>
          <w:tcPr>
            <w:tcW w:w="984" w:type="dxa"/>
          </w:tcPr>
          <w:p w14:paraId="159FEA08" w14:textId="360E80DB" w:rsidR="002D69AB" w:rsidRPr="001C6BFB" w:rsidRDefault="002D69AB">
            <w:pPr>
              <w:pStyle w:val="Body"/>
              <w:spacing w:before="60" w:after="60" w:line="240" w:lineRule="auto"/>
              <w:rPr>
                <w:rFonts w:cs="Arial"/>
                <w:sz w:val="20"/>
              </w:rPr>
            </w:pPr>
            <w:r w:rsidRPr="001C6BFB">
              <w:rPr>
                <w:rFonts w:cs="Arial"/>
                <w:sz w:val="20"/>
              </w:rPr>
              <w:t>1</w:t>
            </w:r>
          </w:p>
        </w:tc>
        <w:tc>
          <w:tcPr>
            <w:tcW w:w="984" w:type="dxa"/>
          </w:tcPr>
          <w:p w14:paraId="32E1FDAA" w14:textId="65722EC4" w:rsidR="002D69AB" w:rsidRPr="001C6BFB" w:rsidRDefault="002D69AB">
            <w:pPr>
              <w:pStyle w:val="Body"/>
              <w:spacing w:before="60" w:after="60" w:line="240" w:lineRule="auto"/>
              <w:rPr>
                <w:rFonts w:cs="Arial"/>
                <w:sz w:val="20"/>
              </w:rPr>
            </w:pPr>
            <w:r w:rsidRPr="001C6BFB">
              <w:rPr>
                <w:rFonts w:cs="Arial"/>
                <w:sz w:val="20"/>
              </w:rPr>
              <w:t>1</w:t>
            </w:r>
          </w:p>
        </w:tc>
        <w:tc>
          <w:tcPr>
            <w:tcW w:w="984" w:type="dxa"/>
          </w:tcPr>
          <w:p w14:paraId="22CD248C" w14:textId="687913E8" w:rsidR="002D69AB" w:rsidRPr="001C6BFB" w:rsidRDefault="002D69AB">
            <w:pPr>
              <w:pStyle w:val="Body"/>
              <w:spacing w:before="60" w:after="60" w:line="240" w:lineRule="auto"/>
              <w:rPr>
                <w:rFonts w:cs="Arial"/>
                <w:sz w:val="20"/>
              </w:rPr>
            </w:pPr>
            <w:r w:rsidRPr="001C6BFB">
              <w:rPr>
                <w:rFonts w:cs="Arial"/>
                <w:sz w:val="20"/>
              </w:rPr>
              <w:t>1</w:t>
            </w:r>
          </w:p>
        </w:tc>
        <w:tc>
          <w:tcPr>
            <w:tcW w:w="984" w:type="dxa"/>
          </w:tcPr>
          <w:p w14:paraId="32FFD4C5" w14:textId="07FD8B0B" w:rsidR="002D69AB" w:rsidRPr="001C6BFB" w:rsidRDefault="002D69AB">
            <w:pPr>
              <w:pStyle w:val="Body"/>
              <w:spacing w:before="60" w:after="60" w:line="240" w:lineRule="auto"/>
              <w:rPr>
                <w:rFonts w:cs="Arial"/>
                <w:sz w:val="20"/>
              </w:rPr>
            </w:pPr>
            <w:r w:rsidRPr="001C6BFB">
              <w:rPr>
                <w:rFonts w:cs="Arial"/>
                <w:sz w:val="20"/>
              </w:rPr>
              <w:t>1</w:t>
            </w:r>
          </w:p>
        </w:tc>
        <w:tc>
          <w:tcPr>
            <w:tcW w:w="984" w:type="dxa"/>
          </w:tcPr>
          <w:p w14:paraId="1B924F1A" w14:textId="24CBDDB8" w:rsidR="002D69AB" w:rsidRPr="001C6BFB" w:rsidRDefault="002D69AB">
            <w:pPr>
              <w:pStyle w:val="Body"/>
              <w:spacing w:before="60" w:after="60" w:line="240" w:lineRule="auto"/>
              <w:rPr>
                <w:rFonts w:cs="Arial"/>
                <w:sz w:val="20"/>
              </w:rPr>
            </w:pPr>
            <w:r w:rsidRPr="001C6BFB">
              <w:rPr>
                <w:rFonts w:cs="Arial"/>
                <w:sz w:val="20"/>
              </w:rPr>
              <w:t>1</w:t>
            </w:r>
          </w:p>
        </w:tc>
      </w:tr>
      <w:tr w:rsidR="00652875" w:rsidRPr="003369EC" w14:paraId="43C7B10D" w14:textId="77777777" w:rsidTr="001C6BFB">
        <w:trPr>
          <w:trHeight w:val="240"/>
        </w:trPr>
        <w:tc>
          <w:tcPr>
            <w:tcW w:w="1417" w:type="dxa"/>
            <w:noWrap/>
            <w:hideMark/>
          </w:tcPr>
          <w:p w14:paraId="0536492A" w14:textId="4BB4D8B2" w:rsidR="00652875" w:rsidRPr="001C6BFB" w:rsidRDefault="00652875" w:rsidP="00652875">
            <w:pPr>
              <w:pStyle w:val="Body"/>
              <w:spacing w:before="60" w:after="60" w:line="240" w:lineRule="auto"/>
              <w:rPr>
                <w:rFonts w:cs="Arial"/>
                <w:sz w:val="20"/>
              </w:rPr>
            </w:pPr>
            <w:r w:rsidRPr="001C6BFB">
              <w:rPr>
                <w:rFonts w:cs="Arial"/>
                <w:sz w:val="20"/>
              </w:rPr>
              <w:t>Q</w:t>
            </w:r>
            <w:r w:rsidR="003829FD" w:rsidRPr="001C6BFB">
              <w:rPr>
                <w:rFonts w:cs="Arial"/>
                <w:sz w:val="20"/>
              </w:rPr>
              <w:t>ld</w:t>
            </w:r>
          </w:p>
        </w:tc>
        <w:tc>
          <w:tcPr>
            <w:tcW w:w="983" w:type="dxa"/>
          </w:tcPr>
          <w:p w14:paraId="395188A4" w14:textId="55FE5202" w:rsidR="00652875" w:rsidRPr="001C6BFB" w:rsidRDefault="00652875" w:rsidP="00652875">
            <w:pPr>
              <w:pStyle w:val="Body"/>
              <w:spacing w:before="60" w:after="60" w:line="240" w:lineRule="auto"/>
              <w:rPr>
                <w:rFonts w:cs="Arial"/>
                <w:sz w:val="20"/>
              </w:rPr>
            </w:pPr>
            <w:r w:rsidRPr="001C6BFB">
              <w:rPr>
                <w:rFonts w:cs="Arial"/>
                <w:sz w:val="20"/>
              </w:rPr>
              <w:t>0</w:t>
            </w:r>
          </w:p>
        </w:tc>
        <w:tc>
          <w:tcPr>
            <w:tcW w:w="984" w:type="dxa"/>
          </w:tcPr>
          <w:p w14:paraId="07F3D38C" w14:textId="39B4120E" w:rsidR="00652875" w:rsidRPr="001C6BFB" w:rsidRDefault="00652875" w:rsidP="00652875">
            <w:pPr>
              <w:pStyle w:val="Body"/>
              <w:spacing w:before="60" w:after="60" w:line="240" w:lineRule="auto"/>
              <w:rPr>
                <w:rFonts w:cs="Arial"/>
                <w:sz w:val="20"/>
              </w:rPr>
            </w:pPr>
            <w:r w:rsidRPr="001C6BFB">
              <w:rPr>
                <w:rFonts w:cs="Arial"/>
                <w:sz w:val="20"/>
              </w:rPr>
              <w:t>≈0</w:t>
            </w:r>
          </w:p>
        </w:tc>
        <w:tc>
          <w:tcPr>
            <w:tcW w:w="984" w:type="dxa"/>
          </w:tcPr>
          <w:p w14:paraId="30075EC7" w14:textId="243E7490" w:rsidR="00652875" w:rsidRPr="001C6BFB" w:rsidRDefault="00652875" w:rsidP="00652875">
            <w:pPr>
              <w:pStyle w:val="Body"/>
              <w:spacing w:before="60" w:after="60" w:line="240" w:lineRule="auto"/>
              <w:rPr>
                <w:rFonts w:cs="Arial"/>
                <w:sz w:val="20"/>
              </w:rPr>
            </w:pPr>
            <w:r w:rsidRPr="001C6BFB">
              <w:rPr>
                <w:rFonts w:cs="Arial"/>
                <w:sz w:val="20"/>
              </w:rPr>
              <w:t>≈0</w:t>
            </w:r>
          </w:p>
        </w:tc>
        <w:tc>
          <w:tcPr>
            <w:tcW w:w="984" w:type="dxa"/>
          </w:tcPr>
          <w:p w14:paraId="25CBC59F" w14:textId="04D675FF" w:rsidR="00652875" w:rsidRPr="001C6BFB" w:rsidRDefault="00652875" w:rsidP="00652875">
            <w:pPr>
              <w:pStyle w:val="Body"/>
              <w:spacing w:before="60" w:after="60" w:line="240" w:lineRule="auto"/>
              <w:rPr>
                <w:rFonts w:cs="Arial"/>
                <w:sz w:val="20"/>
              </w:rPr>
            </w:pPr>
            <w:r w:rsidRPr="001C6BFB">
              <w:rPr>
                <w:rFonts w:cs="Arial"/>
                <w:sz w:val="20"/>
              </w:rPr>
              <w:t>≈0</w:t>
            </w:r>
          </w:p>
        </w:tc>
        <w:tc>
          <w:tcPr>
            <w:tcW w:w="984" w:type="dxa"/>
          </w:tcPr>
          <w:p w14:paraId="156929A0" w14:textId="54626B0E" w:rsidR="00652875" w:rsidRPr="001C6BFB" w:rsidRDefault="00652875" w:rsidP="00652875">
            <w:pPr>
              <w:pStyle w:val="Body"/>
              <w:spacing w:before="60" w:after="60" w:line="240" w:lineRule="auto"/>
              <w:rPr>
                <w:rFonts w:cs="Arial"/>
                <w:sz w:val="20"/>
              </w:rPr>
            </w:pPr>
            <w:r w:rsidRPr="001C6BFB">
              <w:rPr>
                <w:rFonts w:cs="Arial"/>
                <w:sz w:val="20"/>
              </w:rPr>
              <w:t>≈0</w:t>
            </w:r>
          </w:p>
        </w:tc>
        <w:tc>
          <w:tcPr>
            <w:tcW w:w="984" w:type="dxa"/>
          </w:tcPr>
          <w:p w14:paraId="7E6E8FD3" w14:textId="0EDB7129" w:rsidR="00652875" w:rsidRPr="001C6BFB" w:rsidRDefault="00652875" w:rsidP="00652875">
            <w:pPr>
              <w:pStyle w:val="Body"/>
              <w:spacing w:before="60" w:after="60" w:line="240" w:lineRule="auto"/>
              <w:rPr>
                <w:rFonts w:cs="Arial"/>
                <w:sz w:val="20"/>
              </w:rPr>
            </w:pPr>
            <w:r w:rsidRPr="001C6BFB">
              <w:rPr>
                <w:rFonts w:cs="Arial"/>
                <w:sz w:val="20"/>
              </w:rPr>
              <w:t>≈0</w:t>
            </w:r>
          </w:p>
        </w:tc>
        <w:tc>
          <w:tcPr>
            <w:tcW w:w="984" w:type="dxa"/>
          </w:tcPr>
          <w:p w14:paraId="72909466" w14:textId="2351D217" w:rsidR="00652875" w:rsidRPr="001C6BFB" w:rsidRDefault="00652875" w:rsidP="00652875">
            <w:pPr>
              <w:pStyle w:val="Body"/>
              <w:spacing w:before="60" w:after="60" w:line="240" w:lineRule="auto"/>
              <w:rPr>
                <w:rFonts w:cs="Arial"/>
                <w:sz w:val="20"/>
              </w:rPr>
            </w:pPr>
            <w:r w:rsidRPr="001C6BFB">
              <w:rPr>
                <w:rFonts w:cs="Arial"/>
                <w:sz w:val="20"/>
              </w:rPr>
              <w:t>≈0</w:t>
            </w:r>
          </w:p>
        </w:tc>
        <w:tc>
          <w:tcPr>
            <w:tcW w:w="984" w:type="dxa"/>
          </w:tcPr>
          <w:p w14:paraId="2F9A0BE9" w14:textId="2F5F1AE4" w:rsidR="00652875" w:rsidRPr="001C6BFB" w:rsidRDefault="00652875" w:rsidP="00652875">
            <w:pPr>
              <w:pStyle w:val="Body"/>
              <w:spacing w:before="60" w:after="60" w:line="240" w:lineRule="auto"/>
              <w:rPr>
                <w:rFonts w:cs="Arial"/>
                <w:sz w:val="20"/>
              </w:rPr>
            </w:pPr>
            <w:r w:rsidRPr="001C6BFB">
              <w:rPr>
                <w:rFonts w:cs="Arial"/>
                <w:sz w:val="20"/>
              </w:rPr>
              <w:t>≈0</w:t>
            </w:r>
          </w:p>
        </w:tc>
      </w:tr>
      <w:tr w:rsidR="00652875" w:rsidRPr="003369EC" w14:paraId="07D29850" w14:textId="77777777" w:rsidTr="001C6BFB">
        <w:trPr>
          <w:trHeight w:val="240"/>
        </w:trPr>
        <w:tc>
          <w:tcPr>
            <w:tcW w:w="1417" w:type="dxa"/>
            <w:noWrap/>
            <w:hideMark/>
          </w:tcPr>
          <w:p w14:paraId="5EE01D88" w14:textId="77777777" w:rsidR="00652875" w:rsidRPr="001C6BFB" w:rsidRDefault="00652875" w:rsidP="00652875">
            <w:pPr>
              <w:pStyle w:val="Body"/>
              <w:spacing w:before="60" w:after="60" w:line="240" w:lineRule="auto"/>
              <w:rPr>
                <w:rFonts w:cs="Arial"/>
                <w:sz w:val="20"/>
              </w:rPr>
            </w:pPr>
            <w:r w:rsidRPr="001C6BFB">
              <w:rPr>
                <w:rFonts w:cs="Arial"/>
                <w:sz w:val="20"/>
              </w:rPr>
              <w:t>WA</w:t>
            </w:r>
          </w:p>
        </w:tc>
        <w:tc>
          <w:tcPr>
            <w:tcW w:w="983" w:type="dxa"/>
          </w:tcPr>
          <w:p w14:paraId="4502D629" w14:textId="322429F2" w:rsidR="00652875" w:rsidRPr="001C6BFB" w:rsidRDefault="00652875" w:rsidP="00652875">
            <w:pPr>
              <w:pStyle w:val="Body"/>
              <w:spacing w:before="60" w:after="60" w:line="240" w:lineRule="auto"/>
              <w:rPr>
                <w:rFonts w:cs="Arial"/>
                <w:sz w:val="20"/>
              </w:rPr>
            </w:pPr>
            <w:r w:rsidRPr="001C6BFB">
              <w:rPr>
                <w:rFonts w:cs="Arial"/>
                <w:sz w:val="20"/>
              </w:rPr>
              <w:t>≈0</w:t>
            </w:r>
          </w:p>
        </w:tc>
        <w:tc>
          <w:tcPr>
            <w:tcW w:w="984" w:type="dxa"/>
          </w:tcPr>
          <w:p w14:paraId="18DEB3E5" w14:textId="51AFCA61" w:rsidR="00652875" w:rsidRPr="001C6BFB" w:rsidRDefault="00652875" w:rsidP="00652875">
            <w:pPr>
              <w:pStyle w:val="Body"/>
              <w:spacing w:before="60" w:after="60" w:line="240" w:lineRule="auto"/>
              <w:rPr>
                <w:rFonts w:cs="Arial"/>
                <w:sz w:val="20"/>
              </w:rPr>
            </w:pPr>
            <w:r w:rsidRPr="001C6BFB">
              <w:rPr>
                <w:rFonts w:cs="Arial"/>
                <w:sz w:val="20"/>
              </w:rPr>
              <w:t>≈0</w:t>
            </w:r>
          </w:p>
        </w:tc>
        <w:tc>
          <w:tcPr>
            <w:tcW w:w="984" w:type="dxa"/>
          </w:tcPr>
          <w:p w14:paraId="32A8193B" w14:textId="2C7697CB" w:rsidR="00652875" w:rsidRPr="001C6BFB" w:rsidRDefault="00652875" w:rsidP="00652875">
            <w:pPr>
              <w:pStyle w:val="Body"/>
              <w:spacing w:before="60" w:after="60" w:line="240" w:lineRule="auto"/>
              <w:rPr>
                <w:rFonts w:cs="Arial"/>
                <w:sz w:val="20"/>
              </w:rPr>
            </w:pPr>
            <w:r w:rsidRPr="001C6BFB">
              <w:rPr>
                <w:rFonts w:cs="Arial"/>
                <w:sz w:val="20"/>
              </w:rPr>
              <w:t>≈0</w:t>
            </w:r>
          </w:p>
        </w:tc>
        <w:tc>
          <w:tcPr>
            <w:tcW w:w="984" w:type="dxa"/>
          </w:tcPr>
          <w:p w14:paraId="75DCB962" w14:textId="77EF3F1E" w:rsidR="00652875" w:rsidRPr="001C6BFB" w:rsidRDefault="00652875" w:rsidP="00652875">
            <w:pPr>
              <w:pStyle w:val="Body"/>
              <w:spacing w:before="60" w:after="60" w:line="240" w:lineRule="auto"/>
              <w:rPr>
                <w:rFonts w:cs="Arial"/>
                <w:sz w:val="20"/>
              </w:rPr>
            </w:pPr>
            <w:r w:rsidRPr="001C6BFB">
              <w:rPr>
                <w:rFonts w:cs="Arial"/>
                <w:sz w:val="20"/>
              </w:rPr>
              <w:t>≈0</w:t>
            </w:r>
          </w:p>
        </w:tc>
        <w:tc>
          <w:tcPr>
            <w:tcW w:w="984" w:type="dxa"/>
          </w:tcPr>
          <w:p w14:paraId="2FC0D359" w14:textId="6A923771" w:rsidR="00652875" w:rsidRPr="001C6BFB" w:rsidRDefault="00652875" w:rsidP="00652875">
            <w:pPr>
              <w:pStyle w:val="Body"/>
              <w:spacing w:before="60" w:after="60" w:line="240" w:lineRule="auto"/>
              <w:rPr>
                <w:rFonts w:cs="Arial"/>
                <w:sz w:val="20"/>
              </w:rPr>
            </w:pPr>
            <w:r w:rsidRPr="001C6BFB">
              <w:rPr>
                <w:rFonts w:cs="Arial"/>
                <w:sz w:val="20"/>
              </w:rPr>
              <w:t>≈0</w:t>
            </w:r>
          </w:p>
        </w:tc>
        <w:tc>
          <w:tcPr>
            <w:tcW w:w="984" w:type="dxa"/>
          </w:tcPr>
          <w:p w14:paraId="1378C2CB" w14:textId="380CE713" w:rsidR="00652875" w:rsidRPr="001C6BFB" w:rsidRDefault="00652875" w:rsidP="00652875">
            <w:pPr>
              <w:pStyle w:val="Body"/>
              <w:spacing w:before="60" w:after="60" w:line="240" w:lineRule="auto"/>
              <w:rPr>
                <w:rFonts w:cs="Arial"/>
                <w:sz w:val="20"/>
              </w:rPr>
            </w:pPr>
            <w:r w:rsidRPr="001C6BFB">
              <w:rPr>
                <w:rFonts w:cs="Arial"/>
                <w:sz w:val="20"/>
              </w:rPr>
              <w:t>≈0</w:t>
            </w:r>
          </w:p>
        </w:tc>
        <w:tc>
          <w:tcPr>
            <w:tcW w:w="984" w:type="dxa"/>
          </w:tcPr>
          <w:p w14:paraId="1AD5A7D6" w14:textId="282620AA" w:rsidR="00652875" w:rsidRPr="001C6BFB" w:rsidRDefault="00652875" w:rsidP="00652875">
            <w:pPr>
              <w:pStyle w:val="Body"/>
              <w:spacing w:before="60" w:after="60" w:line="240" w:lineRule="auto"/>
              <w:rPr>
                <w:rFonts w:cs="Arial"/>
                <w:sz w:val="20"/>
              </w:rPr>
            </w:pPr>
            <w:r w:rsidRPr="001C6BFB">
              <w:rPr>
                <w:rFonts w:cs="Arial"/>
                <w:sz w:val="20"/>
              </w:rPr>
              <w:t>≈0</w:t>
            </w:r>
          </w:p>
        </w:tc>
        <w:tc>
          <w:tcPr>
            <w:tcW w:w="984" w:type="dxa"/>
          </w:tcPr>
          <w:p w14:paraId="1194782A" w14:textId="42040310" w:rsidR="00652875" w:rsidRPr="001C6BFB" w:rsidRDefault="00652875" w:rsidP="00652875">
            <w:pPr>
              <w:pStyle w:val="Body"/>
              <w:spacing w:before="60" w:after="60" w:line="240" w:lineRule="auto"/>
              <w:rPr>
                <w:rFonts w:cs="Arial"/>
                <w:sz w:val="20"/>
              </w:rPr>
            </w:pPr>
            <w:r w:rsidRPr="001C6BFB">
              <w:rPr>
                <w:rFonts w:cs="Arial"/>
                <w:sz w:val="20"/>
              </w:rPr>
              <w:t>≈0</w:t>
            </w:r>
          </w:p>
        </w:tc>
      </w:tr>
      <w:tr w:rsidR="002D69AB" w:rsidRPr="003369EC" w14:paraId="57A74092" w14:textId="77777777" w:rsidTr="001C6BFB">
        <w:trPr>
          <w:trHeight w:val="240"/>
        </w:trPr>
        <w:tc>
          <w:tcPr>
            <w:tcW w:w="1417" w:type="dxa"/>
            <w:noWrap/>
            <w:hideMark/>
          </w:tcPr>
          <w:p w14:paraId="3529D941" w14:textId="77777777" w:rsidR="002D69AB" w:rsidRPr="001C6BFB" w:rsidRDefault="002D69AB">
            <w:pPr>
              <w:pStyle w:val="Body"/>
              <w:spacing w:before="60" w:after="60" w:line="240" w:lineRule="auto"/>
              <w:rPr>
                <w:rFonts w:cs="Arial"/>
                <w:sz w:val="20"/>
              </w:rPr>
            </w:pPr>
            <w:r w:rsidRPr="001C6BFB">
              <w:rPr>
                <w:rFonts w:cs="Arial"/>
                <w:sz w:val="20"/>
              </w:rPr>
              <w:t>SA</w:t>
            </w:r>
          </w:p>
        </w:tc>
        <w:tc>
          <w:tcPr>
            <w:tcW w:w="983" w:type="dxa"/>
          </w:tcPr>
          <w:p w14:paraId="1E98ACEF" w14:textId="2E65839C" w:rsidR="002D69AB" w:rsidRPr="001C6BFB" w:rsidRDefault="004502A8">
            <w:pPr>
              <w:pStyle w:val="Body"/>
              <w:spacing w:before="60" w:after="60" w:line="240" w:lineRule="auto"/>
              <w:rPr>
                <w:rFonts w:cs="Arial"/>
                <w:sz w:val="20"/>
              </w:rPr>
            </w:pPr>
            <w:r w:rsidRPr="001C6BFB">
              <w:rPr>
                <w:rFonts w:cs="Arial"/>
                <w:sz w:val="20"/>
              </w:rPr>
              <w:t>1</w:t>
            </w:r>
          </w:p>
        </w:tc>
        <w:tc>
          <w:tcPr>
            <w:tcW w:w="984" w:type="dxa"/>
          </w:tcPr>
          <w:p w14:paraId="622F0E16" w14:textId="0776C65A" w:rsidR="002D69AB" w:rsidRPr="001C6BFB" w:rsidRDefault="004502A8">
            <w:pPr>
              <w:pStyle w:val="Body"/>
              <w:spacing w:before="60" w:after="60" w:line="240" w:lineRule="auto"/>
              <w:rPr>
                <w:rFonts w:cs="Arial"/>
                <w:sz w:val="20"/>
              </w:rPr>
            </w:pPr>
            <w:r w:rsidRPr="001C6BFB">
              <w:rPr>
                <w:rFonts w:cs="Arial"/>
                <w:sz w:val="20"/>
              </w:rPr>
              <w:t>4</w:t>
            </w:r>
          </w:p>
        </w:tc>
        <w:tc>
          <w:tcPr>
            <w:tcW w:w="984" w:type="dxa"/>
          </w:tcPr>
          <w:p w14:paraId="423C43D9" w14:textId="72A41387" w:rsidR="002D69AB" w:rsidRPr="001C6BFB" w:rsidRDefault="004502A8">
            <w:pPr>
              <w:pStyle w:val="Body"/>
              <w:spacing w:before="60" w:after="60" w:line="240" w:lineRule="auto"/>
              <w:rPr>
                <w:rFonts w:cs="Arial"/>
                <w:sz w:val="20"/>
              </w:rPr>
            </w:pPr>
            <w:r w:rsidRPr="001C6BFB">
              <w:rPr>
                <w:rFonts w:cs="Arial"/>
                <w:sz w:val="20"/>
              </w:rPr>
              <w:t>1</w:t>
            </w:r>
          </w:p>
        </w:tc>
        <w:tc>
          <w:tcPr>
            <w:tcW w:w="984" w:type="dxa"/>
          </w:tcPr>
          <w:p w14:paraId="1D03BE37" w14:textId="5DA7CB1D" w:rsidR="002D69AB" w:rsidRPr="001C6BFB" w:rsidRDefault="00652875">
            <w:pPr>
              <w:pStyle w:val="Body"/>
              <w:spacing w:before="60" w:after="60" w:line="240" w:lineRule="auto"/>
              <w:rPr>
                <w:rFonts w:cs="Arial"/>
                <w:sz w:val="20"/>
              </w:rPr>
            </w:pPr>
            <w:r w:rsidRPr="001C6BFB">
              <w:rPr>
                <w:rFonts w:cs="Arial"/>
                <w:sz w:val="20"/>
              </w:rPr>
              <w:t>≈0</w:t>
            </w:r>
          </w:p>
        </w:tc>
        <w:tc>
          <w:tcPr>
            <w:tcW w:w="984" w:type="dxa"/>
          </w:tcPr>
          <w:p w14:paraId="33A50A6A" w14:textId="26DA67AA" w:rsidR="002D69AB" w:rsidRPr="001C6BFB" w:rsidRDefault="00DF6E35">
            <w:pPr>
              <w:pStyle w:val="Body"/>
              <w:spacing w:before="60" w:after="60" w:line="240" w:lineRule="auto"/>
              <w:rPr>
                <w:rFonts w:cs="Arial"/>
                <w:sz w:val="20"/>
              </w:rPr>
            </w:pPr>
            <w:r w:rsidRPr="001C6BFB">
              <w:rPr>
                <w:rFonts w:cs="Arial"/>
                <w:sz w:val="20"/>
              </w:rPr>
              <w:t>≈0</w:t>
            </w:r>
          </w:p>
        </w:tc>
        <w:tc>
          <w:tcPr>
            <w:tcW w:w="984" w:type="dxa"/>
          </w:tcPr>
          <w:p w14:paraId="5D8D5474" w14:textId="3C6FB8BA" w:rsidR="002D69AB" w:rsidRPr="001C6BFB" w:rsidRDefault="00DF6E35">
            <w:pPr>
              <w:pStyle w:val="Body"/>
              <w:spacing w:before="60" w:after="60" w:line="240" w:lineRule="auto"/>
              <w:rPr>
                <w:rFonts w:cs="Arial"/>
                <w:sz w:val="20"/>
              </w:rPr>
            </w:pPr>
            <w:r w:rsidRPr="001C6BFB">
              <w:rPr>
                <w:rFonts w:cs="Arial"/>
                <w:sz w:val="20"/>
              </w:rPr>
              <w:t>≈0</w:t>
            </w:r>
          </w:p>
        </w:tc>
        <w:tc>
          <w:tcPr>
            <w:tcW w:w="984" w:type="dxa"/>
          </w:tcPr>
          <w:p w14:paraId="11EDDF14" w14:textId="18A84066" w:rsidR="002D69AB" w:rsidRPr="001C6BFB" w:rsidRDefault="00DF6E35">
            <w:pPr>
              <w:pStyle w:val="Body"/>
              <w:spacing w:before="60" w:after="60" w:line="240" w:lineRule="auto"/>
              <w:rPr>
                <w:rFonts w:cs="Arial"/>
                <w:sz w:val="20"/>
              </w:rPr>
            </w:pPr>
            <w:r w:rsidRPr="001C6BFB">
              <w:rPr>
                <w:rFonts w:cs="Arial"/>
                <w:sz w:val="20"/>
              </w:rPr>
              <w:t>≈0</w:t>
            </w:r>
          </w:p>
        </w:tc>
        <w:tc>
          <w:tcPr>
            <w:tcW w:w="984" w:type="dxa"/>
          </w:tcPr>
          <w:p w14:paraId="6D93BC2F" w14:textId="0E02A90F" w:rsidR="002D69AB" w:rsidRPr="001C6BFB" w:rsidRDefault="00DF6E35">
            <w:pPr>
              <w:pStyle w:val="Body"/>
              <w:spacing w:before="60" w:after="60" w:line="240" w:lineRule="auto"/>
              <w:rPr>
                <w:rFonts w:cs="Arial"/>
                <w:sz w:val="20"/>
              </w:rPr>
            </w:pPr>
            <w:r w:rsidRPr="001C6BFB">
              <w:rPr>
                <w:rFonts w:cs="Arial"/>
                <w:sz w:val="20"/>
              </w:rPr>
              <w:t>≈0</w:t>
            </w:r>
          </w:p>
        </w:tc>
      </w:tr>
      <w:tr w:rsidR="002D69AB" w:rsidRPr="003369EC" w14:paraId="44708A12" w14:textId="77777777" w:rsidTr="001C6BFB">
        <w:trPr>
          <w:trHeight w:val="240"/>
        </w:trPr>
        <w:tc>
          <w:tcPr>
            <w:tcW w:w="1417" w:type="dxa"/>
            <w:noWrap/>
            <w:hideMark/>
          </w:tcPr>
          <w:p w14:paraId="466517A7" w14:textId="77777777" w:rsidR="002D69AB" w:rsidRPr="001C6BFB" w:rsidRDefault="002D69AB">
            <w:pPr>
              <w:pStyle w:val="Body"/>
              <w:spacing w:before="60" w:after="60" w:line="240" w:lineRule="auto"/>
              <w:rPr>
                <w:rFonts w:cs="Arial"/>
                <w:sz w:val="20"/>
              </w:rPr>
            </w:pPr>
            <w:r w:rsidRPr="001C6BFB">
              <w:rPr>
                <w:rFonts w:cs="Arial"/>
                <w:sz w:val="20"/>
              </w:rPr>
              <w:t>Tas</w:t>
            </w:r>
          </w:p>
        </w:tc>
        <w:tc>
          <w:tcPr>
            <w:tcW w:w="983" w:type="dxa"/>
          </w:tcPr>
          <w:p w14:paraId="601137DB" w14:textId="3B7C5057" w:rsidR="002D69AB" w:rsidRPr="001C6BFB" w:rsidRDefault="0066608B">
            <w:pPr>
              <w:pStyle w:val="Body"/>
              <w:spacing w:before="60" w:after="60" w:line="240" w:lineRule="auto"/>
              <w:rPr>
                <w:rFonts w:cs="Arial"/>
                <w:sz w:val="20"/>
              </w:rPr>
            </w:pPr>
            <w:r w:rsidRPr="001C6BFB">
              <w:rPr>
                <w:rFonts w:cs="Arial"/>
                <w:sz w:val="20"/>
              </w:rPr>
              <w:t>1</w:t>
            </w:r>
          </w:p>
        </w:tc>
        <w:tc>
          <w:tcPr>
            <w:tcW w:w="984" w:type="dxa"/>
          </w:tcPr>
          <w:p w14:paraId="0F98B516" w14:textId="7650812B" w:rsidR="002D69AB" w:rsidRPr="001C6BFB" w:rsidRDefault="00075E15">
            <w:pPr>
              <w:pStyle w:val="Body"/>
              <w:spacing w:before="60" w:after="60" w:line="240" w:lineRule="auto"/>
              <w:rPr>
                <w:rFonts w:cs="Arial"/>
                <w:sz w:val="20"/>
              </w:rPr>
            </w:pPr>
            <w:proofErr w:type="spellStart"/>
            <w:r w:rsidRPr="001C6BFB">
              <w:rPr>
                <w:rFonts w:cs="Arial"/>
                <w:sz w:val="20"/>
              </w:rPr>
              <w:t>n.p.</w:t>
            </w:r>
            <w:proofErr w:type="spellEnd"/>
          </w:p>
        </w:tc>
        <w:tc>
          <w:tcPr>
            <w:tcW w:w="984" w:type="dxa"/>
          </w:tcPr>
          <w:p w14:paraId="7067CF60" w14:textId="271A72FC" w:rsidR="002D69AB" w:rsidRPr="001C6BFB" w:rsidRDefault="003B772B">
            <w:pPr>
              <w:pStyle w:val="Body"/>
              <w:spacing w:before="60" w:after="60" w:line="240" w:lineRule="auto"/>
              <w:rPr>
                <w:rFonts w:cs="Arial"/>
                <w:sz w:val="20"/>
              </w:rPr>
            </w:pPr>
            <w:r w:rsidRPr="001C6BFB">
              <w:rPr>
                <w:rFonts w:cs="Arial"/>
                <w:sz w:val="20"/>
              </w:rPr>
              <w:t>1</w:t>
            </w:r>
          </w:p>
        </w:tc>
        <w:tc>
          <w:tcPr>
            <w:tcW w:w="984" w:type="dxa"/>
          </w:tcPr>
          <w:p w14:paraId="598B9387" w14:textId="6561D08D" w:rsidR="002D69AB" w:rsidRPr="001C6BFB" w:rsidRDefault="00652875">
            <w:pPr>
              <w:pStyle w:val="Body"/>
              <w:spacing w:before="60" w:after="60" w:line="240" w:lineRule="auto"/>
              <w:rPr>
                <w:rFonts w:cs="Arial"/>
                <w:sz w:val="20"/>
              </w:rPr>
            </w:pPr>
            <w:r w:rsidRPr="001C6BFB">
              <w:rPr>
                <w:rFonts w:cs="Arial"/>
                <w:sz w:val="20"/>
              </w:rPr>
              <w:t>≈0</w:t>
            </w:r>
          </w:p>
        </w:tc>
        <w:tc>
          <w:tcPr>
            <w:tcW w:w="984" w:type="dxa"/>
          </w:tcPr>
          <w:p w14:paraId="5AA79368" w14:textId="4269E21D" w:rsidR="002D69AB" w:rsidRPr="001C6BFB" w:rsidRDefault="00DF6E35">
            <w:pPr>
              <w:pStyle w:val="Body"/>
              <w:spacing w:before="60" w:after="60" w:line="240" w:lineRule="auto"/>
              <w:rPr>
                <w:rFonts w:cs="Arial"/>
                <w:sz w:val="20"/>
              </w:rPr>
            </w:pPr>
            <w:r w:rsidRPr="001C6BFB">
              <w:rPr>
                <w:rFonts w:cs="Arial"/>
                <w:sz w:val="20"/>
              </w:rPr>
              <w:t>≈0</w:t>
            </w:r>
          </w:p>
        </w:tc>
        <w:tc>
          <w:tcPr>
            <w:tcW w:w="984" w:type="dxa"/>
          </w:tcPr>
          <w:p w14:paraId="69CEF62A" w14:textId="2CEDE8A8" w:rsidR="002D69AB" w:rsidRPr="001C6BFB" w:rsidRDefault="00DF6E35">
            <w:pPr>
              <w:pStyle w:val="Body"/>
              <w:spacing w:before="60" w:after="60" w:line="240" w:lineRule="auto"/>
              <w:rPr>
                <w:rFonts w:cs="Arial"/>
                <w:sz w:val="20"/>
              </w:rPr>
            </w:pPr>
            <w:r w:rsidRPr="001C6BFB">
              <w:rPr>
                <w:rFonts w:cs="Arial"/>
                <w:sz w:val="20"/>
              </w:rPr>
              <w:t>≈0</w:t>
            </w:r>
          </w:p>
        </w:tc>
        <w:tc>
          <w:tcPr>
            <w:tcW w:w="984" w:type="dxa"/>
          </w:tcPr>
          <w:p w14:paraId="43C68CFD" w14:textId="4B9C6CD6" w:rsidR="002D69AB" w:rsidRPr="001C6BFB" w:rsidRDefault="00DF6E35">
            <w:pPr>
              <w:pStyle w:val="Body"/>
              <w:spacing w:before="60" w:after="60" w:line="240" w:lineRule="auto"/>
              <w:rPr>
                <w:rFonts w:cs="Arial"/>
                <w:sz w:val="20"/>
              </w:rPr>
            </w:pPr>
            <w:r w:rsidRPr="001C6BFB">
              <w:rPr>
                <w:rFonts w:cs="Arial"/>
                <w:sz w:val="20"/>
              </w:rPr>
              <w:t>≈0</w:t>
            </w:r>
          </w:p>
        </w:tc>
        <w:tc>
          <w:tcPr>
            <w:tcW w:w="984" w:type="dxa"/>
          </w:tcPr>
          <w:p w14:paraId="331B96AF" w14:textId="56568B88" w:rsidR="002D69AB" w:rsidRPr="001C6BFB" w:rsidRDefault="00DF6E35">
            <w:pPr>
              <w:pStyle w:val="Body"/>
              <w:spacing w:before="60" w:after="60" w:line="240" w:lineRule="auto"/>
              <w:rPr>
                <w:rFonts w:cs="Arial"/>
                <w:sz w:val="20"/>
              </w:rPr>
            </w:pPr>
            <w:r w:rsidRPr="001C6BFB">
              <w:rPr>
                <w:rFonts w:cs="Arial"/>
                <w:sz w:val="20"/>
              </w:rPr>
              <w:t>≈0</w:t>
            </w:r>
          </w:p>
        </w:tc>
      </w:tr>
      <w:tr w:rsidR="002D69AB" w:rsidRPr="003369EC" w14:paraId="5829740E" w14:textId="77777777" w:rsidTr="001C6BFB">
        <w:trPr>
          <w:trHeight w:val="240"/>
        </w:trPr>
        <w:tc>
          <w:tcPr>
            <w:tcW w:w="1417" w:type="dxa"/>
            <w:noWrap/>
            <w:hideMark/>
          </w:tcPr>
          <w:p w14:paraId="2C6DADDB" w14:textId="77777777" w:rsidR="002D69AB" w:rsidRPr="001C6BFB" w:rsidRDefault="002D69AB">
            <w:pPr>
              <w:pStyle w:val="Body"/>
              <w:spacing w:before="60" w:after="60" w:line="240" w:lineRule="auto"/>
              <w:rPr>
                <w:rFonts w:cs="Arial"/>
                <w:sz w:val="20"/>
              </w:rPr>
            </w:pPr>
            <w:r w:rsidRPr="001C6BFB">
              <w:rPr>
                <w:rFonts w:cs="Arial"/>
                <w:sz w:val="20"/>
              </w:rPr>
              <w:t>ACT</w:t>
            </w:r>
          </w:p>
        </w:tc>
        <w:tc>
          <w:tcPr>
            <w:tcW w:w="983" w:type="dxa"/>
          </w:tcPr>
          <w:p w14:paraId="136A3A14" w14:textId="4C9E330C" w:rsidR="002D69AB" w:rsidRPr="001C6BFB" w:rsidRDefault="00BC44DA">
            <w:pPr>
              <w:pStyle w:val="Body"/>
              <w:spacing w:before="60" w:after="60" w:line="240" w:lineRule="auto"/>
              <w:rPr>
                <w:rFonts w:cs="Arial"/>
                <w:sz w:val="20"/>
              </w:rPr>
            </w:pPr>
            <w:r w:rsidRPr="001C6BFB">
              <w:rPr>
                <w:rFonts w:cs="Arial"/>
                <w:sz w:val="20"/>
              </w:rPr>
              <w:t>0</w:t>
            </w:r>
          </w:p>
        </w:tc>
        <w:tc>
          <w:tcPr>
            <w:tcW w:w="984" w:type="dxa"/>
          </w:tcPr>
          <w:p w14:paraId="6D42CF4E" w14:textId="24A8E889" w:rsidR="002D69AB" w:rsidRPr="001C6BFB" w:rsidRDefault="00DF6E35">
            <w:pPr>
              <w:pStyle w:val="Body"/>
              <w:spacing w:before="60" w:after="60" w:line="240" w:lineRule="auto"/>
              <w:rPr>
                <w:rFonts w:cs="Arial"/>
                <w:sz w:val="20"/>
              </w:rPr>
            </w:pPr>
            <w:r w:rsidRPr="001C6BFB">
              <w:rPr>
                <w:rFonts w:cs="Arial"/>
                <w:sz w:val="20"/>
              </w:rPr>
              <w:t>≈0</w:t>
            </w:r>
          </w:p>
        </w:tc>
        <w:tc>
          <w:tcPr>
            <w:tcW w:w="984" w:type="dxa"/>
          </w:tcPr>
          <w:p w14:paraId="3717CC76" w14:textId="7E0C363D" w:rsidR="002D69AB" w:rsidRPr="001C6BFB" w:rsidRDefault="00B7753E">
            <w:pPr>
              <w:pStyle w:val="Body"/>
              <w:spacing w:before="60" w:after="60" w:line="240" w:lineRule="auto"/>
              <w:rPr>
                <w:rFonts w:cs="Arial"/>
                <w:sz w:val="20"/>
              </w:rPr>
            </w:pPr>
            <w:proofErr w:type="spellStart"/>
            <w:r w:rsidRPr="001C6BFB">
              <w:rPr>
                <w:rFonts w:cs="Arial"/>
                <w:sz w:val="20"/>
              </w:rPr>
              <w:t>n.p.</w:t>
            </w:r>
            <w:proofErr w:type="spellEnd"/>
          </w:p>
        </w:tc>
        <w:tc>
          <w:tcPr>
            <w:tcW w:w="984" w:type="dxa"/>
          </w:tcPr>
          <w:p w14:paraId="270B9EB7" w14:textId="52B304F0" w:rsidR="002D69AB" w:rsidRPr="001C6BFB" w:rsidRDefault="00B7753E">
            <w:pPr>
              <w:pStyle w:val="Body"/>
              <w:spacing w:before="60" w:after="60" w:line="240" w:lineRule="auto"/>
              <w:rPr>
                <w:rFonts w:cs="Arial"/>
                <w:sz w:val="20"/>
              </w:rPr>
            </w:pPr>
            <w:proofErr w:type="spellStart"/>
            <w:r w:rsidRPr="001C6BFB">
              <w:rPr>
                <w:rFonts w:cs="Arial"/>
                <w:sz w:val="20"/>
              </w:rPr>
              <w:t>n.p.</w:t>
            </w:r>
            <w:proofErr w:type="spellEnd"/>
          </w:p>
        </w:tc>
        <w:tc>
          <w:tcPr>
            <w:tcW w:w="984" w:type="dxa"/>
          </w:tcPr>
          <w:p w14:paraId="03D48FC7" w14:textId="5779710E" w:rsidR="002D69AB" w:rsidRPr="001C6BFB" w:rsidRDefault="00B7753E">
            <w:pPr>
              <w:pStyle w:val="Body"/>
              <w:spacing w:before="60" w:after="60" w:line="240" w:lineRule="auto"/>
              <w:rPr>
                <w:rFonts w:cs="Arial"/>
                <w:sz w:val="20"/>
              </w:rPr>
            </w:pPr>
            <w:proofErr w:type="spellStart"/>
            <w:r w:rsidRPr="001C6BFB">
              <w:rPr>
                <w:rFonts w:cs="Arial"/>
                <w:sz w:val="20"/>
              </w:rPr>
              <w:t>n.p.</w:t>
            </w:r>
            <w:proofErr w:type="spellEnd"/>
          </w:p>
        </w:tc>
        <w:tc>
          <w:tcPr>
            <w:tcW w:w="984" w:type="dxa"/>
          </w:tcPr>
          <w:p w14:paraId="0C9C68BD" w14:textId="01D0793B" w:rsidR="002D69AB" w:rsidRPr="001C6BFB" w:rsidRDefault="00B7753E">
            <w:pPr>
              <w:pStyle w:val="Body"/>
              <w:spacing w:before="60" w:after="60" w:line="240" w:lineRule="auto"/>
              <w:rPr>
                <w:rFonts w:cs="Arial"/>
                <w:sz w:val="20"/>
              </w:rPr>
            </w:pPr>
            <w:proofErr w:type="spellStart"/>
            <w:r w:rsidRPr="001C6BFB">
              <w:rPr>
                <w:rFonts w:cs="Arial"/>
                <w:sz w:val="20"/>
              </w:rPr>
              <w:t>n.p.</w:t>
            </w:r>
            <w:proofErr w:type="spellEnd"/>
          </w:p>
        </w:tc>
        <w:tc>
          <w:tcPr>
            <w:tcW w:w="984" w:type="dxa"/>
          </w:tcPr>
          <w:p w14:paraId="676ACAE9" w14:textId="60EF1448" w:rsidR="002D69AB" w:rsidRPr="001C6BFB" w:rsidRDefault="00B7753E">
            <w:pPr>
              <w:pStyle w:val="Body"/>
              <w:spacing w:before="60" w:after="60" w:line="240" w:lineRule="auto"/>
              <w:rPr>
                <w:rFonts w:cs="Arial"/>
                <w:sz w:val="20"/>
              </w:rPr>
            </w:pPr>
            <w:proofErr w:type="spellStart"/>
            <w:r w:rsidRPr="001C6BFB">
              <w:rPr>
                <w:rFonts w:cs="Arial"/>
                <w:sz w:val="20"/>
              </w:rPr>
              <w:t>n.p.</w:t>
            </w:r>
            <w:proofErr w:type="spellEnd"/>
          </w:p>
        </w:tc>
        <w:tc>
          <w:tcPr>
            <w:tcW w:w="984" w:type="dxa"/>
          </w:tcPr>
          <w:p w14:paraId="06F74BF4" w14:textId="76EEFF44" w:rsidR="002D69AB" w:rsidRPr="001C6BFB" w:rsidRDefault="00876227">
            <w:pPr>
              <w:pStyle w:val="Body"/>
              <w:spacing w:before="60" w:after="60" w:line="240" w:lineRule="auto"/>
              <w:rPr>
                <w:rFonts w:cs="Arial"/>
                <w:sz w:val="20"/>
              </w:rPr>
            </w:pPr>
            <w:proofErr w:type="spellStart"/>
            <w:r w:rsidRPr="001C6BFB">
              <w:rPr>
                <w:rFonts w:cs="Arial"/>
                <w:sz w:val="20"/>
              </w:rPr>
              <w:t>n.a.</w:t>
            </w:r>
            <w:proofErr w:type="spellEnd"/>
          </w:p>
        </w:tc>
      </w:tr>
      <w:tr w:rsidR="002D69AB" w:rsidRPr="003369EC" w14:paraId="6B27EF8C" w14:textId="77777777" w:rsidTr="001C6BFB">
        <w:trPr>
          <w:trHeight w:val="240"/>
        </w:trPr>
        <w:tc>
          <w:tcPr>
            <w:tcW w:w="1417" w:type="dxa"/>
            <w:noWrap/>
            <w:hideMark/>
          </w:tcPr>
          <w:p w14:paraId="49562191" w14:textId="77777777" w:rsidR="002D69AB" w:rsidRPr="001C6BFB" w:rsidRDefault="002D69AB">
            <w:pPr>
              <w:pStyle w:val="Body"/>
              <w:spacing w:before="60" w:after="60" w:line="240" w:lineRule="auto"/>
              <w:rPr>
                <w:rFonts w:cs="Arial"/>
                <w:sz w:val="20"/>
              </w:rPr>
            </w:pPr>
            <w:r w:rsidRPr="001C6BFB">
              <w:rPr>
                <w:rFonts w:cs="Arial"/>
                <w:sz w:val="20"/>
              </w:rPr>
              <w:t>NT</w:t>
            </w:r>
          </w:p>
        </w:tc>
        <w:tc>
          <w:tcPr>
            <w:tcW w:w="983" w:type="dxa"/>
          </w:tcPr>
          <w:p w14:paraId="5C705305" w14:textId="07746CDF" w:rsidR="002D69AB" w:rsidRPr="001C6BFB" w:rsidRDefault="0082291B">
            <w:pPr>
              <w:pStyle w:val="Body"/>
              <w:spacing w:before="60" w:after="60" w:line="240" w:lineRule="auto"/>
              <w:rPr>
                <w:rFonts w:cs="Arial"/>
                <w:sz w:val="20"/>
              </w:rPr>
            </w:pPr>
            <w:r w:rsidRPr="001C6BFB">
              <w:rPr>
                <w:rFonts w:cs="Arial"/>
                <w:sz w:val="20"/>
              </w:rPr>
              <w:t>0</w:t>
            </w:r>
          </w:p>
        </w:tc>
        <w:tc>
          <w:tcPr>
            <w:tcW w:w="984" w:type="dxa"/>
          </w:tcPr>
          <w:p w14:paraId="5C2DD795" w14:textId="18816102" w:rsidR="002D69AB" w:rsidRPr="001C6BFB" w:rsidRDefault="0082291B">
            <w:pPr>
              <w:pStyle w:val="Body"/>
              <w:spacing w:before="60" w:after="60" w:line="240" w:lineRule="auto"/>
              <w:rPr>
                <w:rFonts w:cs="Arial"/>
                <w:sz w:val="20"/>
              </w:rPr>
            </w:pPr>
            <w:r w:rsidRPr="001C6BFB">
              <w:rPr>
                <w:rFonts w:cs="Arial"/>
                <w:sz w:val="20"/>
              </w:rPr>
              <w:t>0</w:t>
            </w:r>
          </w:p>
        </w:tc>
        <w:tc>
          <w:tcPr>
            <w:tcW w:w="984" w:type="dxa"/>
          </w:tcPr>
          <w:p w14:paraId="65B45721" w14:textId="367353D5" w:rsidR="002D69AB" w:rsidRPr="001C6BFB" w:rsidRDefault="0082291B">
            <w:pPr>
              <w:pStyle w:val="Body"/>
              <w:spacing w:before="60" w:after="60" w:line="240" w:lineRule="auto"/>
              <w:rPr>
                <w:rFonts w:cs="Arial"/>
                <w:sz w:val="20"/>
              </w:rPr>
            </w:pPr>
            <w:r w:rsidRPr="001C6BFB">
              <w:rPr>
                <w:rFonts w:cs="Arial"/>
                <w:sz w:val="20"/>
              </w:rPr>
              <w:t>0</w:t>
            </w:r>
          </w:p>
        </w:tc>
        <w:tc>
          <w:tcPr>
            <w:tcW w:w="984" w:type="dxa"/>
          </w:tcPr>
          <w:p w14:paraId="527F6B52" w14:textId="0163DE83" w:rsidR="002D69AB" w:rsidRPr="001C6BFB" w:rsidRDefault="0082291B">
            <w:pPr>
              <w:pStyle w:val="Body"/>
              <w:spacing w:before="60" w:after="60" w:line="240" w:lineRule="auto"/>
              <w:rPr>
                <w:rFonts w:cs="Arial"/>
                <w:sz w:val="20"/>
              </w:rPr>
            </w:pPr>
            <w:r w:rsidRPr="001C6BFB">
              <w:rPr>
                <w:rFonts w:cs="Arial"/>
                <w:sz w:val="20"/>
              </w:rPr>
              <w:t>0</w:t>
            </w:r>
          </w:p>
        </w:tc>
        <w:tc>
          <w:tcPr>
            <w:tcW w:w="984" w:type="dxa"/>
          </w:tcPr>
          <w:p w14:paraId="7D451CED" w14:textId="5DF4BBFE" w:rsidR="002D69AB" w:rsidRPr="001C6BFB" w:rsidRDefault="00514CED">
            <w:pPr>
              <w:pStyle w:val="Body"/>
              <w:spacing w:before="60" w:after="60" w:line="240" w:lineRule="auto"/>
              <w:rPr>
                <w:rFonts w:cs="Arial"/>
                <w:sz w:val="20"/>
              </w:rPr>
            </w:pPr>
            <w:r w:rsidRPr="001C6BFB">
              <w:rPr>
                <w:rFonts w:cs="Arial"/>
                <w:sz w:val="20"/>
              </w:rPr>
              <w:t>1</w:t>
            </w:r>
          </w:p>
        </w:tc>
        <w:tc>
          <w:tcPr>
            <w:tcW w:w="984" w:type="dxa"/>
          </w:tcPr>
          <w:p w14:paraId="5F739EC4" w14:textId="2260982A" w:rsidR="002D69AB" w:rsidRPr="001C6BFB" w:rsidRDefault="00514CED">
            <w:pPr>
              <w:pStyle w:val="Body"/>
              <w:spacing w:before="60" w:after="60" w:line="240" w:lineRule="auto"/>
              <w:rPr>
                <w:rFonts w:cs="Arial"/>
                <w:sz w:val="20"/>
              </w:rPr>
            </w:pPr>
            <w:proofErr w:type="spellStart"/>
            <w:r w:rsidRPr="001C6BFB">
              <w:rPr>
                <w:rFonts w:cs="Arial"/>
                <w:sz w:val="20"/>
              </w:rPr>
              <w:t>n.p.</w:t>
            </w:r>
            <w:proofErr w:type="spellEnd"/>
          </w:p>
        </w:tc>
        <w:tc>
          <w:tcPr>
            <w:tcW w:w="984" w:type="dxa"/>
          </w:tcPr>
          <w:p w14:paraId="719EA9FB" w14:textId="10DCD811" w:rsidR="002D69AB" w:rsidRPr="001C6BFB" w:rsidRDefault="00514CED">
            <w:pPr>
              <w:pStyle w:val="Body"/>
              <w:spacing w:before="60" w:after="60" w:line="240" w:lineRule="auto"/>
              <w:rPr>
                <w:rFonts w:cs="Arial"/>
                <w:sz w:val="20"/>
              </w:rPr>
            </w:pPr>
            <w:r w:rsidRPr="001C6BFB">
              <w:rPr>
                <w:rFonts w:cs="Arial"/>
                <w:sz w:val="20"/>
              </w:rPr>
              <w:t>1</w:t>
            </w:r>
          </w:p>
        </w:tc>
        <w:tc>
          <w:tcPr>
            <w:tcW w:w="984" w:type="dxa"/>
          </w:tcPr>
          <w:p w14:paraId="6EEBE7C9" w14:textId="66128888" w:rsidR="002D69AB" w:rsidRPr="001C6BFB" w:rsidRDefault="00DF6E35">
            <w:pPr>
              <w:pStyle w:val="Body"/>
              <w:spacing w:before="60" w:after="60" w:line="240" w:lineRule="auto"/>
              <w:rPr>
                <w:rFonts w:cs="Arial"/>
                <w:sz w:val="20"/>
              </w:rPr>
            </w:pPr>
            <w:r w:rsidRPr="001C6BFB">
              <w:rPr>
                <w:rFonts w:cs="Arial"/>
                <w:sz w:val="20"/>
              </w:rPr>
              <w:t>≈0</w:t>
            </w:r>
          </w:p>
        </w:tc>
      </w:tr>
      <w:tr w:rsidR="002D69AB" w:rsidRPr="003369EC" w14:paraId="720188CE" w14:textId="77777777" w:rsidTr="001C6BFB">
        <w:trPr>
          <w:trHeight w:val="240"/>
        </w:trPr>
        <w:tc>
          <w:tcPr>
            <w:tcW w:w="1417" w:type="dxa"/>
            <w:noWrap/>
          </w:tcPr>
          <w:p w14:paraId="761DAC7E" w14:textId="77777777" w:rsidR="002D69AB" w:rsidRPr="001C6BFB" w:rsidRDefault="002D69AB">
            <w:pPr>
              <w:pStyle w:val="Body"/>
              <w:spacing w:before="60" w:after="60" w:line="240" w:lineRule="auto"/>
              <w:rPr>
                <w:rFonts w:cs="Arial"/>
                <w:b/>
                <w:bCs/>
                <w:sz w:val="20"/>
              </w:rPr>
            </w:pPr>
            <w:r w:rsidRPr="001C6BFB">
              <w:rPr>
                <w:rFonts w:cs="Arial"/>
                <w:b/>
                <w:bCs/>
                <w:sz w:val="20"/>
              </w:rPr>
              <w:lastRenderedPageBreak/>
              <w:t>National</w:t>
            </w:r>
          </w:p>
        </w:tc>
        <w:tc>
          <w:tcPr>
            <w:tcW w:w="983" w:type="dxa"/>
          </w:tcPr>
          <w:p w14:paraId="2DABB0E9" w14:textId="16F304DA" w:rsidR="002D69AB" w:rsidRPr="001C6BFB" w:rsidRDefault="002D69AB">
            <w:pPr>
              <w:pStyle w:val="Body"/>
              <w:spacing w:before="60" w:after="60" w:line="240" w:lineRule="auto"/>
              <w:rPr>
                <w:rFonts w:cs="Arial"/>
                <w:b/>
                <w:bCs/>
                <w:sz w:val="20"/>
              </w:rPr>
            </w:pPr>
            <w:r w:rsidRPr="001C6BFB">
              <w:rPr>
                <w:rFonts w:cs="Arial"/>
                <w:b/>
                <w:bCs/>
                <w:sz w:val="20"/>
              </w:rPr>
              <w:t>2</w:t>
            </w:r>
          </w:p>
        </w:tc>
        <w:tc>
          <w:tcPr>
            <w:tcW w:w="984" w:type="dxa"/>
          </w:tcPr>
          <w:p w14:paraId="2EAEAE6A" w14:textId="040DD719" w:rsidR="002D69AB" w:rsidRPr="001C6BFB" w:rsidRDefault="002D69AB">
            <w:pPr>
              <w:pStyle w:val="Body"/>
              <w:spacing w:before="60" w:after="60" w:line="240" w:lineRule="auto"/>
              <w:rPr>
                <w:rFonts w:cs="Arial"/>
                <w:b/>
                <w:bCs/>
                <w:sz w:val="20"/>
              </w:rPr>
            </w:pPr>
            <w:r w:rsidRPr="001C6BFB">
              <w:rPr>
                <w:rFonts w:cs="Arial"/>
                <w:b/>
                <w:bCs/>
                <w:sz w:val="20"/>
              </w:rPr>
              <w:t>1</w:t>
            </w:r>
          </w:p>
        </w:tc>
        <w:tc>
          <w:tcPr>
            <w:tcW w:w="984" w:type="dxa"/>
          </w:tcPr>
          <w:p w14:paraId="7E65F531" w14:textId="5FFC2012" w:rsidR="002D69AB" w:rsidRPr="001C6BFB" w:rsidRDefault="00DF6E35">
            <w:pPr>
              <w:pStyle w:val="Body"/>
              <w:spacing w:before="60" w:after="60" w:line="240" w:lineRule="auto"/>
              <w:rPr>
                <w:rFonts w:cs="Arial"/>
                <w:b/>
                <w:bCs/>
                <w:sz w:val="20"/>
              </w:rPr>
            </w:pPr>
            <w:r w:rsidRPr="001C6BFB">
              <w:rPr>
                <w:rFonts w:cs="Arial"/>
                <w:b/>
                <w:bCs/>
                <w:sz w:val="20"/>
              </w:rPr>
              <w:t>≈0</w:t>
            </w:r>
          </w:p>
        </w:tc>
        <w:tc>
          <w:tcPr>
            <w:tcW w:w="984" w:type="dxa"/>
          </w:tcPr>
          <w:p w14:paraId="287C4D17" w14:textId="3634D96D" w:rsidR="002D69AB" w:rsidRPr="001C6BFB" w:rsidRDefault="002D69AB">
            <w:pPr>
              <w:pStyle w:val="Body"/>
              <w:spacing w:before="60" w:after="60" w:line="240" w:lineRule="auto"/>
              <w:rPr>
                <w:rFonts w:cs="Arial"/>
                <w:b/>
                <w:bCs/>
                <w:sz w:val="20"/>
              </w:rPr>
            </w:pPr>
            <w:r w:rsidRPr="001C6BFB">
              <w:rPr>
                <w:rFonts w:cs="Arial"/>
                <w:b/>
                <w:bCs/>
                <w:sz w:val="20"/>
              </w:rPr>
              <w:t>1</w:t>
            </w:r>
          </w:p>
        </w:tc>
        <w:tc>
          <w:tcPr>
            <w:tcW w:w="984" w:type="dxa"/>
          </w:tcPr>
          <w:p w14:paraId="43A64199" w14:textId="2485F48E" w:rsidR="002D69AB" w:rsidRPr="001C6BFB" w:rsidRDefault="002D69AB">
            <w:pPr>
              <w:pStyle w:val="Body"/>
              <w:spacing w:before="60" w:after="60" w:line="240" w:lineRule="auto"/>
              <w:rPr>
                <w:rFonts w:cs="Arial"/>
                <w:b/>
                <w:bCs/>
                <w:sz w:val="20"/>
              </w:rPr>
            </w:pPr>
            <w:r w:rsidRPr="001C6BFB">
              <w:rPr>
                <w:rFonts w:cs="Arial"/>
                <w:b/>
                <w:bCs/>
                <w:sz w:val="20"/>
              </w:rPr>
              <w:t>1</w:t>
            </w:r>
          </w:p>
        </w:tc>
        <w:tc>
          <w:tcPr>
            <w:tcW w:w="984" w:type="dxa"/>
          </w:tcPr>
          <w:p w14:paraId="5C2F670B" w14:textId="4203A9C7" w:rsidR="002D69AB" w:rsidRPr="001C6BFB" w:rsidRDefault="002D69AB">
            <w:pPr>
              <w:pStyle w:val="Body"/>
              <w:spacing w:before="60" w:after="60" w:line="240" w:lineRule="auto"/>
              <w:rPr>
                <w:rFonts w:cs="Arial"/>
                <w:b/>
                <w:bCs/>
                <w:sz w:val="20"/>
              </w:rPr>
            </w:pPr>
            <w:r w:rsidRPr="001C6BFB">
              <w:rPr>
                <w:rFonts w:cs="Arial"/>
                <w:b/>
                <w:bCs/>
                <w:sz w:val="20"/>
              </w:rPr>
              <w:t>1</w:t>
            </w:r>
          </w:p>
        </w:tc>
        <w:tc>
          <w:tcPr>
            <w:tcW w:w="984" w:type="dxa"/>
          </w:tcPr>
          <w:p w14:paraId="2190F062" w14:textId="219507FE" w:rsidR="002D69AB" w:rsidRPr="001C6BFB" w:rsidRDefault="002D69AB">
            <w:pPr>
              <w:pStyle w:val="Body"/>
              <w:spacing w:before="60" w:after="60" w:line="240" w:lineRule="auto"/>
              <w:rPr>
                <w:rFonts w:cs="Arial"/>
                <w:b/>
                <w:bCs/>
                <w:sz w:val="20"/>
              </w:rPr>
            </w:pPr>
            <w:r w:rsidRPr="001C6BFB">
              <w:rPr>
                <w:rFonts w:cs="Arial"/>
                <w:b/>
                <w:bCs/>
                <w:sz w:val="20"/>
              </w:rPr>
              <w:t>1</w:t>
            </w:r>
          </w:p>
        </w:tc>
        <w:tc>
          <w:tcPr>
            <w:tcW w:w="984" w:type="dxa"/>
          </w:tcPr>
          <w:p w14:paraId="50629BD8" w14:textId="6D6066CC" w:rsidR="002D69AB" w:rsidRPr="001C6BFB" w:rsidRDefault="002D69AB">
            <w:pPr>
              <w:pStyle w:val="Body"/>
              <w:spacing w:before="60" w:after="60" w:line="240" w:lineRule="auto"/>
              <w:rPr>
                <w:rFonts w:cs="Arial"/>
                <w:b/>
                <w:bCs/>
                <w:sz w:val="20"/>
              </w:rPr>
            </w:pPr>
            <w:r w:rsidRPr="001C6BFB">
              <w:rPr>
                <w:rFonts w:cs="Arial"/>
                <w:b/>
                <w:bCs/>
                <w:sz w:val="20"/>
              </w:rPr>
              <w:t>1</w:t>
            </w:r>
          </w:p>
        </w:tc>
      </w:tr>
    </w:tbl>
    <w:p w14:paraId="1018E868" w14:textId="41964669" w:rsidR="00371D0C" w:rsidRPr="00955D83" w:rsidRDefault="005E06F0" w:rsidP="001C6BFB">
      <w:pPr>
        <w:pStyle w:val="Tablefigurenote"/>
      </w:pPr>
      <w:bookmarkStart w:id="92" w:name="_Hlk201066740"/>
      <w:proofErr w:type="spellStart"/>
      <w:r w:rsidRPr="00955D83">
        <w:t>n.a.</w:t>
      </w:r>
      <w:proofErr w:type="spellEnd"/>
      <w:r w:rsidRPr="00955D83">
        <w:t xml:space="preserve"> </w:t>
      </w:r>
      <w:r w:rsidR="00D553CA" w:rsidRPr="00955D83">
        <w:t>refers to n</w:t>
      </w:r>
      <w:r w:rsidRPr="00955D83">
        <w:t>ot available</w:t>
      </w:r>
      <w:r w:rsidR="003D7DE6">
        <w:t>.</w:t>
      </w:r>
    </w:p>
    <w:p w14:paraId="571D6611" w14:textId="248E7EF6" w:rsidR="00F5360D" w:rsidRPr="00955D83" w:rsidRDefault="00F834C3" w:rsidP="001C6BFB">
      <w:pPr>
        <w:pStyle w:val="Tablefigurenote"/>
      </w:pPr>
      <w:proofErr w:type="spellStart"/>
      <w:r w:rsidRPr="00955D83">
        <w:t>n.p.</w:t>
      </w:r>
      <w:proofErr w:type="spellEnd"/>
      <w:r w:rsidR="00C75714">
        <w:t xml:space="preserve"> </w:t>
      </w:r>
      <w:r w:rsidR="00D553CA" w:rsidRPr="00955D83">
        <w:t>refers to not published</w:t>
      </w:r>
      <w:r w:rsidR="003D7DE6">
        <w:t>.</w:t>
      </w:r>
    </w:p>
    <w:p w14:paraId="61239721" w14:textId="6B81C017" w:rsidR="00FA2F93" w:rsidRPr="00955D83" w:rsidRDefault="00FA2F93" w:rsidP="001C6BFB">
      <w:pPr>
        <w:pStyle w:val="Tablefigurenote"/>
      </w:pPr>
      <w:r w:rsidRPr="00955D83">
        <w:t>≈0 refers to r</w:t>
      </w:r>
      <w:r w:rsidR="006F4F66" w:rsidRPr="00955D83">
        <w:t xml:space="preserve">ounded to </w:t>
      </w:r>
      <w:r w:rsidR="00955D83">
        <w:t>zero</w:t>
      </w:r>
      <w:r w:rsidR="003D7DE6">
        <w:t>.</w:t>
      </w:r>
    </w:p>
    <w:p w14:paraId="59A083A3" w14:textId="2F8B1268" w:rsidR="00731A6D" w:rsidRPr="00731A6D" w:rsidRDefault="003829FD" w:rsidP="00C17278">
      <w:pPr>
        <w:pStyle w:val="Figurecaption"/>
      </w:pPr>
      <w:r w:rsidRPr="00D006F3">
        <w:t>Figure 20:</w:t>
      </w:r>
      <w:r w:rsidRPr="000C378E">
        <w:t xml:space="preserve"> Rate</w:t>
      </w:r>
      <w:r w:rsidR="00F67938">
        <w:t>s</w:t>
      </w:r>
      <w:r w:rsidRPr="000C378E">
        <w:t xml:space="preserve"> of </w:t>
      </w:r>
      <w:r>
        <w:t xml:space="preserve">mechanical restraint </w:t>
      </w:r>
      <w:r w:rsidRPr="00B00F22">
        <w:t>per 1,000 bed days</w:t>
      </w:r>
      <w:r w:rsidRPr="000C378E">
        <w:t xml:space="preserve"> in public hospital acute mental health services, states and territories, 201</w:t>
      </w:r>
      <w:r w:rsidR="003D7DE6">
        <w:t>5</w:t>
      </w:r>
      <w:r w:rsidRPr="000C378E">
        <w:t>–1</w:t>
      </w:r>
      <w:r w:rsidR="003D7DE6">
        <w:t>6</w:t>
      </w:r>
      <w:r w:rsidRPr="000C378E">
        <w:t xml:space="preserve"> to 2022–23</w:t>
      </w:r>
    </w:p>
    <w:bookmarkEnd w:id="92"/>
    <w:p w14:paraId="3541CE15" w14:textId="0DD7BC59" w:rsidR="00360D18" w:rsidRDefault="00485F7F" w:rsidP="00F13337">
      <w:pPr>
        <w:pStyle w:val="Body"/>
      </w:pPr>
      <w:r w:rsidRPr="00F13337">
        <w:rPr>
          <w:noProof/>
        </w:rPr>
        <w:drawing>
          <wp:inline distT="0" distB="0" distL="0" distR="0" wp14:anchorId="28616372" wp14:editId="4E93DCD1">
            <wp:extent cx="4572000" cy="2752725"/>
            <wp:effectExtent l="0" t="0" r="0" b="9525"/>
            <wp:docPr id="1815062290" name="Chart 1" descr="Refer to the table above for a breakdown of the data in this figure.">
              <a:extLst xmlns:a="http://schemas.openxmlformats.org/drawingml/2006/main">
                <a:ext uri="{FF2B5EF4-FFF2-40B4-BE49-F238E27FC236}">
                  <a16:creationId xmlns:a16="http://schemas.microsoft.com/office/drawing/2014/main" id="{43CE5413-945A-2A89-A650-9347142FAD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BEBE58C" w14:textId="79EC163F" w:rsidR="000E52AF" w:rsidRDefault="0095384E" w:rsidP="002A3BD7">
      <w:pPr>
        <w:pStyle w:val="Bodyaftertablefigure"/>
      </w:pPr>
      <w:r>
        <w:t xml:space="preserve">Table 25 and Figure 21 show that seclusion rates in Victoria </w:t>
      </w:r>
      <w:r w:rsidR="00F754F5">
        <w:t xml:space="preserve">have been </w:t>
      </w:r>
      <w:r w:rsidR="00B63869">
        <w:t>slightly higher than the national average</w:t>
      </w:r>
      <w:r w:rsidR="00332EEC">
        <w:t xml:space="preserve">. In </w:t>
      </w:r>
      <w:r w:rsidR="00FF5FBE">
        <w:t>2022</w:t>
      </w:r>
      <w:r w:rsidR="003829FD">
        <w:t>–</w:t>
      </w:r>
      <w:r w:rsidR="00FF5FBE">
        <w:t xml:space="preserve">23 there </w:t>
      </w:r>
      <w:r w:rsidR="00AD7A10">
        <w:t>were</w:t>
      </w:r>
      <w:r w:rsidR="00FF5FBE">
        <w:t xml:space="preserve"> 7 seclusion episodes per 1,000 bed days compared </w:t>
      </w:r>
      <w:r w:rsidR="002E1245">
        <w:t xml:space="preserve">with </w:t>
      </w:r>
      <w:r w:rsidR="00FF5FBE">
        <w:t xml:space="preserve">the national average of </w:t>
      </w:r>
      <w:r w:rsidR="00471332">
        <w:t xml:space="preserve">6 for that period. </w:t>
      </w:r>
      <w:r w:rsidR="00FD4CB2">
        <w:t xml:space="preserve">Jurisdictions with relatively low rates of seclusion </w:t>
      </w:r>
      <w:r w:rsidR="00E04000">
        <w:t xml:space="preserve">in the same year </w:t>
      </w:r>
      <w:r w:rsidR="00792222">
        <w:t xml:space="preserve">included </w:t>
      </w:r>
      <w:r w:rsidR="00E04000">
        <w:t>Western Australia (4),</w:t>
      </w:r>
      <w:r w:rsidR="005C4A3D">
        <w:t xml:space="preserve"> the</w:t>
      </w:r>
      <w:r w:rsidR="00E04000">
        <w:t xml:space="preserve"> </w:t>
      </w:r>
      <w:r w:rsidR="00012A63">
        <w:t>Northern Territory (4) and New South Wales (5).</w:t>
      </w:r>
    </w:p>
    <w:p w14:paraId="410CD526" w14:textId="0B708B36" w:rsidR="00012A63" w:rsidRDefault="003326ED" w:rsidP="00507F6A">
      <w:pPr>
        <w:pStyle w:val="Body"/>
      </w:pPr>
      <w:r>
        <w:t xml:space="preserve">The range of variance </w:t>
      </w:r>
      <w:r w:rsidR="00122169">
        <w:t xml:space="preserve">between jurisdictions </w:t>
      </w:r>
      <w:r>
        <w:t xml:space="preserve">in seclusion rates </w:t>
      </w:r>
      <w:r w:rsidR="00122169">
        <w:t xml:space="preserve">has </w:t>
      </w:r>
      <w:r w:rsidR="0027411D">
        <w:t xml:space="preserve">gradually </w:t>
      </w:r>
      <w:r w:rsidR="00122169">
        <w:t>narrowed over</w:t>
      </w:r>
      <w:r w:rsidR="0027411D">
        <w:t xml:space="preserve"> </w:t>
      </w:r>
      <w:r w:rsidR="00122169">
        <w:t xml:space="preserve">time. In </w:t>
      </w:r>
      <w:r w:rsidR="0027411D">
        <w:t>2013</w:t>
      </w:r>
      <w:r w:rsidR="003829FD">
        <w:t>–</w:t>
      </w:r>
      <w:r w:rsidR="0027411D">
        <w:t>14 the difference between the highest and lowest rate</w:t>
      </w:r>
      <w:r w:rsidR="00E019D0">
        <w:t xml:space="preserve"> of seclusion was 21</w:t>
      </w:r>
      <w:r w:rsidR="001E5FD0">
        <w:t xml:space="preserve"> episodes </w:t>
      </w:r>
      <w:r w:rsidR="00EF57D4">
        <w:t xml:space="preserve">per 1,000 occupied bed days. By </w:t>
      </w:r>
      <w:r w:rsidR="00D776D1">
        <w:t>2022</w:t>
      </w:r>
      <w:r w:rsidR="003829FD">
        <w:t>–</w:t>
      </w:r>
      <w:r w:rsidR="00D776D1">
        <w:t>23 the difference had reduced to 3</w:t>
      </w:r>
      <w:r w:rsidR="00AC2E33">
        <w:t xml:space="preserve">, indicating </w:t>
      </w:r>
      <w:r w:rsidR="0059706C">
        <w:t>a</w:t>
      </w:r>
      <w:r w:rsidR="00AC2E33">
        <w:t xml:space="preserve"> concerted effort across jurisdictions to </w:t>
      </w:r>
      <w:r w:rsidR="0059706C">
        <w:t>avoid seclusion wherever possible</w:t>
      </w:r>
      <w:r w:rsidR="00D776D1">
        <w:t>.</w:t>
      </w:r>
      <w:r w:rsidR="0059706C">
        <w:t xml:space="preserve"> </w:t>
      </w:r>
      <w:r w:rsidR="00475650">
        <w:t xml:space="preserve">This seems especially so in the Northern Territory, where the </w:t>
      </w:r>
      <w:r w:rsidR="009476B4">
        <w:t>rates</w:t>
      </w:r>
      <w:r w:rsidR="00475650">
        <w:t xml:space="preserve"> of seclusion ha</w:t>
      </w:r>
      <w:r w:rsidR="009476B4">
        <w:t>ve</w:t>
      </w:r>
      <w:r w:rsidR="00475650">
        <w:t xml:space="preserve"> decreased </w:t>
      </w:r>
      <w:r w:rsidR="001C7CBA">
        <w:t>considerably</w:t>
      </w:r>
      <w:r w:rsidR="009476B4">
        <w:t xml:space="preserve"> over time, from </w:t>
      </w:r>
      <w:r w:rsidR="004C79F0">
        <w:t>a peak of 31 in 2014</w:t>
      </w:r>
      <w:r w:rsidR="003829FD">
        <w:t>–</w:t>
      </w:r>
      <w:r w:rsidR="004C79F0">
        <w:t>15 to 4 in 2022</w:t>
      </w:r>
      <w:r w:rsidR="003829FD">
        <w:t>–</w:t>
      </w:r>
      <w:r w:rsidR="004C79F0">
        <w:t>23.</w:t>
      </w:r>
    </w:p>
    <w:p w14:paraId="790859C9" w14:textId="346157B1" w:rsidR="003369EC" w:rsidRPr="000C378E" w:rsidRDefault="00016587" w:rsidP="00B6101A">
      <w:pPr>
        <w:pStyle w:val="Tablecaption"/>
      </w:pPr>
      <w:bookmarkStart w:id="93" w:name="_Hlk198820175"/>
      <w:r w:rsidRPr="000C378E">
        <w:t xml:space="preserve">Table </w:t>
      </w:r>
      <w:r w:rsidR="0004551B">
        <w:t>2</w:t>
      </w:r>
      <w:r w:rsidR="004A78E3">
        <w:t>5</w:t>
      </w:r>
      <w:r w:rsidRPr="000C378E">
        <w:t xml:space="preserve">: </w:t>
      </w:r>
      <w:r w:rsidR="003369EC" w:rsidRPr="000C378E">
        <w:t>Rate</w:t>
      </w:r>
      <w:r w:rsidR="00F67938">
        <w:t>s</w:t>
      </w:r>
      <w:r w:rsidR="003369EC" w:rsidRPr="000C378E">
        <w:t xml:space="preserve"> of s</w:t>
      </w:r>
      <w:r w:rsidR="00CF49F6" w:rsidRPr="000C378E">
        <w:t>eclusion</w:t>
      </w:r>
      <w:r w:rsidR="00B00F22">
        <w:t xml:space="preserve"> </w:t>
      </w:r>
      <w:r w:rsidR="00B00F22" w:rsidRPr="00B00F22">
        <w:t>per 1,000 bed days</w:t>
      </w:r>
      <w:r w:rsidR="00CF49F6" w:rsidRPr="000C378E">
        <w:t xml:space="preserve"> in public hospital acute mental health services, states and territories, 2013–14 to 2022–23</w:t>
      </w:r>
    </w:p>
    <w:tbl>
      <w:tblPr>
        <w:tblStyle w:val="TableGrid"/>
        <w:tblW w:w="55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922"/>
        <w:gridCol w:w="923"/>
        <w:gridCol w:w="923"/>
        <w:gridCol w:w="923"/>
        <w:gridCol w:w="923"/>
        <w:gridCol w:w="923"/>
        <w:gridCol w:w="923"/>
        <w:gridCol w:w="923"/>
        <w:gridCol w:w="923"/>
        <w:gridCol w:w="923"/>
      </w:tblGrid>
      <w:tr w:rsidR="00B154AE" w:rsidRPr="003369EC" w14:paraId="3FD58402" w14:textId="32AE6803" w:rsidTr="001C6BFB">
        <w:trPr>
          <w:trHeight w:val="240"/>
          <w:tblHeader/>
        </w:trPr>
        <w:tc>
          <w:tcPr>
            <w:tcW w:w="988" w:type="dxa"/>
            <w:shd w:val="clear" w:color="auto" w:fill="244C5A"/>
            <w:noWrap/>
            <w:hideMark/>
          </w:tcPr>
          <w:bookmarkEnd w:id="93"/>
          <w:p w14:paraId="17B6AAD0" w14:textId="0E01B3C1" w:rsidR="00B154AE" w:rsidRPr="00D410E6" w:rsidRDefault="00B154AE" w:rsidP="00B154AE">
            <w:pPr>
              <w:pStyle w:val="Body"/>
              <w:spacing w:before="60" w:after="60" w:line="240" w:lineRule="auto"/>
              <w:rPr>
                <w:rFonts w:cs="Arial"/>
                <w:color w:val="FFFFFF" w:themeColor="background1"/>
                <w:sz w:val="18"/>
                <w:szCs w:val="18"/>
              </w:rPr>
            </w:pPr>
            <w:r w:rsidRPr="00D410E6">
              <w:rPr>
                <w:rFonts w:cs="Arial"/>
                <w:color w:val="FFFFFF" w:themeColor="background1"/>
                <w:sz w:val="18"/>
                <w:szCs w:val="18"/>
              </w:rPr>
              <w:t>State/</w:t>
            </w:r>
            <w:r w:rsidR="001C6BFB">
              <w:rPr>
                <w:rFonts w:cs="Arial"/>
                <w:color w:val="FFFFFF" w:themeColor="background1"/>
                <w:sz w:val="18"/>
                <w:szCs w:val="18"/>
              </w:rPr>
              <w:br/>
            </w:r>
            <w:r w:rsidRPr="00D410E6">
              <w:rPr>
                <w:rFonts w:cs="Arial"/>
                <w:color w:val="FFFFFF" w:themeColor="background1"/>
                <w:sz w:val="18"/>
                <w:szCs w:val="18"/>
              </w:rPr>
              <w:t>territory</w:t>
            </w:r>
          </w:p>
        </w:tc>
        <w:tc>
          <w:tcPr>
            <w:tcW w:w="922" w:type="dxa"/>
            <w:shd w:val="clear" w:color="auto" w:fill="244C5A"/>
            <w:noWrap/>
            <w:hideMark/>
          </w:tcPr>
          <w:p w14:paraId="2BF06167" w14:textId="77777777" w:rsidR="00B154AE" w:rsidRPr="00D410E6" w:rsidRDefault="00B154AE" w:rsidP="00B154AE">
            <w:pPr>
              <w:pStyle w:val="Body"/>
              <w:spacing w:before="60" w:after="60" w:line="240" w:lineRule="auto"/>
              <w:rPr>
                <w:rFonts w:cs="Arial"/>
                <w:color w:val="FFFFFF" w:themeColor="background1"/>
                <w:sz w:val="18"/>
                <w:szCs w:val="18"/>
              </w:rPr>
            </w:pPr>
            <w:r w:rsidRPr="00D410E6">
              <w:rPr>
                <w:rFonts w:cs="Arial"/>
                <w:color w:val="FFFFFF" w:themeColor="background1"/>
                <w:sz w:val="18"/>
                <w:szCs w:val="18"/>
              </w:rPr>
              <w:t>2013–14</w:t>
            </w:r>
          </w:p>
        </w:tc>
        <w:tc>
          <w:tcPr>
            <w:tcW w:w="923" w:type="dxa"/>
            <w:shd w:val="clear" w:color="auto" w:fill="244C5A"/>
          </w:tcPr>
          <w:p w14:paraId="013EBF77" w14:textId="45408801" w:rsidR="00B154AE" w:rsidRPr="00D410E6" w:rsidRDefault="00B154AE" w:rsidP="00B154AE">
            <w:pPr>
              <w:pStyle w:val="Body"/>
              <w:spacing w:before="60" w:after="60" w:line="240" w:lineRule="auto"/>
              <w:rPr>
                <w:rFonts w:cs="Arial"/>
                <w:color w:val="FFFFFF" w:themeColor="background1"/>
                <w:sz w:val="18"/>
                <w:szCs w:val="18"/>
              </w:rPr>
            </w:pPr>
            <w:r w:rsidRPr="00D410E6">
              <w:rPr>
                <w:rFonts w:cs="Arial"/>
                <w:color w:val="FFFFFF" w:themeColor="background1"/>
                <w:sz w:val="18"/>
                <w:szCs w:val="18"/>
              </w:rPr>
              <w:t>2014–15</w:t>
            </w:r>
          </w:p>
        </w:tc>
        <w:tc>
          <w:tcPr>
            <w:tcW w:w="923" w:type="dxa"/>
            <w:shd w:val="clear" w:color="auto" w:fill="244C5A"/>
          </w:tcPr>
          <w:p w14:paraId="2BAEC9C4" w14:textId="0995EE49" w:rsidR="00B154AE" w:rsidRPr="00D410E6" w:rsidRDefault="00B154AE" w:rsidP="00B154AE">
            <w:pPr>
              <w:pStyle w:val="Body"/>
              <w:spacing w:before="60" w:after="60" w:line="240" w:lineRule="auto"/>
              <w:rPr>
                <w:rFonts w:cs="Arial"/>
                <w:color w:val="FFFFFF" w:themeColor="background1"/>
                <w:sz w:val="18"/>
                <w:szCs w:val="18"/>
              </w:rPr>
            </w:pPr>
            <w:r w:rsidRPr="00D410E6">
              <w:rPr>
                <w:rFonts w:cs="Arial"/>
                <w:color w:val="FFFFFF" w:themeColor="background1"/>
                <w:sz w:val="18"/>
                <w:szCs w:val="18"/>
              </w:rPr>
              <w:t>2015–16</w:t>
            </w:r>
          </w:p>
        </w:tc>
        <w:tc>
          <w:tcPr>
            <w:tcW w:w="923" w:type="dxa"/>
            <w:shd w:val="clear" w:color="auto" w:fill="244C5A"/>
          </w:tcPr>
          <w:p w14:paraId="2747CC87" w14:textId="1F487CFA" w:rsidR="00B154AE" w:rsidRPr="00D410E6" w:rsidRDefault="00B154AE" w:rsidP="00B154AE">
            <w:pPr>
              <w:pStyle w:val="Body"/>
              <w:spacing w:before="60" w:after="60" w:line="240" w:lineRule="auto"/>
              <w:rPr>
                <w:rFonts w:cs="Arial"/>
                <w:color w:val="FFFFFF" w:themeColor="background1"/>
                <w:sz w:val="18"/>
                <w:szCs w:val="18"/>
              </w:rPr>
            </w:pPr>
            <w:r w:rsidRPr="00D410E6">
              <w:rPr>
                <w:rFonts w:cs="Arial"/>
                <w:color w:val="FFFFFF" w:themeColor="background1"/>
                <w:sz w:val="18"/>
                <w:szCs w:val="18"/>
              </w:rPr>
              <w:t>2016–17</w:t>
            </w:r>
          </w:p>
        </w:tc>
        <w:tc>
          <w:tcPr>
            <w:tcW w:w="923" w:type="dxa"/>
            <w:shd w:val="clear" w:color="auto" w:fill="244C5A"/>
          </w:tcPr>
          <w:p w14:paraId="2D242530" w14:textId="2A040E9B" w:rsidR="00B154AE" w:rsidRPr="00D410E6" w:rsidRDefault="00B154AE" w:rsidP="00B154AE">
            <w:pPr>
              <w:pStyle w:val="Body"/>
              <w:spacing w:before="60" w:after="60" w:line="240" w:lineRule="auto"/>
              <w:rPr>
                <w:rFonts w:cs="Arial"/>
                <w:color w:val="FFFFFF" w:themeColor="background1"/>
                <w:sz w:val="18"/>
                <w:szCs w:val="18"/>
              </w:rPr>
            </w:pPr>
            <w:r w:rsidRPr="00D410E6">
              <w:rPr>
                <w:rFonts w:cs="Arial"/>
                <w:color w:val="FFFFFF" w:themeColor="background1"/>
                <w:sz w:val="18"/>
                <w:szCs w:val="18"/>
              </w:rPr>
              <w:t>2017–18</w:t>
            </w:r>
          </w:p>
        </w:tc>
        <w:tc>
          <w:tcPr>
            <w:tcW w:w="923" w:type="dxa"/>
            <w:shd w:val="clear" w:color="auto" w:fill="244C5A"/>
          </w:tcPr>
          <w:p w14:paraId="108FA165" w14:textId="546E7BBE" w:rsidR="00B154AE" w:rsidRPr="00D410E6" w:rsidRDefault="00B154AE" w:rsidP="00B154AE">
            <w:pPr>
              <w:pStyle w:val="Body"/>
              <w:spacing w:before="60" w:after="60" w:line="240" w:lineRule="auto"/>
              <w:rPr>
                <w:rFonts w:cs="Arial"/>
                <w:color w:val="FFFFFF" w:themeColor="background1"/>
                <w:sz w:val="18"/>
                <w:szCs w:val="18"/>
              </w:rPr>
            </w:pPr>
            <w:r w:rsidRPr="00D410E6">
              <w:rPr>
                <w:rFonts w:cs="Arial"/>
                <w:color w:val="FFFFFF" w:themeColor="background1"/>
                <w:sz w:val="18"/>
                <w:szCs w:val="18"/>
              </w:rPr>
              <w:t>2018–19</w:t>
            </w:r>
          </w:p>
        </w:tc>
        <w:tc>
          <w:tcPr>
            <w:tcW w:w="923" w:type="dxa"/>
            <w:shd w:val="clear" w:color="auto" w:fill="244C5A"/>
          </w:tcPr>
          <w:p w14:paraId="5D27C2EB" w14:textId="54E8A9B5" w:rsidR="00B154AE" w:rsidRPr="00D410E6" w:rsidRDefault="00B154AE" w:rsidP="00AD0062">
            <w:pPr>
              <w:pStyle w:val="Body"/>
              <w:spacing w:before="60" w:after="60" w:line="240" w:lineRule="auto"/>
              <w:rPr>
                <w:rFonts w:cs="Arial"/>
                <w:color w:val="FFFFFF" w:themeColor="background1"/>
                <w:sz w:val="18"/>
                <w:szCs w:val="18"/>
              </w:rPr>
            </w:pPr>
            <w:r w:rsidRPr="00D410E6">
              <w:rPr>
                <w:rFonts w:cs="Arial"/>
                <w:color w:val="FFFFFF" w:themeColor="background1"/>
                <w:sz w:val="18"/>
                <w:szCs w:val="18"/>
              </w:rPr>
              <w:t>2019–20</w:t>
            </w:r>
          </w:p>
        </w:tc>
        <w:tc>
          <w:tcPr>
            <w:tcW w:w="923" w:type="dxa"/>
            <w:shd w:val="clear" w:color="auto" w:fill="244C5A"/>
          </w:tcPr>
          <w:p w14:paraId="04737A80" w14:textId="2BA8DA58" w:rsidR="00B154AE" w:rsidRPr="00D410E6" w:rsidRDefault="00B154AE" w:rsidP="00B154AE">
            <w:pPr>
              <w:pStyle w:val="Body"/>
              <w:spacing w:before="60" w:after="60" w:line="240" w:lineRule="auto"/>
              <w:rPr>
                <w:rFonts w:cs="Arial"/>
                <w:color w:val="FFFFFF" w:themeColor="background1"/>
                <w:sz w:val="18"/>
                <w:szCs w:val="18"/>
              </w:rPr>
            </w:pPr>
            <w:r w:rsidRPr="00D410E6">
              <w:rPr>
                <w:rFonts w:cs="Arial"/>
                <w:color w:val="FFFFFF" w:themeColor="background1"/>
                <w:sz w:val="18"/>
                <w:szCs w:val="18"/>
              </w:rPr>
              <w:t>2020–21</w:t>
            </w:r>
          </w:p>
        </w:tc>
        <w:tc>
          <w:tcPr>
            <w:tcW w:w="923" w:type="dxa"/>
            <w:shd w:val="clear" w:color="auto" w:fill="244C5A"/>
          </w:tcPr>
          <w:p w14:paraId="70C21330" w14:textId="54CCA502" w:rsidR="00B154AE" w:rsidRPr="00D410E6" w:rsidRDefault="00B154AE" w:rsidP="00B154AE">
            <w:pPr>
              <w:pStyle w:val="Body"/>
              <w:spacing w:before="60" w:after="60" w:line="240" w:lineRule="auto"/>
              <w:rPr>
                <w:rFonts w:cs="Arial"/>
                <w:color w:val="FFFFFF" w:themeColor="background1"/>
                <w:sz w:val="18"/>
                <w:szCs w:val="18"/>
              </w:rPr>
            </w:pPr>
            <w:r w:rsidRPr="00D410E6">
              <w:rPr>
                <w:rFonts w:cs="Arial"/>
                <w:color w:val="FFFFFF" w:themeColor="background1"/>
                <w:sz w:val="18"/>
                <w:szCs w:val="18"/>
              </w:rPr>
              <w:t>2021–22</w:t>
            </w:r>
          </w:p>
        </w:tc>
        <w:tc>
          <w:tcPr>
            <w:tcW w:w="923" w:type="dxa"/>
            <w:shd w:val="clear" w:color="auto" w:fill="244C5A"/>
          </w:tcPr>
          <w:p w14:paraId="22E9F2E9" w14:textId="3434EBEA" w:rsidR="00B154AE" w:rsidRPr="00D410E6" w:rsidRDefault="00B154AE" w:rsidP="00B154AE">
            <w:pPr>
              <w:pStyle w:val="Body"/>
              <w:spacing w:before="60" w:after="60" w:line="240" w:lineRule="auto"/>
              <w:rPr>
                <w:rFonts w:cs="Arial"/>
                <w:color w:val="FFFFFF" w:themeColor="background1"/>
                <w:sz w:val="18"/>
                <w:szCs w:val="18"/>
              </w:rPr>
            </w:pPr>
            <w:r w:rsidRPr="00D410E6">
              <w:rPr>
                <w:rFonts w:cs="Arial"/>
                <w:color w:val="FFFFFF" w:themeColor="background1"/>
                <w:sz w:val="18"/>
                <w:szCs w:val="18"/>
              </w:rPr>
              <w:t>2022–23</w:t>
            </w:r>
          </w:p>
        </w:tc>
      </w:tr>
      <w:tr w:rsidR="00B154AE" w:rsidRPr="003369EC" w14:paraId="5A1A1DD3" w14:textId="19777090" w:rsidTr="001C6BFB">
        <w:trPr>
          <w:trHeight w:val="240"/>
        </w:trPr>
        <w:tc>
          <w:tcPr>
            <w:tcW w:w="988" w:type="dxa"/>
            <w:noWrap/>
            <w:hideMark/>
          </w:tcPr>
          <w:p w14:paraId="7D362786" w14:textId="77777777" w:rsidR="00B154AE" w:rsidRPr="00EF2726" w:rsidRDefault="00B154AE" w:rsidP="00B154AE">
            <w:pPr>
              <w:pStyle w:val="Body"/>
              <w:spacing w:before="60" w:after="60" w:line="240" w:lineRule="auto"/>
              <w:rPr>
                <w:rFonts w:cs="Arial"/>
                <w:sz w:val="18"/>
                <w:szCs w:val="18"/>
              </w:rPr>
            </w:pPr>
            <w:r w:rsidRPr="00EF2726">
              <w:rPr>
                <w:rFonts w:cs="Arial"/>
                <w:sz w:val="18"/>
                <w:szCs w:val="18"/>
              </w:rPr>
              <w:t>NSW</w:t>
            </w:r>
          </w:p>
        </w:tc>
        <w:tc>
          <w:tcPr>
            <w:tcW w:w="922" w:type="dxa"/>
            <w:noWrap/>
            <w:hideMark/>
          </w:tcPr>
          <w:p w14:paraId="5E9A2213" w14:textId="77777777" w:rsidR="00B154AE" w:rsidRPr="00EF2726" w:rsidRDefault="00B154AE" w:rsidP="00B154AE">
            <w:pPr>
              <w:pStyle w:val="Body"/>
              <w:spacing w:before="60" w:after="60" w:line="240" w:lineRule="auto"/>
              <w:rPr>
                <w:rFonts w:cs="Arial"/>
                <w:sz w:val="18"/>
                <w:szCs w:val="18"/>
              </w:rPr>
            </w:pPr>
            <w:r w:rsidRPr="00EF2726">
              <w:rPr>
                <w:rFonts w:cs="Arial"/>
                <w:sz w:val="18"/>
                <w:szCs w:val="18"/>
              </w:rPr>
              <w:t>8</w:t>
            </w:r>
          </w:p>
        </w:tc>
        <w:tc>
          <w:tcPr>
            <w:tcW w:w="923" w:type="dxa"/>
          </w:tcPr>
          <w:p w14:paraId="5EF947EA" w14:textId="57AE5F23" w:rsidR="00B154AE" w:rsidRPr="00EF2726" w:rsidRDefault="00B154AE" w:rsidP="00B154AE">
            <w:pPr>
              <w:pStyle w:val="Body"/>
              <w:spacing w:before="60" w:after="60" w:line="240" w:lineRule="auto"/>
              <w:rPr>
                <w:rFonts w:cs="Arial"/>
                <w:sz w:val="18"/>
                <w:szCs w:val="18"/>
              </w:rPr>
            </w:pPr>
            <w:r w:rsidRPr="00EF2726">
              <w:rPr>
                <w:rFonts w:cs="Arial"/>
                <w:sz w:val="18"/>
                <w:szCs w:val="18"/>
              </w:rPr>
              <w:t>8</w:t>
            </w:r>
          </w:p>
        </w:tc>
        <w:tc>
          <w:tcPr>
            <w:tcW w:w="923" w:type="dxa"/>
          </w:tcPr>
          <w:p w14:paraId="6F86A91C" w14:textId="57E31FC3" w:rsidR="00B154AE" w:rsidRPr="00EF2726" w:rsidRDefault="00B154AE" w:rsidP="00B154AE">
            <w:pPr>
              <w:pStyle w:val="Body"/>
              <w:spacing w:before="60" w:after="60" w:line="240" w:lineRule="auto"/>
              <w:rPr>
                <w:rFonts w:cs="Arial"/>
                <w:sz w:val="18"/>
                <w:szCs w:val="18"/>
              </w:rPr>
            </w:pPr>
            <w:r w:rsidRPr="00EF2726">
              <w:rPr>
                <w:rFonts w:cs="Arial"/>
                <w:sz w:val="18"/>
                <w:szCs w:val="18"/>
              </w:rPr>
              <w:t>9</w:t>
            </w:r>
          </w:p>
        </w:tc>
        <w:tc>
          <w:tcPr>
            <w:tcW w:w="923" w:type="dxa"/>
          </w:tcPr>
          <w:p w14:paraId="776550F3" w14:textId="3AEF3E9D" w:rsidR="00B154AE" w:rsidRPr="00EF2726" w:rsidRDefault="00B154AE" w:rsidP="00B154AE">
            <w:pPr>
              <w:pStyle w:val="Body"/>
              <w:spacing w:before="60" w:after="60" w:line="240" w:lineRule="auto"/>
              <w:rPr>
                <w:rFonts w:cs="Arial"/>
                <w:sz w:val="18"/>
                <w:szCs w:val="18"/>
              </w:rPr>
            </w:pPr>
            <w:r w:rsidRPr="00EF2726">
              <w:rPr>
                <w:rFonts w:cs="Arial"/>
                <w:sz w:val="18"/>
                <w:szCs w:val="18"/>
              </w:rPr>
              <w:t>7</w:t>
            </w:r>
          </w:p>
        </w:tc>
        <w:tc>
          <w:tcPr>
            <w:tcW w:w="923" w:type="dxa"/>
          </w:tcPr>
          <w:p w14:paraId="597783D3" w14:textId="78B1104B" w:rsidR="00B154AE" w:rsidRPr="00EF2726" w:rsidRDefault="00B154AE" w:rsidP="00B154AE">
            <w:pPr>
              <w:pStyle w:val="Body"/>
              <w:spacing w:before="60" w:after="60" w:line="240" w:lineRule="auto"/>
              <w:rPr>
                <w:rFonts w:cs="Arial"/>
                <w:sz w:val="18"/>
                <w:szCs w:val="18"/>
              </w:rPr>
            </w:pPr>
            <w:r w:rsidRPr="00EF2726">
              <w:rPr>
                <w:rFonts w:cs="Arial"/>
                <w:sz w:val="18"/>
                <w:szCs w:val="18"/>
              </w:rPr>
              <w:t>6</w:t>
            </w:r>
          </w:p>
        </w:tc>
        <w:tc>
          <w:tcPr>
            <w:tcW w:w="923" w:type="dxa"/>
          </w:tcPr>
          <w:p w14:paraId="365A1C8C" w14:textId="2D8DF8B9" w:rsidR="00B154AE" w:rsidRPr="00EF2726" w:rsidRDefault="00B154AE" w:rsidP="00B154AE">
            <w:pPr>
              <w:pStyle w:val="Body"/>
              <w:spacing w:before="60" w:after="60" w:line="240" w:lineRule="auto"/>
              <w:rPr>
                <w:rFonts w:cs="Arial"/>
                <w:sz w:val="18"/>
                <w:szCs w:val="18"/>
              </w:rPr>
            </w:pPr>
            <w:r w:rsidRPr="00EF2726">
              <w:rPr>
                <w:rFonts w:cs="Arial"/>
                <w:sz w:val="18"/>
                <w:szCs w:val="18"/>
              </w:rPr>
              <w:t>6</w:t>
            </w:r>
          </w:p>
        </w:tc>
        <w:tc>
          <w:tcPr>
            <w:tcW w:w="923" w:type="dxa"/>
          </w:tcPr>
          <w:p w14:paraId="2E3F1782" w14:textId="0B07943C" w:rsidR="00B154AE" w:rsidRPr="00EF2726" w:rsidRDefault="00B154AE" w:rsidP="00B154AE">
            <w:pPr>
              <w:pStyle w:val="Body"/>
              <w:spacing w:before="60" w:after="60" w:line="240" w:lineRule="auto"/>
              <w:rPr>
                <w:rFonts w:cs="Arial"/>
                <w:sz w:val="18"/>
                <w:szCs w:val="18"/>
              </w:rPr>
            </w:pPr>
            <w:r w:rsidRPr="00EF2726">
              <w:rPr>
                <w:rFonts w:cs="Arial"/>
                <w:sz w:val="18"/>
                <w:szCs w:val="18"/>
              </w:rPr>
              <w:t>8</w:t>
            </w:r>
          </w:p>
        </w:tc>
        <w:tc>
          <w:tcPr>
            <w:tcW w:w="923" w:type="dxa"/>
          </w:tcPr>
          <w:p w14:paraId="2BB7A970" w14:textId="07CD19DE" w:rsidR="00B154AE" w:rsidRPr="00EF2726" w:rsidRDefault="00B154AE" w:rsidP="00B154AE">
            <w:pPr>
              <w:pStyle w:val="Body"/>
              <w:spacing w:before="60" w:after="60" w:line="240" w:lineRule="auto"/>
              <w:rPr>
                <w:rFonts w:cs="Arial"/>
                <w:sz w:val="18"/>
                <w:szCs w:val="18"/>
              </w:rPr>
            </w:pPr>
            <w:r w:rsidRPr="00EF2726">
              <w:rPr>
                <w:rFonts w:cs="Arial"/>
                <w:sz w:val="18"/>
                <w:szCs w:val="18"/>
              </w:rPr>
              <w:t>6</w:t>
            </w:r>
          </w:p>
        </w:tc>
        <w:tc>
          <w:tcPr>
            <w:tcW w:w="923" w:type="dxa"/>
          </w:tcPr>
          <w:p w14:paraId="65A3D95E" w14:textId="49E322E1" w:rsidR="00B154AE" w:rsidRPr="00EF2726" w:rsidRDefault="00B154AE" w:rsidP="00B154AE">
            <w:pPr>
              <w:pStyle w:val="Body"/>
              <w:spacing w:before="60" w:after="60" w:line="240" w:lineRule="auto"/>
              <w:rPr>
                <w:rFonts w:cs="Arial"/>
                <w:sz w:val="18"/>
                <w:szCs w:val="18"/>
              </w:rPr>
            </w:pPr>
            <w:r w:rsidRPr="00EF2726">
              <w:rPr>
                <w:rFonts w:cs="Arial"/>
                <w:sz w:val="18"/>
                <w:szCs w:val="18"/>
              </w:rPr>
              <w:t>6</w:t>
            </w:r>
          </w:p>
        </w:tc>
        <w:tc>
          <w:tcPr>
            <w:tcW w:w="923" w:type="dxa"/>
          </w:tcPr>
          <w:p w14:paraId="1991FA2E" w14:textId="6D4B4918" w:rsidR="00B154AE" w:rsidRPr="00EF2726" w:rsidRDefault="00B154AE" w:rsidP="00B154AE">
            <w:pPr>
              <w:pStyle w:val="Body"/>
              <w:spacing w:before="60" w:after="60" w:line="240" w:lineRule="auto"/>
              <w:rPr>
                <w:rFonts w:cs="Arial"/>
                <w:sz w:val="18"/>
                <w:szCs w:val="18"/>
              </w:rPr>
            </w:pPr>
            <w:r w:rsidRPr="00EF2726">
              <w:rPr>
                <w:rFonts w:cs="Arial"/>
                <w:sz w:val="18"/>
                <w:szCs w:val="18"/>
              </w:rPr>
              <w:t>5</w:t>
            </w:r>
          </w:p>
        </w:tc>
      </w:tr>
      <w:tr w:rsidR="00B154AE" w:rsidRPr="003369EC" w14:paraId="74460C2E" w14:textId="566D7476" w:rsidTr="001C6BFB">
        <w:trPr>
          <w:trHeight w:val="240"/>
        </w:trPr>
        <w:tc>
          <w:tcPr>
            <w:tcW w:w="988" w:type="dxa"/>
            <w:noWrap/>
            <w:hideMark/>
          </w:tcPr>
          <w:p w14:paraId="36F70936" w14:textId="77777777" w:rsidR="00B154AE" w:rsidRPr="00EF2726" w:rsidRDefault="00B154AE" w:rsidP="00B154AE">
            <w:pPr>
              <w:pStyle w:val="Body"/>
              <w:spacing w:before="60" w:after="60" w:line="240" w:lineRule="auto"/>
              <w:rPr>
                <w:rFonts w:cs="Arial"/>
                <w:sz w:val="18"/>
                <w:szCs w:val="18"/>
              </w:rPr>
            </w:pPr>
            <w:r w:rsidRPr="00EF2726">
              <w:rPr>
                <w:rFonts w:cs="Arial"/>
                <w:sz w:val="18"/>
                <w:szCs w:val="18"/>
              </w:rPr>
              <w:t>Vic</w:t>
            </w:r>
          </w:p>
        </w:tc>
        <w:tc>
          <w:tcPr>
            <w:tcW w:w="922" w:type="dxa"/>
            <w:noWrap/>
            <w:hideMark/>
          </w:tcPr>
          <w:p w14:paraId="071CBB31" w14:textId="77777777" w:rsidR="00B154AE" w:rsidRPr="00EF2726" w:rsidRDefault="00B154AE" w:rsidP="00B154AE">
            <w:pPr>
              <w:pStyle w:val="Body"/>
              <w:spacing w:before="60" w:after="60" w:line="240" w:lineRule="auto"/>
              <w:rPr>
                <w:rFonts w:cs="Arial"/>
                <w:sz w:val="18"/>
                <w:szCs w:val="18"/>
              </w:rPr>
            </w:pPr>
            <w:r w:rsidRPr="00EF2726">
              <w:rPr>
                <w:rFonts w:cs="Arial"/>
                <w:sz w:val="18"/>
                <w:szCs w:val="18"/>
              </w:rPr>
              <w:t>9</w:t>
            </w:r>
          </w:p>
        </w:tc>
        <w:tc>
          <w:tcPr>
            <w:tcW w:w="923" w:type="dxa"/>
          </w:tcPr>
          <w:p w14:paraId="20368923" w14:textId="57849436" w:rsidR="00B154AE" w:rsidRPr="00EF2726" w:rsidRDefault="00B154AE" w:rsidP="00B154AE">
            <w:pPr>
              <w:pStyle w:val="Body"/>
              <w:spacing w:before="60" w:after="60" w:line="240" w:lineRule="auto"/>
              <w:rPr>
                <w:rFonts w:cs="Arial"/>
                <w:sz w:val="18"/>
                <w:szCs w:val="18"/>
              </w:rPr>
            </w:pPr>
            <w:r w:rsidRPr="00EF2726">
              <w:rPr>
                <w:rFonts w:cs="Arial"/>
                <w:sz w:val="18"/>
                <w:szCs w:val="18"/>
              </w:rPr>
              <w:t>7</w:t>
            </w:r>
          </w:p>
        </w:tc>
        <w:tc>
          <w:tcPr>
            <w:tcW w:w="923" w:type="dxa"/>
          </w:tcPr>
          <w:p w14:paraId="4D4C8551" w14:textId="3F46735A" w:rsidR="00B154AE" w:rsidRPr="00EF2726" w:rsidRDefault="00B154AE" w:rsidP="00B154AE">
            <w:pPr>
              <w:pStyle w:val="Body"/>
              <w:spacing w:before="60" w:after="60" w:line="240" w:lineRule="auto"/>
              <w:rPr>
                <w:rFonts w:cs="Arial"/>
                <w:sz w:val="18"/>
                <w:szCs w:val="18"/>
              </w:rPr>
            </w:pPr>
            <w:r w:rsidRPr="00EF2726">
              <w:rPr>
                <w:rFonts w:cs="Arial"/>
                <w:sz w:val="18"/>
                <w:szCs w:val="18"/>
              </w:rPr>
              <w:t>9</w:t>
            </w:r>
          </w:p>
        </w:tc>
        <w:tc>
          <w:tcPr>
            <w:tcW w:w="923" w:type="dxa"/>
          </w:tcPr>
          <w:p w14:paraId="7054DADB" w14:textId="0741E4EE" w:rsidR="00B154AE" w:rsidRPr="00EF2726" w:rsidRDefault="00B154AE" w:rsidP="00B154AE">
            <w:pPr>
              <w:pStyle w:val="Body"/>
              <w:spacing w:before="60" w:after="60" w:line="240" w:lineRule="auto"/>
              <w:rPr>
                <w:rFonts w:cs="Arial"/>
                <w:sz w:val="18"/>
                <w:szCs w:val="18"/>
              </w:rPr>
            </w:pPr>
            <w:r w:rsidRPr="00EF2726">
              <w:rPr>
                <w:rFonts w:cs="Arial"/>
                <w:sz w:val="18"/>
                <w:szCs w:val="18"/>
              </w:rPr>
              <w:t>9</w:t>
            </w:r>
          </w:p>
        </w:tc>
        <w:tc>
          <w:tcPr>
            <w:tcW w:w="923" w:type="dxa"/>
          </w:tcPr>
          <w:p w14:paraId="1F5EBD28" w14:textId="3BCB1218" w:rsidR="00B154AE" w:rsidRPr="00EF2726" w:rsidRDefault="00B154AE" w:rsidP="00B154AE">
            <w:pPr>
              <w:pStyle w:val="Body"/>
              <w:spacing w:before="60" w:after="60" w:line="240" w:lineRule="auto"/>
              <w:rPr>
                <w:rFonts w:cs="Arial"/>
                <w:sz w:val="18"/>
                <w:szCs w:val="18"/>
              </w:rPr>
            </w:pPr>
            <w:r w:rsidRPr="00EF2726">
              <w:rPr>
                <w:rFonts w:cs="Arial"/>
                <w:sz w:val="18"/>
                <w:szCs w:val="18"/>
              </w:rPr>
              <w:t>9</w:t>
            </w:r>
          </w:p>
        </w:tc>
        <w:tc>
          <w:tcPr>
            <w:tcW w:w="923" w:type="dxa"/>
          </w:tcPr>
          <w:p w14:paraId="17469710" w14:textId="3A8B9CBC" w:rsidR="00B154AE" w:rsidRPr="00EF2726" w:rsidRDefault="00B154AE" w:rsidP="00B154AE">
            <w:pPr>
              <w:pStyle w:val="Body"/>
              <w:spacing w:before="60" w:after="60" w:line="240" w:lineRule="auto"/>
              <w:rPr>
                <w:rFonts w:cs="Arial"/>
                <w:sz w:val="18"/>
                <w:szCs w:val="18"/>
              </w:rPr>
            </w:pPr>
            <w:r w:rsidRPr="00EF2726">
              <w:rPr>
                <w:rFonts w:cs="Arial"/>
                <w:sz w:val="18"/>
                <w:szCs w:val="18"/>
              </w:rPr>
              <w:t>8</w:t>
            </w:r>
          </w:p>
        </w:tc>
        <w:tc>
          <w:tcPr>
            <w:tcW w:w="923" w:type="dxa"/>
          </w:tcPr>
          <w:p w14:paraId="510C1860" w14:textId="3CCE6D7B" w:rsidR="00B154AE" w:rsidRPr="00EF2726" w:rsidRDefault="00B154AE" w:rsidP="00B154AE">
            <w:pPr>
              <w:pStyle w:val="Body"/>
              <w:spacing w:before="60" w:after="60" w:line="240" w:lineRule="auto"/>
              <w:rPr>
                <w:rFonts w:cs="Arial"/>
                <w:sz w:val="18"/>
                <w:szCs w:val="18"/>
              </w:rPr>
            </w:pPr>
            <w:r w:rsidRPr="00EF2726">
              <w:rPr>
                <w:rFonts w:cs="Arial"/>
                <w:sz w:val="18"/>
                <w:szCs w:val="18"/>
              </w:rPr>
              <w:t>9</w:t>
            </w:r>
          </w:p>
        </w:tc>
        <w:tc>
          <w:tcPr>
            <w:tcW w:w="923" w:type="dxa"/>
          </w:tcPr>
          <w:p w14:paraId="7DF770BC" w14:textId="62662074" w:rsidR="00B154AE" w:rsidRPr="00EF2726" w:rsidRDefault="00B154AE" w:rsidP="00B154AE">
            <w:pPr>
              <w:pStyle w:val="Body"/>
              <w:spacing w:before="60" w:after="60" w:line="240" w:lineRule="auto"/>
              <w:rPr>
                <w:rFonts w:cs="Arial"/>
                <w:sz w:val="18"/>
                <w:szCs w:val="18"/>
              </w:rPr>
            </w:pPr>
            <w:r w:rsidRPr="00EF2726">
              <w:rPr>
                <w:rFonts w:cs="Arial"/>
                <w:sz w:val="18"/>
                <w:szCs w:val="18"/>
              </w:rPr>
              <w:t>9</w:t>
            </w:r>
          </w:p>
        </w:tc>
        <w:tc>
          <w:tcPr>
            <w:tcW w:w="923" w:type="dxa"/>
          </w:tcPr>
          <w:p w14:paraId="11273BC1" w14:textId="29BDF3D2" w:rsidR="00B154AE" w:rsidRPr="00EF2726" w:rsidRDefault="00B154AE" w:rsidP="00B154AE">
            <w:pPr>
              <w:pStyle w:val="Body"/>
              <w:spacing w:before="60" w:after="60" w:line="240" w:lineRule="auto"/>
              <w:rPr>
                <w:rFonts w:cs="Arial"/>
                <w:sz w:val="18"/>
                <w:szCs w:val="18"/>
              </w:rPr>
            </w:pPr>
            <w:r w:rsidRPr="00EF2726">
              <w:rPr>
                <w:rFonts w:cs="Arial"/>
                <w:sz w:val="18"/>
                <w:szCs w:val="18"/>
              </w:rPr>
              <w:t>8</w:t>
            </w:r>
          </w:p>
        </w:tc>
        <w:tc>
          <w:tcPr>
            <w:tcW w:w="923" w:type="dxa"/>
          </w:tcPr>
          <w:p w14:paraId="59D827B7" w14:textId="7C401CCB" w:rsidR="00B154AE" w:rsidRPr="00EF2726" w:rsidRDefault="00B154AE" w:rsidP="00B154AE">
            <w:pPr>
              <w:pStyle w:val="Body"/>
              <w:spacing w:before="60" w:after="60" w:line="240" w:lineRule="auto"/>
              <w:rPr>
                <w:rFonts w:cs="Arial"/>
                <w:sz w:val="18"/>
                <w:szCs w:val="18"/>
              </w:rPr>
            </w:pPr>
            <w:r w:rsidRPr="00EF2726">
              <w:rPr>
                <w:rFonts w:cs="Arial"/>
                <w:sz w:val="18"/>
                <w:szCs w:val="18"/>
              </w:rPr>
              <w:t>7</w:t>
            </w:r>
          </w:p>
        </w:tc>
      </w:tr>
      <w:tr w:rsidR="00B154AE" w:rsidRPr="003369EC" w14:paraId="436CB6D5" w14:textId="1641BBEA" w:rsidTr="001C6BFB">
        <w:trPr>
          <w:trHeight w:val="240"/>
        </w:trPr>
        <w:tc>
          <w:tcPr>
            <w:tcW w:w="988" w:type="dxa"/>
            <w:noWrap/>
            <w:hideMark/>
          </w:tcPr>
          <w:p w14:paraId="3E4E488E" w14:textId="730A564C" w:rsidR="00B154AE" w:rsidRPr="00EF2726" w:rsidRDefault="00B154AE" w:rsidP="00B154AE">
            <w:pPr>
              <w:pStyle w:val="Body"/>
              <w:spacing w:before="60" w:after="60" w:line="240" w:lineRule="auto"/>
              <w:rPr>
                <w:rFonts w:cs="Arial"/>
                <w:sz w:val="18"/>
                <w:szCs w:val="18"/>
              </w:rPr>
            </w:pPr>
            <w:r w:rsidRPr="00EF2726">
              <w:rPr>
                <w:rFonts w:cs="Arial"/>
                <w:sz w:val="18"/>
                <w:szCs w:val="18"/>
              </w:rPr>
              <w:t>Q</w:t>
            </w:r>
            <w:r w:rsidR="003829FD">
              <w:rPr>
                <w:rFonts w:cs="Arial"/>
                <w:sz w:val="18"/>
                <w:szCs w:val="18"/>
              </w:rPr>
              <w:t>ld</w:t>
            </w:r>
          </w:p>
        </w:tc>
        <w:tc>
          <w:tcPr>
            <w:tcW w:w="922" w:type="dxa"/>
            <w:noWrap/>
            <w:hideMark/>
          </w:tcPr>
          <w:p w14:paraId="43FC5C46" w14:textId="77777777" w:rsidR="00B154AE" w:rsidRPr="00EF2726" w:rsidRDefault="00B154AE" w:rsidP="00B154AE">
            <w:pPr>
              <w:pStyle w:val="Body"/>
              <w:spacing w:before="60" w:after="60" w:line="240" w:lineRule="auto"/>
              <w:rPr>
                <w:rFonts w:cs="Arial"/>
                <w:sz w:val="18"/>
                <w:szCs w:val="18"/>
              </w:rPr>
            </w:pPr>
            <w:r w:rsidRPr="00EF2726">
              <w:rPr>
                <w:rFonts w:cs="Arial"/>
                <w:sz w:val="18"/>
                <w:szCs w:val="18"/>
              </w:rPr>
              <w:t>11</w:t>
            </w:r>
          </w:p>
        </w:tc>
        <w:tc>
          <w:tcPr>
            <w:tcW w:w="923" w:type="dxa"/>
          </w:tcPr>
          <w:p w14:paraId="354A4013" w14:textId="1436B4EF" w:rsidR="00B154AE" w:rsidRPr="00EF2726" w:rsidRDefault="00B154AE" w:rsidP="00B154AE">
            <w:pPr>
              <w:pStyle w:val="Body"/>
              <w:spacing w:before="60" w:after="60" w:line="240" w:lineRule="auto"/>
              <w:rPr>
                <w:rFonts w:cs="Arial"/>
                <w:sz w:val="18"/>
                <w:szCs w:val="18"/>
              </w:rPr>
            </w:pPr>
            <w:r w:rsidRPr="00EF2726">
              <w:rPr>
                <w:rFonts w:cs="Arial"/>
                <w:sz w:val="18"/>
                <w:szCs w:val="18"/>
              </w:rPr>
              <w:t>11</w:t>
            </w:r>
          </w:p>
        </w:tc>
        <w:tc>
          <w:tcPr>
            <w:tcW w:w="923" w:type="dxa"/>
          </w:tcPr>
          <w:p w14:paraId="44907248" w14:textId="0CC412AC" w:rsidR="00B154AE" w:rsidRPr="00EF2726" w:rsidRDefault="00B154AE" w:rsidP="00B154AE">
            <w:pPr>
              <w:pStyle w:val="Body"/>
              <w:spacing w:before="60" w:after="60" w:line="240" w:lineRule="auto"/>
              <w:rPr>
                <w:rFonts w:cs="Arial"/>
                <w:sz w:val="18"/>
                <w:szCs w:val="18"/>
              </w:rPr>
            </w:pPr>
            <w:r w:rsidRPr="00EF2726">
              <w:rPr>
                <w:rFonts w:cs="Arial"/>
                <w:sz w:val="18"/>
                <w:szCs w:val="18"/>
              </w:rPr>
              <w:t>9</w:t>
            </w:r>
          </w:p>
        </w:tc>
        <w:tc>
          <w:tcPr>
            <w:tcW w:w="923" w:type="dxa"/>
          </w:tcPr>
          <w:p w14:paraId="5DD5D170" w14:textId="05F8346A" w:rsidR="00B154AE" w:rsidRPr="00EF2726" w:rsidRDefault="00B154AE" w:rsidP="00B154AE">
            <w:pPr>
              <w:pStyle w:val="Body"/>
              <w:spacing w:before="60" w:after="60" w:line="240" w:lineRule="auto"/>
              <w:rPr>
                <w:rFonts w:cs="Arial"/>
                <w:sz w:val="18"/>
                <w:szCs w:val="18"/>
              </w:rPr>
            </w:pPr>
            <w:r w:rsidRPr="00EF2726">
              <w:rPr>
                <w:rFonts w:cs="Arial"/>
                <w:sz w:val="18"/>
                <w:szCs w:val="18"/>
              </w:rPr>
              <w:t>8</w:t>
            </w:r>
          </w:p>
        </w:tc>
        <w:tc>
          <w:tcPr>
            <w:tcW w:w="923" w:type="dxa"/>
          </w:tcPr>
          <w:p w14:paraId="115C910F" w14:textId="7881FE81" w:rsidR="00B154AE" w:rsidRPr="00EF2726" w:rsidRDefault="00B154AE" w:rsidP="00B154AE">
            <w:pPr>
              <w:pStyle w:val="Body"/>
              <w:spacing w:before="60" w:after="60" w:line="240" w:lineRule="auto"/>
              <w:rPr>
                <w:rFonts w:cs="Arial"/>
                <w:sz w:val="18"/>
                <w:szCs w:val="18"/>
              </w:rPr>
            </w:pPr>
            <w:r w:rsidRPr="00EF2726">
              <w:rPr>
                <w:rFonts w:cs="Arial"/>
                <w:sz w:val="18"/>
                <w:szCs w:val="18"/>
              </w:rPr>
              <w:t>6</w:t>
            </w:r>
          </w:p>
        </w:tc>
        <w:tc>
          <w:tcPr>
            <w:tcW w:w="923" w:type="dxa"/>
          </w:tcPr>
          <w:p w14:paraId="2778BF3E" w14:textId="1908B5BC" w:rsidR="00B154AE" w:rsidRPr="00EF2726" w:rsidRDefault="00B154AE" w:rsidP="00B154AE">
            <w:pPr>
              <w:pStyle w:val="Body"/>
              <w:spacing w:before="60" w:after="60" w:line="240" w:lineRule="auto"/>
              <w:rPr>
                <w:rFonts w:cs="Arial"/>
                <w:sz w:val="18"/>
                <w:szCs w:val="18"/>
              </w:rPr>
            </w:pPr>
            <w:r w:rsidRPr="00EF2726">
              <w:rPr>
                <w:rFonts w:cs="Arial"/>
                <w:sz w:val="18"/>
                <w:szCs w:val="18"/>
              </w:rPr>
              <w:t>7</w:t>
            </w:r>
          </w:p>
        </w:tc>
        <w:tc>
          <w:tcPr>
            <w:tcW w:w="923" w:type="dxa"/>
          </w:tcPr>
          <w:p w14:paraId="68EF5D2E" w14:textId="564ADD8D" w:rsidR="00B154AE" w:rsidRPr="00EF2726" w:rsidRDefault="00B154AE" w:rsidP="00B154AE">
            <w:pPr>
              <w:pStyle w:val="Body"/>
              <w:spacing w:before="60" w:after="60" w:line="240" w:lineRule="auto"/>
              <w:rPr>
                <w:rFonts w:cs="Arial"/>
                <w:sz w:val="18"/>
                <w:szCs w:val="18"/>
              </w:rPr>
            </w:pPr>
            <w:r w:rsidRPr="00EF2726">
              <w:rPr>
                <w:rFonts w:cs="Arial"/>
                <w:sz w:val="18"/>
                <w:szCs w:val="18"/>
              </w:rPr>
              <w:t>10</w:t>
            </w:r>
          </w:p>
        </w:tc>
        <w:tc>
          <w:tcPr>
            <w:tcW w:w="923" w:type="dxa"/>
          </w:tcPr>
          <w:p w14:paraId="1BF62CBB" w14:textId="02F7F4EF" w:rsidR="00B154AE" w:rsidRPr="00EF2726" w:rsidRDefault="00B154AE" w:rsidP="00B154AE">
            <w:pPr>
              <w:pStyle w:val="Body"/>
              <w:spacing w:before="60" w:after="60" w:line="240" w:lineRule="auto"/>
              <w:rPr>
                <w:rFonts w:cs="Arial"/>
                <w:sz w:val="18"/>
                <w:szCs w:val="18"/>
              </w:rPr>
            </w:pPr>
            <w:r w:rsidRPr="00EF2726">
              <w:rPr>
                <w:rFonts w:cs="Arial"/>
                <w:sz w:val="18"/>
                <w:szCs w:val="18"/>
              </w:rPr>
              <w:t>9</w:t>
            </w:r>
          </w:p>
        </w:tc>
        <w:tc>
          <w:tcPr>
            <w:tcW w:w="923" w:type="dxa"/>
          </w:tcPr>
          <w:p w14:paraId="00701266" w14:textId="773F9035" w:rsidR="00B154AE" w:rsidRPr="00EF2726" w:rsidRDefault="00B154AE" w:rsidP="00B154AE">
            <w:pPr>
              <w:pStyle w:val="Body"/>
              <w:spacing w:before="60" w:after="60" w:line="240" w:lineRule="auto"/>
              <w:rPr>
                <w:rFonts w:cs="Arial"/>
                <w:sz w:val="18"/>
                <w:szCs w:val="18"/>
              </w:rPr>
            </w:pPr>
            <w:r w:rsidRPr="00EF2726">
              <w:rPr>
                <w:rFonts w:cs="Arial"/>
                <w:sz w:val="18"/>
                <w:szCs w:val="18"/>
              </w:rPr>
              <w:t>7</w:t>
            </w:r>
          </w:p>
        </w:tc>
        <w:tc>
          <w:tcPr>
            <w:tcW w:w="923" w:type="dxa"/>
          </w:tcPr>
          <w:p w14:paraId="3F852FA9" w14:textId="429D9A59" w:rsidR="00B154AE" w:rsidRPr="00EF2726" w:rsidRDefault="00B154AE" w:rsidP="00B154AE">
            <w:pPr>
              <w:pStyle w:val="Body"/>
              <w:spacing w:before="60" w:after="60" w:line="240" w:lineRule="auto"/>
              <w:rPr>
                <w:rFonts w:cs="Arial"/>
                <w:sz w:val="18"/>
                <w:szCs w:val="18"/>
              </w:rPr>
            </w:pPr>
            <w:r w:rsidRPr="00EF2726">
              <w:rPr>
                <w:rFonts w:cs="Arial"/>
                <w:sz w:val="18"/>
                <w:szCs w:val="18"/>
              </w:rPr>
              <w:t>7</w:t>
            </w:r>
          </w:p>
        </w:tc>
      </w:tr>
      <w:tr w:rsidR="00B154AE" w:rsidRPr="003369EC" w14:paraId="17810F6E" w14:textId="79021576" w:rsidTr="001C6BFB">
        <w:trPr>
          <w:trHeight w:val="240"/>
        </w:trPr>
        <w:tc>
          <w:tcPr>
            <w:tcW w:w="988" w:type="dxa"/>
            <w:noWrap/>
            <w:hideMark/>
          </w:tcPr>
          <w:p w14:paraId="3CAED535" w14:textId="77777777" w:rsidR="00B154AE" w:rsidRPr="00EF2726" w:rsidRDefault="00B154AE" w:rsidP="00B154AE">
            <w:pPr>
              <w:pStyle w:val="Body"/>
              <w:spacing w:before="60" w:after="60" w:line="240" w:lineRule="auto"/>
              <w:rPr>
                <w:rFonts w:cs="Arial"/>
                <w:sz w:val="18"/>
                <w:szCs w:val="18"/>
              </w:rPr>
            </w:pPr>
            <w:r w:rsidRPr="00EF2726">
              <w:rPr>
                <w:rFonts w:cs="Arial"/>
                <w:sz w:val="18"/>
                <w:szCs w:val="18"/>
              </w:rPr>
              <w:t>WA</w:t>
            </w:r>
          </w:p>
        </w:tc>
        <w:tc>
          <w:tcPr>
            <w:tcW w:w="922" w:type="dxa"/>
            <w:noWrap/>
            <w:hideMark/>
          </w:tcPr>
          <w:p w14:paraId="73F84BCE" w14:textId="77777777" w:rsidR="00B154AE" w:rsidRPr="00EF2726" w:rsidRDefault="00B154AE" w:rsidP="00B154AE">
            <w:pPr>
              <w:pStyle w:val="Body"/>
              <w:spacing w:before="60" w:after="60" w:line="240" w:lineRule="auto"/>
              <w:rPr>
                <w:rFonts w:cs="Arial"/>
                <w:sz w:val="18"/>
                <w:szCs w:val="18"/>
              </w:rPr>
            </w:pPr>
            <w:r w:rsidRPr="00EF2726">
              <w:rPr>
                <w:rFonts w:cs="Arial"/>
                <w:sz w:val="18"/>
                <w:szCs w:val="18"/>
              </w:rPr>
              <w:t>5</w:t>
            </w:r>
          </w:p>
        </w:tc>
        <w:tc>
          <w:tcPr>
            <w:tcW w:w="923" w:type="dxa"/>
          </w:tcPr>
          <w:p w14:paraId="451CB232" w14:textId="11C7FC16" w:rsidR="00B154AE" w:rsidRPr="00EF2726" w:rsidRDefault="00B154AE" w:rsidP="00B154AE">
            <w:pPr>
              <w:pStyle w:val="Body"/>
              <w:spacing w:before="60" w:after="60" w:line="240" w:lineRule="auto"/>
              <w:rPr>
                <w:rFonts w:cs="Arial"/>
                <w:sz w:val="18"/>
                <w:szCs w:val="18"/>
              </w:rPr>
            </w:pPr>
            <w:r w:rsidRPr="00EF2726">
              <w:rPr>
                <w:rFonts w:cs="Arial"/>
                <w:sz w:val="18"/>
                <w:szCs w:val="18"/>
              </w:rPr>
              <w:t>4</w:t>
            </w:r>
          </w:p>
        </w:tc>
        <w:tc>
          <w:tcPr>
            <w:tcW w:w="923" w:type="dxa"/>
          </w:tcPr>
          <w:p w14:paraId="04A3B450" w14:textId="590D1531" w:rsidR="00B154AE" w:rsidRPr="00EF2726" w:rsidRDefault="00B154AE" w:rsidP="00B154AE">
            <w:pPr>
              <w:pStyle w:val="Body"/>
              <w:spacing w:before="60" w:after="60" w:line="240" w:lineRule="auto"/>
              <w:rPr>
                <w:rFonts w:cs="Arial"/>
                <w:sz w:val="18"/>
                <w:szCs w:val="18"/>
              </w:rPr>
            </w:pPr>
            <w:r w:rsidRPr="00EF2726">
              <w:rPr>
                <w:rFonts w:cs="Arial"/>
                <w:sz w:val="18"/>
                <w:szCs w:val="18"/>
              </w:rPr>
              <w:t>5</w:t>
            </w:r>
          </w:p>
        </w:tc>
        <w:tc>
          <w:tcPr>
            <w:tcW w:w="923" w:type="dxa"/>
          </w:tcPr>
          <w:p w14:paraId="734175FE" w14:textId="1DFF7198" w:rsidR="00B154AE" w:rsidRPr="00EF2726" w:rsidRDefault="00B154AE" w:rsidP="00B154AE">
            <w:pPr>
              <w:pStyle w:val="Body"/>
              <w:spacing w:before="60" w:after="60" w:line="240" w:lineRule="auto"/>
              <w:rPr>
                <w:rFonts w:cs="Arial"/>
                <w:sz w:val="18"/>
                <w:szCs w:val="18"/>
              </w:rPr>
            </w:pPr>
            <w:r w:rsidRPr="00EF2726">
              <w:rPr>
                <w:rFonts w:cs="Arial"/>
                <w:sz w:val="18"/>
                <w:szCs w:val="18"/>
              </w:rPr>
              <w:t>5</w:t>
            </w:r>
          </w:p>
        </w:tc>
        <w:tc>
          <w:tcPr>
            <w:tcW w:w="923" w:type="dxa"/>
          </w:tcPr>
          <w:p w14:paraId="04A3950A" w14:textId="2E0D8843" w:rsidR="00B154AE" w:rsidRPr="00EF2726" w:rsidRDefault="00B154AE" w:rsidP="00B154AE">
            <w:pPr>
              <w:pStyle w:val="Body"/>
              <w:spacing w:before="60" w:after="60" w:line="240" w:lineRule="auto"/>
              <w:rPr>
                <w:rFonts w:cs="Arial"/>
                <w:sz w:val="18"/>
                <w:szCs w:val="18"/>
              </w:rPr>
            </w:pPr>
            <w:r w:rsidRPr="00EF2726">
              <w:rPr>
                <w:rFonts w:cs="Arial"/>
                <w:sz w:val="18"/>
                <w:szCs w:val="18"/>
              </w:rPr>
              <w:t>4</w:t>
            </w:r>
          </w:p>
        </w:tc>
        <w:tc>
          <w:tcPr>
            <w:tcW w:w="923" w:type="dxa"/>
          </w:tcPr>
          <w:p w14:paraId="72115617" w14:textId="7E30B42D" w:rsidR="00B154AE" w:rsidRPr="00EF2726" w:rsidRDefault="00B154AE" w:rsidP="00B154AE">
            <w:pPr>
              <w:pStyle w:val="Body"/>
              <w:spacing w:before="60" w:after="60" w:line="240" w:lineRule="auto"/>
              <w:rPr>
                <w:rFonts w:cs="Arial"/>
                <w:sz w:val="18"/>
                <w:szCs w:val="18"/>
              </w:rPr>
            </w:pPr>
            <w:r w:rsidRPr="00EF2726">
              <w:rPr>
                <w:rFonts w:cs="Arial"/>
                <w:sz w:val="18"/>
                <w:szCs w:val="18"/>
              </w:rPr>
              <w:t>7</w:t>
            </w:r>
          </w:p>
        </w:tc>
        <w:tc>
          <w:tcPr>
            <w:tcW w:w="923" w:type="dxa"/>
          </w:tcPr>
          <w:p w14:paraId="6F0A1DB9" w14:textId="11224A35" w:rsidR="00B154AE" w:rsidRPr="00EF2726" w:rsidRDefault="00B154AE" w:rsidP="00B154AE">
            <w:pPr>
              <w:pStyle w:val="Body"/>
              <w:spacing w:before="60" w:after="60" w:line="240" w:lineRule="auto"/>
              <w:rPr>
                <w:rFonts w:cs="Arial"/>
                <w:sz w:val="18"/>
                <w:szCs w:val="18"/>
              </w:rPr>
            </w:pPr>
            <w:r w:rsidRPr="00EF2726">
              <w:rPr>
                <w:rFonts w:cs="Arial"/>
                <w:sz w:val="18"/>
                <w:szCs w:val="18"/>
              </w:rPr>
              <w:t>5</w:t>
            </w:r>
          </w:p>
        </w:tc>
        <w:tc>
          <w:tcPr>
            <w:tcW w:w="923" w:type="dxa"/>
          </w:tcPr>
          <w:p w14:paraId="38B6ECAE" w14:textId="7D7C32C9" w:rsidR="00B154AE" w:rsidRPr="00EF2726" w:rsidRDefault="00B154AE" w:rsidP="00B154AE">
            <w:pPr>
              <w:pStyle w:val="Body"/>
              <w:spacing w:before="60" w:after="60" w:line="240" w:lineRule="auto"/>
              <w:rPr>
                <w:rFonts w:cs="Arial"/>
                <w:sz w:val="18"/>
                <w:szCs w:val="18"/>
              </w:rPr>
            </w:pPr>
            <w:r w:rsidRPr="00EF2726">
              <w:rPr>
                <w:rFonts w:cs="Arial"/>
                <w:sz w:val="18"/>
                <w:szCs w:val="18"/>
              </w:rPr>
              <w:t>4</w:t>
            </w:r>
          </w:p>
        </w:tc>
        <w:tc>
          <w:tcPr>
            <w:tcW w:w="923" w:type="dxa"/>
          </w:tcPr>
          <w:p w14:paraId="7FABF220" w14:textId="5C8C480C" w:rsidR="00B154AE" w:rsidRPr="00EF2726" w:rsidRDefault="00B154AE" w:rsidP="00B154AE">
            <w:pPr>
              <w:pStyle w:val="Body"/>
              <w:spacing w:before="60" w:after="60" w:line="240" w:lineRule="auto"/>
              <w:rPr>
                <w:rFonts w:cs="Arial"/>
                <w:sz w:val="18"/>
                <w:szCs w:val="18"/>
              </w:rPr>
            </w:pPr>
            <w:r w:rsidRPr="00EF2726">
              <w:rPr>
                <w:rFonts w:cs="Arial"/>
                <w:sz w:val="18"/>
                <w:szCs w:val="18"/>
              </w:rPr>
              <w:t>6</w:t>
            </w:r>
          </w:p>
        </w:tc>
        <w:tc>
          <w:tcPr>
            <w:tcW w:w="923" w:type="dxa"/>
          </w:tcPr>
          <w:p w14:paraId="3F2DCFC2" w14:textId="333712E3" w:rsidR="00B154AE" w:rsidRPr="00EF2726" w:rsidRDefault="00B154AE" w:rsidP="00B154AE">
            <w:pPr>
              <w:pStyle w:val="Body"/>
              <w:spacing w:before="60" w:after="60" w:line="240" w:lineRule="auto"/>
              <w:rPr>
                <w:rFonts w:cs="Arial"/>
                <w:sz w:val="18"/>
                <w:szCs w:val="18"/>
              </w:rPr>
            </w:pPr>
            <w:r w:rsidRPr="00EF2726">
              <w:rPr>
                <w:rFonts w:cs="Arial"/>
                <w:sz w:val="18"/>
                <w:szCs w:val="18"/>
              </w:rPr>
              <w:t>4</w:t>
            </w:r>
          </w:p>
        </w:tc>
      </w:tr>
      <w:tr w:rsidR="00B154AE" w:rsidRPr="003369EC" w14:paraId="15621558" w14:textId="557AC90C" w:rsidTr="001C6BFB">
        <w:trPr>
          <w:trHeight w:val="240"/>
        </w:trPr>
        <w:tc>
          <w:tcPr>
            <w:tcW w:w="988" w:type="dxa"/>
            <w:noWrap/>
            <w:hideMark/>
          </w:tcPr>
          <w:p w14:paraId="4D39B086" w14:textId="77777777" w:rsidR="00B154AE" w:rsidRPr="00EF2726" w:rsidRDefault="00B154AE" w:rsidP="00B154AE">
            <w:pPr>
              <w:pStyle w:val="Body"/>
              <w:spacing w:before="60" w:after="60" w:line="240" w:lineRule="auto"/>
              <w:rPr>
                <w:rFonts w:cs="Arial"/>
                <w:sz w:val="18"/>
                <w:szCs w:val="18"/>
              </w:rPr>
            </w:pPr>
            <w:r w:rsidRPr="00EF2726">
              <w:rPr>
                <w:rFonts w:cs="Arial"/>
                <w:sz w:val="18"/>
                <w:szCs w:val="18"/>
              </w:rPr>
              <w:t>SA</w:t>
            </w:r>
          </w:p>
        </w:tc>
        <w:tc>
          <w:tcPr>
            <w:tcW w:w="922" w:type="dxa"/>
            <w:noWrap/>
            <w:hideMark/>
          </w:tcPr>
          <w:p w14:paraId="5312DAD6" w14:textId="77777777" w:rsidR="00B154AE" w:rsidRPr="00EF2726" w:rsidRDefault="00B154AE" w:rsidP="00B154AE">
            <w:pPr>
              <w:pStyle w:val="Body"/>
              <w:spacing w:before="60" w:after="60" w:line="240" w:lineRule="auto"/>
              <w:rPr>
                <w:rFonts w:cs="Arial"/>
                <w:sz w:val="18"/>
                <w:szCs w:val="18"/>
              </w:rPr>
            </w:pPr>
            <w:r w:rsidRPr="00EF2726">
              <w:rPr>
                <w:rFonts w:cs="Arial"/>
                <w:sz w:val="18"/>
                <w:szCs w:val="18"/>
              </w:rPr>
              <w:t>5</w:t>
            </w:r>
          </w:p>
        </w:tc>
        <w:tc>
          <w:tcPr>
            <w:tcW w:w="923" w:type="dxa"/>
          </w:tcPr>
          <w:p w14:paraId="3AB817E8" w14:textId="401E8181" w:rsidR="00B154AE" w:rsidRPr="00EF2726" w:rsidRDefault="00B154AE" w:rsidP="00B154AE">
            <w:pPr>
              <w:pStyle w:val="Body"/>
              <w:spacing w:before="60" w:after="60" w:line="240" w:lineRule="auto"/>
              <w:rPr>
                <w:rFonts w:cs="Arial"/>
                <w:sz w:val="18"/>
                <w:szCs w:val="18"/>
              </w:rPr>
            </w:pPr>
            <w:r w:rsidRPr="00EF2726">
              <w:rPr>
                <w:rFonts w:cs="Arial"/>
                <w:sz w:val="18"/>
                <w:szCs w:val="18"/>
              </w:rPr>
              <w:t>5</w:t>
            </w:r>
          </w:p>
        </w:tc>
        <w:tc>
          <w:tcPr>
            <w:tcW w:w="923" w:type="dxa"/>
          </w:tcPr>
          <w:p w14:paraId="0642F5A8" w14:textId="65F2E84B" w:rsidR="00B154AE" w:rsidRPr="00EF2726" w:rsidRDefault="00B154AE" w:rsidP="00B154AE">
            <w:pPr>
              <w:pStyle w:val="Body"/>
              <w:spacing w:before="60" w:after="60" w:line="240" w:lineRule="auto"/>
              <w:rPr>
                <w:rFonts w:cs="Arial"/>
                <w:sz w:val="18"/>
                <w:szCs w:val="18"/>
              </w:rPr>
            </w:pPr>
            <w:r w:rsidRPr="00EF2726">
              <w:rPr>
                <w:rFonts w:cs="Arial"/>
                <w:sz w:val="18"/>
                <w:szCs w:val="18"/>
              </w:rPr>
              <w:t>5</w:t>
            </w:r>
          </w:p>
        </w:tc>
        <w:tc>
          <w:tcPr>
            <w:tcW w:w="923" w:type="dxa"/>
          </w:tcPr>
          <w:p w14:paraId="2DB5603B" w14:textId="6BB598B3" w:rsidR="00B154AE" w:rsidRPr="00EF2726" w:rsidRDefault="00B154AE" w:rsidP="00B154AE">
            <w:pPr>
              <w:pStyle w:val="Body"/>
              <w:spacing w:before="60" w:after="60" w:line="240" w:lineRule="auto"/>
              <w:rPr>
                <w:rFonts w:cs="Arial"/>
                <w:sz w:val="18"/>
                <w:szCs w:val="18"/>
              </w:rPr>
            </w:pPr>
            <w:r w:rsidRPr="00EF2726">
              <w:rPr>
                <w:rFonts w:cs="Arial"/>
                <w:sz w:val="18"/>
                <w:szCs w:val="18"/>
              </w:rPr>
              <w:t>7</w:t>
            </w:r>
          </w:p>
        </w:tc>
        <w:tc>
          <w:tcPr>
            <w:tcW w:w="923" w:type="dxa"/>
          </w:tcPr>
          <w:p w14:paraId="1B3B6BD8" w14:textId="58312D4F" w:rsidR="00B154AE" w:rsidRPr="00EF2726" w:rsidRDefault="00B154AE" w:rsidP="00B154AE">
            <w:pPr>
              <w:pStyle w:val="Body"/>
              <w:spacing w:before="60" w:after="60" w:line="240" w:lineRule="auto"/>
              <w:rPr>
                <w:rFonts w:cs="Arial"/>
                <w:sz w:val="18"/>
                <w:szCs w:val="18"/>
              </w:rPr>
            </w:pPr>
            <w:r w:rsidRPr="00EF2726">
              <w:rPr>
                <w:rFonts w:cs="Arial"/>
                <w:sz w:val="18"/>
                <w:szCs w:val="18"/>
              </w:rPr>
              <w:t>9</w:t>
            </w:r>
          </w:p>
        </w:tc>
        <w:tc>
          <w:tcPr>
            <w:tcW w:w="923" w:type="dxa"/>
          </w:tcPr>
          <w:p w14:paraId="79FC2624" w14:textId="2D7D1C1C" w:rsidR="00B154AE" w:rsidRPr="00EF2726" w:rsidRDefault="00B154AE" w:rsidP="00B154AE">
            <w:pPr>
              <w:pStyle w:val="Body"/>
              <w:spacing w:before="60" w:after="60" w:line="240" w:lineRule="auto"/>
              <w:rPr>
                <w:rFonts w:cs="Arial"/>
                <w:sz w:val="18"/>
                <w:szCs w:val="18"/>
              </w:rPr>
            </w:pPr>
            <w:r w:rsidRPr="00EF2726">
              <w:rPr>
                <w:rFonts w:cs="Arial"/>
                <w:sz w:val="18"/>
                <w:szCs w:val="18"/>
              </w:rPr>
              <w:t>9</w:t>
            </w:r>
          </w:p>
        </w:tc>
        <w:tc>
          <w:tcPr>
            <w:tcW w:w="923" w:type="dxa"/>
          </w:tcPr>
          <w:p w14:paraId="4FBCDF8F" w14:textId="6B85A0E1" w:rsidR="00B154AE" w:rsidRPr="00EF2726" w:rsidRDefault="00B154AE" w:rsidP="00B154AE">
            <w:pPr>
              <w:pStyle w:val="Body"/>
              <w:spacing w:before="60" w:after="60" w:line="240" w:lineRule="auto"/>
              <w:rPr>
                <w:rFonts w:cs="Arial"/>
                <w:sz w:val="18"/>
                <w:szCs w:val="18"/>
              </w:rPr>
            </w:pPr>
            <w:r w:rsidRPr="00EF2726">
              <w:rPr>
                <w:rFonts w:cs="Arial"/>
                <w:sz w:val="18"/>
                <w:szCs w:val="18"/>
              </w:rPr>
              <w:t>6</w:t>
            </w:r>
          </w:p>
        </w:tc>
        <w:tc>
          <w:tcPr>
            <w:tcW w:w="923" w:type="dxa"/>
          </w:tcPr>
          <w:p w14:paraId="50D6CB90" w14:textId="20B5518B" w:rsidR="00B154AE" w:rsidRPr="00EF2726" w:rsidRDefault="00B154AE" w:rsidP="00B154AE">
            <w:pPr>
              <w:pStyle w:val="Body"/>
              <w:spacing w:before="60" w:after="60" w:line="240" w:lineRule="auto"/>
              <w:rPr>
                <w:rFonts w:cs="Arial"/>
                <w:sz w:val="18"/>
                <w:szCs w:val="18"/>
              </w:rPr>
            </w:pPr>
            <w:r w:rsidRPr="00EF2726">
              <w:rPr>
                <w:rFonts w:cs="Arial"/>
                <w:sz w:val="18"/>
                <w:szCs w:val="18"/>
              </w:rPr>
              <w:t>6</w:t>
            </w:r>
          </w:p>
        </w:tc>
        <w:tc>
          <w:tcPr>
            <w:tcW w:w="923" w:type="dxa"/>
          </w:tcPr>
          <w:p w14:paraId="0A8A3ADD" w14:textId="0CB4EBE0" w:rsidR="00B154AE" w:rsidRPr="00EF2726" w:rsidRDefault="00B154AE" w:rsidP="00B154AE">
            <w:pPr>
              <w:pStyle w:val="Body"/>
              <w:spacing w:before="60" w:after="60" w:line="240" w:lineRule="auto"/>
              <w:rPr>
                <w:rFonts w:cs="Arial"/>
                <w:sz w:val="18"/>
                <w:szCs w:val="18"/>
              </w:rPr>
            </w:pPr>
            <w:r w:rsidRPr="00EF2726">
              <w:rPr>
                <w:rFonts w:cs="Arial"/>
                <w:sz w:val="18"/>
                <w:szCs w:val="18"/>
              </w:rPr>
              <w:t>6</w:t>
            </w:r>
          </w:p>
        </w:tc>
        <w:tc>
          <w:tcPr>
            <w:tcW w:w="923" w:type="dxa"/>
          </w:tcPr>
          <w:p w14:paraId="27DA0167" w14:textId="62DC5E09" w:rsidR="00B154AE" w:rsidRPr="00EF2726" w:rsidRDefault="00B154AE" w:rsidP="00B154AE">
            <w:pPr>
              <w:pStyle w:val="Body"/>
              <w:spacing w:before="60" w:after="60" w:line="240" w:lineRule="auto"/>
              <w:rPr>
                <w:rFonts w:cs="Arial"/>
                <w:sz w:val="18"/>
                <w:szCs w:val="18"/>
              </w:rPr>
            </w:pPr>
            <w:r w:rsidRPr="00EF2726">
              <w:rPr>
                <w:rFonts w:cs="Arial"/>
                <w:sz w:val="18"/>
                <w:szCs w:val="18"/>
              </w:rPr>
              <w:t>6</w:t>
            </w:r>
          </w:p>
        </w:tc>
      </w:tr>
      <w:tr w:rsidR="00B154AE" w:rsidRPr="003369EC" w14:paraId="4EE8E7E4" w14:textId="77E521F4" w:rsidTr="001C6BFB">
        <w:trPr>
          <w:trHeight w:val="240"/>
        </w:trPr>
        <w:tc>
          <w:tcPr>
            <w:tcW w:w="988" w:type="dxa"/>
            <w:noWrap/>
            <w:hideMark/>
          </w:tcPr>
          <w:p w14:paraId="6ED97D06" w14:textId="77777777" w:rsidR="00B154AE" w:rsidRPr="00EF2726" w:rsidRDefault="00B154AE" w:rsidP="00B154AE">
            <w:pPr>
              <w:pStyle w:val="Body"/>
              <w:spacing w:before="60" w:after="60" w:line="240" w:lineRule="auto"/>
              <w:rPr>
                <w:rFonts w:cs="Arial"/>
                <w:sz w:val="18"/>
                <w:szCs w:val="18"/>
              </w:rPr>
            </w:pPr>
            <w:r w:rsidRPr="00EF2726">
              <w:rPr>
                <w:rFonts w:cs="Arial"/>
                <w:sz w:val="18"/>
                <w:szCs w:val="18"/>
              </w:rPr>
              <w:t>Tas</w:t>
            </w:r>
          </w:p>
        </w:tc>
        <w:tc>
          <w:tcPr>
            <w:tcW w:w="922" w:type="dxa"/>
            <w:noWrap/>
            <w:hideMark/>
          </w:tcPr>
          <w:p w14:paraId="5DC44DC8" w14:textId="77777777" w:rsidR="00B154AE" w:rsidRPr="00EF2726" w:rsidRDefault="00B154AE" w:rsidP="00B154AE">
            <w:pPr>
              <w:pStyle w:val="Body"/>
              <w:spacing w:before="60" w:after="60" w:line="240" w:lineRule="auto"/>
              <w:rPr>
                <w:rFonts w:cs="Arial"/>
                <w:sz w:val="18"/>
                <w:szCs w:val="18"/>
              </w:rPr>
            </w:pPr>
            <w:r w:rsidRPr="00EF2726">
              <w:rPr>
                <w:rFonts w:cs="Arial"/>
                <w:sz w:val="18"/>
                <w:szCs w:val="18"/>
              </w:rPr>
              <w:t>15</w:t>
            </w:r>
          </w:p>
        </w:tc>
        <w:tc>
          <w:tcPr>
            <w:tcW w:w="923" w:type="dxa"/>
          </w:tcPr>
          <w:p w14:paraId="627B4C4D" w14:textId="6D5AFD77" w:rsidR="00B154AE" w:rsidRPr="00EF2726" w:rsidRDefault="00B154AE" w:rsidP="00B154AE">
            <w:pPr>
              <w:pStyle w:val="Body"/>
              <w:spacing w:before="60" w:after="60" w:line="240" w:lineRule="auto"/>
              <w:rPr>
                <w:rFonts w:cs="Arial"/>
                <w:sz w:val="18"/>
                <w:szCs w:val="18"/>
              </w:rPr>
            </w:pPr>
            <w:r w:rsidRPr="00EF2726">
              <w:rPr>
                <w:rFonts w:cs="Arial"/>
                <w:sz w:val="18"/>
                <w:szCs w:val="18"/>
              </w:rPr>
              <w:t>10</w:t>
            </w:r>
          </w:p>
        </w:tc>
        <w:tc>
          <w:tcPr>
            <w:tcW w:w="923" w:type="dxa"/>
          </w:tcPr>
          <w:p w14:paraId="3A8DD2B7" w14:textId="32C669E0" w:rsidR="00B154AE" w:rsidRPr="00EF2726" w:rsidRDefault="00B154AE" w:rsidP="00B154AE">
            <w:pPr>
              <w:pStyle w:val="Body"/>
              <w:spacing w:before="60" w:after="60" w:line="240" w:lineRule="auto"/>
              <w:rPr>
                <w:rFonts w:cs="Arial"/>
                <w:sz w:val="18"/>
                <w:szCs w:val="18"/>
              </w:rPr>
            </w:pPr>
            <w:r w:rsidRPr="00EF2726">
              <w:rPr>
                <w:rFonts w:cs="Arial"/>
                <w:sz w:val="18"/>
                <w:szCs w:val="18"/>
              </w:rPr>
              <w:t>11</w:t>
            </w:r>
          </w:p>
        </w:tc>
        <w:tc>
          <w:tcPr>
            <w:tcW w:w="923" w:type="dxa"/>
          </w:tcPr>
          <w:p w14:paraId="28082DA3" w14:textId="30B00BFB" w:rsidR="00B154AE" w:rsidRPr="00EF2726" w:rsidRDefault="00B154AE" w:rsidP="00B154AE">
            <w:pPr>
              <w:pStyle w:val="Body"/>
              <w:spacing w:before="60" w:after="60" w:line="240" w:lineRule="auto"/>
              <w:rPr>
                <w:rFonts w:cs="Arial"/>
                <w:sz w:val="18"/>
                <w:szCs w:val="18"/>
              </w:rPr>
            </w:pPr>
            <w:r w:rsidRPr="00EF2726">
              <w:rPr>
                <w:rFonts w:cs="Arial"/>
                <w:sz w:val="18"/>
                <w:szCs w:val="18"/>
              </w:rPr>
              <w:t>9</w:t>
            </w:r>
          </w:p>
        </w:tc>
        <w:tc>
          <w:tcPr>
            <w:tcW w:w="923" w:type="dxa"/>
          </w:tcPr>
          <w:p w14:paraId="42BD811F" w14:textId="71A407AA" w:rsidR="00B154AE" w:rsidRPr="00EF2726" w:rsidRDefault="00B154AE" w:rsidP="00B154AE">
            <w:pPr>
              <w:pStyle w:val="Body"/>
              <w:spacing w:before="60" w:after="60" w:line="240" w:lineRule="auto"/>
              <w:rPr>
                <w:rFonts w:cs="Arial"/>
                <w:sz w:val="18"/>
                <w:szCs w:val="18"/>
              </w:rPr>
            </w:pPr>
            <w:r w:rsidRPr="00EF2726">
              <w:rPr>
                <w:rFonts w:cs="Arial"/>
                <w:sz w:val="18"/>
                <w:szCs w:val="18"/>
              </w:rPr>
              <w:t>6</w:t>
            </w:r>
          </w:p>
        </w:tc>
        <w:tc>
          <w:tcPr>
            <w:tcW w:w="923" w:type="dxa"/>
          </w:tcPr>
          <w:p w14:paraId="462C9811" w14:textId="33AC1818" w:rsidR="00B154AE" w:rsidRPr="00EF2726" w:rsidRDefault="00B154AE" w:rsidP="00B154AE">
            <w:pPr>
              <w:pStyle w:val="Body"/>
              <w:spacing w:before="60" w:after="60" w:line="240" w:lineRule="auto"/>
              <w:rPr>
                <w:rFonts w:cs="Arial"/>
                <w:sz w:val="18"/>
                <w:szCs w:val="18"/>
              </w:rPr>
            </w:pPr>
            <w:r w:rsidRPr="00EF2726">
              <w:rPr>
                <w:rFonts w:cs="Arial"/>
                <w:sz w:val="18"/>
                <w:szCs w:val="18"/>
              </w:rPr>
              <w:t>7</w:t>
            </w:r>
          </w:p>
        </w:tc>
        <w:tc>
          <w:tcPr>
            <w:tcW w:w="923" w:type="dxa"/>
          </w:tcPr>
          <w:p w14:paraId="4418D111" w14:textId="0079B87A" w:rsidR="00B154AE" w:rsidRPr="00EF2726" w:rsidRDefault="00B154AE" w:rsidP="00B154AE">
            <w:pPr>
              <w:pStyle w:val="Body"/>
              <w:spacing w:before="60" w:after="60" w:line="240" w:lineRule="auto"/>
              <w:rPr>
                <w:rFonts w:cs="Arial"/>
                <w:sz w:val="18"/>
                <w:szCs w:val="18"/>
              </w:rPr>
            </w:pPr>
            <w:r w:rsidRPr="00EF2726">
              <w:rPr>
                <w:rFonts w:cs="Arial"/>
                <w:sz w:val="18"/>
                <w:szCs w:val="18"/>
              </w:rPr>
              <w:t>7</w:t>
            </w:r>
          </w:p>
        </w:tc>
        <w:tc>
          <w:tcPr>
            <w:tcW w:w="923" w:type="dxa"/>
          </w:tcPr>
          <w:p w14:paraId="7785218B" w14:textId="67060A19" w:rsidR="00B154AE" w:rsidRPr="00EF2726" w:rsidRDefault="00B154AE" w:rsidP="00B154AE">
            <w:pPr>
              <w:pStyle w:val="Body"/>
              <w:spacing w:before="60" w:after="60" w:line="240" w:lineRule="auto"/>
              <w:rPr>
                <w:rFonts w:cs="Arial"/>
                <w:sz w:val="18"/>
                <w:szCs w:val="18"/>
              </w:rPr>
            </w:pPr>
            <w:r w:rsidRPr="00EF2726">
              <w:rPr>
                <w:rFonts w:cs="Arial"/>
                <w:sz w:val="18"/>
                <w:szCs w:val="18"/>
              </w:rPr>
              <w:t>8</w:t>
            </w:r>
          </w:p>
        </w:tc>
        <w:tc>
          <w:tcPr>
            <w:tcW w:w="923" w:type="dxa"/>
          </w:tcPr>
          <w:p w14:paraId="2F38F6BE" w14:textId="13C998FD" w:rsidR="00B154AE" w:rsidRPr="00EF2726" w:rsidRDefault="00B154AE" w:rsidP="00B154AE">
            <w:pPr>
              <w:pStyle w:val="Body"/>
              <w:spacing w:before="60" w:after="60" w:line="240" w:lineRule="auto"/>
              <w:rPr>
                <w:rFonts w:cs="Arial"/>
                <w:sz w:val="18"/>
                <w:szCs w:val="18"/>
              </w:rPr>
            </w:pPr>
            <w:r w:rsidRPr="00EF2726">
              <w:rPr>
                <w:rFonts w:cs="Arial"/>
                <w:sz w:val="18"/>
                <w:szCs w:val="18"/>
              </w:rPr>
              <w:t>7</w:t>
            </w:r>
          </w:p>
        </w:tc>
        <w:tc>
          <w:tcPr>
            <w:tcW w:w="923" w:type="dxa"/>
          </w:tcPr>
          <w:p w14:paraId="41A2CB97" w14:textId="3B107BBA" w:rsidR="00B154AE" w:rsidRPr="00EF2726" w:rsidRDefault="00B154AE" w:rsidP="00B154AE">
            <w:pPr>
              <w:pStyle w:val="Body"/>
              <w:spacing w:before="60" w:after="60" w:line="240" w:lineRule="auto"/>
              <w:rPr>
                <w:rFonts w:cs="Arial"/>
                <w:sz w:val="18"/>
                <w:szCs w:val="18"/>
              </w:rPr>
            </w:pPr>
            <w:r w:rsidRPr="00EF2726">
              <w:rPr>
                <w:rFonts w:cs="Arial"/>
                <w:sz w:val="18"/>
                <w:szCs w:val="18"/>
              </w:rPr>
              <w:t>6</w:t>
            </w:r>
          </w:p>
        </w:tc>
      </w:tr>
      <w:tr w:rsidR="00B154AE" w:rsidRPr="003369EC" w14:paraId="0EE7403B" w14:textId="338A2DB0" w:rsidTr="001C6BFB">
        <w:trPr>
          <w:trHeight w:val="240"/>
        </w:trPr>
        <w:tc>
          <w:tcPr>
            <w:tcW w:w="988" w:type="dxa"/>
            <w:noWrap/>
            <w:hideMark/>
          </w:tcPr>
          <w:p w14:paraId="581507CB" w14:textId="77777777" w:rsidR="00B154AE" w:rsidRPr="00EF2726" w:rsidRDefault="00B154AE" w:rsidP="00B154AE">
            <w:pPr>
              <w:pStyle w:val="Body"/>
              <w:spacing w:before="60" w:after="60" w:line="240" w:lineRule="auto"/>
              <w:rPr>
                <w:rFonts w:cs="Arial"/>
                <w:sz w:val="18"/>
                <w:szCs w:val="18"/>
              </w:rPr>
            </w:pPr>
            <w:r w:rsidRPr="00EF2726">
              <w:rPr>
                <w:rFonts w:cs="Arial"/>
                <w:sz w:val="18"/>
                <w:szCs w:val="18"/>
              </w:rPr>
              <w:lastRenderedPageBreak/>
              <w:t>ACT</w:t>
            </w:r>
          </w:p>
        </w:tc>
        <w:tc>
          <w:tcPr>
            <w:tcW w:w="922" w:type="dxa"/>
            <w:noWrap/>
            <w:hideMark/>
          </w:tcPr>
          <w:p w14:paraId="35D6DCF4" w14:textId="77777777" w:rsidR="00B154AE" w:rsidRPr="00EF2726" w:rsidRDefault="00B154AE" w:rsidP="00B154AE">
            <w:pPr>
              <w:pStyle w:val="Body"/>
              <w:spacing w:before="60" w:after="60" w:line="240" w:lineRule="auto"/>
              <w:rPr>
                <w:rFonts w:cs="Arial"/>
                <w:sz w:val="18"/>
                <w:szCs w:val="18"/>
              </w:rPr>
            </w:pPr>
            <w:r w:rsidRPr="00EF2726">
              <w:rPr>
                <w:rFonts w:cs="Arial"/>
                <w:sz w:val="18"/>
                <w:szCs w:val="18"/>
              </w:rPr>
              <w:t>1</w:t>
            </w:r>
          </w:p>
        </w:tc>
        <w:tc>
          <w:tcPr>
            <w:tcW w:w="923" w:type="dxa"/>
          </w:tcPr>
          <w:p w14:paraId="36C5DE5A" w14:textId="56BAA2A2" w:rsidR="00B154AE" w:rsidRPr="00EF2726" w:rsidRDefault="00B154AE" w:rsidP="00B154AE">
            <w:pPr>
              <w:pStyle w:val="Body"/>
              <w:spacing w:before="60" w:after="60" w:line="240" w:lineRule="auto"/>
              <w:rPr>
                <w:rFonts w:cs="Arial"/>
                <w:sz w:val="18"/>
                <w:szCs w:val="18"/>
              </w:rPr>
            </w:pPr>
            <w:r w:rsidRPr="00EF2726">
              <w:rPr>
                <w:rFonts w:cs="Arial"/>
                <w:sz w:val="18"/>
                <w:szCs w:val="18"/>
              </w:rPr>
              <w:t>3</w:t>
            </w:r>
          </w:p>
        </w:tc>
        <w:tc>
          <w:tcPr>
            <w:tcW w:w="923" w:type="dxa"/>
          </w:tcPr>
          <w:p w14:paraId="3334F42C" w14:textId="00D88E0C" w:rsidR="00B154AE" w:rsidRPr="00EF2726" w:rsidRDefault="00B154AE" w:rsidP="00B154AE">
            <w:pPr>
              <w:pStyle w:val="Body"/>
              <w:spacing w:before="60" w:after="60" w:line="240" w:lineRule="auto"/>
              <w:rPr>
                <w:rFonts w:cs="Arial"/>
                <w:sz w:val="18"/>
                <w:szCs w:val="18"/>
              </w:rPr>
            </w:pPr>
            <w:r w:rsidRPr="00EF2726">
              <w:rPr>
                <w:rFonts w:cs="Arial"/>
                <w:sz w:val="18"/>
                <w:szCs w:val="18"/>
              </w:rPr>
              <w:t>2</w:t>
            </w:r>
          </w:p>
        </w:tc>
        <w:tc>
          <w:tcPr>
            <w:tcW w:w="923" w:type="dxa"/>
          </w:tcPr>
          <w:p w14:paraId="75DB0F0F" w14:textId="6CC866E2" w:rsidR="00B154AE" w:rsidRPr="00EF2726" w:rsidRDefault="00B154AE" w:rsidP="00B154AE">
            <w:pPr>
              <w:pStyle w:val="Body"/>
              <w:spacing w:before="60" w:after="60" w:line="240" w:lineRule="auto"/>
              <w:rPr>
                <w:rFonts w:cs="Arial"/>
                <w:sz w:val="18"/>
                <w:szCs w:val="18"/>
              </w:rPr>
            </w:pPr>
            <w:r w:rsidRPr="00EF2726">
              <w:rPr>
                <w:rFonts w:cs="Arial"/>
                <w:sz w:val="18"/>
                <w:szCs w:val="18"/>
              </w:rPr>
              <w:t>3</w:t>
            </w:r>
          </w:p>
        </w:tc>
        <w:tc>
          <w:tcPr>
            <w:tcW w:w="923" w:type="dxa"/>
          </w:tcPr>
          <w:p w14:paraId="303DD5E6" w14:textId="3CC6E80A" w:rsidR="00B154AE" w:rsidRPr="00EF2726" w:rsidRDefault="00B154AE" w:rsidP="00B154AE">
            <w:pPr>
              <w:pStyle w:val="Body"/>
              <w:spacing w:before="60" w:after="60" w:line="240" w:lineRule="auto"/>
              <w:rPr>
                <w:rFonts w:cs="Arial"/>
                <w:sz w:val="18"/>
                <w:szCs w:val="18"/>
              </w:rPr>
            </w:pPr>
            <w:r w:rsidRPr="00EF2726">
              <w:rPr>
                <w:rFonts w:cs="Arial"/>
                <w:sz w:val="18"/>
                <w:szCs w:val="18"/>
              </w:rPr>
              <w:t>6</w:t>
            </w:r>
          </w:p>
        </w:tc>
        <w:tc>
          <w:tcPr>
            <w:tcW w:w="923" w:type="dxa"/>
          </w:tcPr>
          <w:p w14:paraId="010C2B36" w14:textId="6C2513DA" w:rsidR="00B154AE" w:rsidRPr="00EF2726" w:rsidRDefault="00B154AE" w:rsidP="00B154AE">
            <w:pPr>
              <w:pStyle w:val="Body"/>
              <w:spacing w:before="60" w:after="60" w:line="240" w:lineRule="auto"/>
              <w:rPr>
                <w:rFonts w:cs="Arial"/>
                <w:sz w:val="18"/>
                <w:szCs w:val="18"/>
              </w:rPr>
            </w:pPr>
            <w:r w:rsidRPr="00EF2726">
              <w:rPr>
                <w:rFonts w:cs="Arial"/>
                <w:sz w:val="18"/>
                <w:szCs w:val="18"/>
              </w:rPr>
              <w:t>11</w:t>
            </w:r>
          </w:p>
        </w:tc>
        <w:tc>
          <w:tcPr>
            <w:tcW w:w="923" w:type="dxa"/>
          </w:tcPr>
          <w:p w14:paraId="12CC8D5B" w14:textId="58A6C09D" w:rsidR="00B154AE" w:rsidRPr="00EF2726" w:rsidRDefault="00B154AE" w:rsidP="00B154AE">
            <w:pPr>
              <w:pStyle w:val="Body"/>
              <w:spacing w:before="60" w:after="60" w:line="240" w:lineRule="auto"/>
              <w:rPr>
                <w:rFonts w:cs="Arial"/>
                <w:sz w:val="18"/>
                <w:szCs w:val="18"/>
              </w:rPr>
            </w:pPr>
            <w:r w:rsidRPr="00EF2726">
              <w:rPr>
                <w:rFonts w:cs="Arial"/>
                <w:sz w:val="18"/>
                <w:szCs w:val="18"/>
              </w:rPr>
              <w:t>12</w:t>
            </w:r>
          </w:p>
        </w:tc>
        <w:tc>
          <w:tcPr>
            <w:tcW w:w="923" w:type="dxa"/>
          </w:tcPr>
          <w:p w14:paraId="49AEA2B3" w14:textId="6DBE61A8" w:rsidR="00B154AE" w:rsidRPr="00EF2726" w:rsidRDefault="00B154AE" w:rsidP="00B154AE">
            <w:pPr>
              <w:pStyle w:val="Body"/>
              <w:spacing w:before="60" w:after="60" w:line="240" w:lineRule="auto"/>
              <w:rPr>
                <w:rFonts w:cs="Arial"/>
                <w:sz w:val="18"/>
                <w:szCs w:val="18"/>
              </w:rPr>
            </w:pPr>
            <w:r w:rsidRPr="00EF2726">
              <w:rPr>
                <w:rFonts w:cs="Arial"/>
                <w:sz w:val="18"/>
                <w:szCs w:val="18"/>
              </w:rPr>
              <w:t>10</w:t>
            </w:r>
          </w:p>
        </w:tc>
        <w:tc>
          <w:tcPr>
            <w:tcW w:w="923" w:type="dxa"/>
          </w:tcPr>
          <w:p w14:paraId="08F13910" w14:textId="37FEE69F" w:rsidR="00B154AE" w:rsidRPr="00EF2726" w:rsidRDefault="00B154AE" w:rsidP="00B154AE">
            <w:pPr>
              <w:pStyle w:val="Body"/>
              <w:spacing w:before="60" w:after="60" w:line="240" w:lineRule="auto"/>
              <w:rPr>
                <w:rFonts w:cs="Arial"/>
                <w:sz w:val="18"/>
                <w:szCs w:val="18"/>
              </w:rPr>
            </w:pPr>
            <w:r w:rsidRPr="00EF2726">
              <w:rPr>
                <w:rFonts w:cs="Arial"/>
                <w:sz w:val="18"/>
                <w:szCs w:val="18"/>
              </w:rPr>
              <w:t>1</w:t>
            </w:r>
          </w:p>
        </w:tc>
        <w:tc>
          <w:tcPr>
            <w:tcW w:w="923" w:type="dxa"/>
          </w:tcPr>
          <w:p w14:paraId="0C08B4F7" w14:textId="02675D19" w:rsidR="00B154AE" w:rsidRPr="00EF2726" w:rsidRDefault="00B154AE" w:rsidP="00B154AE">
            <w:pPr>
              <w:pStyle w:val="Body"/>
              <w:spacing w:before="60" w:after="60" w:line="240" w:lineRule="auto"/>
              <w:rPr>
                <w:rFonts w:cs="Arial"/>
                <w:sz w:val="18"/>
                <w:szCs w:val="18"/>
              </w:rPr>
            </w:pPr>
            <w:proofErr w:type="spellStart"/>
            <w:r w:rsidRPr="00EF2726">
              <w:rPr>
                <w:rFonts w:cs="Arial"/>
                <w:sz w:val="18"/>
                <w:szCs w:val="18"/>
              </w:rPr>
              <w:t>n.a.</w:t>
            </w:r>
            <w:proofErr w:type="spellEnd"/>
          </w:p>
        </w:tc>
      </w:tr>
      <w:tr w:rsidR="00B154AE" w:rsidRPr="003369EC" w14:paraId="41D55603" w14:textId="702FF453" w:rsidTr="001C6BFB">
        <w:trPr>
          <w:trHeight w:val="240"/>
        </w:trPr>
        <w:tc>
          <w:tcPr>
            <w:tcW w:w="988" w:type="dxa"/>
            <w:noWrap/>
            <w:hideMark/>
          </w:tcPr>
          <w:p w14:paraId="5897C4C4" w14:textId="77777777" w:rsidR="00B154AE" w:rsidRPr="00EF2726" w:rsidRDefault="00B154AE" w:rsidP="00B154AE">
            <w:pPr>
              <w:pStyle w:val="Body"/>
              <w:spacing w:before="60" w:after="60" w:line="240" w:lineRule="auto"/>
              <w:rPr>
                <w:rFonts w:cs="Arial"/>
                <w:sz w:val="18"/>
                <w:szCs w:val="18"/>
              </w:rPr>
            </w:pPr>
            <w:r w:rsidRPr="00EF2726">
              <w:rPr>
                <w:rFonts w:cs="Arial"/>
                <w:sz w:val="18"/>
                <w:szCs w:val="18"/>
              </w:rPr>
              <w:t>NT</w:t>
            </w:r>
          </w:p>
        </w:tc>
        <w:tc>
          <w:tcPr>
            <w:tcW w:w="922" w:type="dxa"/>
            <w:noWrap/>
            <w:hideMark/>
          </w:tcPr>
          <w:p w14:paraId="43662CE6" w14:textId="77777777" w:rsidR="00B154AE" w:rsidRPr="00EF2726" w:rsidRDefault="00B154AE" w:rsidP="00B154AE">
            <w:pPr>
              <w:pStyle w:val="Body"/>
              <w:spacing w:before="60" w:after="60" w:line="240" w:lineRule="auto"/>
              <w:rPr>
                <w:rFonts w:cs="Arial"/>
                <w:sz w:val="18"/>
                <w:szCs w:val="18"/>
              </w:rPr>
            </w:pPr>
            <w:r w:rsidRPr="00EF2726">
              <w:rPr>
                <w:rFonts w:cs="Arial"/>
                <w:sz w:val="18"/>
                <w:szCs w:val="18"/>
              </w:rPr>
              <w:t>22</w:t>
            </w:r>
          </w:p>
        </w:tc>
        <w:tc>
          <w:tcPr>
            <w:tcW w:w="923" w:type="dxa"/>
          </w:tcPr>
          <w:p w14:paraId="502F3BEF" w14:textId="50FE09FA" w:rsidR="00B154AE" w:rsidRPr="00EF2726" w:rsidRDefault="00B154AE" w:rsidP="00B154AE">
            <w:pPr>
              <w:pStyle w:val="Body"/>
              <w:spacing w:before="60" w:after="60" w:line="240" w:lineRule="auto"/>
              <w:rPr>
                <w:rFonts w:cs="Arial"/>
                <w:sz w:val="18"/>
                <w:szCs w:val="18"/>
              </w:rPr>
            </w:pPr>
            <w:r w:rsidRPr="00EF2726">
              <w:rPr>
                <w:rFonts w:cs="Arial"/>
                <w:sz w:val="18"/>
                <w:szCs w:val="18"/>
              </w:rPr>
              <w:t>31</w:t>
            </w:r>
          </w:p>
        </w:tc>
        <w:tc>
          <w:tcPr>
            <w:tcW w:w="923" w:type="dxa"/>
          </w:tcPr>
          <w:p w14:paraId="56DD3959" w14:textId="0ECE0368" w:rsidR="00B154AE" w:rsidRPr="00EF2726" w:rsidRDefault="00B154AE" w:rsidP="00B154AE">
            <w:pPr>
              <w:pStyle w:val="Body"/>
              <w:spacing w:before="60" w:after="60" w:line="240" w:lineRule="auto"/>
              <w:rPr>
                <w:rFonts w:cs="Arial"/>
                <w:sz w:val="18"/>
                <w:szCs w:val="18"/>
              </w:rPr>
            </w:pPr>
            <w:r w:rsidRPr="00EF2726">
              <w:rPr>
                <w:rFonts w:cs="Arial"/>
                <w:sz w:val="18"/>
                <w:szCs w:val="18"/>
              </w:rPr>
              <w:t>24</w:t>
            </w:r>
          </w:p>
        </w:tc>
        <w:tc>
          <w:tcPr>
            <w:tcW w:w="923" w:type="dxa"/>
          </w:tcPr>
          <w:p w14:paraId="22100C34" w14:textId="5F1FEFF9" w:rsidR="00B154AE" w:rsidRPr="00EF2726" w:rsidRDefault="00B154AE" w:rsidP="00B154AE">
            <w:pPr>
              <w:pStyle w:val="Body"/>
              <w:spacing w:before="60" w:after="60" w:line="240" w:lineRule="auto"/>
              <w:rPr>
                <w:rFonts w:cs="Arial"/>
                <w:sz w:val="18"/>
                <w:szCs w:val="18"/>
              </w:rPr>
            </w:pPr>
            <w:r w:rsidRPr="00EF2726">
              <w:rPr>
                <w:rFonts w:cs="Arial"/>
                <w:sz w:val="18"/>
                <w:szCs w:val="18"/>
              </w:rPr>
              <w:t>17</w:t>
            </w:r>
          </w:p>
        </w:tc>
        <w:tc>
          <w:tcPr>
            <w:tcW w:w="923" w:type="dxa"/>
          </w:tcPr>
          <w:p w14:paraId="42E52C83" w14:textId="35C09509" w:rsidR="00B154AE" w:rsidRPr="00EF2726" w:rsidRDefault="00B154AE" w:rsidP="00B154AE">
            <w:pPr>
              <w:pStyle w:val="Body"/>
              <w:spacing w:before="60" w:after="60" w:line="240" w:lineRule="auto"/>
              <w:rPr>
                <w:rFonts w:cs="Arial"/>
                <w:sz w:val="18"/>
                <w:szCs w:val="18"/>
              </w:rPr>
            </w:pPr>
            <w:r w:rsidRPr="00EF2726">
              <w:rPr>
                <w:rFonts w:cs="Arial"/>
                <w:sz w:val="18"/>
                <w:szCs w:val="18"/>
              </w:rPr>
              <w:t>22</w:t>
            </w:r>
          </w:p>
        </w:tc>
        <w:tc>
          <w:tcPr>
            <w:tcW w:w="923" w:type="dxa"/>
          </w:tcPr>
          <w:p w14:paraId="5C92EB68" w14:textId="657788CE" w:rsidR="00B154AE" w:rsidRPr="00EF2726" w:rsidRDefault="00B154AE" w:rsidP="00B154AE">
            <w:pPr>
              <w:pStyle w:val="Body"/>
              <w:spacing w:before="60" w:after="60" w:line="240" w:lineRule="auto"/>
              <w:rPr>
                <w:rFonts w:cs="Arial"/>
                <w:sz w:val="18"/>
                <w:szCs w:val="18"/>
              </w:rPr>
            </w:pPr>
            <w:r w:rsidRPr="00EF2726">
              <w:rPr>
                <w:rFonts w:cs="Arial"/>
                <w:sz w:val="18"/>
                <w:szCs w:val="18"/>
              </w:rPr>
              <w:t>14</w:t>
            </w:r>
          </w:p>
        </w:tc>
        <w:tc>
          <w:tcPr>
            <w:tcW w:w="923" w:type="dxa"/>
          </w:tcPr>
          <w:p w14:paraId="091ABA97" w14:textId="10382BE5" w:rsidR="00B154AE" w:rsidRPr="00EF2726" w:rsidRDefault="00B154AE" w:rsidP="00B154AE">
            <w:pPr>
              <w:pStyle w:val="Body"/>
              <w:spacing w:before="60" w:after="60" w:line="240" w:lineRule="auto"/>
              <w:rPr>
                <w:rFonts w:cs="Arial"/>
                <w:sz w:val="18"/>
                <w:szCs w:val="18"/>
              </w:rPr>
            </w:pPr>
            <w:r w:rsidRPr="00EF2726">
              <w:rPr>
                <w:rFonts w:cs="Arial"/>
                <w:sz w:val="18"/>
                <w:szCs w:val="18"/>
              </w:rPr>
              <w:t>10</w:t>
            </w:r>
          </w:p>
        </w:tc>
        <w:tc>
          <w:tcPr>
            <w:tcW w:w="923" w:type="dxa"/>
          </w:tcPr>
          <w:p w14:paraId="679A368B" w14:textId="3BB55E8C" w:rsidR="00B154AE" w:rsidRPr="00EF2726" w:rsidRDefault="00B154AE" w:rsidP="00B154AE">
            <w:pPr>
              <w:pStyle w:val="Body"/>
              <w:spacing w:before="60" w:after="60" w:line="240" w:lineRule="auto"/>
              <w:rPr>
                <w:rFonts w:cs="Arial"/>
                <w:sz w:val="18"/>
                <w:szCs w:val="18"/>
              </w:rPr>
            </w:pPr>
            <w:r w:rsidRPr="00EF2726">
              <w:rPr>
                <w:rFonts w:cs="Arial"/>
                <w:sz w:val="18"/>
                <w:szCs w:val="18"/>
              </w:rPr>
              <w:t>11</w:t>
            </w:r>
          </w:p>
        </w:tc>
        <w:tc>
          <w:tcPr>
            <w:tcW w:w="923" w:type="dxa"/>
          </w:tcPr>
          <w:p w14:paraId="12661CC8" w14:textId="48E22AE4" w:rsidR="00B154AE" w:rsidRPr="00EF2726" w:rsidRDefault="00B154AE" w:rsidP="00B154AE">
            <w:pPr>
              <w:pStyle w:val="Body"/>
              <w:spacing w:before="60" w:after="60" w:line="240" w:lineRule="auto"/>
              <w:rPr>
                <w:rFonts w:cs="Arial"/>
                <w:sz w:val="18"/>
                <w:szCs w:val="18"/>
              </w:rPr>
            </w:pPr>
            <w:r w:rsidRPr="00EF2726">
              <w:rPr>
                <w:rFonts w:cs="Arial"/>
                <w:sz w:val="18"/>
                <w:szCs w:val="18"/>
              </w:rPr>
              <w:t>10</w:t>
            </w:r>
          </w:p>
        </w:tc>
        <w:tc>
          <w:tcPr>
            <w:tcW w:w="923" w:type="dxa"/>
          </w:tcPr>
          <w:p w14:paraId="2A64D5C6" w14:textId="526B4958" w:rsidR="00B154AE" w:rsidRPr="00EF2726" w:rsidRDefault="00B154AE" w:rsidP="00B154AE">
            <w:pPr>
              <w:pStyle w:val="Body"/>
              <w:spacing w:before="60" w:after="60" w:line="240" w:lineRule="auto"/>
              <w:rPr>
                <w:rFonts w:cs="Arial"/>
                <w:sz w:val="18"/>
                <w:szCs w:val="18"/>
              </w:rPr>
            </w:pPr>
            <w:r w:rsidRPr="00EF2726">
              <w:rPr>
                <w:rFonts w:cs="Arial"/>
                <w:sz w:val="18"/>
                <w:szCs w:val="18"/>
              </w:rPr>
              <w:t>4</w:t>
            </w:r>
          </w:p>
        </w:tc>
      </w:tr>
      <w:tr w:rsidR="00B154AE" w:rsidRPr="003369EC" w14:paraId="0E97B6BF" w14:textId="1F7F5F6B" w:rsidTr="001C6BFB">
        <w:trPr>
          <w:trHeight w:val="240"/>
        </w:trPr>
        <w:tc>
          <w:tcPr>
            <w:tcW w:w="988" w:type="dxa"/>
            <w:noWrap/>
          </w:tcPr>
          <w:p w14:paraId="10952CAC" w14:textId="49E5FE65" w:rsidR="00B154AE" w:rsidRPr="00EF2726" w:rsidRDefault="00B154AE" w:rsidP="00B154AE">
            <w:pPr>
              <w:pStyle w:val="Body"/>
              <w:spacing w:before="60" w:after="60" w:line="240" w:lineRule="auto"/>
              <w:rPr>
                <w:rFonts w:cs="Arial"/>
                <w:b/>
                <w:bCs/>
                <w:sz w:val="18"/>
                <w:szCs w:val="18"/>
              </w:rPr>
            </w:pPr>
            <w:r w:rsidRPr="00EF2726">
              <w:rPr>
                <w:rFonts w:cs="Arial"/>
                <w:b/>
                <w:bCs/>
                <w:sz w:val="18"/>
                <w:szCs w:val="18"/>
              </w:rPr>
              <w:t>National</w:t>
            </w:r>
          </w:p>
        </w:tc>
        <w:tc>
          <w:tcPr>
            <w:tcW w:w="922" w:type="dxa"/>
            <w:noWrap/>
          </w:tcPr>
          <w:p w14:paraId="670A3B74" w14:textId="2EDD269C" w:rsidR="00B154AE" w:rsidRPr="00EF2726" w:rsidRDefault="00B154AE" w:rsidP="00B154AE">
            <w:pPr>
              <w:pStyle w:val="Body"/>
              <w:spacing w:before="60" w:after="60" w:line="240" w:lineRule="auto"/>
              <w:rPr>
                <w:rFonts w:cs="Arial"/>
                <w:b/>
                <w:bCs/>
                <w:sz w:val="18"/>
                <w:szCs w:val="18"/>
              </w:rPr>
            </w:pPr>
            <w:r w:rsidRPr="00EF2726">
              <w:rPr>
                <w:rFonts w:cs="Arial"/>
                <w:b/>
                <w:bCs/>
                <w:sz w:val="18"/>
                <w:szCs w:val="18"/>
              </w:rPr>
              <w:t>8</w:t>
            </w:r>
          </w:p>
        </w:tc>
        <w:tc>
          <w:tcPr>
            <w:tcW w:w="923" w:type="dxa"/>
          </w:tcPr>
          <w:p w14:paraId="68A52440" w14:textId="3CD18F97" w:rsidR="00B154AE" w:rsidRPr="00EF2726" w:rsidRDefault="00B154AE" w:rsidP="00B154AE">
            <w:pPr>
              <w:pStyle w:val="Body"/>
              <w:spacing w:before="60" w:after="60" w:line="240" w:lineRule="auto"/>
              <w:rPr>
                <w:rFonts w:cs="Arial"/>
                <w:b/>
                <w:bCs/>
                <w:sz w:val="18"/>
                <w:szCs w:val="18"/>
              </w:rPr>
            </w:pPr>
            <w:r w:rsidRPr="00EF2726">
              <w:rPr>
                <w:rFonts w:cs="Arial"/>
                <w:b/>
                <w:bCs/>
                <w:sz w:val="18"/>
                <w:szCs w:val="18"/>
              </w:rPr>
              <w:t>8</w:t>
            </w:r>
          </w:p>
        </w:tc>
        <w:tc>
          <w:tcPr>
            <w:tcW w:w="923" w:type="dxa"/>
          </w:tcPr>
          <w:p w14:paraId="47CE0F86" w14:textId="1065643C" w:rsidR="00B154AE" w:rsidRPr="00EF2726" w:rsidRDefault="00B154AE" w:rsidP="00B154AE">
            <w:pPr>
              <w:pStyle w:val="Body"/>
              <w:spacing w:before="60" w:after="60" w:line="240" w:lineRule="auto"/>
              <w:rPr>
                <w:rFonts w:cs="Arial"/>
                <w:b/>
                <w:bCs/>
                <w:sz w:val="18"/>
                <w:szCs w:val="18"/>
              </w:rPr>
            </w:pPr>
            <w:r w:rsidRPr="00EF2726">
              <w:rPr>
                <w:rFonts w:cs="Arial"/>
                <w:b/>
                <w:bCs/>
                <w:sz w:val="18"/>
                <w:szCs w:val="18"/>
              </w:rPr>
              <w:t>8</w:t>
            </w:r>
          </w:p>
        </w:tc>
        <w:tc>
          <w:tcPr>
            <w:tcW w:w="923" w:type="dxa"/>
          </w:tcPr>
          <w:p w14:paraId="3CCE6F79" w14:textId="674617AB" w:rsidR="00B154AE" w:rsidRPr="00EF2726" w:rsidRDefault="00B154AE" w:rsidP="00B154AE">
            <w:pPr>
              <w:pStyle w:val="Body"/>
              <w:spacing w:before="60" w:after="60" w:line="240" w:lineRule="auto"/>
              <w:rPr>
                <w:rFonts w:cs="Arial"/>
                <w:b/>
                <w:bCs/>
                <w:sz w:val="18"/>
                <w:szCs w:val="18"/>
              </w:rPr>
            </w:pPr>
            <w:r w:rsidRPr="00EF2726">
              <w:rPr>
                <w:rFonts w:cs="Arial"/>
                <w:b/>
                <w:bCs/>
                <w:sz w:val="18"/>
                <w:szCs w:val="18"/>
              </w:rPr>
              <w:t>7</w:t>
            </w:r>
          </w:p>
        </w:tc>
        <w:tc>
          <w:tcPr>
            <w:tcW w:w="923" w:type="dxa"/>
          </w:tcPr>
          <w:p w14:paraId="2C01DC06" w14:textId="38224619" w:rsidR="00B154AE" w:rsidRPr="00EF2726" w:rsidRDefault="00B154AE" w:rsidP="00B154AE">
            <w:pPr>
              <w:pStyle w:val="Body"/>
              <w:spacing w:before="60" w:after="60" w:line="240" w:lineRule="auto"/>
              <w:rPr>
                <w:rFonts w:cs="Arial"/>
                <w:b/>
                <w:bCs/>
                <w:sz w:val="18"/>
                <w:szCs w:val="18"/>
              </w:rPr>
            </w:pPr>
            <w:r w:rsidRPr="00EF2726">
              <w:rPr>
                <w:rFonts w:cs="Arial"/>
                <w:b/>
                <w:bCs/>
                <w:sz w:val="18"/>
                <w:szCs w:val="18"/>
              </w:rPr>
              <w:t>7</w:t>
            </w:r>
          </w:p>
        </w:tc>
        <w:tc>
          <w:tcPr>
            <w:tcW w:w="923" w:type="dxa"/>
          </w:tcPr>
          <w:p w14:paraId="57FA37E5" w14:textId="35C8355B" w:rsidR="00B154AE" w:rsidRPr="00EF2726" w:rsidRDefault="00B154AE" w:rsidP="00B154AE">
            <w:pPr>
              <w:pStyle w:val="Body"/>
              <w:spacing w:before="60" w:after="60" w:line="240" w:lineRule="auto"/>
              <w:rPr>
                <w:rFonts w:cs="Arial"/>
                <w:b/>
                <w:bCs/>
                <w:sz w:val="18"/>
                <w:szCs w:val="18"/>
              </w:rPr>
            </w:pPr>
            <w:r w:rsidRPr="00EF2726">
              <w:rPr>
                <w:rFonts w:cs="Arial"/>
                <w:b/>
                <w:bCs/>
                <w:sz w:val="18"/>
                <w:szCs w:val="18"/>
              </w:rPr>
              <w:t>7</w:t>
            </w:r>
          </w:p>
        </w:tc>
        <w:tc>
          <w:tcPr>
            <w:tcW w:w="923" w:type="dxa"/>
          </w:tcPr>
          <w:p w14:paraId="2E314063" w14:textId="55F89B80" w:rsidR="00B154AE" w:rsidRPr="00EF2726" w:rsidRDefault="00B154AE" w:rsidP="00B154AE">
            <w:pPr>
              <w:pStyle w:val="Body"/>
              <w:spacing w:before="60" w:after="60" w:line="240" w:lineRule="auto"/>
              <w:rPr>
                <w:rFonts w:cs="Arial"/>
                <w:b/>
                <w:bCs/>
                <w:sz w:val="18"/>
                <w:szCs w:val="18"/>
              </w:rPr>
            </w:pPr>
            <w:r w:rsidRPr="00EF2726">
              <w:rPr>
                <w:rFonts w:cs="Arial"/>
                <w:b/>
                <w:bCs/>
                <w:sz w:val="18"/>
                <w:szCs w:val="18"/>
              </w:rPr>
              <w:t>8</w:t>
            </w:r>
          </w:p>
        </w:tc>
        <w:tc>
          <w:tcPr>
            <w:tcW w:w="923" w:type="dxa"/>
          </w:tcPr>
          <w:p w14:paraId="315EB65A" w14:textId="37F8E5B8" w:rsidR="00B154AE" w:rsidRPr="00EF2726" w:rsidRDefault="00B154AE" w:rsidP="00B154AE">
            <w:pPr>
              <w:pStyle w:val="Body"/>
              <w:spacing w:before="60" w:after="60" w:line="240" w:lineRule="auto"/>
              <w:rPr>
                <w:rFonts w:cs="Arial"/>
                <w:b/>
                <w:bCs/>
                <w:sz w:val="18"/>
                <w:szCs w:val="18"/>
              </w:rPr>
            </w:pPr>
            <w:r w:rsidRPr="00EF2726">
              <w:rPr>
                <w:rFonts w:cs="Arial"/>
                <w:b/>
                <w:bCs/>
                <w:sz w:val="18"/>
                <w:szCs w:val="18"/>
              </w:rPr>
              <w:t>7</w:t>
            </w:r>
          </w:p>
        </w:tc>
        <w:tc>
          <w:tcPr>
            <w:tcW w:w="923" w:type="dxa"/>
          </w:tcPr>
          <w:p w14:paraId="45BE1B87" w14:textId="27945175" w:rsidR="00B154AE" w:rsidRPr="00EF2726" w:rsidRDefault="00B154AE" w:rsidP="00B154AE">
            <w:pPr>
              <w:pStyle w:val="Body"/>
              <w:spacing w:before="60" w:after="60" w:line="240" w:lineRule="auto"/>
              <w:rPr>
                <w:rFonts w:cs="Arial"/>
                <w:b/>
                <w:bCs/>
                <w:sz w:val="18"/>
                <w:szCs w:val="18"/>
              </w:rPr>
            </w:pPr>
            <w:r w:rsidRPr="00EF2726">
              <w:rPr>
                <w:rFonts w:cs="Arial"/>
                <w:b/>
                <w:bCs/>
                <w:sz w:val="18"/>
                <w:szCs w:val="18"/>
              </w:rPr>
              <w:t>7</w:t>
            </w:r>
          </w:p>
        </w:tc>
        <w:tc>
          <w:tcPr>
            <w:tcW w:w="923" w:type="dxa"/>
          </w:tcPr>
          <w:p w14:paraId="2A7689FC" w14:textId="78E996D3" w:rsidR="00B154AE" w:rsidRPr="00EF2726" w:rsidRDefault="00B154AE" w:rsidP="00B154AE">
            <w:pPr>
              <w:pStyle w:val="Body"/>
              <w:spacing w:before="60" w:after="60" w:line="240" w:lineRule="auto"/>
              <w:rPr>
                <w:rFonts w:cs="Arial"/>
                <w:b/>
                <w:bCs/>
                <w:sz w:val="18"/>
                <w:szCs w:val="18"/>
              </w:rPr>
            </w:pPr>
            <w:r w:rsidRPr="00EF2726">
              <w:rPr>
                <w:rFonts w:cs="Arial"/>
                <w:b/>
                <w:bCs/>
                <w:sz w:val="18"/>
                <w:szCs w:val="18"/>
              </w:rPr>
              <w:t>6</w:t>
            </w:r>
          </w:p>
        </w:tc>
      </w:tr>
    </w:tbl>
    <w:p w14:paraId="3510FDCF" w14:textId="183F1585" w:rsidR="00731A6D" w:rsidRDefault="00731A6D" w:rsidP="001C6BFB">
      <w:pPr>
        <w:pStyle w:val="Tablefigurenote"/>
      </w:pPr>
      <w:bookmarkStart w:id="94" w:name="_Hlk198820525"/>
      <w:proofErr w:type="spellStart"/>
      <w:r w:rsidRPr="00731A6D">
        <w:t>n.a.</w:t>
      </w:r>
      <w:proofErr w:type="spellEnd"/>
      <w:r w:rsidRPr="00731A6D">
        <w:t xml:space="preserve"> refers to not available</w:t>
      </w:r>
      <w:r w:rsidR="00A24EB1">
        <w:t>.</w:t>
      </w:r>
    </w:p>
    <w:bookmarkEnd w:id="94"/>
    <w:p w14:paraId="078F432B" w14:textId="1EB51B46" w:rsidR="003369EC" w:rsidRPr="00156731" w:rsidRDefault="003829FD" w:rsidP="00C17278">
      <w:pPr>
        <w:pStyle w:val="Figurecaption"/>
        <w:rPr>
          <w:highlight w:val="yellow"/>
        </w:rPr>
      </w:pPr>
      <w:r>
        <w:t>Figure</w:t>
      </w:r>
      <w:r w:rsidRPr="003D0E3A">
        <w:t xml:space="preserve"> </w:t>
      </w:r>
      <w:r>
        <w:t>21</w:t>
      </w:r>
      <w:r w:rsidRPr="003D0E3A">
        <w:t>: Rate</w:t>
      </w:r>
      <w:r w:rsidR="005C4A3D">
        <w:t>s</w:t>
      </w:r>
      <w:r w:rsidRPr="003D0E3A">
        <w:t xml:space="preserve"> of seclusion per 1,000 bed days</w:t>
      </w:r>
      <w:r w:rsidRPr="00B00F22">
        <w:t xml:space="preserve"> </w:t>
      </w:r>
      <w:r w:rsidRPr="003D0E3A">
        <w:t>in public hospital acute mental health services, states and territories, 2013–14 to 2022–23</w:t>
      </w:r>
    </w:p>
    <w:p w14:paraId="77B264E1" w14:textId="35C3032E" w:rsidR="00FE2F91" w:rsidRDefault="001501F3" w:rsidP="00F13337">
      <w:pPr>
        <w:pStyle w:val="Body"/>
      </w:pPr>
      <w:bookmarkStart w:id="95" w:name="_Hlk198820264"/>
      <w:r w:rsidRPr="00F13337">
        <w:rPr>
          <w:noProof/>
        </w:rPr>
        <w:drawing>
          <wp:inline distT="0" distB="0" distL="0" distR="0" wp14:anchorId="155DDE52" wp14:editId="33CA9C2E">
            <wp:extent cx="5514975" cy="2733675"/>
            <wp:effectExtent l="0" t="0" r="9525" b="9525"/>
            <wp:docPr id="1981938953" name="Chart 1" descr="Refer to the table above for a breakdown of the data in this figure.">
              <a:extLst xmlns:a="http://schemas.openxmlformats.org/drawingml/2006/main">
                <a:ext uri="{FF2B5EF4-FFF2-40B4-BE49-F238E27FC236}">
                  <a16:creationId xmlns:a16="http://schemas.microsoft.com/office/drawing/2014/main" id="{93E3A1A7-93F8-24D8-31B1-B5F1D7330B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bookmarkEnd w:id="95"/>
    <w:p w14:paraId="4EBC5FED" w14:textId="7BDE3EE2" w:rsidR="001B0C49" w:rsidRPr="00D325E8" w:rsidRDefault="00303EE3" w:rsidP="002A3BD7">
      <w:pPr>
        <w:pStyle w:val="Bodyaftertablefigure"/>
      </w:pPr>
      <w:r>
        <w:t>Table 2</w:t>
      </w:r>
      <w:r w:rsidR="00994E5E">
        <w:t>6</w:t>
      </w:r>
      <w:r>
        <w:t xml:space="preserve"> and Figure 22 show th</w:t>
      </w:r>
      <w:r w:rsidR="000C524A">
        <w:t>e</w:t>
      </w:r>
      <w:r w:rsidR="00341BF7">
        <w:t xml:space="preserve"> average seclusion duration in Victoria</w:t>
      </w:r>
      <w:r w:rsidR="005B63F3">
        <w:t xml:space="preserve"> of 7 hours</w:t>
      </w:r>
      <w:r w:rsidR="00763337">
        <w:t xml:space="preserve"> in 2022</w:t>
      </w:r>
      <w:r w:rsidR="003829FD">
        <w:t>–</w:t>
      </w:r>
      <w:r w:rsidR="00763337">
        <w:t>23</w:t>
      </w:r>
      <w:r w:rsidR="00341BF7">
        <w:t xml:space="preserve"> </w:t>
      </w:r>
      <w:r w:rsidR="000C524A">
        <w:t>to be</w:t>
      </w:r>
      <w:r w:rsidR="00341BF7">
        <w:t xml:space="preserve"> higher than other jurisdictions, except </w:t>
      </w:r>
      <w:r w:rsidR="005B63F3">
        <w:t xml:space="preserve">New South Wales, where it was 9 hours. </w:t>
      </w:r>
      <w:r w:rsidR="00070DFE">
        <w:t>Victoria’s average,</w:t>
      </w:r>
      <w:r w:rsidR="001946E4">
        <w:t xml:space="preserve"> however</w:t>
      </w:r>
      <w:r w:rsidR="00070DFE">
        <w:t>,</w:t>
      </w:r>
      <w:r w:rsidR="001946E4">
        <w:t xml:space="preserve"> is close to the national average of </w:t>
      </w:r>
      <w:r w:rsidR="00771FBD">
        <w:t xml:space="preserve">6 hours. </w:t>
      </w:r>
      <w:r w:rsidR="001946E4">
        <w:t>Jurisdictions</w:t>
      </w:r>
      <w:r w:rsidR="009A5A6C">
        <w:t xml:space="preserve"> with the lowest average seclusion duration</w:t>
      </w:r>
      <w:r w:rsidR="00070DFE">
        <w:t>s</w:t>
      </w:r>
      <w:r w:rsidR="009A5A6C">
        <w:t xml:space="preserve"> were Western Australia, South Australia and Tasmania</w:t>
      </w:r>
      <w:r w:rsidR="00070DFE">
        <w:t xml:space="preserve">, with </w:t>
      </w:r>
      <w:r w:rsidR="001946E4">
        <w:t xml:space="preserve">2 hours. </w:t>
      </w:r>
      <w:r w:rsidR="00510924">
        <w:t>The</w:t>
      </w:r>
      <w:r w:rsidR="005622E8">
        <w:t xml:space="preserve"> </w:t>
      </w:r>
      <w:r w:rsidR="00ED4321">
        <w:t xml:space="preserve">national </w:t>
      </w:r>
      <w:r w:rsidR="00510924">
        <w:t xml:space="preserve">average duration of </w:t>
      </w:r>
      <w:r w:rsidR="00070DFE">
        <w:t>seclusion</w:t>
      </w:r>
      <w:r w:rsidR="001B151F">
        <w:t xml:space="preserve"> </w:t>
      </w:r>
      <w:r w:rsidR="005F1AFC">
        <w:t>h</w:t>
      </w:r>
      <w:r w:rsidR="005D4126">
        <w:t>as fluctuated somewhat</w:t>
      </w:r>
      <w:r w:rsidR="00AB2CFA">
        <w:t xml:space="preserve"> since 2013</w:t>
      </w:r>
      <w:r w:rsidR="003829FD">
        <w:t>–</w:t>
      </w:r>
      <w:r w:rsidR="00AB2CFA">
        <w:t>14</w:t>
      </w:r>
      <w:r w:rsidR="00534CC3">
        <w:t xml:space="preserve">. However, it </w:t>
      </w:r>
      <w:r w:rsidR="00100695">
        <w:t>has trended upwards since 2018</w:t>
      </w:r>
      <w:r w:rsidR="003829FD">
        <w:t>–</w:t>
      </w:r>
      <w:r w:rsidR="006A30C4">
        <w:t>19</w:t>
      </w:r>
      <w:r w:rsidR="00D325E8">
        <w:t xml:space="preserve">, </w:t>
      </w:r>
      <w:r w:rsidR="00407627">
        <w:t xml:space="preserve">when it </w:t>
      </w:r>
      <w:r w:rsidR="00400638">
        <w:t>reached its lowest level of</w:t>
      </w:r>
      <w:r w:rsidR="00534CC3">
        <w:t xml:space="preserve"> 4 hours</w:t>
      </w:r>
      <w:r w:rsidR="00FD73C8">
        <w:t xml:space="preserve">, influenced mainly by the </w:t>
      </w:r>
      <w:r w:rsidR="00407627">
        <w:t>increasing averages recorded in New South Wales, Victoria and Queensland</w:t>
      </w:r>
      <w:r w:rsidR="00B71796">
        <w:t>.</w:t>
      </w:r>
    </w:p>
    <w:p w14:paraId="5DDE84C9" w14:textId="090FA239" w:rsidR="00CF49F6" w:rsidRPr="000C378E" w:rsidRDefault="00CF49F6" w:rsidP="00B6101A">
      <w:pPr>
        <w:pStyle w:val="Tablecaption"/>
      </w:pPr>
      <w:bookmarkStart w:id="96" w:name="_Hlk198820239"/>
      <w:r w:rsidRPr="000C378E">
        <w:t xml:space="preserve">Table </w:t>
      </w:r>
      <w:r w:rsidR="0004551B">
        <w:t>2</w:t>
      </w:r>
      <w:r w:rsidR="00994E5E">
        <w:t>6</w:t>
      </w:r>
      <w:r w:rsidRPr="000C378E">
        <w:t xml:space="preserve">: </w:t>
      </w:r>
      <w:r w:rsidR="00327CA4" w:rsidRPr="000C378E">
        <w:t>Average seclusion duration (hours)</w:t>
      </w:r>
      <w:r w:rsidR="000C378E" w:rsidRPr="000C378E">
        <w:t xml:space="preserve"> in public hospital acute mental health services, states and territories, 2013–14 to 2022–23</w:t>
      </w:r>
    </w:p>
    <w:tbl>
      <w:tblPr>
        <w:tblStyle w:val="TableGrid"/>
        <w:tblW w:w="55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27"/>
        <w:gridCol w:w="929"/>
        <w:gridCol w:w="929"/>
        <w:gridCol w:w="929"/>
        <w:gridCol w:w="929"/>
        <w:gridCol w:w="929"/>
        <w:gridCol w:w="929"/>
        <w:gridCol w:w="929"/>
        <w:gridCol w:w="929"/>
        <w:gridCol w:w="929"/>
        <w:gridCol w:w="929"/>
      </w:tblGrid>
      <w:tr w:rsidR="00281EE8" w:rsidRPr="003369EC" w14:paraId="0D634749" w14:textId="29234E20" w:rsidTr="001C6BFB">
        <w:trPr>
          <w:trHeight w:val="240"/>
          <w:tblHeader/>
        </w:trPr>
        <w:tc>
          <w:tcPr>
            <w:tcW w:w="927" w:type="dxa"/>
            <w:shd w:val="clear" w:color="auto" w:fill="244C5A"/>
            <w:noWrap/>
            <w:hideMark/>
          </w:tcPr>
          <w:bookmarkEnd w:id="96"/>
          <w:p w14:paraId="69DA0080" w14:textId="693C617A" w:rsidR="00281EE8" w:rsidRPr="00D410E6" w:rsidRDefault="00281EE8" w:rsidP="001259B5">
            <w:pPr>
              <w:pStyle w:val="Body"/>
              <w:spacing w:before="60" w:after="60" w:line="240" w:lineRule="auto"/>
              <w:rPr>
                <w:rFonts w:cs="Arial"/>
                <w:color w:val="FFFFFF" w:themeColor="background1"/>
                <w:sz w:val="18"/>
                <w:szCs w:val="18"/>
              </w:rPr>
            </w:pPr>
            <w:r w:rsidRPr="00D410E6">
              <w:rPr>
                <w:rFonts w:cs="Arial"/>
                <w:color w:val="FFFFFF" w:themeColor="background1"/>
                <w:sz w:val="18"/>
                <w:szCs w:val="18"/>
              </w:rPr>
              <w:t>State/</w:t>
            </w:r>
            <w:r w:rsidR="001C6BFB">
              <w:rPr>
                <w:rFonts w:cs="Arial"/>
                <w:color w:val="FFFFFF" w:themeColor="background1"/>
                <w:sz w:val="18"/>
                <w:szCs w:val="18"/>
              </w:rPr>
              <w:br/>
            </w:r>
            <w:r w:rsidRPr="00D410E6">
              <w:rPr>
                <w:rFonts w:cs="Arial"/>
                <w:color w:val="FFFFFF" w:themeColor="background1"/>
                <w:sz w:val="18"/>
                <w:szCs w:val="18"/>
              </w:rPr>
              <w:t>territory</w:t>
            </w:r>
          </w:p>
        </w:tc>
        <w:tc>
          <w:tcPr>
            <w:tcW w:w="929" w:type="dxa"/>
            <w:shd w:val="clear" w:color="auto" w:fill="244C5A"/>
            <w:noWrap/>
            <w:hideMark/>
          </w:tcPr>
          <w:p w14:paraId="0A9B9301" w14:textId="77777777" w:rsidR="00281EE8" w:rsidRPr="00D410E6" w:rsidRDefault="00281EE8" w:rsidP="001259B5">
            <w:pPr>
              <w:pStyle w:val="Body"/>
              <w:spacing w:before="60" w:after="60" w:line="240" w:lineRule="auto"/>
              <w:rPr>
                <w:rFonts w:cs="Arial"/>
                <w:color w:val="FFFFFF" w:themeColor="background1"/>
                <w:sz w:val="18"/>
                <w:szCs w:val="18"/>
              </w:rPr>
            </w:pPr>
            <w:r w:rsidRPr="00D410E6">
              <w:rPr>
                <w:rFonts w:cs="Arial"/>
                <w:color w:val="FFFFFF" w:themeColor="background1"/>
                <w:sz w:val="18"/>
                <w:szCs w:val="18"/>
              </w:rPr>
              <w:t>2013–14</w:t>
            </w:r>
          </w:p>
        </w:tc>
        <w:tc>
          <w:tcPr>
            <w:tcW w:w="929" w:type="dxa"/>
            <w:shd w:val="clear" w:color="auto" w:fill="244C5A"/>
          </w:tcPr>
          <w:p w14:paraId="42C48DD9" w14:textId="4455757F" w:rsidR="00281EE8" w:rsidRPr="00D410E6" w:rsidRDefault="00281EE8" w:rsidP="001259B5">
            <w:pPr>
              <w:pStyle w:val="Body"/>
              <w:spacing w:before="60" w:after="60" w:line="240" w:lineRule="auto"/>
              <w:rPr>
                <w:rFonts w:cs="Arial"/>
                <w:color w:val="FFFFFF" w:themeColor="background1"/>
                <w:sz w:val="18"/>
                <w:szCs w:val="18"/>
              </w:rPr>
            </w:pPr>
            <w:r w:rsidRPr="00D410E6">
              <w:rPr>
                <w:rFonts w:cs="Arial"/>
                <w:color w:val="FFFFFF" w:themeColor="background1"/>
                <w:sz w:val="18"/>
                <w:szCs w:val="18"/>
              </w:rPr>
              <w:t>2014–15</w:t>
            </w:r>
          </w:p>
        </w:tc>
        <w:tc>
          <w:tcPr>
            <w:tcW w:w="929" w:type="dxa"/>
            <w:shd w:val="clear" w:color="auto" w:fill="244C5A"/>
          </w:tcPr>
          <w:p w14:paraId="7FADB695" w14:textId="05AC54D7" w:rsidR="00281EE8" w:rsidRPr="00D410E6" w:rsidRDefault="00281EE8" w:rsidP="001259B5">
            <w:pPr>
              <w:pStyle w:val="Body"/>
              <w:spacing w:before="60" w:after="60" w:line="240" w:lineRule="auto"/>
              <w:rPr>
                <w:rFonts w:cs="Arial"/>
                <w:color w:val="FFFFFF" w:themeColor="background1"/>
                <w:sz w:val="18"/>
                <w:szCs w:val="18"/>
              </w:rPr>
            </w:pPr>
            <w:r w:rsidRPr="00D410E6">
              <w:rPr>
                <w:rFonts w:cs="Arial"/>
                <w:color w:val="FFFFFF" w:themeColor="background1"/>
                <w:sz w:val="18"/>
                <w:szCs w:val="18"/>
              </w:rPr>
              <w:t>2015–16</w:t>
            </w:r>
          </w:p>
        </w:tc>
        <w:tc>
          <w:tcPr>
            <w:tcW w:w="929" w:type="dxa"/>
            <w:shd w:val="clear" w:color="auto" w:fill="244C5A"/>
          </w:tcPr>
          <w:p w14:paraId="5E7BF0A4" w14:textId="41D2154A" w:rsidR="00281EE8" w:rsidRPr="00D410E6" w:rsidRDefault="00281EE8" w:rsidP="001259B5">
            <w:pPr>
              <w:pStyle w:val="Body"/>
              <w:spacing w:before="60" w:after="60" w:line="240" w:lineRule="auto"/>
              <w:rPr>
                <w:rFonts w:cs="Arial"/>
                <w:color w:val="FFFFFF" w:themeColor="background1"/>
                <w:sz w:val="18"/>
                <w:szCs w:val="18"/>
              </w:rPr>
            </w:pPr>
            <w:r w:rsidRPr="00D410E6">
              <w:rPr>
                <w:rFonts w:cs="Arial"/>
                <w:color w:val="FFFFFF" w:themeColor="background1"/>
                <w:sz w:val="18"/>
                <w:szCs w:val="18"/>
              </w:rPr>
              <w:t>2016–17</w:t>
            </w:r>
          </w:p>
        </w:tc>
        <w:tc>
          <w:tcPr>
            <w:tcW w:w="929" w:type="dxa"/>
            <w:shd w:val="clear" w:color="auto" w:fill="244C5A"/>
          </w:tcPr>
          <w:p w14:paraId="5A6024D9" w14:textId="1E15A7B9" w:rsidR="00281EE8" w:rsidRPr="00D410E6" w:rsidRDefault="00281EE8" w:rsidP="001259B5">
            <w:pPr>
              <w:pStyle w:val="Body"/>
              <w:spacing w:before="60" w:after="60" w:line="240" w:lineRule="auto"/>
              <w:rPr>
                <w:rFonts w:cs="Arial"/>
                <w:color w:val="FFFFFF" w:themeColor="background1"/>
                <w:sz w:val="18"/>
                <w:szCs w:val="18"/>
              </w:rPr>
            </w:pPr>
            <w:r w:rsidRPr="00D410E6">
              <w:rPr>
                <w:rFonts w:cs="Arial"/>
                <w:color w:val="FFFFFF" w:themeColor="background1"/>
                <w:sz w:val="18"/>
                <w:szCs w:val="18"/>
              </w:rPr>
              <w:t>2017–18</w:t>
            </w:r>
          </w:p>
        </w:tc>
        <w:tc>
          <w:tcPr>
            <w:tcW w:w="929" w:type="dxa"/>
            <w:shd w:val="clear" w:color="auto" w:fill="244C5A"/>
          </w:tcPr>
          <w:p w14:paraId="6C39B7E6" w14:textId="6137CA3A" w:rsidR="00281EE8" w:rsidRPr="00D410E6" w:rsidRDefault="00281EE8" w:rsidP="001259B5">
            <w:pPr>
              <w:pStyle w:val="Body"/>
              <w:spacing w:before="60" w:after="60" w:line="240" w:lineRule="auto"/>
              <w:rPr>
                <w:rFonts w:cs="Arial"/>
                <w:color w:val="FFFFFF" w:themeColor="background1"/>
                <w:sz w:val="18"/>
                <w:szCs w:val="18"/>
              </w:rPr>
            </w:pPr>
            <w:r w:rsidRPr="00D410E6">
              <w:rPr>
                <w:rFonts w:cs="Arial"/>
                <w:color w:val="FFFFFF" w:themeColor="background1"/>
                <w:sz w:val="18"/>
                <w:szCs w:val="18"/>
              </w:rPr>
              <w:t>2018–19</w:t>
            </w:r>
          </w:p>
        </w:tc>
        <w:tc>
          <w:tcPr>
            <w:tcW w:w="929" w:type="dxa"/>
            <w:shd w:val="clear" w:color="auto" w:fill="244C5A"/>
          </w:tcPr>
          <w:p w14:paraId="3618DA0C" w14:textId="4229AF17" w:rsidR="00281EE8" w:rsidRPr="00D410E6" w:rsidRDefault="00281EE8" w:rsidP="001259B5">
            <w:pPr>
              <w:pStyle w:val="Body"/>
              <w:spacing w:before="60" w:after="60" w:line="240" w:lineRule="auto"/>
              <w:rPr>
                <w:rFonts w:cs="Arial"/>
                <w:color w:val="FFFFFF" w:themeColor="background1"/>
                <w:sz w:val="18"/>
                <w:szCs w:val="18"/>
              </w:rPr>
            </w:pPr>
            <w:r w:rsidRPr="00D410E6">
              <w:rPr>
                <w:rFonts w:cs="Arial"/>
                <w:color w:val="FFFFFF" w:themeColor="background1"/>
                <w:sz w:val="18"/>
                <w:szCs w:val="18"/>
              </w:rPr>
              <w:t>2019–20</w:t>
            </w:r>
          </w:p>
        </w:tc>
        <w:tc>
          <w:tcPr>
            <w:tcW w:w="929" w:type="dxa"/>
            <w:shd w:val="clear" w:color="auto" w:fill="244C5A"/>
          </w:tcPr>
          <w:p w14:paraId="4891C8BD" w14:textId="3B20C2FD" w:rsidR="00281EE8" w:rsidRPr="00D410E6" w:rsidRDefault="00281EE8" w:rsidP="001259B5">
            <w:pPr>
              <w:pStyle w:val="Body"/>
              <w:spacing w:before="60" w:after="60" w:line="240" w:lineRule="auto"/>
              <w:rPr>
                <w:rFonts w:cs="Arial"/>
                <w:color w:val="FFFFFF" w:themeColor="background1"/>
                <w:sz w:val="18"/>
                <w:szCs w:val="18"/>
              </w:rPr>
            </w:pPr>
            <w:r w:rsidRPr="00D410E6">
              <w:rPr>
                <w:rFonts w:cs="Arial"/>
                <w:color w:val="FFFFFF" w:themeColor="background1"/>
                <w:sz w:val="18"/>
                <w:szCs w:val="18"/>
              </w:rPr>
              <w:t>2020–21</w:t>
            </w:r>
          </w:p>
        </w:tc>
        <w:tc>
          <w:tcPr>
            <w:tcW w:w="929" w:type="dxa"/>
            <w:shd w:val="clear" w:color="auto" w:fill="244C5A"/>
          </w:tcPr>
          <w:p w14:paraId="42D497E7" w14:textId="723A12A3" w:rsidR="00281EE8" w:rsidRPr="00D410E6" w:rsidRDefault="00281EE8" w:rsidP="001259B5">
            <w:pPr>
              <w:pStyle w:val="Body"/>
              <w:spacing w:before="60" w:after="60" w:line="240" w:lineRule="auto"/>
              <w:rPr>
                <w:rFonts w:cs="Arial"/>
                <w:color w:val="FFFFFF" w:themeColor="background1"/>
                <w:sz w:val="18"/>
                <w:szCs w:val="18"/>
              </w:rPr>
            </w:pPr>
            <w:r w:rsidRPr="00D410E6">
              <w:rPr>
                <w:rFonts w:cs="Arial"/>
                <w:color w:val="FFFFFF" w:themeColor="background1"/>
                <w:sz w:val="18"/>
                <w:szCs w:val="18"/>
              </w:rPr>
              <w:t>2021–22</w:t>
            </w:r>
          </w:p>
        </w:tc>
        <w:tc>
          <w:tcPr>
            <w:tcW w:w="929" w:type="dxa"/>
            <w:shd w:val="clear" w:color="auto" w:fill="244C5A"/>
          </w:tcPr>
          <w:p w14:paraId="5ED782FF" w14:textId="290B2203" w:rsidR="00281EE8" w:rsidRPr="00D410E6" w:rsidRDefault="00281EE8" w:rsidP="001259B5">
            <w:pPr>
              <w:pStyle w:val="Body"/>
              <w:spacing w:before="60" w:after="60" w:line="240" w:lineRule="auto"/>
              <w:rPr>
                <w:rFonts w:cs="Arial"/>
                <w:color w:val="FFFFFF" w:themeColor="background1"/>
                <w:sz w:val="18"/>
                <w:szCs w:val="18"/>
              </w:rPr>
            </w:pPr>
            <w:r w:rsidRPr="00D410E6">
              <w:rPr>
                <w:rFonts w:cs="Arial"/>
                <w:color w:val="FFFFFF" w:themeColor="background1"/>
                <w:sz w:val="18"/>
                <w:szCs w:val="18"/>
              </w:rPr>
              <w:t>2022–23</w:t>
            </w:r>
          </w:p>
        </w:tc>
      </w:tr>
      <w:tr w:rsidR="00281EE8" w:rsidRPr="003369EC" w14:paraId="5A080D1F" w14:textId="21875CE8" w:rsidTr="001C6BFB">
        <w:trPr>
          <w:trHeight w:val="240"/>
        </w:trPr>
        <w:tc>
          <w:tcPr>
            <w:tcW w:w="927" w:type="dxa"/>
            <w:noWrap/>
            <w:hideMark/>
          </w:tcPr>
          <w:p w14:paraId="34B27EA8" w14:textId="77777777" w:rsidR="00281EE8" w:rsidRPr="00EF2726" w:rsidRDefault="00281EE8" w:rsidP="001259B5">
            <w:pPr>
              <w:pStyle w:val="Body"/>
              <w:spacing w:before="60" w:after="60" w:line="240" w:lineRule="auto"/>
              <w:rPr>
                <w:rFonts w:cs="Arial"/>
                <w:sz w:val="18"/>
                <w:szCs w:val="18"/>
              </w:rPr>
            </w:pPr>
            <w:r w:rsidRPr="00EF2726">
              <w:rPr>
                <w:rFonts w:cs="Arial"/>
                <w:sz w:val="18"/>
                <w:szCs w:val="18"/>
              </w:rPr>
              <w:t>NSW</w:t>
            </w:r>
          </w:p>
        </w:tc>
        <w:tc>
          <w:tcPr>
            <w:tcW w:w="929" w:type="dxa"/>
            <w:noWrap/>
            <w:hideMark/>
          </w:tcPr>
          <w:p w14:paraId="111B2932" w14:textId="18153BDF" w:rsidR="00281EE8" w:rsidRPr="00EF2726" w:rsidRDefault="00281EE8" w:rsidP="001259B5">
            <w:pPr>
              <w:pStyle w:val="Body"/>
              <w:spacing w:before="60" w:after="60" w:line="240" w:lineRule="auto"/>
              <w:rPr>
                <w:rFonts w:cs="Arial"/>
                <w:sz w:val="18"/>
                <w:szCs w:val="18"/>
              </w:rPr>
            </w:pPr>
            <w:r w:rsidRPr="00EF2726">
              <w:rPr>
                <w:rFonts w:cs="Arial"/>
                <w:sz w:val="18"/>
                <w:szCs w:val="18"/>
              </w:rPr>
              <w:t>6</w:t>
            </w:r>
          </w:p>
        </w:tc>
        <w:tc>
          <w:tcPr>
            <w:tcW w:w="929" w:type="dxa"/>
          </w:tcPr>
          <w:p w14:paraId="050F0FBC" w14:textId="1D897376" w:rsidR="00281EE8" w:rsidRPr="00EF2726" w:rsidRDefault="00281EE8" w:rsidP="001259B5">
            <w:pPr>
              <w:pStyle w:val="Body"/>
              <w:spacing w:before="60" w:after="60" w:line="240" w:lineRule="auto"/>
              <w:rPr>
                <w:rFonts w:cs="Arial"/>
                <w:sz w:val="18"/>
                <w:szCs w:val="18"/>
              </w:rPr>
            </w:pPr>
            <w:r w:rsidRPr="00EF2726">
              <w:rPr>
                <w:rFonts w:cs="Arial"/>
                <w:sz w:val="18"/>
                <w:szCs w:val="18"/>
              </w:rPr>
              <w:t>6</w:t>
            </w:r>
          </w:p>
        </w:tc>
        <w:tc>
          <w:tcPr>
            <w:tcW w:w="929" w:type="dxa"/>
          </w:tcPr>
          <w:p w14:paraId="75FE2F27" w14:textId="3F3F74E7" w:rsidR="00281EE8" w:rsidRPr="00EF2726" w:rsidRDefault="00281EE8" w:rsidP="001259B5">
            <w:pPr>
              <w:pStyle w:val="Body"/>
              <w:spacing w:before="60" w:after="60" w:line="240" w:lineRule="auto"/>
              <w:rPr>
                <w:rFonts w:cs="Arial"/>
                <w:sz w:val="18"/>
                <w:szCs w:val="18"/>
              </w:rPr>
            </w:pPr>
            <w:r w:rsidRPr="00EF2726">
              <w:rPr>
                <w:rFonts w:cs="Arial"/>
                <w:sz w:val="18"/>
                <w:szCs w:val="18"/>
              </w:rPr>
              <w:t>5</w:t>
            </w:r>
          </w:p>
        </w:tc>
        <w:tc>
          <w:tcPr>
            <w:tcW w:w="929" w:type="dxa"/>
          </w:tcPr>
          <w:p w14:paraId="5D255F68" w14:textId="3387856F" w:rsidR="00281EE8" w:rsidRPr="00EF2726" w:rsidRDefault="00281EE8" w:rsidP="001259B5">
            <w:pPr>
              <w:pStyle w:val="Body"/>
              <w:spacing w:before="60" w:after="60" w:line="240" w:lineRule="auto"/>
              <w:rPr>
                <w:rFonts w:cs="Arial"/>
                <w:sz w:val="18"/>
                <w:szCs w:val="18"/>
              </w:rPr>
            </w:pPr>
            <w:r w:rsidRPr="00EF2726">
              <w:rPr>
                <w:rFonts w:cs="Arial"/>
                <w:sz w:val="18"/>
                <w:szCs w:val="18"/>
              </w:rPr>
              <w:t>5</w:t>
            </w:r>
          </w:p>
        </w:tc>
        <w:tc>
          <w:tcPr>
            <w:tcW w:w="929" w:type="dxa"/>
          </w:tcPr>
          <w:p w14:paraId="6E75F966" w14:textId="3FD03594" w:rsidR="00281EE8" w:rsidRPr="00EF2726" w:rsidRDefault="00281EE8" w:rsidP="001259B5">
            <w:pPr>
              <w:pStyle w:val="Body"/>
              <w:spacing w:before="60" w:after="60" w:line="240" w:lineRule="auto"/>
              <w:rPr>
                <w:rFonts w:cs="Arial"/>
                <w:sz w:val="18"/>
                <w:szCs w:val="18"/>
              </w:rPr>
            </w:pPr>
            <w:r w:rsidRPr="00EF2726">
              <w:rPr>
                <w:rFonts w:cs="Arial"/>
                <w:sz w:val="18"/>
                <w:szCs w:val="18"/>
              </w:rPr>
              <w:t>5</w:t>
            </w:r>
          </w:p>
        </w:tc>
        <w:tc>
          <w:tcPr>
            <w:tcW w:w="929" w:type="dxa"/>
          </w:tcPr>
          <w:p w14:paraId="673B2F80" w14:textId="3455ED49" w:rsidR="00281EE8" w:rsidRPr="00EF2726" w:rsidRDefault="00281EE8" w:rsidP="001259B5">
            <w:pPr>
              <w:pStyle w:val="Body"/>
              <w:spacing w:before="60" w:after="60" w:line="240" w:lineRule="auto"/>
              <w:rPr>
                <w:rFonts w:cs="Arial"/>
                <w:sz w:val="18"/>
                <w:szCs w:val="18"/>
              </w:rPr>
            </w:pPr>
            <w:r w:rsidRPr="00EF2726">
              <w:rPr>
                <w:rFonts w:cs="Arial"/>
                <w:sz w:val="18"/>
                <w:szCs w:val="18"/>
              </w:rPr>
              <w:t>6</w:t>
            </w:r>
          </w:p>
        </w:tc>
        <w:tc>
          <w:tcPr>
            <w:tcW w:w="929" w:type="dxa"/>
          </w:tcPr>
          <w:p w14:paraId="705DA16C" w14:textId="542ED36E" w:rsidR="00281EE8" w:rsidRPr="00EF2726" w:rsidRDefault="00281EE8" w:rsidP="001259B5">
            <w:pPr>
              <w:pStyle w:val="Body"/>
              <w:spacing w:before="60" w:after="60" w:line="240" w:lineRule="auto"/>
              <w:rPr>
                <w:rFonts w:cs="Arial"/>
                <w:sz w:val="18"/>
                <w:szCs w:val="18"/>
              </w:rPr>
            </w:pPr>
            <w:r w:rsidRPr="00EF2726">
              <w:rPr>
                <w:rFonts w:cs="Arial"/>
                <w:sz w:val="18"/>
                <w:szCs w:val="18"/>
              </w:rPr>
              <w:t>6</w:t>
            </w:r>
          </w:p>
        </w:tc>
        <w:tc>
          <w:tcPr>
            <w:tcW w:w="929" w:type="dxa"/>
          </w:tcPr>
          <w:p w14:paraId="12AB38D5" w14:textId="72E52E9C" w:rsidR="00281EE8" w:rsidRPr="00EF2726" w:rsidRDefault="00281EE8" w:rsidP="001259B5">
            <w:pPr>
              <w:pStyle w:val="Body"/>
              <w:spacing w:before="60" w:after="60" w:line="240" w:lineRule="auto"/>
              <w:rPr>
                <w:rFonts w:cs="Arial"/>
                <w:sz w:val="18"/>
                <w:szCs w:val="18"/>
              </w:rPr>
            </w:pPr>
            <w:r w:rsidRPr="00EF2726">
              <w:rPr>
                <w:rFonts w:cs="Arial"/>
                <w:sz w:val="18"/>
                <w:szCs w:val="18"/>
              </w:rPr>
              <w:t>7</w:t>
            </w:r>
          </w:p>
        </w:tc>
        <w:tc>
          <w:tcPr>
            <w:tcW w:w="929" w:type="dxa"/>
          </w:tcPr>
          <w:p w14:paraId="32225010" w14:textId="38E9F638" w:rsidR="00281EE8" w:rsidRPr="00EF2726" w:rsidRDefault="00281EE8" w:rsidP="001259B5">
            <w:pPr>
              <w:pStyle w:val="Body"/>
              <w:spacing w:before="60" w:after="60" w:line="240" w:lineRule="auto"/>
              <w:rPr>
                <w:rFonts w:cs="Arial"/>
                <w:sz w:val="18"/>
                <w:szCs w:val="18"/>
              </w:rPr>
            </w:pPr>
            <w:r w:rsidRPr="00EF2726">
              <w:rPr>
                <w:rFonts w:cs="Arial"/>
                <w:sz w:val="18"/>
                <w:szCs w:val="18"/>
              </w:rPr>
              <w:t>10</w:t>
            </w:r>
          </w:p>
        </w:tc>
        <w:tc>
          <w:tcPr>
            <w:tcW w:w="929" w:type="dxa"/>
          </w:tcPr>
          <w:p w14:paraId="7805F7E8" w14:textId="2B24971F" w:rsidR="00281EE8" w:rsidRPr="00EF2726" w:rsidRDefault="00281EE8" w:rsidP="001259B5">
            <w:pPr>
              <w:pStyle w:val="Body"/>
              <w:spacing w:before="60" w:after="60" w:line="240" w:lineRule="auto"/>
              <w:rPr>
                <w:rFonts w:cs="Arial"/>
                <w:sz w:val="18"/>
                <w:szCs w:val="18"/>
              </w:rPr>
            </w:pPr>
            <w:r w:rsidRPr="00EF2726">
              <w:rPr>
                <w:rFonts w:cs="Arial"/>
                <w:sz w:val="18"/>
                <w:szCs w:val="18"/>
              </w:rPr>
              <w:t>9</w:t>
            </w:r>
          </w:p>
        </w:tc>
      </w:tr>
      <w:tr w:rsidR="00281EE8" w:rsidRPr="003369EC" w14:paraId="7BD36972" w14:textId="6C202A64" w:rsidTr="001C6BFB">
        <w:trPr>
          <w:trHeight w:val="240"/>
        </w:trPr>
        <w:tc>
          <w:tcPr>
            <w:tcW w:w="927" w:type="dxa"/>
            <w:noWrap/>
            <w:hideMark/>
          </w:tcPr>
          <w:p w14:paraId="01EC53AE" w14:textId="77777777" w:rsidR="00281EE8" w:rsidRPr="00EF2726" w:rsidRDefault="00281EE8" w:rsidP="001259B5">
            <w:pPr>
              <w:pStyle w:val="Body"/>
              <w:spacing w:before="60" w:after="60" w:line="240" w:lineRule="auto"/>
              <w:rPr>
                <w:rFonts w:cs="Arial"/>
                <w:sz w:val="18"/>
                <w:szCs w:val="18"/>
              </w:rPr>
            </w:pPr>
            <w:r w:rsidRPr="00EF2726">
              <w:rPr>
                <w:rFonts w:cs="Arial"/>
                <w:sz w:val="18"/>
                <w:szCs w:val="18"/>
              </w:rPr>
              <w:t>Vic</w:t>
            </w:r>
          </w:p>
        </w:tc>
        <w:tc>
          <w:tcPr>
            <w:tcW w:w="929" w:type="dxa"/>
            <w:noWrap/>
            <w:hideMark/>
          </w:tcPr>
          <w:p w14:paraId="22D90CF9" w14:textId="3548ACDC" w:rsidR="00281EE8" w:rsidRPr="00EF2726" w:rsidRDefault="00281EE8" w:rsidP="001259B5">
            <w:pPr>
              <w:pStyle w:val="Body"/>
              <w:spacing w:before="60" w:after="60" w:line="240" w:lineRule="auto"/>
              <w:rPr>
                <w:rFonts w:cs="Arial"/>
                <w:sz w:val="18"/>
                <w:szCs w:val="18"/>
              </w:rPr>
            </w:pPr>
            <w:r w:rsidRPr="00EF2726">
              <w:rPr>
                <w:rFonts w:cs="Arial"/>
                <w:sz w:val="18"/>
                <w:szCs w:val="18"/>
              </w:rPr>
              <w:t>9</w:t>
            </w:r>
          </w:p>
        </w:tc>
        <w:tc>
          <w:tcPr>
            <w:tcW w:w="929" w:type="dxa"/>
          </w:tcPr>
          <w:p w14:paraId="567D5CF3" w14:textId="3D1F460A" w:rsidR="00281EE8" w:rsidRPr="00EF2726" w:rsidRDefault="00281EE8" w:rsidP="001259B5">
            <w:pPr>
              <w:pStyle w:val="Body"/>
              <w:spacing w:before="60" w:after="60" w:line="240" w:lineRule="auto"/>
              <w:rPr>
                <w:rFonts w:cs="Arial"/>
                <w:sz w:val="18"/>
                <w:szCs w:val="18"/>
              </w:rPr>
            </w:pPr>
            <w:r w:rsidRPr="00EF2726">
              <w:rPr>
                <w:rFonts w:cs="Arial"/>
                <w:sz w:val="18"/>
                <w:szCs w:val="18"/>
              </w:rPr>
              <w:t>8</w:t>
            </w:r>
          </w:p>
        </w:tc>
        <w:tc>
          <w:tcPr>
            <w:tcW w:w="929" w:type="dxa"/>
          </w:tcPr>
          <w:p w14:paraId="27C68CFC" w14:textId="00748F9F" w:rsidR="00281EE8" w:rsidRPr="00EF2726" w:rsidRDefault="00281EE8" w:rsidP="001259B5">
            <w:pPr>
              <w:pStyle w:val="Body"/>
              <w:spacing w:before="60" w:after="60" w:line="240" w:lineRule="auto"/>
              <w:rPr>
                <w:rFonts w:cs="Arial"/>
                <w:sz w:val="18"/>
                <w:szCs w:val="18"/>
              </w:rPr>
            </w:pPr>
            <w:r w:rsidRPr="00EF2726">
              <w:rPr>
                <w:rFonts w:cs="Arial"/>
                <w:sz w:val="18"/>
                <w:szCs w:val="18"/>
              </w:rPr>
              <w:t>8</w:t>
            </w:r>
          </w:p>
        </w:tc>
        <w:tc>
          <w:tcPr>
            <w:tcW w:w="929" w:type="dxa"/>
          </w:tcPr>
          <w:p w14:paraId="035D07C0" w14:textId="7116CD16" w:rsidR="00281EE8" w:rsidRPr="00EF2726" w:rsidRDefault="00281EE8" w:rsidP="001259B5">
            <w:pPr>
              <w:pStyle w:val="Body"/>
              <w:spacing w:before="60" w:after="60" w:line="240" w:lineRule="auto"/>
              <w:rPr>
                <w:rFonts w:cs="Arial"/>
                <w:sz w:val="18"/>
                <w:szCs w:val="18"/>
              </w:rPr>
            </w:pPr>
            <w:r w:rsidRPr="00EF2726">
              <w:rPr>
                <w:rFonts w:cs="Arial"/>
                <w:sz w:val="18"/>
                <w:szCs w:val="18"/>
              </w:rPr>
              <w:t>10</w:t>
            </w:r>
          </w:p>
        </w:tc>
        <w:tc>
          <w:tcPr>
            <w:tcW w:w="929" w:type="dxa"/>
          </w:tcPr>
          <w:p w14:paraId="47C9271A" w14:textId="31A452A5" w:rsidR="00281EE8" w:rsidRPr="00EF2726" w:rsidRDefault="00281EE8" w:rsidP="001259B5">
            <w:pPr>
              <w:pStyle w:val="Body"/>
              <w:spacing w:before="60" w:after="60" w:line="240" w:lineRule="auto"/>
              <w:rPr>
                <w:rFonts w:cs="Arial"/>
                <w:sz w:val="18"/>
                <w:szCs w:val="18"/>
              </w:rPr>
            </w:pPr>
            <w:r w:rsidRPr="00EF2726">
              <w:rPr>
                <w:rFonts w:cs="Arial"/>
                <w:sz w:val="18"/>
                <w:szCs w:val="18"/>
              </w:rPr>
              <w:t>8</w:t>
            </w:r>
          </w:p>
        </w:tc>
        <w:tc>
          <w:tcPr>
            <w:tcW w:w="929" w:type="dxa"/>
          </w:tcPr>
          <w:p w14:paraId="0BDECFC5" w14:textId="5F7CD7AB" w:rsidR="00281EE8" w:rsidRPr="00EF2726" w:rsidRDefault="00281EE8" w:rsidP="001259B5">
            <w:pPr>
              <w:pStyle w:val="Body"/>
              <w:spacing w:before="60" w:after="60" w:line="240" w:lineRule="auto"/>
              <w:rPr>
                <w:rFonts w:cs="Arial"/>
                <w:sz w:val="18"/>
                <w:szCs w:val="18"/>
              </w:rPr>
            </w:pPr>
            <w:r w:rsidRPr="00EF2726">
              <w:rPr>
                <w:rFonts w:cs="Arial"/>
                <w:sz w:val="18"/>
                <w:szCs w:val="18"/>
              </w:rPr>
              <w:t>6</w:t>
            </w:r>
          </w:p>
        </w:tc>
        <w:tc>
          <w:tcPr>
            <w:tcW w:w="929" w:type="dxa"/>
          </w:tcPr>
          <w:p w14:paraId="20EFD64C" w14:textId="23720724" w:rsidR="00281EE8" w:rsidRPr="00EF2726" w:rsidRDefault="00281EE8" w:rsidP="001259B5">
            <w:pPr>
              <w:pStyle w:val="Body"/>
              <w:spacing w:before="60" w:after="60" w:line="240" w:lineRule="auto"/>
              <w:rPr>
                <w:rFonts w:cs="Arial"/>
                <w:sz w:val="18"/>
                <w:szCs w:val="18"/>
              </w:rPr>
            </w:pPr>
            <w:r w:rsidRPr="00EF2726">
              <w:rPr>
                <w:rFonts w:cs="Arial"/>
                <w:sz w:val="18"/>
                <w:szCs w:val="18"/>
              </w:rPr>
              <w:t>6</w:t>
            </w:r>
          </w:p>
        </w:tc>
        <w:tc>
          <w:tcPr>
            <w:tcW w:w="929" w:type="dxa"/>
          </w:tcPr>
          <w:p w14:paraId="362D2038" w14:textId="5D3A1A8B" w:rsidR="00281EE8" w:rsidRPr="00EF2726" w:rsidRDefault="00281EE8" w:rsidP="001259B5">
            <w:pPr>
              <w:pStyle w:val="Body"/>
              <w:spacing w:before="60" w:after="60" w:line="240" w:lineRule="auto"/>
              <w:rPr>
                <w:rFonts w:cs="Arial"/>
                <w:sz w:val="18"/>
                <w:szCs w:val="18"/>
              </w:rPr>
            </w:pPr>
            <w:r w:rsidRPr="00EF2726">
              <w:rPr>
                <w:rFonts w:cs="Arial"/>
                <w:sz w:val="18"/>
                <w:szCs w:val="18"/>
              </w:rPr>
              <w:t>7</w:t>
            </w:r>
          </w:p>
        </w:tc>
        <w:tc>
          <w:tcPr>
            <w:tcW w:w="929" w:type="dxa"/>
          </w:tcPr>
          <w:p w14:paraId="770BACC5" w14:textId="029797B1" w:rsidR="00281EE8" w:rsidRPr="00EF2726" w:rsidRDefault="00281EE8" w:rsidP="001259B5">
            <w:pPr>
              <w:pStyle w:val="Body"/>
              <w:spacing w:before="60" w:after="60" w:line="240" w:lineRule="auto"/>
              <w:rPr>
                <w:rFonts w:cs="Arial"/>
                <w:sz w:val="18"/>
                <w:szCs w:val="18"/>
              </w:rPr>
            </w:pPr>
            <w:r w:rsidRPr="00EF2726">
              <w:rPr>
                <w:rFonts w:cs="Arial"/>
                <w:sz w:val="18"/>
                <w:szCs w:val="18"/>
              </w:rPr>
              <w:t>7</w:t>
            </w:r>
          </w:p>
        </w:tc>
        <w:tc>
          <w:tcPr>
            <w:tcW w:w="929" w:type="dxa"/>
          </w:tcPr>
          <w:p w14:paraId="52EF0E3B" w14:textId="35C6456C" w:rsidR="00281EE8" w:rsidRPr="00EF2726" w:rsidRDefault="00281EE8" w:rsidP="001259B5">
            <w:pPr>
              <w:pStyle w:val="Body"/>
              <w:spacing w:before="60" w:after="60" w:line="240" w:lineRule="auto"/>
              <w:rPr>
                <w:rFonts w:cs="Arial"/>
                <w:sz w:val="18"/>
                <w:szCs w:val="18"/>
              </w:rPr>
            </w:pPr>
            <w:r w:rsidRPr="00EF2726">
              <w:rPr>
                <w:rFonts w:cs="Arial"/>
                <w:sz w:val="18"/>
                <w:szCs w:val="18"/>
              </w:rPr>
              <w:t>7</w:t>
            </w:r>
          </w:p>
        </w:tc>
      </w:tr>
      <w:tr w:rsidR="00281EE8" w:rsidRPr="003369EC" w14:paraId="2783D014" w14:textId="32163B02" w:rsidTr="001C6BFB">
        <w:trPr>
          <w:trHeight w:val="240"/>
        </w:trPr>
        <w:tc>
          <w:tcPr>
            <w:tcW w:w="927" w:type="dxa"/>
            <w:noWrap/>
            <w:hideMark/>
          </w:tcPr>
          <w:p w14:paraId="78813512" w14:textId="1E0CBBBE" w:rsidR="00281EE8" w:rsidRPr="00EF2726" w:rsidRDefault="00281EE8" w:rsidP="001259B5">
            <w:pPr>
              <w:pStyle w:val="Body"/>
              <w:spacing w:before="60" w:after="60" w:line="240" w:lineRule="auto"/>
              <w:rPr>
                <w:rFonts w:cs="Arial"/>
                <w:sz w:val="18"/>
                <w:szCs w:val="18"/>
              </w:rPr>
            </w:pPr>
            <w:r w:rsidRPr="00EF2726">
              <w:rPr>
                <w:rFonts w:cs="Arial"/>
                <w:sz w:val="18"/>
                <w:szCs w:val="18"/>
              </w:rPr>
              <w:t>Q</w:t>
            </w:r>
            <w:r w:rsidR="003829FD">
              <w:rPr>
                <w:rFonts w:cs="Arial"/>
                <w:sz w:val="18"/>
                <w:szCs w:val="18"/>
              </w:rPr>
              <w:t>ld</w:t>
            </w:r>
          </w:p>
        </w:tc>
        <w:tc>
          <w:tcPr>
            <w:tcW w:w="929" w:type="dxa"/>
            <w:noWrap/>
            <w:hideMark/>
          </w:tcPr>
          <w:p w14:paraId="28BAF633" w14:textId="1C1B86D7" w:rsidR="00281EE8" w:rsidRPr="00EF2726" w:rsidRDefault="00281EE8" w:rsidP="001259B5">
            <w:pPr>
              <w:pStyle w:val="Body"/>
              <w:spacing w:before="60" w:after="60" w:line="240" w:lineRule="auto"/>
              <w:rPr>
                <w:rFonts w:cs="Arial"/>
                <w:sz w:val="18"/>
                <w:szCs w:val="18"/>
              </w:rPr>
            </w:pPr>
            <w:r w:rsidRPr="00EF2726">
              <w:rPr>
                <w:rFonts w:cs="Arial"/>
                <w:sz w:val="18"/>
                <w:szCs w:val="18"/>
              </w:rPr>
              <w:t>4</w:t>
            </w:r>
          </w:p>
        </w:tc>
        <w:tc>
          <w:tcPr>
            <w:tcW w:w="929" w:type="dxa"/>
          </w:tcPr>
          <w:p w14:paraId="34304731" w14:textId="73CED51B" w:rsidR="00281EE8" w:rsidRPr="00EF2726" w:rsidRDefault="00281EE8" w:rsidP="001259B5">
            <w:pPr>
              <w:pStyle w:val="Body"/>
              <w:spacing w:before="60" w:after="60" w:line="240" w:lineRule="auto"/>
              <w:rPr>
                <w:rFonts w:cs="Arial"/>
                <w:sz w:val="18"/>
                <w:szCs w:val="18"/>
              </w:rPr>
            </w:pPr>
            <w:r w:rsidRPr="00EF2726">
              <w:rPr>
                <w:rFonts w:cs="Arial"/>
                <w:sz w:val="18"/>
                <w:szCs w:val="18"/>
              </w:rPr>
              <w:t>6</w:t>
            </w:r>
          </w:p>
        </w:tc>
        <w:tc>
          <w:tcPr>
            <w:tcW w:w="929" w:type="dxa"/>
          </w:tcPr>
          <w:p w14:paraId="77DBC109" w14:textId="12B6881A" w:rsidR="00281EE8" w:rsidRPr="00EF2726" w:rsidRDefault="00281EE8" w:rsidP="001259B5">
            <w:pPr>
              <w:pStyle w:val="Body"/>
              <w:spacing w:before="60" w:after="60" w:line="240" w:lineRule="auto"/>
              <w:rPr>
                <w:rFonts w:cs="Arial"/>
                <w:sz w:val="18"/>
                <w:szCs w:val="18"/>
              </w:rPr>
            </w:pPr>
            <w:r w:rsidRPr="00EF2726">
              <w:rPr>
                <w:rFonts w:cs="Arial"/>
                <w:sz w:val="18"/>
                <w:szCs w:val="18"/>
              </w:rPr>
              <w:t>3</w:t>
            </w:r>
          </w:p>
        </w:tc>
        <w:tc>
          <w:tcPr>
            <w:tcW w:w="929" w:type="dxa"/>
          </w:tcPr>
          <w:p w14:paraId="76C4805D" w14:textId="12C6B610" w:rsidR="00281EE8" w:rsidRPr="00EF2726" w:rsidRDefault="00281EE8" w:rsidP="001259B5">
            <w:pPr>
              <w:pStyle w:val="Body"/>
              <w:spacing w:before="60" w:after="60" w:line="240" w:lineRule="auto"/>
              <w:rPr>
                <w:rFonts w:cs="Arial"/>
                <w:sz w:val="18"/>
                <w:szCs w:val="18"/>
              </w:rPr>
            </w:pPr>
            <w:r w:rsidRPr="00EF2726">
              <w:rPr>
                <w:rFonts w:cs="Arial"/>
                <w:sz w:val="18"/>
                <w:szCs w:val="18"/>
              </w:rPr>
              <w:t>3</w:t>
            </w:r>
          </w:p>
        </w:tc>
        <w:tc>
          <w:tcPr>
            <w:tcW w:w="929" w:type="dxa"/>
          </w:tcPr>
          <w:p w14:paraId="5CD14D54" w14:textId="080362A8" w:rsidR="00281EE8" w:rsidRPr="00EF2726" w:rsidRDefault="00281EE8" w:rsidP="001259B5">
            <w:pPr>
              <w:pStyle w:val="Body"/>
              <w:spacing w:before="60" w:after="60" w:line="240" w:lineRule="auto"/>
              <w:rPr>
                <w:rFonts w:cs="Arial"/>
                <w:sz w:val="18"/>
                <w:szCs w:val="18"/>
              </w:rPr>
            </w:pPr>
            <w:r w:rsidRPr="00EF2726">
              <w:rPr>
                <w:rFonts w:cs="Arial"/>
                <w:sz w:val="18"/>
                <w:szCs w:val="18"/>
              </w:rPr>
              <w:t>3</w:t>
            </w:r>
          </w:p>
        </w:tc>
        <w:tc>
          <w:tcPr>
            <w:tcW w:w="929" w:type="dxa"/>
          </w:tcPr>
          <w:p w14:paraId="696ADCF9" w14:textId="536AA645" w:rsidR="00281EE8" w:rsidRPr="00EF2726" w:rsidRDefault="00281EE8" w:rsidP="001259B5">
            <w:pPr>
              <w:pStyle w:val="Body"/>
              <w:spacing w:before="60" w:after="60" w:line="240" w:lineRule="auto"/>
              <w:rPr>
                <w:rFonts w:cs="Arial"/>
                <w:sz w:val="18"/>
                <w:szCs w:val="18"/>
              </w:rPr>
            </w:pPr>
            <w:r w:rsidRPr="00EF2726">
              <w:rPr>
                <w:rFonts w:cs="Arial"/>
                <w:sz w:val="18"/>
                <w:szCs w:val="18"/>
              </w:rPr>
              <w:t>3</w:t>
            </w:r>
          </w:p>
        </w:tc>
        <w:tc>
          <w:tcPr>
            <w:tcW w:w="929" w:type="dxa"/>
          </w:tcPr>
          <w:p w14:paraId="01BD0DD4" w14:textId="6888C44C" w:rsidR="00281EE8" w:rsidRPr="00EF2726" w:rsidRDefault="00281EE8" w:rsidP="001259B5">
            <w:pPr>
              <w:pStyle w:val="Body"/>
              <w:spacing w:before="60" w:after="60" w:line="240" w:lineRule="auto"/>
              <w:rPr>
                <w:rFonts w:cs="Arial"/>
                <w:sz w:val="18"/>
                <w:szCs w:val="18"/>
              </w:rPr>
            </w:pPr>
            <w:r w:rsidRPr="00EF2726">
              <w:rPr>
                <w:rFonts w:cs="Arial"/>
                <w:sz w:val="18"/>
                <w:szCs w:val="18"/>
              </w:rPr>
              <w:t>5</w:t>
            </w:r>
          </w:p>
        </w:tc>
        <w:tc>
          <w:tcPr>
            <w:tcW w:w="929" w:type="dxa"/>
          </w:tcPr>
          <w:p w14:paraId="7B2F5551" w14:textId="19193AB6" w:rsidR="00281EE8" w:rsidRPr="00EF2726" w:rsidRDefault="00281EE8" w:rsidP="001259B5">
            <w:pPr>
              <w:pStyle w:val="Body"/>
              <w:spacing w:before="60" w:after="60" w:line="240" w:lineRule="auto"/>
              <w:rPr>
                <w:rFonts w:cs="Arial"/>
                <w:sz w:val="18"/>
                <w:szCs w:val="18"/>
              </w:rPr>
            </w:pPr>
            <w:r w:rsidRPr="00EF2726">
              <w:rPr>
                <w:rFonts w:cs="Arial"/>
                <w:sz w:val="18"/>
                <w:szCs w:val="18"/>
              </w:rPr>
              <w:t>3</w:t>
            </w:r>
          </w:p>
        </w:tc>
        <w:tc>
          <w:tcPr>
            <w:tcW w:w="929" w:type="dxa"/>
          </w:tcPr>
          <w:p w14:paraId="145168FF" w14:textId="0CA31082" w:rsidR="00281EE8" w:rsidRPr="00EF2726" w:rsidRDefault="00281EE8" w:rsidP="001259B5">
            <w:pPr>
              <w:pStyle w:val="Body"/>
              <w:spacing w:before="60" w:after="60" w:line="240" w:lineRule="auto"/>
              <w:rPr>
                <w:rFonts w:cs="Arial"/>
                <w:sz w:val="18"/>
                <w:szCs w:val="18"/>
              </w:rPr>
            </w:pPr>
            <w:r w:rsidRPr="00EF2726">
              <w:rPr>
                <w:rFonts w:cs="Arial"/>
                <w:sz w:val="18"/>
                <w:szCs w:val="18"/>
              </w:rPr>
              <w:t>5</w:t>
            </w:r>
          </w:p>
        </w:tc>
        <w:tc>
          <w:tcPr>
            <w:tcW w:w="929" w:type="dxa"/>
          </w:tcPr>
          <w:p w14:paraId="627BC093" w14:textId="12620CD0" w:rsidR="00281EE8" w:rsidRPr="00EF2726" w:rsidRDefault="00281EE8" w:rsidP="001259B5">
            <w:pPr>
              <w:pStyle w:val="Body"/>
              <w:spacing w:before="60" w:after="60" w:line="240" w:lineRule="auto"/>
              <w:rPr>
                <w:rFonts w:cs="Arial"/>
                <w:sz w:val="18"/>
                <w:szCs w:val="18"/>
              </w:rPr>
            </w:pPr>
            <w:r w:rsidRPr="00EF2726">
              <w:rPr>
                <w:rFonts w:cs="Arial"/>
                <w:sz w:val="18"/>
                <w:szCs w:val="18"/>
              </w:rPr>
              <w:t>5</w:t>
            </w:r>
          </w:p>
        </w:tc>
      </w:tr>
      <w:tr w:rsidR="00281EE8" w:rsidRPr="003369EC" w14:paraId="5E9D5DE6" w14:textId="348F7505" w:rsidTr="001C6BFB">
        <w:trPr>
          <w:trHeight w:val="240"/>
        </w:trPr>
        <w:tc>
          <w:tcPr>
            <w:tcW w:w="927" w:type="dxa"/>
            <w:noWrap/>
            <w:hideMark/>
          </w:tcPr>
          <w:p w14:paraId="06D26909" w14:textId="77777777" w:rsidR="00281EE8" w:rsidRPr="00EF2726" w:rsidRDefault="00281EE8" w:rsidP="001259B5">
            <w:pPr>
              <w:pStyle w:val="Body"/>
              <w:spacing w:before="60" w:after="60" w:line="240" w:lineRule="auto"/>
              <w:rPr>
                <w:rFonts w:cs="Arial"/>
                <w:sz w:val="18"/>
                <w:szCs w:val="18"/>
              </w:rPr>
            </w:pPr>
            <w:r w:rsidRPr="00EF2726">
              <w:rPr>
                <w:rFonts w:cs="Arial"/>
                <w:sz w:val="18"/>
                <w:szCs w:val="18"/>
              </w:rPr>
              <w:t>WA</w:t>
            </w:r>
          </w:p>
        </w:tc>
        <w:tc>
          <w:tcPr>
            <w:tcW w:w="929" w:type="dxa"/>
            <w:noWrap/>
            <w:hideMark/>
          </w:tcPr>
          <w:p w14:paraId="5ED2F8BD" w14:textId="3F78C4CF" w:rsidR="00281EE8" w:rsidRPr="00EF2726" w:rsidRDefault="00281EE8" w:rsidP="001259B5">
            <w:pPr>
              <w:pStyle w:val="Body"/>
              <w:spacing w:before="60" w:after="60" w:line="240" w:lineRule="auto"/>
              <w:rPr>
                <w:rFonts w:cs="Arial"/>
                <w:sz w:val="18"/>
                <w:szCs w:val="18"/>
              </w:rPr>
            </w:pPr>
            <w:r w:rsidRPr="00EF2726">
              <w:rPr>
                <w:rFonts w:cs="Arial"/>
                <w:sz w:val="18"/>
                <w:szCs w:val="18"/>
              </w:rPr>
              <w:t>2</w:t>
            </w:r>
          </w:p>
        </w:tc>
        <w:tc>
          <w:tcPr>
            <w:tcW w:w="929" w:type="dxa"/>
          </w:tcPr>
          <w:p w14:paraId="1F48727E" w14:textId="60D26717" w:rsidR="00281EE8" w:rsidRPr="00EF2726" w:rsidRDefault="00281EE8" w:rsidP="001259B5">
            <w:pPr>
              <w:pStyle w:val="Body"/>
              <w:spacing w:before="60" w:after="60" w:line="240" w:lineRule="auto"/>
              <w:rPr>
                <w:rFonts w:cs="Arial"/>
                <w:sz w:val="18"/>
                <w:szCs w:val="18"/>
              </w:rPr>
            </w:pPr>
            <w:r w:rsidRPr="00EF2726">
              <w:rPr>
                <w:rFonts w:cs="Arial"/>
                <w:sz w:val="18"/>
                <w:szCs w:val="18"/>
              </w:rPr>
              <w:t>3</w:t>
            </w:r>
          </w:p>
        </w:tc>
        <w:tc>
          <w:tcPr>
            <w:tcW w:w="929" w:type="dxa"/>
          </w:tcPr>
          <w:p w14:paraId="415F815D" w14:textId="7F900FE8" w:rsidR="00281EE8" w:rsidRPr="00EF2726" w:rsidRDefault="00281EE8" w:rsidP="001259B5">
            <w:pPr>
              <w:pStyle w:val="Body"/>
              <w:spacing w:before="60" w:after="60" w:line="240" w:lineRule="auto"/>
              <w:rPr>
                <w:rFonts w:cs="Arial"/>
                <w:sz w:val="18"/>
                <w:szCs w:val="18"/>
              </w:rPr>
            </w:pPr>
            <w:r w:rsidRPr="00EF2726">
              <w:rPr>
                <w:rFonts w:cs="Arial"/>
                <w:sz w:val="18"/>
                <w:szCs w:val="18"/>
              </w:rPr>
              <w:t>2</w:t>
            </w:r>
          </w:p>
        </w:tc>
        <w:tc>
          <w:tcPr>
            <w:tcW w:w="929" w:type="dxa"/>
          </w:tcPr>
          <w:p w14:paraId="7E0015ED" w14:textId="6C433B08" w:rsidR="00281EE8" w:rsidRPr="00EF2726" w:rsidRDefault="00281EE8" w:rsidP="001259B5">
            <w:pPr>
              <w:pStyle w:val="Body"/>
              <w:spacing w:before="60" w:after="60" w:line="240" w:lineRule="auto"/>
              <w:rPr>
                <w:rFonts w:cs="Arial"/>
                <w:sz w:val="18"/>
                <w:szCs w:val="18"/>
              </w:rPr>
            </w:pPr>
            <w:r w:rsidRPr="00EF2726">
              <w:rPr>
                <w:rFonts w:cs="Arial"/>
                <w:sz w:val="18"/>
                <w:szCs w:val="18"/>
              </w:rPr>
              <w:t>3</w:t>
            </w:r>
          </w:p>
        </w:tc>
        <w:tc>
          <w:tcPr>
            <w:tcW w:w="929" w:type="dxa"/>
          </w:tcPr>
          <w:p w14:paraId="40FD39F0" w14:textId="04EC6AED" w:rsidR="00281EE8" w:rsidRPr="00EF2726" w:rsidRDefault="00281EE8" w:rsidP="001259B5">
            <w:pPr>
              <w:pStyle w:val="Body"/>
              <w:spacing w:before="60" w:after="60" w:line="240" w:lineRule="auto"/>
              <w:rPr>
                <w:rFonts w:cs="Arial"/>
                <w:sz w:val="18"/>
                <w:szCs w:val="18"/>
              </w:rPr>
            </w:pPr>
            <w:r w:rsidRPr="00EF2726">
              <w:rPr>
                <w:rFonts w:cs="Arial"/>
                <w:sz w:val="18"/>
                <w:szCs w:val="18"/>
              </w:rPr>
              <w:t>2</w:t>
            </w:r>
          </w:p>
        </w:tc>
        <w:tc>
          <w:tcPr>
            <w:tcW w:w="929" w:type="dxa"/>
          </w:tcPr>
          <w:p w14:paraId="6F14A790" w14:textId="3D79752A" w:rsidR="00281EE8" w:rsidRPr="00EF2726" w:rsidRDefault="00281EE8" w:rsidP="001259B5">
            <w:pPr>
              <w:pStyle w:val="Body"/>
              <w:spacing w:before="60" w:after="60" w:line="240" w:lineRule="auto"/>
              <w:rPr>
                <w:rFonts w:cs="Arial"/>
                <w:sz w:val="18"/>
                <w:szCs w:val="18"/>
              </w:rPr>
            </w:pPr>
            <w:r w:rsidRPr="00EF2726">
              <w:rPr>
                <w:rFonts w:cs="Arial"/>
                <w:sz w:val="18"/>
                <w:szCs w:val="18"/>
              </w:rPr>
              <w:t>2</w:t>
            </w:r>
          </w:p>
        </w:tc>
        <w:tc>
          <w:tcPr>
            <w:tcW w:w="929" w:type="dxa"/>
          </w:tcPr>
          <w:p w14:paraId="52DD69E7" w14:textId="61DF77BE" w:rsidR="00281EE8" w:rsidRPr="00EF2726" w:rsidRDefault="00281EE8" w:rsidP="001259B5">
            <w:pPr>
              <w:pStyle w:val="Body"/>
              <w:spacing w:before="60" w:after="60" w:line="240" w:lineRule="auto"/>
              <w:rPr>
                <w:rFonts w:cs="Arial"/>
                <w:sz w:val="18"/>
                <w:szCs w:val="18"/>
              </w:rPr>
            </w:pPr>
            <w:r w:rsidRPr="00EF2726">
              <w:rPr>
                <w:rFonts w:cs="Arial"/>
                <w:sz w:val="18"/>
                <w:szCs w:val="18"/>
              </w:rPr>
              <w:t>2</w:t>
            </w:r>
          </w:p>
        </w:tc>
        <w:tc>
          <w:tcPr>
            <w:tcW w:w="929" w:type="dxa"/>
          </w:tcPr>
          <w:p w14:paraId="66E4B1FB" w14:textId="77EE2763" w:rsidR="00281EE8" w:rsidRPr="00EF2726" w:rsidRDefault="00281EE8" w:rsidP="001259B5">
            <w:pPr>
              <w:pStyle w:val="Body"/>
              <w:spacing w:before="60" w:after="60" w:line="240" w:lineRule="auto"/>
              <w:rPr>
                <w:rFonts w:cs="Arial"/>
                <w:sz w:val="18"/>
                <w:szCs w:val="18"/>
              </w:rPr>
            </w:pPr>
            <w:r w:rsidRPr="00EF2726">
              <w:rPr>
                <w:rFonts w:cs="Arial"/>
                <w:sz w:val="18"/>
                <w:szCs w:val="18"/>
              </w:rPr>
              <w:t>2</w:t>
            </w:r>
          </w:p>
        </w:tc>
        <w:tc>
          <w:tcPr>
            <w:tcW w:w="929" w:type="dxa"/>
          </w:tcPr>
          <w:p w14:paraId="1B6302A6" w14:textId="66BD0F56" w:rsidR="00281EE8" w:rsidRPr="00EF2726" w:rsidRDefault="00281EE8" w:rsidP="001259B5">
            <w:pPr>
              <w:pStyle w:val="Body"/>
              <w:spacing w:before="60" w:after="60" w:line="240" w:lineRule="auto"/>
              <w:rPr>
                <w:rFonts w:cs="Arial"/>
                <w:sz w:val="18"/>
                <w:szCs w:val="18"/>
              </w:rPr>
            </w:pPr>
            <w:r w:rsidRPr="00EF2726">
              <w:rPr>
                <w:rFonts w:cs="Arial"/>
                <w:sz w:val="18"/>
                <w:szCs w:val="18"/>
              </w:rPr>
              <w:t>3</w:t>
            </w:r>
          </w:p>
        </w:tc>
        <w:tc>
          <w:tcPr>
            <w:tcW w:w="929" w:type="dxa"/>
          </w:tcPr>
          <w:p w14:paraId="3C0F771F" w14:textId="56925377" w:rsidR="00281EE8" w:rsidRPr="00EF2726" w:rsidRDefault="00281EE8" w:rsidP="001259B5">
            <w:pPr>
              <w:pStyle w:val="Body"/>
              <w:spacing w:before="60" w:after="60" w:line="240" w:lineRule="auto"/>
              <w:rPr>
                <w:rFonts w:cs="Arial"/>
                <w:sz w:val="18"/>
                <w:szCs w:val="18"/>
              </w:rPr>
            </w:pPr>
            <w:r w:rsidRPr="00EF2726">
              <w:rPr>
                <w:rFonts w:cs="Arial"/>
                <w:sz w:val="18"/>
                <w:szCs w:val="18"/>
              </w:rPr>
              <w:t>2</w:t>
            </w:r>
          </w:p>
        </w:tc>
      </w:tr>
      <w:tr w:rsidR="00281EE8" w:rsidRPr="003369EC" w14:paraId="7CCB67F5" w14:textId="4BB82A64" w:rsidTr="001C6BFB">
        <w:trPr>
          <w:trHeight w:val="240"/>
        </w:trPr>
        <w:tc>
          <w:tcPr>
            <w:tcW w:w="927" w:type="dxa"/>
            <w:noWrap/>
            <w:hideMark/>
          </w:tcPr>
          <w:p w14:paraId="56282854" w14:textId="77777777" w:rsidR="00281EE8" w:rsidRPr="00EF2726" w:rsidRDefault="00281EE8" w:rsidP="001259B5">
            <w:pPr>
              <w:pStyle w:val="Body"/>
              <w:spacing w:before="60" w:after="60" w:line="240" w:lineRule="auto"/>
              <w:rPr>
                <w:rFonts w:cs="Arial"/>
                <w:sz w:val="18"/>
                <w:szCs w:val="18"/>
              </w:rPr>
            </w:pPr>
            <w:r w:rsidRPr="00EF2726">
              <w:rPr>
                <w:rFonts w:cs="Arial"/>
                <w:sz w:val="18"/>
                <w:szCs w:val="18"/>
              </w:rPr>
              <w:t>SA</w:t>
            </w:r>
          </w:p>
        </w:tc>
        <w:tc>
          <w:tcPr>
            <w:tcW w:w="929" w:type="dxa"/>
            <w:noWrap/>
            <w:hideMark/>
          </w:tcPr>
          <w:p w14:paraId="1E6AA868" w14:textId="03B49AC4" w:rsidR="00281EE8" w:rsidRPr="00EF2726" w:rsidRDefault="00281EE8" w:rsidP="001259B5">
            <w:pPr>
              <w:pStyle w:val="Body"/>
              <w:spacing w:before="60" w:after="60" w:line="240" w:lineRule="auto"/>
              <w:rPr>
                <w:rFonts w:cs="Arial"/>
                <w:sz w:val="18"/>
                <w:szCs w:val="18"/>
              </w:rPr>
            </w:pPr>
            <w:proofErr w:type="spellStart"/>
            <w:r w:rsidRPr="00EF2726">
              <w:rPr>
                <w:rFonts w:cs="Arial"/>
                <w:sz w:val="18"/>
                <w:szCs w:val="18"/>
              </w:rPr>
              <w:t>n.a.</w:t>
            </w:r>
            <w:proofErr w:type="spellEnd"/>
          </w:p>
        </w:tc>
        <w:tc>
          <w:tcPr>
            <w:tcW w:w="929" w:type="dxa"/>
          </w:tcPr>
          <w:p w14:paraId="1BABD104" w14:textId="02C9C7FC" w:rsidR="00281EE8" w:rsidRPr="00EF2726" w:rsidRDefault="00281EE8" w:rsidP="001259B5">
            <w:pPr>
              <w:pStyle w:val="Body"/>
              <w:spacing w:before="60" w:after="60" w:line="240" w:lineRule="auto"/>
              <w:rPr>
                <w:rFonts w:cs="Arial"/>
                <w:sz w:val="18"/>
                <w:szCs w:val="18"/>
              </w:rPr>
            </w:pPr>
            <w:proofErr w:type="spellStart"/>
            <w:r w:rsidRPr="00EF2726">
              <w:rPr>
                <w:rFonts w:cs="Arial"/>
                <w:sz w:val="18"/>
                <w:szCs w:val="18"/>
              </w:rPr>
              <w:t>n.a.</w:t>
            </w:r>
            <w:proofErr w:type="spellEnd"/>
          </w:p>
        </w:tc>
        <w:tc>
          <w:tcPr>
            <w:tcW w:w="929" w:type="dxa"/>
          </w:tcPr>
          <w:p w14:paraId="06272E2F" w14:textId="54BF210B" w:rsidR="00281EE8" w:rsidRPr="00EF2726" w:rsidRDefault="00281EE8" w:rsidP="001259B5">
            <w:pPr>
              <w:pStyle w:val="Body"/>
              <w:spacing w:before="60" w:after="60" w:line="240" w:lineRule="auto"/>
              <w:rPr>
                <w:rFonts w:cs="Arial"/>
                <w:sz w:val="18"/>
                <w:szCs w:val="18"/>
              </w:rPr>
            </w:pPr>
            <w:proofErr w:type="spellStart"/>
            <w:r w:rsidRPr="00EF2726">
              <w:rPr>
                <w:rFonts w:cs="Arial"/>
                <w:sz w:val="18"/>
                <w:szCs w:val="18"/>
              </w:rPr>
              <w:t>n.a.</w:t>
            </w:r>
            <w:proofErr w:type="spellEnd"/>
          </w:p>
        </w:tc>
        <w:tc>
          <w:tcPr>
            <w:tcW w:w="929" w:type="dxa"/>
          </w:tcPr>
          <w:p w14:paraId="607D182D" w14:textId="6A3C9D16" w:rsidR="00281EE8" w:rsidRPr="00EF2726" w:rsidRDefault="00281EE8" w:rsidP="001259B5">
            <w:pPr>
              <w:pStyle w:val="Body"/>
              <w:spacing w:before="60" w:after="60" w:line="240" w:lineRule="auto"/>
              <w:rPr>
                <w:rFonts w:cs="Arial"/>
                <w:sz w:val="18"/>
                <w:szCs w:val="18"/>
              </w:rPr>
            </w:pPr>
            <w:proofErr w:type="spellStart"/>
            <w:r w:rsidRPr="00EF2726">
              <w:rPr>
                <w:rFonts w:cs="Arial"/>
                <w:sz w:val="18"/>
                <w:szCs w:val="18"/>
              </w:rPr>
              <w:t>n.a.</w:t>
            </w:r>
            <w:proofErr w:type="spellEnd"/>
          </w:p>
        </w:tc>
        <w:tc>
          <w:tcPr>
            <w:tcW w:w="929" w:type="dxa"/>
          </w:tcPr>
          <w:p w14:paraId="4192FBCD" w14:textId="7CCEB9CB" w:rsidR="00281EE8" w:rsidRPr="00EF2726" w:rsidRDefault="00281EE8" w:rsidP="001259B5">
            <w:pPr>
              <w:pStyle w:val="Body"/>
              <w:spacing w:before="60" w:after="60" w:line="240" w:lineRule="auto"/>
              <w:rPr>
                <w:rFonts w:cs="Arial"/>
                <w:sz w:val="18"/>
                <w:szCs w:val="18"/>
              </w:rPr>
            </w:pPr>
            <w:proofErr w:type="spellStart"/>
            <w:r w:rsidRPr="00EF2726">
              <w:rPr>
                <w:rFonts w:cs="Arial"/>
                <w:sz w:val="18"/>
                <w:szCs w:val="18"/>
              </w:rPr>
              <w:t>n.a.</w:t>
            </w:r>
            <w:proofErr w:type="spellEnd"/>
          </w:p>
        </w:tc>
        <w:tc>
          <w:tcPr>
            <w:tcW w:w="929" w:type="dxa"/>
          </w:tcPr>
          <w:p w14:paraId="0E3EAB49" w14:textId="7790ACC3" w:rsidR="00281EE8" w:rsidRPr="00EF2726" w:rsidRDefault="00281EE8" w:rsidP="001259B5">
            <w:pPr>
              <w:pStyle w:val="Body"/>
              <w:spacing w:before="60" w:after="60" w:line="240" w:lineRule="auto"/>
              <w:rPr>
                <w:rFonts w:cs="Arial"/>
                <w:sz w:val="18"/>
                <w:szCs w:val="18"/>
              </w:rPr>
            </w:pPr>
            <w:r w:rsidRPr="00EF2726">
              <w:rPr>
                <w:rFonts w:cs="Arial"/>
                <w:sz w:val="18"/>
                <w:szCs w:val="18"/>
              </w:rPr>
              <w:t>2</w:t>
            </w:r>
          </w:p>
        </w:tc>
        <w:tc>
          <w:tcPr>
            <w:tcW w:w="929" w:type="dxa"/>
          </w:tcPr>
          <w:p w14:paraId="4C29E6B5" w14:textId="55018F96" w:rsidR="00281EE8" w:rsidRPr="00EF2726" w:rsidRDefault="00281EE8" w:rsidP="001259B5">
            <w:pPr>
              <w:pStyle w:val="Body"/>
              <w:spacing w:before="60" w:after="60" w:line="240" w:lineRule="auto"/>
              <w:rPr>
                <w:rFonts w:cs="Arial"/>
                <w:sz w:val="18"/>
                <w:szCs w:val="18"/>
              </w:rPr>
            </w:pPr>
            <w:r w:rsidRPr="00EF2726">
              <w:rPr>
                <w:rFonts w:cs="Arial"/>
                <w:sz w:val="18"/>
                <w:szCs w:val="18"/>
              </w:rPr>
              <w:t>2</w:t>
            </w:r>
          </w:p>
        </w:tc>
        <w:tc>
          <w:tcPr>
            <w:tcW w:w="929" w:type="dxa"/>
          </w:tcPr>
          <w:p w14:paraId="6570B8B6" w14:textId="066A07EA" w:rsidR="00281EE8" w:rsidRPr="00EF2726" w:rsidRDefault="00281EE8" w:rsidP="001259B5">
            <w:pPr>
              <w:pStyle w:val="Body"/>
              <w:spacing w:before="60" w:after="60" w:line="240" w:lineRule="auto"/>
              <w:rPr>
                <w:rFonts w:cs="Arial"/>
                <w:sz w:val="18"/>
                <w:szCs w:val="18"/>
              </w:rPr>
            </w:pPr>
            <w:r w:rsidRPr="00EF2726">
              <w:rPr>
                <w:rFonts w:cs="Arial"/>
                <w:sz w:val="18"/>
                <w:szCs w:val="18"/>
              </w:rPr>
              <w:t>2</w:t>
            </w:r>
          </w:p>
        </w:tc>
        <w:tc>
          <w:tcPr>
            <w:tcW w:w="929" w:type="dxa"/>
          </w:tcPr>
          <w:p w14:paraId="3AFDF605" w14:textId="7E024B58" w:rsidR="00281EE8" w:rsidRPr="00EF2726" w:rsidRDefault="00281EE8" w:rsidP="001259B5">
            <w:pPr>
              <w:pStyle w:val="Body"/>
              <w:spacing w:before="60" w:after="60" w:line="240" w:lineRule="auto"/>
              <w:rPr>
                <w:rFonts w:cs="Arial"/>
                <w:sz w:val="18"/>
                <w:szCs w:val="18"/>
              </w:rPr>
            </w:pPr>
            <w:r w:rsidRPr="00EF2726">
              <w:rPr>
                <w:rFonts w:cs="Arial"/>
                <w:sz w:val="18"/>
                <w:szCs w:val="18"/>
              </w:rPr>
              <w:t>2</w:t>
            </w:r>
          </w:p>
        </w:tc>
        <w:tc>
          <w:tcPr>
            <w:tcW w:w="929" w:type="dxa"/>
          </w:tcPr>
          <w:p w14:paraId="7166D357" w14:textId="4698D625" w:rsidR="00281EE8" w:rsidRPr="00EF2726" w:rsidRDefault="00281EE8" w:rsidP="001259B5">
            <w:pPr>
              <w:pStyle w:val="Body"/>
              <w:spacing w:before="60" w:after="60" w:line="240" w:lineRule="auto"/>
              <w:rPr>
                <w:rFonts w:cs="Arial"/>
                <w:sz w:val="18"/>
                <w:szCs w:val="18"/>
              </w:rPr>
            </w:pPr>
            <w:r w:rsidRPr="00EF2726">
              <w:rPr>
                <w:rFonts w:cs="Arial"/>
                <w:sz w:val="18"/>
                <w:szCs w:val="18"/>
              </w:rPr>
              <w:t>2</w:t>
            </w:r>
          </w:p>
        </w:tc>
      </w:tr>
      <w:tr w:rsidR="00281EE8" w:rsidRPr="003369EC" w14:paraId="7FEEA676" w14:textId="509013C7" w:rsidTr="001C6BFB">
        <w:trPr>
          <w:trHeight w:val="240"/>
        </w:trPr>
        <w:tc>
          <w:tcPr>
            <w:tcW w:w="927" w:type="dxa"/>
            <w:noWrap/>
            <w:hideMark/>
          </w:tcPr>
          <w:p w14:paraId="22601B77" w14:textId="77777777" w:rsidR="00281EE8" w:rsidRPr="00EF2726" w:rsidRDefault="00281EE8" w:rsidP="001259B5">
            <w:pPr>
              <w:pStyle w:val="Body"/>
              <w:spacing w:before="60" w:after="60" w:line="240" w:lineRule="auto"/>
              <w:rPr>
                <w:rFonts w:cs="Arial"/>
                <w:sz w:val="18"/>
                <w:szCs w:val="18"/>
              </w:rPr>
            </w:pPr>
            <w:r w:rsidRPr="00EF2726">
              <w:rPr>
                <w:rFonts w:cs="Arial"/>
                <w:sz w:val="18"/>
                <w:szCs w:val="18"/>
              </w:rPr>
              <w:t>Tas</w:t>
            </w:r>
          </w:p>
        </w:tc>
        <w:tc>
          <w:tcPr>
            <w:tcW w:w="929" w:type="dxa"/>
            <w:noWrap/>
            <w:hideMark/>
          </w:tcPr>
          <w:p w14:paraId="44D0237F" w14:textId="061C648F" w:rsidR="00281EE8" w:rsidRPr="00EF2726" w:rsidRDefault="00281EE8" w:rsidP="001259B5">
            <w:pPr>
              <w:pStyle w:val="Body"/>
              <w:spacing w:before="60" w:after="60" w:line="240" w:lineRule="auto"/>
              <w:rPr>
                <w:rFonts w:cs="Arial"/>
                <w:sz w:val="18"/>
                <w:szCs w:val="18"/>
              </w:rPr>
            </w:pPr>
            <w:r w:rsidRPr="00EF2726">
              <w:rPr>
                <w:rFonts w:cs="Arial"/>
                <w:sz w:val="18"/>
                <w:szCs w:val="18"/>
              </w:rPr>
              <w:t>4</w:t>
            </w:r>
          </w:p>
        </w:tc>
        <w:tc>
          <w:tcPr>
            <w:tcW w:w="929" w:type="dxa"/>
          </w:tcPr>
          <w:p w14:paraId="26C3FD0C" w14:textId="1209ADDF" w:rsidR="00281EE8" w:rsidRPr="00EF2726" w:rsidRDefault="00281EE8" w:rsidP="001259B5">
            <w:pPr>
              <w:pStyle w:val="Body"/>
              <w:spacing w:before="60" w:after="60" w:line="240" w:lineRule="auto"/>
              <w:rPr>
                <w:rFonts w:cs="Arial"/>
                <w:sz w:val="18"/>
                <w:szCs w:val="18"/>
              </w:rPr>
            </w:pPr>
            <w:r w:rsidRPr="00EF2726">
              <w:rPr>
                <w:rFonts w:cs="Arial"/>
                <w:sz w:val="18"/>
                <w:szCs w:val="18"/>
              </w:rPr>
              <w:t>2</w:t>
            </w:r>
          </w:p>
        </w:tc>
        <w:tc>
          <w:tcPr>
            <w:tcW w:w="929" w:type="dxa"/>
          </w:tcPr>
          <w:p w14:paraId="335DACFE" w14:textId="4363787D" w:rsidR="00281EE8" w:rsidRPr="00EF2726" w:rsidRDefault="00281EE8" w:rsidP="001259B5">
            <w:pPr>
              <w:pStyle w:val="Body"/>
              <w:spacing w:before="60" w:after="60" w:line="240" w:lineRule="auto"/>
              <w:rPr>
                <w:rFonts w:cs="Arial"/>
                <w:sz w:val="18"/>
                <w:szCs w:val="18"/>
              </w:rPr>
            </w:pPr>
            <w:r w:rsidRPr="00EF2726">
              <w:rPr>
                <w:rFonts w:cs="Arial"/>
                <w:sz w:val="18"/>
                <w:szCs w:val="18"/>
              </w:rPr>
              <w:t>2</w:t>
            </w:r>
          </w:p>
        </w:tc>
        <w:tc>
          <w:tcPr>
            <w:tcW w:w="929" w:type="dxa"/>
          </w:tcPr>
          <w:p w14:paraId="459E6014" w14:textId="32634682" w:rsidR="00281EE8" w:rsidRPr="00EF2726" w:rsidRDefault="00281EE8" w:rsidP="001259B5">
            <w:pPr>
              <w:pStyle w:val="Body"/>
              <w:spacing w:before="60" w:after="60" w:line="240" w:lineRule="auto"/>
              <w:rPr>
                <w:rFonts w:cs="Arial"/>
                <w:sz w:val="18"/>
                <w:szCs w:val="18"/>
              </w:rPr>
            </w:pPr>
            <w:r w:rsidRPr="00EF2726">
              <w:rPr>
                <w:rFonts w:cs="Arial"/>
                <w:sz w:val="18"/>
                <w:szCs w:val="18"/>
              </w:rPr>
              <w:t>2</w:t>
            </w:r>
          </w:p>
        </w:tc>
        <w:tc>
          <w:tcPr>
            <w:tcW w:w="929" w:type="dxa"/>
          </w:tcPr>
          <w:p w14:paraId="2201A770" w14:textId="21BAADB0" w:rsidR="00281EE8" w:rsidRPr="00EF2726" w:rsidRDefault="00281EE8" w:rsidP="001259B5">
            <w:pPr>
              <w:pStyle w:val="Body"/>
              <w:spacing w:before="60" w:after="60" w:line="240" w:lineRule="auto"/>
              <w:rPr>
                <w:rFonts w:cs="Arial"/>
                <w:sz w:val="18"/>
                <w:szCs w:val="18"/>
              </w:rPr>
            </w:pPr>
            <w:r w:rsidRPr="00EF2726">
              <w:rPr>
                <w:rFonts w:cs="Arial"/>
                <w:sz w:val="18"/>
                <w:szCs w:val="18"/>
              </w:rPr>
              <w:t>2</w:t>
            </w:r>
          </w:p>
        </w:tc>
        <w:tc>
          <w:tcPr>
            <w:tcW w:w="929" w:type="dxa"/>
          </w:tcPr>
          <w:p w14:paraId="20F571AA" w14:textId="0440B33F" w:rsidR="00281EE8" w:rsidRPr="00EF2726" w:rsidRDefault="00281EE8" w:rsidP="001259B5">
            <w:pPr>
              <w:pStyle w:val="Body"/>
              <w:spacing w:before="60" w:after="60" w:line="240" w:lineRule="auto"/>
              <w:rPr>
                <w:rFonts w:cs="Arial"/>
                <w:sz w:val="18"/>
                <w:szCs w:val="18"/>
              </w:rPr>
            </w:pPr>
            <w:r w:rsidRPr="00EF2726">
              <w:rPr>
                <w:rFonts w:cs="Arial"/>
                <w:sz w:val="18"/>
                <w:szCs w:val="18"/>
              </w:rPr>
              <w:t>2</w:t>
            </w:r>
          </w:p>
        </w:tc>
        <w:tc>
          <w:tcPr>
            <w:tcW w:w="929" w:type="dxa"/>
          </w:tcPr>
          <w:p w14:paraId="3462012A" w14:textId="37EE45FC" w:rsidR="00281EE8" w:rsidRPr="00EF2726" w:rsidRDefault="00281EE8" w:rsidP="001259B5">
            <w:pPr>
              <w:pStyle w:val="Body"/>
              <w:spacing w:before="60" w:after="60" w:line="240" w:lineRule="auto"/>
              <w:rPr>
                <w:rFonts w:cs="Arial"/>
                <w:sz w:val="18"/>
                <w:szCs w:val="18"/>
              </w:rPr>
            </w:pPr>
            <w:r w:rsidRPr="00EF2726">
              <w:rPr>
                <w:rFonts w:cs="Arial"/>
                <w:sz w:val="18"/>
                <w:szCs w:val="18"/>
              </w:rPr>
              <w:t>3</w:t>
            </w:r>
          </w:p>
        </w:tc>
        <w:tc>
          <w:tcPr>
            <w:tcW w:w="929" w:type="dxa"/>
          </w:tcPr>
          <w:p w14:paraId="4F21C458" w14:textId="2CBE54BB" w:rsidR="00281EE8" w:rsidRPr="00EF2726" w:rsidRDefault="00281EE8" w:rsidP="001259B5">
            <w:pPr>
              <w:pStyle w:val="Body"/>
              <w:spacing w:before="60" w:after="60" w:line="240" w:lineRule="auto"/>
              <w:rPr>
                <w:rFonts w:cs="Arial"/>
                <w:sz w:val="18"/>
                <w:szCs w:val="18"/>
              </w:rPr>
            </w:pPr>
            <w:r w:rsidRPr="00EF2726">
              <w:rPr>
                <w:rFonts w:cs="Arial"/>
                <w:sz w:val="18"/>
                <w:szCs w:val="18"/>
              </w:rPr>
              <w:t>2</w:t>
            </w:r>
          </w:p>
        </w:tc>
        <w:tc>
          <w:tcPr>
            <w:tcW w:w="929" w:type="dxa"/>
          </w:tcPr>
          <w:p w14:paraId="4BE83D96" w14:textId="39115C37" w:rsidR="00281EE8" w:rsidRPr="00EF2726" w:rsidRDefault="00281EE8" w:rsidP="001259B5">
            <w:pPr>
              <w:pStyle w:val="Body"/>
              <w:spacing w:before="60" w:after="60" w:line="240" w:lineRule="auto"/>
              <w:rPr>
                <w:rFonts w:cs="Arial"/>
                <w:sz w:val="18"/>
                <w:szCs w:val="18"/>
              </w:rPr>
            </w:pPr>
            <w:r w:rsidRPr="00EF2726">
              <w:rPr>
                <w:rFonts w:cs="Arial"/>
                <w:sz w:val="18"/>
                <w:szCs w:val="18"/>
              </w:rPr>
              <w:t>2</w:t>
            </w:r>
          </w:p>
        </w:tc>
        <w:tc>
          <w:tcPr>
            <w:tcW w:w="929" w:type="dxa"/>
          </w:tcPr>
          <w:p w14:paraId="1AEBB795" w14:textId="705C2214" w:rsidR="00281EE8" w:rsidRPr="00EF2726" w:rsidRDefault="00281EE8" w:rsidP="001259B5">
            <w:pPr>
              <w:pStyle w:val="Body"/>
              <w:spacing w:before="60" w:after="60" w:line="240" w:lineRule="auto"/>
              <w:rPr>
                <w:rFonts w:cs="Arial"/>
                <w:sz w:val="18"/>
                <w:szCs w:val="18"/>
              </w:rPr>
            </w:pPr>
            <w:r w:rsidRPr="00EF2726">
              <w:rPr>
                <w:rFonts w:cs="Arial"/>
                <w:sz w:val="18"/>
                <w:szCs w:val="18"/>
              </w:rPr>
              <w:t>2</w:t>
            </w:r>
          </w:p>
        </w:tc>
      </w:tr>
      <w:tr w:rsidR="00281EE8" w:rsidRPr="003369EC" w14:paraId="0BCC1EC2" w14:textId="20F37904" w:rsidTr="001C6BFB">
        <w:trPr>
          <w:trHeight w:val="240"/>
        </w:trPr>
        <w:tc>
          <w:tcPr>
            <w:tcW w:w="927" w:type="dxa"/>
            <w:noWrap/>
            <w:hideMark/>
          </w:tcPr>
          <w:p w14:paraId="0174E938" w14:textId="77777777" w:rsidR="00281EE8" w:rsidRPr="00EF2726" w:rsidRDefault="00281EE8" w:rsidP="001259B5">
            <w:pPr>
              <w:pStyle w:val="Body"/>
              <w:spacing w:before="60" w:after="60" w:line="240" w:lineRule="auto"/>
              <w:rPr>
                <w:rFonts w:cs="Arial"/>
                <w:sz w:val="18"/>
                <w:szCs w:val="18"/>
              </w:rPr>
            </w:pPr>
            <w:r w:rsidRPr="00EF2726">
              <w:rPr>
                <w:rFonts w:cs="Arial"/>
                <w:sz w:val="18"/>
                <w:szCs w:val="18"/>
              </w:rPr>
              <w:t>ACT</w:t>
            </w:r>
          </w:p>
        </w:tc>
        <w:tc>
          <w:tcPr>
            <w:tcW w:w="929" w:type="dxa"/>
            <w:noWrap/>
            <w:hideMark/>
          </w:tcPr>
          <w:p w14:paraId="7D85A9B2" w14:textId="7D53D1D9" w:rsidR="00281EE8" w:rsidRPr="00EF2726" w:rsidRDefault="00281EE8" w:rsidP="001259B5">
            <w:pPr>
              <w:pStyle w:val="Body"/>
              <w:spacing w:before="60" w:after="60" w:line="240" w:lineRule="auto"/>
              <w:rPr>
                <w:rFonts w:cs="Arial"/>
                <w:sz w:val="18"/>
                <w:szCs w:val="18"/>
              </w:rPr>
            </w:pPr>
            <w:proofErr w:type="spellStart"/>
            <w:r w:rsidRPr="00EF2726">
              <w:rPr>
                <w:rFonts w:cs="Arial"/>
                <w:sz w:val="18"/>
                <w:szCs w:val="18"/>
              </w:rPr>
              <w:t>n.p.</w:t>
            </w:r>
            <w:proofErr w:type="spellEnd"/>
          </w:p>
        </w:tc>
        <w:tc>
          <w:tcPr>
            <w:tcW w:w="929" w:type="dxa"/>
          </w:tcPr>
          <w:p w14:paraId="7F1BB301" w14:textId="185FF4A5" w:rsidR="00281EE8" w:rsidRPr="00EF2726" w:rsidRDefault="00281EE8" w:rsidP="001259B5">
            <w:pPr>
              <w:pStyle w:val="Body"/>
              <w:spacing w:before="60" w:after="60" w:line="240" w:lineRule="auto"/>
              <w:rPr>
                <w:rFonts w:cs="Arial"/>
                <w:sz w:val="18"/>
                <w:szCs w:val="18"/>
              </w:rPr>
            </w:pPr>
            <w:proofErr w:type="spellStart"/>
            <w:r w:rsidRPr="00EF2726">
              <w:rPr>
                <w:rFonts w:cs="Arial"/>
                <w:sz w:val="18"/>
                <w:szCs w:val="18"/>
              </w:rPr>
              <w:t>n.p.</w:t>
            </w:r>
            <w:proofErr w:type="spellEnd"/>
          </w:p>
        </w:tc>
        <w:tc>
          <w:tcPr>
            <w:tcW w:w="929" w:type="dxa"/>
          </w:tcPr>
          <w:p w14:paraId="041D70C5" w14:textId="5A1236EA" w:rsidR="00281EE8" w:rsidRPr="00EF2726" w:rsidRDefault="00281EE8" w:rsidP="001259B5">
            <w:pPr>
              <w:pStyle w:val="Body"/>
              <w:spacing w:before="60" w:after="60" w:line="240" w:lineRule="auto"/>
              <w:rPr>
                <w:rFonts w:cs="Arial"/>
                <w:sz w:val="18"/>
                <w:szCs w:val="18"/>
              </w:rPr>
            </w:pPr>
            <w:proofErr w:type="spellStart"/>
            <w:r w:rsidRPr="00EF2726">
              <w:rPr>
                <w:rFonts w:cs="Arial"/>
                <w:sz w:val="18"/>
                <w:szCs w:val="18"/>
              </w:rPr>
              <w:t>n.p.</w:t>
            </w:r>
            <w:proofErr w:type="spellEnd"/>
          </w:p>
        </w:tc>
        <w:tc>
          <w:tcPr>
            <w:tcW w:w="929" w:type="dxa"/>
          </w:tcPr>
          <w:p w14:paraId="46A8DDBD" w14:textId="2594CA30" w:rsidR="00281EE8" w:rsidRPr="00EF2726" w:rsidRDefault="00281EE8" w:rsidP="001259B5">
            <w:pPr>
              <w:pStyle w:val="Body"/>
              <w:spacing w:before="60" w:after="60" w:line="240" w:lineRule="auto"/>
              <w:rPr>
                <w:rFonts w:cs="Arial"/>
                <w:sz w:val="18"/>
                <w:szCs w:val="18"/>
              </w:rPr>
            </w:pPr>
            <w:proofErr w:type="spellStart"/>
            <w:r w:rsidRPr="00EF2726">
              <w:rPr>
                <w:rFonts w:cs="Arial"/>
                <w:sz w:val="18"/>
                <w:szCs w:val="18"/>
              </w:rPr>
              <w:t>n.p.</w:t>
            </w:r>
            <w:proofErr w:type="spellEnd"/>
          </w:p>
        </w:tc>
        <w:tc>
          <w:tcPr>
            <w:tcW w:w="929" w:type="dxa"/>
          </w:tcPr>
          <w:p w14:paraId="227948F9" w14:textId="11A6060B" w:rsidR="00281EE8" w:rsidRPr="00EF2726" w:rsidRDefault="00281EE8" w:rsidP="001259B5">
            <w:pPr>
              <w:pStyle w:val="Body"/>
              <w:spacing w:before="60" w:after="60" w:line="240" w:lineRule="auto"/>
              <w:rPr>
                <w:rFonts w:cs="Arial"/>
                <w:sz w:val="18"/>
                <w:szCs w:val="18"/>
              </w:rPr>
            </w:pPr>
            <w:r w:rsidRPr="00EF2726">
              <w:rPr>
                <w:rFonts w:cs="Arial"/>
                <w:sz w:val="18"/>
                <w:szCs w:val="18"/>
              </w:rPr>
              <w:t>3</w:t>
            </w:r>
          </w:p>
        </w:tc>
        <w:tc>
          <w:tcPr>
            <w:tcW w:w="929" w:type="dxa"/>
          </w:tcPr>
          <w:p w14:paraId="3A231833" w14:textId="41293BD9" w:rsidR="00281EE8" w:rsidRPr="00EF2726" w:rsidRDefault="00281EE8" w:rsidP="001259B5">
            <w:pPr>
              <w:pStyle w:val="Body"/>
              <w:spacing w:before="60" w:after="60" w:line="240" w:lineRule="auto"/>
              <w:rPr>
                <w:rFonts w:cs="Arial"/>
                <w:sz w:val="18"/>
                <w:szCs w:val="18"/>
              </w:rPr>
            </w:pPr>
            <w:r w:rsidRPr="00EF2726">
              <w:rPr>
                <w:rFonts w:cs="Arial"/>
                <w:sz w:val="18"/>
                <w:szCs w:val="18"/>
              </w:rPr>
              <w:t>3</w:t>
            </w:r>
          </w:p>
        </w:tc>
        <w:tc>
          <w:tcPr>
            <w:tcW w:w="929" w:type="dxa"/>
          </w:tcPr>
          <w:p w14:paraId="2E87DB08" w14:textId="4AFF9BE1" w:rsidR="00281EE8" w:rsidRPr="00EF2726" w:rsidRDefault="00281EE8" w:rsidP="001259B5">
            <w:pPr>
              <w:pStyle w:val="Body"/>
              <w:spacing w:before="60" w:after="60" w:line="240" w:lineRule="auto"/>
              <w:rPr>
                <w:rFonts w:cs="Arial"/>
                <w:sz w:val="18"/>
                <w:szCs w:val="18"/>
              </w:rPr>
            </w:pPr>
            <w:r w:rsidRPr="00EF2726">
              <w:rPr>
                <w:rFonts w:cs="Arial"/>
                <w:sz w:val="18"/>
                <w:szCs w:val="18"/>
              </w:rPr>
              <w:t>3</w:t>
            </w:r>
          </w:p>
        </w:tc>
        <w:tc>
          <w:tcPr>
            <w:tcW w:w="929" w:type="dxa"/>
          </w:tcPr>
          <w:p w14:paraId="471991F8" w14:textId="1CC550AB" w:rsidR="00281EE8" w:rsidRPr="00EF2726" w:rsidRDefault="00281EE8" w:rsidP="001259B5">
            <w:pPr>
              <w:pStyle w:val="Body"/>
              <w:spacing w:before="60" w:after="60" w:line="240" w:lineRule="auto"/>
              <w:rPr>
                <w:rFonts w:cs="Arial"/>
                <w:sz w:val="18"/>
                <w:szCs w:val="18"/>
              </w:rPr>
            </w:pPr>
            <w:proofErr w:type="spellStart"/>
            <w:r w:rsidRPr="00EF2726">
              <w:rPr>
                <w:rFonts w:cs="Arial"/>
                <w:sz w:val="18"/>
                <w:szCs w:val="18"/>
              </w:rPr>
              <w:t>n.p.</w:t>
            </w:r>
            <w:proofErr w:type="spellEnd"/>
          </w:p>
        </w:tc>
        <w:tc>
          <w:tcPr>
            <w:tcW w:w="929" w:type="dxa"/>
          </w:tcPr>
          <w:p w14:paraId="6BCA6CF3" w14:textId="6A0B7D86" w:rsidR="00281EE8" w:rsidRPr="00EF2726" w:rsidRDefault="00281EE8" w:rsidP="001259B5">
            <w:pPr>
              <w:pStyle w:val="Body"/>
              <w:spacing w:before="60" w:after="60" w:line="240" w:lineRule="auto"/>
              <w:rPr>
                <w:rFonts w:cs="Arial"/>
                <w:sz w:val="18"/>
                <w:szCs w:val="18"/>
              </w:rPr>
            </w:pPr>
            <w:proofErr w:type="spellStart"/>
            <w:r w:rsidRPr="00EF2726">
              <w:rPr>
                <w:rFonts w:cs="Arial"/>
                <w:sz w:val="18"/>
                <w:szCs w:val="18"/>
              </w:rPr>
              <w:t>n.p.</w:t>
            </w:r>
            <w:proofErr w:type="spellEnd"/>
          </w:p>
        </w:tc>
        <w:tc>
          <w:tcPr>
            <w:tcW w:w="929" w:type="dxa"/>
          </w:tcPr>
          <w:p w14:paraId="0C8AD963" w14:textId="199454E6" w:rsidR="00281EE8" w:rsidRPr="00EF2726" w:rsidRDefault="00281EE8" w:rsidP="001259B5">
            <w:pPr>
              <w:pStyle w:val="Body"/>
              <w:spacing w:before="60" w:after="60" w:line="240" w:lineRule="auto"/>
              <w:rPr>
                <w:rFonts w:cs="Arial"/>
                <w:sz w:val="18"/>
                <w:szCs w:val="18"/>
              </w:rPr>
            </w:pPr>
            <w:proofErr w:type="spellStart"/>
            <w:r w:rsidRPr="00EF2726">
              <w:rPr>
                <w:rFonts w:cs="Arial"/>
                <w:sz w:val="18"/>
                <w:szCs w:val="18"/>
              </w:rPr>
              <w:t>n.a.</w:t>
            </w:r>
            <w:proofErr w:type="spellEnd"/>
          </w:p>
        </w:tc>
      </w:tr>
      <w:tr w:rsidR="00281EE8" w:rsidRPr="003369EC" w14:paraId="6F6C9EB1" w14:textId="34AFF21E" w:rsidTr="001C6BFB">
        <w:trPr>
          <w:trHeight w:val="240"/>
        </w:trPr>
        <w:tc>
          <w:tcPr>
            <w:tcW w:w="927" w:type="dxa"/>
            <w:noWrap/>
            <w:hideMark/>
          </w:tcPr>
          <w:p w14:paraId="30C4AD27" w14:textId="77777777" w:rsidR="00281EE8" w:rsidRPr="00EF2726" w:rsidRDefault="00281EE8" w:rsidP="001259B5">
            <w:pPr>
              <w:pStyle w:val="Body"/>
              <w:spacing w:before="60" w:after="60" w:line="240" w:lineRule="auto"/>
              <w:rPr>
                <w:rFonts w:cs="Arial"/>
                <w:sz w:val="18"/>
                <w:szCs w:val="18"/>
              </w:rPr>
            </w:pPr>
            <w:r w:rsidRPr="00EF2726">
              <w:rPr>
                <w:rFonts w:cs="Arial"/>
                <w:sz w:val="18"/>
                <w:szCs w:val="18"/>
              </w:rPr>
              <w:t>NT</w:t>
            </w:r>
          </w:p>
        </w:tc>
        <w:tc>
          <w:tcPr>
            <w:tcW w:w="929" w:type="dxa"/>
            <w:noWrap/>
            <w:hideMark/>
          </w:tcPr>
          <w:p w14:paraId="049BFE04" w14:textId="45A16DCB" w:rsidR="00281EE8" w:rsidRPr="00EF2726" w:rsidRDefault="00281EE8" w:rsidP="001259B5">
            <w:pPr>
              <w:pStyle w:val="Body"/>
              <w:spacing w:before="60" w:after="60" w:line="240" w:lineRule="auto"/>
              <w:rPr>
                <w:rFonts w:cs="Arial"/>
                <w:sz w:val="18"/>
                <w:szCs w:val="18"/>
              </w:rPr>
            </w:pPr>
            <w:r w:rsidRPr="00EF2726">
              <w:rPr>
                <w:rFonts w:cs="Arial"/>
                <w:sz w:val="18"/>
                <w:szCs w:val="18"/>
              </w:rPr>
              <w:t>6</w:t>
            </w:r>
          </w:p>
        </w:tc>
        <w:tc>
          <w:tcPr>
            <w:tcW w:w="929" w:type="dxa"/>
          </w:tcPr>
          <w:p w14:paraId="14923F37" w14:textId="34392400" w:rsidR="00281EE8" w:rsidRPr="00EF2726" w:rsidRDefault="00281EE8" w:rsidP="001259B5">
            <w:pPr>
              <w:pStyle w:val="Body"/>
              <w:spacing w:before="60" w:after="60" w:line="240" w:lineRule="auto"/>
              <w:rPr>
                <w:rFonts w:cs="Arial"/>
                <w:sz w:val="18"/>
                <w:szCs w:val="18"/>
              </w:rPr>
            </w:pPr>
            <w:r w:rsidRPr="00EF2726">
              <w:rPr>
                <w:rFonts w:cs="Arial"/>
                <w:sz w:val="18"/>
                <w:szCs w:val="18"/>
              </w:rPr>
              <w:t>8</w:t>
            </w:r>
          </w:p>
        </w:tc>
        <w:tc>
          <w:tcPr>
            <w:tcW w:w="929" w:type="dxa"/>
          </w:tcPr>
          <w:p w14:paraId="3E53E2FD" w14:textId="07D1913E" w:rsidR="00281EE8" w:rsidRPr="00EF2726" w:rsidRDefault="00281EE8" w:rsidP="001259B5">
            <w:pPr>
              <w:pStyle w:val="Body"/>
              <w:spacing w:before="60" w:after="60" w:line="240" w:lineRule="auto"/>
              <w:rPr>
                <w:rFonts w:cs="Arial"/>
                <w:sz w:val="18"/>
                <w:szCs w:val="18"/>
              </w:rPr>
            </w:pPr>
            <w:r w:rsidRPr="00EF2726">
              <w:rPr>
                <w:rFonts w:cs="Arial"/>
                <w:sz w:val="18"/>
                <w:szCs w:val="18"/>
              </w:rPr>
              <w:t>5</w:t>
            </w:r>
          </w:p>
        </w:tc>
        <w:tc>
          <w:tcPr>
            <w:tcW w:w="929" w:type="dxa"/>
          </w:tcPr>
          <w:p w14:paraId="0116B060" w14:textId="581D488F" w:rsidR="00281EE8" w:rsidRPr="00EF2726" w:rsidRDefault="00281EE8" w:rsidP="001259B5">
            <w:pPr>
              <w:pStyle w:val="Body"/>
              <w:spacing w:before="60" w:after="60" w:line="240" w:lineRule="auto"/>
              <w:rPr>
                <w:rFonts w:cs="Arial"/>
                <w:sz w:val="18"/>
                <w:szCs w:val="18"/>
              </w:rPr>
            </w:pPr>
            <w:r w:rsidRPr="00EF2726">
              <w:rPr>
                <w:rFonts w:cs="Arial"/>
                <w:sz w:val="18"/>
                <w:szCs w:val="18"/>
              </w:rPr>
              <w:t>6</w:t>
            </w:r>
          </w:p>
        </w:tc>
        <w:tc>
          <w:tcPr>
            <w:tcW w:w="929" w:type="dxa"/>
          </w:tcPr>
          <w:p w14:paraId="4455762A" w14:textId="294283F4" w:rsidR="00281EE8" w:rsidRPr="00EF2726" w:rsidRDefault="00281EE8" w:rsidP="001259B5">
            <w:pPr>
              <w:pStyle w:val="Body"/>
              <w:spacing w:before="60" w:after="60" w:line="240" w:lineRule="auto"/>
              <w:rPr>
                <w:rFonts w:cs="Arial"/>
                <w:sz w:val="18"/>
                <w:szCs w:val="18"/>
              </w:rPr>
            </w:pPr>
            <w:r w:rsidRPr="00EF2726">
              <w:rPr>
                <w:rFonts w:cs="Arial"/>
                <w:sz w:val="18"/>
                <w:szCs w:val="18"/>
              </w:rPr>
              <w:t>6</w:t>
            </w:r>
          </w:p>
        </w:tc>
        <w:tc>
          <w:tcPr>
            <w:tcW w:w="929" w:type="dxa"/>
          </w:tcPr>
          <w:p w14:paraId="599B30B5" w14:textId="65E9C401" w:rsidR="00281EE8" w:rsidRPr="00EF2726" w:rsidRDefault="00281EE8" w:rsidP="001259B5">
            <w:pPr>
              <w:pStyle w:val="Body"/>
              <w:spacing w:before="60" w:after="60" w:line="240" w:lineRule="auto"/>
              <w:rPr>
                <w:rFonts w:cs="Arial"/>
                <w:sz w:val="18"/>
                <w:szCs w:val="18"/>
              </w:rPr>
            </w:pPr>
            <w:r w:rsidRPr="00EF2726">
              <w:rPr>
                <w:rFonts w:cs="Arial"/>
                <w:sz w:val="18"/>
                <w:szCs w:val="18"/>
              </w:rPr>
              <w:t>3</w:t>
            </w:r>
          </w:p>
        </w:tc>
        <w:tc>
          <w:tcPr>
            <w:tcW w:w="929" w:type="dxa"/>
          </w:tcPr>
          <w:p w14:paraId="68B23FEF" w14:textId="4B0BDD94" w:rsidR="00281EE8" w:rsidRPr="00EF2726" w:rsidRDefault="00281EE8" w:rsidP="001259B5">
            <w:pPr>
              <w:pStyle w:val="Body"/>
              <w:spacing w:before="60" w:after="60" w:line="240" w:lineRule="auto"/>
              <w:rPr>
                <w:rFonts w:cs="Arial"/>
                <w:sz w:val="18"/>
                <w:szCs w:val="18"/>
              </w:rPr>
            </w:pPr>
            <w:r w:rsidRPr="00EF2726">
              <w:rPr>
                <w:rFonts w:cs="Arial"/>
                <w:sz w:val="18"/>
                <w:szCs w:val="18"/>
              </w:rPr>
              <w:t>3</w:t>
            </w:r>
          </w:p>
        </w:tc>
        <w:tc>
          <w:tcPr>
            <w:tcW w:w="929" w:type="dxa"/>
          </w:tcPr>
          <w:p w14:paraId="139FD342" w14:textId="58B47594" w:rsidR="00281EE8" w:rsidRPr="00EF2726" w:rsidRDefault="00281EE8" w:rsidP="001259B5">
            <w:pPr>
              <w:pStyle w:val="Body"/>
              <w:spacing w:before="60" w:after="60" w:line="240" w:lineRule="auto"/>
              <w:rPr>
                <w:rFonts w:cs="Arial"/>
                <w:sz w:val="18"/>
                <w:szCs w:val="18"/>
              </w:rPr>
            </w:pPr>
            <w:r w:rsidRPr="00EF2726">
              <w:rPr>
                <w:rFonts w:cs="Arial"/>
                <w:sz w:val="18"/>
                <w:szCs w:val="18"/>
              </w:rPr>
              <w:t>3</w:t>
            </w:r>
          </w:p>
        </w:tc>
        <w:tc>
          <w:tcPr>
            <w:tcW w:w="929" w:type="dxa"/>
          </w:tcPr>
          <w:p w14:paraId="54E7FAFD" w14:textId="55DB6BD3" w:rsidR="00281EE8" w:rsidRPr="00EF2726" w:rsidRDefault="00281EE8" w:rsidP="001259B5">
            <w:pPr>
              <w:pStyle w:val="Body"/>
              <w:spacing w:before="60" w:after="60" w:line="240" w:lineRule="auto"/>
              <w:rPr>
                <w:rFonts w:cs="Arial"/>
                <w:sz w:val="18"/>
                <w:szCs w:val="18"/>
              </w:rPr>
            </w:pPr>
            <w:r w:rsidRPr="00EF2726">
              <w:rPr>
                <w:rFonts w:cs="Arial"/>
                <w:sz w:val="18"/>
                <w:szCs w:val="18"/>
              </w:rPr>
              <w:t>3</w:t>
            </w:r>
          </w:p>
        </w:tc>
        <w:tc>
          <w:tcPr>
            <w:tcW w:w="929" w:type="dxa"/>
          </w:tcPr>
          <w:p w14:paraId="629D7EAA" w14:textId="6A89CA4D" w:rsidR="00281EE8" w:rsidRPr="00EF2726" w:rsidRDefault="00281EE8" w:rsidP="001259B5">
            <w:pPr>
              <w:pStyle w:val="Body"/>
              <w:spacing w:before="60" w:after="60" w:line="240" w:lineRule="auto"/>
              <w:rPr>
                <w:rFonts w:cs="Arial"/>
                <w:sz w:val="18"/>
                <w:szCs w:val="18"/>
              </w:rPr>
            </w:pPr>
            <w:proofErr w:type="spellStart"/>
            <w:r w:rsidRPr="00EF2726">
              <w:rPr>
                <w:rFonts w:cs="Arial"/>
                <w:sz w:val="18"/>
                <w:szCs w:val="18"/>
              </w:rPr>
              <w:t>n.p.</w:t>
            </w:r>
            <w:proofErr w:type="spellEnd"/>
          </w:p>
        </w:tc>
      </w:tr>
      <w:tr w:rsidR="00281EE8" w:rsidRPr="003369EC" w14:paraId="10397097" w14:textId="440766B6" w:rsidTr="001C6BFB">
        <w:trPr>
          <w:trHeight w:val="240"/>
        </w:trPr>
        <w:tc>
          <w:tcPr>
            <w:tcW w:w="927" w:type="dxa"/>
            <w:noWrap/>
          </w:tcPr>
          <w:p w14:paraId="7F3C4AA0" w14:textId="0FB34F32" w:rsidR="00281EE8" w:rsidRPr="00EF2726" w:rsidRDefault="00281EE8" w:rsidP="001259B5">
            <w:pPr>
              <w:pStyle w:val="Body"/>
              <w:spacing w:before="60" w:after="60" w:line="240" w:lineRule="auto"/>
              <w:rPr>
                <w:rFonts w:cs="Arial"/>
                <w:sz w:val="18"/>
                <w:szCs w:val="18"/>
              </w:rPr>
            </w:pPr>
            <w:r w:rsidRPr="00EF2726">
              <w:rPr>
                <w:rFonts w:cs="Arial"/>
                <w:b/>
                <w:bCs/>
                <w:sz w:val="18"/>
                <w:szCs w:val="18"/>
              </w:rPr>
              <w:lastRenderedPageBreak/>
              <w:t>National</w:t>
            </w:r>
          </w:p>
        </w:tc>
        <w:tc>
          <w:tcPr>
            <w:tcW w:w="929" w:type="dxa"/>
            <w:noWrap/>
          </w:tcPr>
          <w:p w14:paraId="25E65436" w14:textId="0CA4F1F1" w:rsidR="00281EE8" w:rsidRPr="00EF2726" w:rsidRDefault="00281EE8" w:rsidP="001259B5">
            <w:pPr>
              <w:pStyle w:val="Body"/>
              <w:spacing w:before="60" w:after="60" w:line="240" w:lineRule="auto"/>
              <w:rPr>
                <w:rFonts w:cs="Arial"/>
                <w:sz w:val="18"/>
                <w:szCs w:val="18"/>
              </w:rPr>
            </w:pPr>
            <w:r w:rsidRPr="00EF2726">
              <w:rPr>
                <w:rFonts w:cs="Arial"/>
                <w:sz w:val="18"/>
                <w:szCs w:val="18"/>
              </w:rPr>
              <w:t>6</w:t>
            </w:r>
          </w:p>
        </w:tc>
        <w:tc>
          <w:tcPr>
            <w:tcW w:w="929" w:type="dxa"/>
          </w:tcPr>
          <w:p w14:paraId="02BE954D" w14:textId="0F26E779" w:rsidR="00281EE8" w:rsidRPr="00EF2726" w:rsidRDefault="00281EE8" w:rsidP="001259B5">
            <w:pPr>
              <w:pStyle w:val="Body"/>
              <w:spacing w:before="60" w:after="60" w:line="240" w:lineRule="auto"/>
              <w:rPr>
                <w:rFonts w:cs="Arial"/>
                <w:sz w:val="18"/>
                <w:szCs w:val="18"/>
              </w:rPr>
            </w:pPr>
            <w:r w:rsidRPr="00EF2726">
              <w:rPr>
                <w:rFonts w:cs="Arial"/>
                <w:sz w:val="18"/>
                <w:szCs w:val="18"/>
              </w:rPr>
              <w:t>6</w:t>
            </w:r>
          </w:p>
        </w:tc>
        <w:tc>
          <w:tcPr>
            <w:tcW w:w="929" w:type="dxa"/>
          </w:tcPr>
          <w:p w14:paraId="570D5133" w14:textId="0DBDB006" w:rsidR="00281EE8" w:rsidRPr="00EF2726" w:rsidRDefault="00281EE8" w:rsidP="001259B5">
            <w:pPr>
              <w:pStyle w:val="Body"/>
              <w:spacing w:before="60" w:after="60" w:line="240" w:lineRule="auto"/>
              <w:rPr>
                <w:rFonts w:cs="Arial"/>
                <w:sz w:val="18"/>
                <w:szCs w:val="18"/>
              </w:rPr>
            </w:pPr>
            <w:r w:rsidRPr="00EF2726">
              <w:rPr>
                <w:rFonts w:cs="Arial"/>
                <w:sz w:val="18"/>
                <w:szCs w:val="18"/>
              </w:rPr>
              <w:t>5</w:t>
            </w:r>
          </w:p>
        </w:tc>
        <w:tc>
          <w:tcPr>
            <w:tcW w:w="929" w:type="dxa"/>
          </w:tcPr>
          <w:p w14:paraId="4D096902" w14:textId="76758DD5" w:rsidR="00281EE8" w:rsidRPr="00EF2726" w:rsidRDefault="00281EE8" w:rsidP="001259B5">
            <w:pPr>
              <w:pStyle w:val="Body"/>
              <w:spacing w:before="60" w:after="60" w:line="240" w:lineRule="auto"/>
              <w:rPr>
                <w:rFonts w:cs="Arial"/>
                <w:sz w:val="18"/>
                <w:szCs w:val="18"/>
              </w:rPr>
            </w:pPr>
            <w:r w:rsidRPr="00EF2726">
              <w:rPr>
                <w:rFonts w:cs="Arial"/>
                <w:sz w:val="18"/>
                <w:szCs w:val="18"/>
              </w:rPr>
              <w:t>6</w:t>
            </w:r>
          </w:p>
        </w:tc>
        <w:tc>
          <w:tcPr>
            <w:tcW w:w="929" w:type="dxa"/>
          </w:tcPr>
          <w:p w14:paraId="45DC8066" w14:textId="77CCE4B4" w:rsidR="00281EE8" w:rsidRPr="00EF2726" w:rsidRDefault="00281EE8" w:rsidP="001259B5">
            <w:pPr>
              <w:pStyle w:val="Body"/>
              <w:spacing w:before="60" w:after="60" w:line="240" w:lineRule="auto"/>
              <w:rPr>
                <w:rFonts w:cs="Arial"/>
                <w:sz w:val="18"/>
                <w:szCs w:val="18"/>
              </w:rPr>
            </w:pPr>
            <w:r w:rsidRPr="00EF2726">
              <w:rPr>
                <w:rFonts w:cs="Arial"/>
                <w:sz w:val="18"/>
                <w:szCs w:val="18"/>
              </w:rPr>
              <w:t>5</w:t>
            </w:r>
          </w:p>
        </w:tc>
        <w:tc>
          <w:tcPr>
            <w:tcW w:w="929" w:type="dxa"/>
          </w:tcPr>
          <w:p w14:paraId="7F2DE24B" w14:textId="541141D7" w:rsidR="00281EE8" w:rsidRPr="00EF2726" w:rsidRDefault="00281EE8" w:rsidP="001259B5">
            <w:pPr>
              <w:pStyle w:val="Body"/>
              <w:spacing w:before="60" w:after="60" w:line="240" w:lineRule="auto"/>
              <w:rPr>
                <w:rFonts w:cs="Arial"/>
                <w:sz w:val="18"/>
                <w:szCs w:val="18"/>
              </w:rPr>
            </w:pPr>
            <w:r w:rsidRPr="00EF2726">
              <w:rPr>
                <w:rFonts w:cs="Arial"/>
                <w:sz w:val="18"/>
                <w:szCs w:val="18"/>
              </w:rPr>
              <w:t>4</w:t>
            </w:r>
          </w:p>
        </w:tc>
        <w:tc>
          <w:tcPr>
            <w:tcW w:w="929" w:type="dxa"/>
          </w:tcPr>
          <w:p w14:paraId="1465EF89" w14:textId="2140649D" w:rsidR="00281EE8" w:rsidRPr="00EF2726" w:rsidRDefault="00281EE8" w:rsidP="001259B5">
            <w:pPr>
              <w:pStyle w:val="Body"/>
              <w:spacing w:before="60" w:after="60" w:line="240" w:lineRule="auto"/>
              <w:rPr>
                <w:rFonts w:cs="Arial"/>
                <w:sz w:val="18"/>
                <w:szCs w:val="18"/>
              </w:rPr>
            </w:pPr>
            <w:r w:rsidRPr="00EF2726">
              <w:rPr>
                <w:rFonts w:cs="Arial"/>
                <w:sz w:val="18"/>
                <w:szCs w:val="18"/>
              </w:rPr>
              <w:t>5</w:t>
            </w:r>
          </w:p>
        </w:tc>
        <w:tc>
          <w:tcPr>
            <w:tcW w:w="929" w:type="dxa"/>
          </w:tcPr>
          <w:p w14:paraId="1E2E6574" w14:textId="1E0F9738" w:rsidR="00281EE8" w:rsidRPr="00EF2726" w:rsidRDefault="00281EE8" w:rsidP="001259B5">
            <w:pPr>
              <w:pStyle w:val="Body"/>
              <w:spacing w:before="60" w:after="60" w:line="240" w:lineRule="auto"/>
              <w:rPr>
                <w:rFonts w:cs="Arial"/>
                <w:sz w:val="18"/>
                <w:szCs w:val="18"/>
              </w:rPr>
            </w:pPr>
            <w:r w:rsidRPr="00EF2726">
              <w:rPr>
                <w:rFonts w:cs="Arial"/>
                <w:sz w:val="18"/>
                <w:szCs w:val="18"/>
              </w:rPr>
              <w:t>5</w:t>
            </w:r>
          </w:p>
        </w:tc>
        <w:tc>
          <w:tcPr>
            <w:tcW w:w="929" w:type="dxa"/>
          </w:tcPr>
          <w:p w14:paraId="6E9B59D7" w14:textId="5DC457F0" w:rsidR="00281EE8" w:rsidRPr="00EF2726" w:rsidRDefault="00281EE8" w:rsidP="001259B5">
            <w:pPr>
              <w:pStyle w:val="Body"/>
              <w:spacing w:before="60" w:after="60" w:line="240" w:lineRule="auto"/>
              <w:rPr>
                <w:rFonts w:cs="Arial"/>
                <w:sz w:val="18"/>
                <w:szCs w:val="18"/>
              </w:rPr>
            </w:pPr>
            <w:r w:rsidRPr="00EF2726">
              <w:rPr>
                <w:rFonts w:cs="Arial"/>
                <w:sz w:val="18"/>
                <w:szCs w:val="18"/>
              </w:rPr>
              <w:t>6</w:t>
            </w:r>
          </w:p>
        </w:tc>
        <w:tc>
          <w:tcPr>
            <w:tcW w:w="929" w:type="dxa"/>
          </w:tcPr>
          <w:p w14:paraId="24389D87" w14:textId="4322E881" w:rsidR="00281EE8" w:rsidRPr="00EF2726" w:rsidRDefault="00281EE8" w:rsidP="001259B5">
            <w:pPr>
              <w:pStyle w:val="Body"/>
              <w:spacing w:before="60" w:after="60" w:line="240" w:lineRule="auto"/>
              <w:rPr>
                <w:rFonts w:cs="Arial"/>
                <w:sz w:val="18"/>
                <w:szCs w:val="18"/>
              </w:rPr>
            </w:pPr>
            <w:r w:rsidRPr="00EF2726">
              <w:rPr>
                <w:rFonts w:cs="Arial"/>
                <w:sz w:val="18"/>
                <w:szCs w:val="18"/>
              </w:rPr>
              <w:t>6</w:t>
            </w:r>
          </w:p>
        </w:tc>
      </w:tr>
    </w:tbl>
    <w:p w14:paraId="263D1079" w14:textId="43CA834F" w:rsidR="00731A6D" w:rsidRPr="00731A6D" w:rsidRDefault="00731A6D" w:rsidP="001C6BFB">
      <w:pPr>
        <w:pStyle w:val="Tablefigurenote"/>
      </w:pPr>
      <w:proofErr w:type="spellStart"/>
      <w:r w:rsidRPr="00731A6D">
        <w:t>n.a.</w:t>
      </w:r>
      <w:proofErr w:type="spellEnd"/>
      <w:r w:rsidRPr="00731A6D">
        <w:t xml:space="preserve"> refers to not available</w:t>
      </w:r>
      <w:r w:rsidR="00A24EB1">
        <w:t>.</w:t>
      </w:r>
    </w:p>
    <w:p w14:paraId="7AAC0EC9" w14:textId="57462A20" w:rsidR="003369EC" w:rsidRDefault="00731A6D" w:rsidP="00491C8E">
      <w:pPr>
        <w:pStyle w:val="Tablefigurenote"/>
      </w:pPr>
      <w:proofErr w:type="spellStart"/>
      <w:r w:rsidRPr="00731A6D">
        <w:t>n.p.</w:t>
      </w:r>
      <w:proofErr w:type="spellEnd"/>
      <w:r w:rsidR="00C75714">
        <w:t xml:space="preserve"> </w:t>
      </w:r>
      <w:r w:rsidRPr="00731A6D">
        <w:t>refers to not published</w:t>
      </w:r>
      <w:r w:rsidR="00A24EB1">
        <w:t>.</w:t>
      </w:r>
    </w:p>
    <w:p w14:paraId="26D4B8C9" w14:textId="1EACE7E4" w:rsidR="003829FD" w:rsidRPr="00D607C7" w:rsidRDefault="003829FD" w:rsidP="00B6101A">
      <w:pPr>
        <w:pStyle w:val="Figurecaption"/>
      </w:pPr>
      <w:r>
        <w:t>Figure</w:t>
      </w:r>
      <w:r w:rsidRPr="00D607C7">
        <w:t xml:space="preserve"> </w:t>
      </w:r>
      <w:r>
        <w:t>22</w:t>
      </w:r>
      <w:r w:rsidRPr="00D607C7">
        <w:t>: Average seclusion duration (hours) in public hospital acute mental health services, states and territories, 2013–14 to 2022–23</w:t>
      </w:r>
    </w:p>
    <w:p w14:paraId="71242E3A" w14:textId="112859BF" w:rsidR="0010499A" w:rsidRDefault="007D10D7" w:rsidP="00D607C7">
      <w:pPr>
        <w:pStyle w:val="Body"/>
      </w:pPr>
      <w:r>
        <w:rPr>
          <w:noProof/>
        </w:rPr>
        <w:drawing>
          <wp:inline distT="0" distB="0" distL="0" distR="0" wp14:anchorId="54079E32" wp14:editId="0D23E87E">
            <wp:extent cx="5438775" cy="2746375"/>
            <wp:effectExtent l="0" t="0" r="9525" b="15875"/>
            <wp:docPr id="1504103382" name="Chart 1" descr="Refer to the table above for a breakdown of the data in this figure.">
              <a:extLst xmlns:a="http://schemas.openxmlformats.org/drawingml/2006/main">
                <a:ext uri="{FF2B5EF4-FFF2-40B4-BE49-F238E27FC236}">
                  <a16:creationId xmlns:a16="http://schemas.microsoft.com/office/drawing/2014/main" id="{C2B9A1C9-94C7-F1D6-6304-27439A456E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9BA5A78" w14:textId="77777777" w:rsidR="009260B9" w:rsidRDefault="009260B9" w:rsidP="00F13337">
      <w:pPr>
        <w:pStyle w:val="Body"/>
        <w:rPr>
          <w:rFonts w:eastAsia="MS Gothic" w:cs="Arial"/>
          <w:color w:val="C63663"/>
          <w:kern w:val="32"/>
          <w:sz w:val="44"/>
          <w:szCs w:val="44"/>
        </w:rPr>
      </w:pPr>
      <w:bookmarkStart w:id="97" w:name="_Toc1801464310"/>
      <w:r>
        <w:br w:type="page"/>
      </w:r>
    </w:p>
    <w:p w14:paraId="59746AFD" w14:textId="6578A3A4" w:rsidR="00D60A31" w:rsidRDefault="00925C53" w:rsidP="00CA745C">
      <w:pPr>
        <w:pStyle w:val="Heading1"/>
      </w:pPr>
      <w:bookmarkStart w:id="98" w:name="_Toc211336562"/>
      <w:r>
        <w:lastRenderedPageBreak/>
        <w:t>5</w:t>
      </w:r>
      <w:r w:rsidR="009260B9">
        <w:t>.</w:t>
      </w:r>
      <w:r>
        <w:t xml:space="preserve"> </w:t>
      </w:r>
      <w:r w:rsidR="00D60A31">
        <w:t>Vulnerability factors</w:t>
      </w:r>
      <w:bookmarkEnd w:id="97"/>
      <w:bookmarkEnd w:id="98"/>
      <w:r w:rsidR="00D60A31">
        <w:t xml:space="preserve"> </w:t>
      </w:r>
    </w:p>
    <w:p w14:paraId="20135C1E" w14:textId="45AD5548" w:rsidR="00AE15B4" w:rsidRDefault="0036795A" w:rsidP="00F3645F">
      <w:pPr>
        <w:pStyle w:val="Body"/>
      </w:pPr>
      <w:r>
        <w:t xml:space="preserve">Certain members of the population may be at greater risk of </w:t>
      </w:r>
      <w:r w:rsidR="000A48B3">
        <w:t>s</w:t>
      </w:r>
      <w:r>
        <w:t>eclu</w:t>
      </w:r>
      <w:r w:rsidR="000A48B3">
        <w:t>sion</w:t>
      </w:r>
      <w:r>
        <w:t xml:space="preserve"> and restrain</w:t>
      </w:r>
      <w:r w:rsidR="000A48B3">
        <w:t>t</w:t>
      </w:r>
      <w:r w:rsidR="00702EF3">
        <w:t>. This could be</w:t>
      </w:r>
      <w:r>
        <w:t xml:space="preserve"> due to</w:t>
      </w:r>
      <w:r w:rsidR="00FA1E6B">
        <w:t xml:space="preserve"> </w:t>
      </w:r>
      <w:r w:rsidR="00E779CE">
        <w:t xml:space="preserve">experiencing </w:t>
      </w:r>
      <w:r w:rsidR="009D61AF">
        <w:t xml:space="preserve">mental illness at higher rates or </w:t>
      </w:r>
      <w:r w:rsidR="002E70DC">
        <w:t xml:space="preserve">greater </w:t>
      </w:r>
      <w:r w:rsidR="009D61AF">
        <w:t xml:space="preserve">severity </w:t>
      </w:r>
      <w:r w:rsidR="006A0E8D">
        <w:t>than the general population</w:t>
      </w:r>
      <w:r w:rsidR="00E0012A">
        <w:t xml:space="preserve">, </w:t>
      </w:r>
      <w:r w:rsidR="00E6589C">
        <w:t>exposure</w:t>
      </w:r>
      <w:r w:rsidR="00532666">
        <w:t xml:space="preserve"> to discrimination</w:t>
      </w:r>
      <w:r w:rsidR="00893A5A">
        <w:t xml:space="preserve"> </w:t>
      </w:r>
      <w:r w:rsidR="00E0012A">
        <w:t>or</w:t>
      </w:r>
      <w:r w:rsidR="00893A5A">
        <w:t xml:space="preserve"> </w:t>
      </w:r>
      <w:r w:rsidR="00B34120">
        <w:t>difficult</w:t>
      </w:r>
      <w:r w:rsidR="00981976">
        <w:t>y</w:t>
      </w:r>
      <w:r w:rsidR="00B34120">
        <w:t xml:space="preserve"> accessing </w:t>
      </w:r>
      <w:r w:rsidR="00372EEE">
        <w:t xml:space="preserve">timely and appropriate </w:t>
      </w:r>
      <w:r w:rsidR="00A573DF">
        <w:t>treatment and care</w:t>
      </w:r>
      <w:r w:rsidR="00170238">
        <w:t xml:space="preserve">, </w:t>
      </w:r>
      <w:r w:rsidR="00451C2A">
        <w:t xml:space="preserve">leading </w:t>
      </w:r>
      <w:r w:rsidR="00CD6BD3">
        <w:t xml:space="preserve">them to </w:t>
      </w:r>
      <w:r w:rsidR="00C742BE">
        <w:t xml:space="preserve">seek help </w:t>
      </w:r>
      <w:r w:rsidR="006C5A60">
        <w:t xml:space="preserve">during </w:t>
      </w:r>
      <w:r w:rsidR="0012763C">
        <w:t>mental health crises and emergencies</w:t>
      </w:r>
      <w:r w:rsidR="00605E41">
        <w:t xml:space="preserve">. This section looks at data relating </w:t>
      </w:r>
      <w:r w:rsidR="00A74A32">
        <w:t xml:space="preserve">to </w:t>
      </w:r>
      <w:r w:rsidR="000A41DC">
        <w:t>thes</w:t>
      </w:r>
      <w:r w:rsidR="001C39EF">
        <w:t xml:space="preserve">e </w:t>
      </w:r>
      <w:r w:rsidR="00BB168F">
        <w:t>consumers</w:t>
      </w:r>
      <w:r w:rsidR="00E0307D">
        <w:t xml:space="preserve">, focusing </w:t>
      </w:r>
      <w:r w:rsidR="0058795E">
        <w:t xml:space="preserve">on </w:t>
      </w:r>
      <w:r w:rsidR="00981976">
        <w:t xml:space="preserve">the </w:t>
      </w:r>
      <w:r w:rsidR="00F56207">
        <w:t>demographic</w:t>
      </w:r>
      <w:r w:rsidR="0058795E">
        <w:t xml:space="preserve"> attributes of age, </w:t>
      </w:r>
      <w:r w:rsidR="00BC38EB">
        <w:t>sex</w:t>
      </w:r>
      <w:r w:rsidR="0058795E">
        <w:t xml:space="preserve"> and cultural identity</w:t>
      </w:r>
      <w:r w:rsidR="00973826">
        <w:t>.</w:t>
      </w:r>
    </w:p>
    <w:p w14:paraId="1B7094ED" w14:textId="357C4115" w:rsidR="00F3645F" w:rsidRDefault="003C4111" w:rsidP="00CA745C">
      <w:pPr>
        <w:pStyle w:val="Heading2"/>
      </w:pPr>
      <w:bookmarkStart w:id="99" w:name="_Toc2053741615"/>
      <w:bookmarkStart w:id="100" w:name="_Toc211336563"/>
      <w:r>
        <w:t>5.1 Age</w:t>
      </w:r>
      <w:bookmarkEnd w:id="99"/>
      <w:bookmarkEnd w:id="100"/>
    </w:p>
    <w:p w14:paraId="523CF9CD" w14:textId="50CE6C51" w:rsidR="004F77E5" w:rsidRDefault="00BA5C36" w:rsidP="00BA5C36">
      <w:pPr>
        <w:pStyle w:val="Body"/>
      </w:pPr>
      <w:r>
        <w:t xml:space="preserve">As outlined in Table </w:t>
      </w:r>
      <w:r w:rsidR="00D37B47">
        <w:t>6</w:t>
      </w:r>
      <w:r>
        <w:t xml:space="preserve"> and Figure </w:t>
      </w:r>
      <w:r w:rsidR="00D37B47">
        <w:t>6</w:t>
      </w:r>
      <w:r>
        <w:t xml:space="preserve"> above,</w:t>
      </w:r>
      <w:r w:rsidR="003A7917">
        <w:t xml:space="preserve"> </w:t>
      </w:r>
      <w:r w:rsidR="0083452F">
        <w:t>o</w:t>
      </w:r>
      <w:r w:rsidR="003A7917">
        <w:t xml:space="preserve">lder persons are </w:t>
      </w:r>
      <w:r w:rsidR="00816369">
        <w:t>restrained at lower rate</w:t>
      </w:r>
      <w:r w:rsidR="0083452F">
        <w:t xml:space="preserve">s compared </w:t>
      </w:r>
      <w:r w:rsidR="002E1245">
        <w:t xml:space="preserve">with </w:t>
      </w:r>
      <w:r w:rsidR="0083452F">
        <w:t xml:space="preserve">adults. </w:t>
      </w:r>
      <w:r w:rsidR="00D37B47">
        <w:t xml:space="preserve">In </w:t>
      </w:r>
      <w:r w:rsidR="00AA54D0">
        <w:t>2023</w:t>
      </w:r>
      <w:r w:rsidR="003829FD">
        <w:t>–</w:t>
      </w:r>
      <w:r w:rsidR="00AA54D0">
        <w:t xml:space="preserve">24 </w:t>
      </w:r>
      <w:r w:rsidR="00A226AA">
        <w:t xml:space="preserve">the episodes per 1,000 occupied bed days </w:t>
      </w:r>
      <w:r w:rsidR="00BB168F">
        <w:t xml:space="preserve">were </w:t>
      </w:r>
      <w:r w:rsidR="00050BAF">
        <w:t>5.4</w:t>
      </w:r>
      <w:r w:rsidR="00A919D1">
        <w:t xml:space="preserve"> for older persons and </w:t>
      </w:r>
      <w:r w:rsidR="00050BAF">
        <w:t>12.0</w:t>
      </w:r>
      <w:r w:rsidR="00A919D1">
        <w:t xml:space="preserve"> for adults.</w:t>
      </w:r>
      <w:r w:rsidR="00A226AA">
        <w:t xml:space="preserve"> </w:t>
      </w:r>
      <w:r w:rsidR="004F77E5">
        <w:t xml:space="preserve">This </w:t>
      </w:r>
      <w:r w:rsidR="00D37B47">
        <w:t>also</w:t>
      </w:r>
      <w:r w:rsidR="008D67D5">
        <w:t xml:space="preserve"> </w:t>
      </w:r>
      <w:r w:rsidR="003070FF">
        <w:t>applie</w:t>
      </w:r>
      <w:r w:rsidR="00BB168F">
        <w:t>d</w:t>
      </w:r>
      <w:r w:rsidR="003070FF">
        <w:t xml:space="preserve"> </w:t>
      </w:r>
      <w:r w:rsidR="001F31A2">
        <w:t xml:space="preserve">to rates of </w:t>
      </w:r>
      <w:r w:rsidR="008D67D5">
        <w:t>seclusion, where</w:t>
      </w:r>
      <w:r w:rsidR="00B40753">
        <w:t xml:space="preserve"> </w:t>
      </w:r>
      <w:r w:rsidR="00D2418A">
        <w:t>episodes</w:t>
      </w:r>
      <w:r w:rsidR="001E4B1D">
        <w:t xml:space="preserve"> per 1,000 occupied bed days </w:t>
      </w:r>
      <w:r w:rsidR="00BB168F">
        <w:t xml:space="preserve">were </w:t>
      </w:r>
      <w:r w:rsidR="00050BAF">
        <w:t xml:space="preserve">0.7 </w:t>
      </w:r>
      <w:r w:rsidR="001E4B1D">
        <w:t xml:space="preserve">for older persons and </w:t>
      </w:r>
      <w:r w:rsidR="00050BAF">
        <w:t>6.5</w:t>
      </w:r>
      <w:r w:rsidR="001E4B1D">
        <w:t xml:space="preserve"> for adults</w:t>
      </w:r>
      <w:r w:rsidR="00B40753">
        <w:t xml:space="preserve"> in 2023</w:t>
      </w:r>
      <w:r w:rsidR="003829FD">
        <w:t>–</w:t>
      </w:r>
      <w:r w:rsidR="00B40753">
        <w:t xml:space="preserve">24 (Table </w:t>
      </w:r>
      <w:r w:rsidR="00623143">
        <w:t>5</w:t>
      </w:r>
      <w:r w:rsidR="00B40753">
        <w:t xml:space="preserve"> and Figure </w:t>
      </w:r>
      <w:r w:rsidR="00623143">
        <w:t>5</w:t>
      </w:r>
      <w:r w:rsidR="00B40753">
        <w:t xml:space="preserve"> above)</w:t>
      </w:r>
      <w:r w:rsidR="001E4B1D">
        <w:t>.</w:t>
      </w:r>
      <w:r w:rsidR="3C9FA292">
        <w:t xml:space="preserve"> This correlates with age</w:t>
      </w:r>
      <w:r w:rsidR="00BB168F">
        <w:t>-</w:t>
      </w:r>
      <w:r w:rsidR="3C9FA292">
        <w:t>related changes in energy and strength as well as elements of natural maturation.</w:t>
      </w:r>
    </w:p>
    <w:p w14:paraId="65899F93" w14:textId="10499EA9" w:rsidR="00E35E22" w:rsidRDefault="00F44F3C" w:rsidP="00BA5C36">
      <w:pPr>
        <w:pStyle w:val="Body"/>
      </w:pPr>
      <w:r>
        <w:t>C</w:t>
      </w:r>
      <w:r w:rsidR="004D7250">
        <w:t>hild and adolescent con</w:t>
      </w:r>
      <w:r w:rsidR="00E66D7E">
        <w:t>s</w:t>
      </w:r>
      <w:r w:rsidR="004D7250">
        <w:t>umers are restrain</w:t>
      </w:r>
      <w:r w:rsidR="00995F8D">
        <w:t>ed</w:t>
      </w:r>
      <w:r w:rsidR="004D7250">
        <w:t xml:space="preserve"> at a higher rate than the adult population. In </w:t>
      </w:r>
      <w:r w:rsidR="00BB168F">
        <w:br/>
      </w:r>
      <w:r w:rsidR="004D7250">
        <w:t>202</w:t>
      </w:r>
      <w:r w:rsidR="00321EA9">
        <w:t>3</w:t>
      </w:r>
      <w:r w:rsidR="003829FD">
        <w:t>–</w:t>
      </w:r>
      <w:r w:rsidR="00321EA9">
        <w:t xml:space="preserve">24, </w:t>
      </w:r>
      <w:r w:rsidR="00651E82">
        <w:t xml:space="preserve">there were </w:t>
      </w:r>
      <w:r w:rsidR="00D94C7C">
        <w:t xml:space="preserve">27.3 episodes of bodily restraint per 1,000 occupied bed days for </w:t>
      </w:r>
      <w:r w:rsidR="00E5079B">
        <w:t>child and adolescent consumers</w:t>
      </w:r>
      <w:r w:rsidR="00E66D7E">
        <w:t xml:space="preserve"> </w:t>
      </w:r>
      <w:r w:rsidR="00995F8D">
        <w:t xml:space="preserve">compared </w:t>
      </w:r>
      <w:r w:rsidR="002E1245">
        <w:t xml:space="preserve">with </w:t>
      </w:r>
      <w:r w:rsidR="00E66D7E">
        <w:t xml:space="preserve">12.0 for adults. </w:t>
      </w:r>
      <w:r w:rsidR="00580AF6">
        <w:t>T</w:t>
      </w:r>
      <w:r w:rsidR="00410FBB">
        <w:t>he difference in rates</w:t>
      </w:r>
      <w:r w:rsidR="00580AF6">
        <w:t xml:space="preserve"> of seclusion</w:t>
      </w:r>
      <w:r w:rsidR="00410FBB">
        <w:t xml:space="preserve"> between </w:t>
      </w:r>
      <w:r w:rsidR="00BA6CEB">
        <w:t xml:space="preserve">the cohorts is </w:t>
      </w:r>
      <w:r w:rsidR="007E77CF">
        <w:t xml:space="preserve">less significant. </w:t>
      </w:r>
      <w:r w:rsidR="00DB0EA4">
        <w:t>Apart from a spike in 2022</w:t>
      </w:r>
      <w:r w:rsidR="003829FD">
        <w:t>–</w:t>
      </w:r>
      <w:r w:rsidR="00DB0EA4">
        <w:t>23</w:t>
      </w:r>
      <w:r w:rsidR="007A299B">
        <w:t xml:space="preserve">, rates of seclusion for </w:t>
      </w:r>
      <w:r w:rsidR="00434E7D">
        <w:t>child and adolescent consumers have tended to be only slightly higher than for adult consumers and were lower in 2021</w:t>
      </w:r>
      <w:r w:rsidR="003829FD">
        <w:t>–</w:t>
      </w:r>
      <w:r w:rsidR="00434E7D">
        <w:t>2</w:t>
      </w:r>
      <w:r w:rsidR="00CE2D37">
        <w:t>2.</w:t>
      </w:r>
    </w:p>
    <w:p w14:paraId="71E9D78A" w14:textId="03754731" w:rsidR="00BA5C36" w:rsidRDefault="3338997B" w:rsidP="00BA5C36">
      <w:pPr>
        <w:pStyle w:val="Body"/>
      </w:pPr>
      <w:r>
        <w:t xml:space="preserve">Young people are still </w:t>
      </w:r>
      <w:r w:rsidR="44352729">
        <w:t>learning</w:t>
      </w:r>
      <w:r>
        <w:t xml:space="preserve"> emotional regulation</w:t>
      </w:r>
      <w:r w:rsidR="00BB168F">
        <w:t>,</w:t>
      </w:r>
      <w:r>
        <w:t xml:space="preserve"> and those admitted </w:t>
      </w:r>
      <w:r w:rsidR="00E35E22">
        <w:t>in</w:t>
      </w:r>
      <w:r>
        <w:t xml:space="preserve"> mental health inpatient wards are generally developmentally impacted by illness. There is </w:t>
      </w:r>
      <w:r w:rsidR="192C5BF3">
        <w:t>often</w:t>
      </w:r>
      <w:r w:rsidR="40C47C27">
        <w:t xml:space="preserve"> a</w:t>
      </w:r>
      <w:r w:rsidR="00132985">
        <w:t xml:space="preserve"> </w:t>
      </w:r>
      <w:r>
        <w:t xml:space="preserve">mismatch between </w:t>
      </w:r>
      <w:r w:rsidR="15112FBB">
        <w:t>emotional</w:t>
      </w:r>
      <w:r>
        <w:t xml:space="preserve"> </w:t>
      </w:r>
      <w:r w:rsidR="5991CD97">
        <w:t>regulation</w:t>
      </w:r>
      <w:r w:rsidR="00132985">
        <w:t>,</w:t>
      </w:r>
      <w:r>
        <w:t xml:space="preserve"> ability, intellectual development and physical size, especially in those </w:t>
      </w:r>
      <w:r w:rsidR="5CD6F165">
        <w:t>with histories of trauma or significant neurodiv</w:t>
      </w:r>
      <w:r w:rsidR="007B4822">
        <w:t>ergence</w:t>
      </w:r>
      <w:r w:rsidR="5CD6F165">
        <w:t>.</w:t>
      </w:r>
      <w:r w:rsidR="4835E7E4">
        <w:t xml:space="preserve"> As such</w:t>
      </w:r>
      <w:r w:rsidR="00132985">
        <w:t>,</w:t>
      </w:r>
      <w:r w:rsidR="4835E7E4">
        <w:t xml:space="preserve"> </w:t>
      </w:r>
      <w:r w:rsidR="00132985">
        <w:t xml:space="preserve">highly </w:t>
      </w:r>
      <w:r w:rsidR="4835E7E4">
        <w:t xml:space="preserve">sophisticated therapeutic engagement, early identification of distress and proactive </w:t>
      </w:r>
      <w:r w:rsidR="00BB78AE">
        <w:t>de-escalation</w:t>
      </w:r>
      <w:r w:rsidR="4835E7E4">
        <w:t xml:space="preserve"> strategies </w:t>
      </w:r>
      <w:r w:rsidR="00BB78AE">
        <w:t>are</w:t>
      </w:r>
      <w:r w:rsidR="00702443">
        <w:t xml:space="preserve"> effective</w:t>
      </w:r>
      <w:r w:rsidR="4835E7E4">
        <w:t xml:space="preserve"> </w:t>
      </w:r>
      <w:r w:rsidR="00702443">
        <w:t>for</w:t>
      </w:r>
      <w:r w:rsidR="00BB78AE">
        <w:t xml:space="preserve"> </w:t>
      </w:r>
      <w:r w:rsidR="00702443">
        <w:t>reducing the risk of restrictive practices</w:t>
      </w:r>
      <w:r w:rsidR="00F46868">
        <w:t xml:space="preserve"> in this cohort</w:t>
      </w:r>
      <w:r w:rsidR="00702443">
        <w:t>.</w:t>
      </w:r>
    </w:p>
    <w:p w14:paraId="21077B29" w14:textId="51DD49FB" w:rsidR="00A07478" w:rsidRDefault="003C4111" w:rsidP="00CA745C">
      <w:pPr>
        <w:pStyle w:val="Heading2"/>
      </w:pPr>
      <w:bookmarkStart w:id="101" w:name="_Toc126157272"/>
      <w:bookmarkStart w:id="102" w:name="_Toc211336564"/>
      <w:r>
        <w:t>5.2</w:t>
      </w:r>
      <w:r w:rsidR="00EB29A0">
        <w:t xml:space="preserve"> </w:t>
      </w:r>
      <w:bookmarkEnd w:id="101"/>
      <w:r w:rsidR="00BC38EB">
        <w:t>Sex</w:t>
      </w:r>
      <w:bookmarkEnd w:id="102"/>
    </w:p>
    <w:p w14:paraId="6AA9D90B" w14:textId="7A1B3A13" w:rsidR="00787E2A" w:rsidRDefault="008241D6" w:rsidP="0080052E">
      <w:pPr>
        <w:pStyle w:val="Body"/>
      </w:pPr>
      <w:r>
        <w:t xml:space="preserve">As outlined </w:t>
      </w:r>
      <w:r w:rsidR="00D46622">
        <w:t xml:space="preserve">in section </w:t>
      </w:r>
      <w:r w:rsidR="002C0E46">
        <w:t>1</w:t>
      </w:r>
      <w:r w:rsidR="009940E1">
        <w:t>.1</w:t>
      </w:r>
      <w:r w:rsidR="002C0E46">
        <w:t xml:space="preserve">, </w:t>
      </w:r>
      <w:r w:rsidR="00BC38EB">
        <w:t xml:space="preserve">there is a </w:t>
      </w:r>
      <w:r w:rsidR="00BF761A">
        <w:t xml:space="preserve">difference in </w:t>
      </w:r>
      <w:r w:rsidR="0093786A">
        <w:t xml:space="preserve">rates of </w:t>
      </w:r>
      <w:r w:rsidR="00210339">
        <w:t>bodily restraint and seclusion</w:t>
      </w:r>
      <w:r w:rsidR="0093786A">
        <w:t xml:space="preserve"> </w:t>
      </w:r>
      <w:r w:rsidR="00A4039C">
        <w:t>between sexes</w:t>
      </w:r>
      <w:r w:rsidR="00210339">
        <w:t xml:space="preserve">, with </w:t>
      </w:r>
      <w:r w:rsidR="0061746A">
        <w:t xml:space="preserve">episodes being more frequent in males. </w:t>
      </w:r>
      <w:r w:rsidR="0080052E" w:rsidRPr="00112368">
        <w:t>For bodily restraint, most episodes were among 30</w:t>
      </w:r>
      <w:r w:rsidR="00BB168F">
        <w:t>-</w:t>
      </w:r>
      <w:r w:rsidR="0080052E" w:rsidRPr="00112368">
        <w:t xml:space="preserve"> to 39-year-old men</w:t>
      </w:r>
      <w:r w:rsidR="00A42898">
        <w:t xml:space="preserve">. There were </w:t>
      </w:r>
      <w:r w:rsidR="00E21F9D">
        <w:t xml:space="preserve">2,418 </w:t>
      </w:r>
      <w:r w:rsidR="006B0656">
        <w:t xml:space="preserve">episodes </w:t>
      </w:r>
      <w:r w:rsidR="0044739C">
        <w:t xml:space="preserve">among this group </w:t>
      </w:r>
      <w:r w:rsidR="00E21F9D">
        <w:t xml:space="preserve">compared </w:t>
      </w:r>
      <w:r w:rsidR="002E1245">
        <w:t xml:space="preserve">with </w:t>
      </w:r>
      <w:r w:rsidR="006B0656">
        <w:t>335 for</w:t>
      </w:r>
      <w:r w:rsidR="0044739C">
        <w:t xml:space="preserve"> </w:t>
      </w:r>
      <w:r w:rsidR="0044739C" w:rsidRPr="0044739C">
        <w:t>30</w:t>
      </w:r>
      <w:r w:rsidR="00BB168F">
        <w:t>-</w:t>
      </w:r>
      <w:r w:rsidR="0044739C" w:rsidRPr="0044739C">
        <w:t xml:space="preserve"> to 39-year-old </w:t>
      </w:r>
      <w:r w:rsidR="009C4CD0">
        <w:t xml:space="preserve">females </w:t>
      </w:r>
      <w:r w:rsidR="00787E2A" w:rsidRPr="00787E2A">
        <w:t xml:space="preserve">(Table 4 and Figure 4). </w:t>
      </w:r>
      <w:r w:rsidR="00137D0C">
        <w:t xml:space="preserve">In the 13- to 17-year-old aged group, </w:t>
      </w:r>
      <w:r w:rsidR="0037294A">
        <w:t>females</w:t>
      </w:r>
      <w:r w:rsidR="00DD316B">
        <w:t xml:space="preserve"> experienced</w:t>
      </w:r>
      <w:r w:rsidR="007C3988">
        <w:t xml:space="preserve"> a greater prop</w:t>
      </w:r>
      <w:r w:rsidR="004D1F84">
        <w:t>ortion of bodily restraints</w:t>
      </w:r>
      <w:r w:rsidR="00745100">
        <w:t xml:space="preserve">, likely reflecting </w:t>
      </w:r>
      <w:r w:rsidR="00745100" w:rsidRPr="00745100">
        <w:t>use of bodily restraint for eating disorders</w:t>
      </w:r>
      <w:r w:rsidR="0044739C" w:rsidRPr="0044739C">
        <w:t>.</w:t>
      </w:r>
      <w:r w:rsidR="00787E2A">
        <w:t xml:space="preserve"> </w:t>
      </w:r>
      <w:r w:rsidR="19C13975">
        <w:t>These differences broadly reflect known gender</w:t>
      </w:r>
      <w:r w:rsidR="007C2E84">
        <w:t>-</w:t>
      </w:r>
      <w:r w:rsidR="19C13975">
        <w:t xml:space="preserve">based </w:t>
      </w:r>
      <w:r w:rsidR="00F46868">
        <w:t>behavioural</w:t>
      </w:r>
      <w:r w:rsidR="19C13975">
        <w:t xml:space="preserve"> differences.</w:t>
      </w:r>
    </w:p>
    <w:p w14:paraId="2D5B5F71" w14:textId="29C5B389" w:rsidR="003907EF" w:rsidRDefault="00192F46" w:rsidP="00CA745C">
      <w:pPr>
        <w:pStyle w:val="Heading2"/>
      </w:pPr>
      <w:bookmarkStart w:id="103" w:name="_Toc284687412"/>
      <w:bookmarkStart w:id="104" w:name="_Toc211336565"/>
      <w:r>
        <w:t>5.3 Cultural identity</w:t>
      </w:r>
      <w:bookmarkEnd w:id="103"/>
      <w:bookmarkEnd w:id="104"/>
    </w:p>
    <w:p w14:paraId="563222C0" w14:textId="3D4CC5A1" w:rsidR="00B46D89" w:rsidRPr="00B46D89" w:rsidRDefault="00246718" w:rsidP="00D0581A">
      <w:pPr>
        <w:pStyle w:val="Heading3"/>
      </w:pPr>
      <w:r>
        <w:t xml:space="preserve">5.3.1 Aboriginal </w:t>
      </w:r>
      <w:r w:rsidR="00B66462">
        <w:t>p</w:t>
      </w:r>
      <w:r>
        <w:t>eople</w:t>
      </w:r>
      <w:r w:rsidR="00F10879">
        <w:t>s</w:t>
      </w:r>
    </w:p>
    <w:p w14:paraId="6B60010B" w14:textId="73B27D77" w:rsidR="00246718" w:rsidRDefault="007C2E84" w:rsidP="00246718">
      <w:pPr>
        <w:pStyle w:val="Body"/>
      </w:pPr>
      <w:r>
        <w:t>A</w:t>
      </w:r>
      <w:r w:rsidR="2EA4CA03">
        <w:t xml:space="preserve">boriginal </w:t>
      </w:r>
      <w:r w:rsidR="00B66462">
        <w:t>p</w:t>
      </w:r>
      <w:r w:rsidR="2EA4CA03">
        <w:t>eoples are more likely to experience restrictive practi</w:t>
      </w:r>
      <w:r w:rsidR="00BB168F">
        <w:t>c</w:t>
      </w:r>
      <w:r w:rsidR="2EA4CA03">
        <w:t>es.</w:t>
      </w:r>
      <w:r>
        <w:t xml:space="preserve"> </w:t>
      </w:r>
      <w:r w:rsidR="004E4A44">
        <w:t>Table 2</w:t>
      </w:r>
      <w:r w:rsidR="00994E5E">
        <w:t>7</w:t>
      </w:r>
      <w:r w:rsidR="004E4A44">
        <w:t xml:space="preserve"> shows </w:t>
      </w:r>
      <w:r w:rsidR="0027525C">
        <w:t>85 consumers</w:t>
      </w:r>
      <w:r w:rsidR="005B21B2">
        <w:t xml:space="preserve">, who identified as </w:t>
      </w:r>
      <w:r w:rsidR="0027525C">
        <w:t>Aboriginal</w:t>
      </w:r>
      <w:r w:rsidR="005B21B2">
        <w:t>,</w:t>
      </w:r>
      <w:r w:rsidR="0027525C">
        <w:t xml:space="preserve"> </w:t>
      </w:r>
      <w:r w:rsidR="00B82F42">
        <w:t>were restrained</w:t>
      </w:r>
      <w:r w:rsidR="00A5420F">
        <w:t xml:space="preserve"> </w:t>
      </w:r>
      <w:r w:rsidR="00CE4939">
        <w:t>in</w:t>
      </w:r>
      <w:r w:rsidR="00A5420F">
        <w:t xml:space="preserve"> </w:t>
      </w:r>
      <w:r w:rsidR="009A7FB8">
        <w:t>188 episodes</w:t>
      </w:r>
      <w:r w:rsidR="0027525C">
        <w:t xml:space="preserve">. </w:t>
      </w:r>
      <w:r w:rsidR="003D0A7A">
        <w:t xml:space="preserve">In the same period, </w:t>
      </w:r>
      <w:r w:rsidR="00A0208A" w:rsidRPr="00A0208A">
        <w:t>1,448</w:t>
      </w:r>
      <w:r w:rsidR="00A0208A">
        <w:t xml:space="preserve"> </w:t>
      </w:r>
      <w:r w:rsidR="00BB168F">
        <w:t xml:space="preserve">consumers were restrained </w:t>
      </w:r>
      <w:r w:rsidR="00A5420F">
        <w:t xml:space="preserve">during </w:t>
      </w:r>
      <w:r w:rsidR="00615EDC">
        <w:t xml:space="preserve">6,287 </w:t>
      </w:r>
      <w:r w:rsidR="00A5420F">
        <w:t>episodes</w:t>
      </w:r>
      <w:r w:rsidR="00615EDC">
        <w:t xml:space="preserve">. </w:t>
      </w:r>
      <w:r w:rsidR="00BB168F">
        <w:t>Almost 6%</w:t>
      </w:r>
      <w:r w:rsidR="006A0700">
        <w:t xml:space="preserve"> of all consumers restrained </w:t>
      </w:r>
      <w:r w:rsidR="00F10879">
        <w:t xml:space="preserve">were Aboriginal </w:t>
      </w:r>
      <w:r w:rsidR="00B66462">
        <w:t>p</w:t>
      </w:r>
      <w:r w:rsidR="00F10879">
        <w:t>eoples in 3% of all restraint episodes</w:t>
      </w:r>
      <w:r w:rsidR="00C505AB">
        <w:t>.</w:t>
      </w:r>
      <w:r w:rsidR="00C75714">
        <w:t xml:space="preserve"> </w:t>
      </w:r>
      <w:r w:rsidR="00541760">
        <w:t>Noting that</w:t>
      </w:r>
      <w:r w:rsidR="00284135">
        <w:t xml:space="preserve"> Aboriginal </w:t>
      </w:r>
      <w:r w:rsidR="00B66462">
        <w:t>p</w:t>
      </w:r>
      <w:r w:rsidR="00284135">
        <w:t xml:space="preserve">eoples made up </w:t>
      </w:r>
      <w:r w:rsidR="00A707DB">
        <w:t xml:space="preserve">1% of </w:t>
      </w:r>
      <w:r w:rsidR="00A707DB">
        <w:lastRenderedPageBreak/>
        <w:t>Victoria’s population</w:t>
      </w:r>
      <w:r w:rsidR="00541760">
        <w:t xml:space="preserve"> in the 2021 Census of Population and Housing</w:t>
      </w:r>
      <w:r w:rsidR="006A5998">
        <w:t>,</w:t>
      </w:r>
      <w:r w:rsidR="00AE6F0A">
        <w:rPr>
          <w:rStyle w:val="FootnoteReference"/>
        </w:rPr>
        <w:footnoteReference w:id="4"/>
      </w:r>
      <w:r w:rsidR="006A5998">
        <w:t xml:space="preserve"> </w:t>
      </w:r>
      <w:r w:rsidR="00541760">
        <w:t>the</w:t>
      </w:r>
      <w:r w:rsidR="003209FA">
        <w:t xml:space="preserve">se figures </w:t>
      </w:r>
      <w:r w:rsidR="00A77144">
        <w:t xml:space="preserve">demonstrate </w:t>
      </w:r>
      <w:r w:rsidR="00DE2B0A">
        <w:t>they</w:t>
      </w:r>
      <w:r w:rsidR="000E7376">
        <w:t xml:space="preserve"> </w:t>
      </w:r>
      <w:r w:rsidR="00DE2B0A">
        <w:t xml:space="preserve">are </w:t>
      </w:r>
      <w:r w:rsidR="000E7376">
        <w:t>over</w:t>
      </w:r>
      <w:r w:rsidR="00BB168F">
        <w:t>-</w:t>
      </w:r>
      <w:r w:rsidR="000E7376">
        <w:t>represent</w:t>
      </w:r>
      <w:r w:rsidR="00541760">
        <w:t>ed</w:t>
      </w:r>
      <w:r w:rsidR="000E7376">
        <w:t xml:space="preserve"> in restraint episodes </w:t>
      </w:r>
      <w:r w:rsidR="00D171CD">
        <w:t xml:space="preserve">relative to </w:t>
      </w:r>
      <w:r w:rsidR="00AE6F0A">
        <w:t>the rest of the state’s population</w:t>
      </w:r>
      <w:r w:rsidR="00A707DB">
        <w:t>.</w:t>
      </w:r>
      <w:r w:rsidR="00C75714">
        <w:t xml:space="preserve"> </w:t>
      </w:r>
    </w:p>
    <w:p w14:paraId="12A2ADE3" w14:textId="0E7E2A45" w:rsidR="002F770D" w:rsidRDefault="002F770D" w:rsidP="00246718">
      <w:pPr>
        <w:pStyle w:val="Body"/>
      </w:pPr>
      <w:r>
        <w:t xml:space="preserve">There were </w:t>
      </w:r>
      <w:r w:rsidR="00635B33">
        <w:t>69</w:t>
      </w:r>
      <w:r w:rsidR="00F10879">
        <w:t xml:space="preserve"> consumers</w:t>
      </w:r>
      <w:r w:rsidR="009C453B">
        <w:t xml:space="preserve">, who identified as </w:t>
      </w:r>
      <w:r w:rsidR="00635B33">
        <w:t>Abor</w:t>
      </w:r>
      <w:r w:rsidR="00060DB4">
        <w:t xml:space="preserve">iginal </w:t>
      </w:r>
      <w:r w:rsidR="00B17626">
        <w:t xml:space="preserve">who were secluded </w:t>
      </w:r>
      <w:r w:rsidR="00CE4939">
        <w:t>in</w:t>
      </w:r>
      <w:r w:rsidR="00B17626">
        <w:t xml:space="preserve"> 150 episodes</w:t>
      </w:r>
      <w:r w:rsidR="005D72FD">
        <w:t>. T</w:t>
      </w:r>
      <w:r w:rsidR="0052740D">
        <w:t xml:space="preserve">his </w:t>
      </w:r>
      <w:r w:rsidR="00B17626">
        <w:t xml:space="preserve">encompasses </w:t>
      </w:r>
      <w:r w:rsidR="00FD5C41">
        <w:t>7.6</w:t>
      </w:r>
      <w:r w:rsidR="004A25DB">
        <w:t>%</w:t>
      </w:r>
      <w:r w:rsidR="0052740D">
        <w:t xml:space="preserve"> of all consumers secluded</w:t>
      </w:r>
      <w:r w:rsidR="00B17626">
        <w:t xml:space="preserve"> and </w:t>
      </w:r>
      <w:r w:rsidR="00406549">
        <w:t>is 6.5</w:t>
      </w:r>
      <w:r w:rsidR="004A25DB">
        <w:t>%</w:t>
      </w:r>
      <w:r w:rsidR="00406549">
        <w:t xml:space="preserve"> of all seclusion episodes</w:t>
      </w:r>
      <w:r w:rsidR="0052740D">
        <w:t>.</w:t>
      </w:r>
    </w:p>
    <w:p w14:paraId="04F9BD3C" w14:textId="034D442F" w:rsidR="004F485E" w:rsidRPr="0062219A" w:rsidRDefault="004F485E" w:rsidP="00B6101A">
      <w:pPr>
        <w:pStyle w:val="Tablecaption"/>
      </w:pPr>
      <w:r w:rsidRPr="0062219A">
        <w:t xml:space="preserve">Table </w:t>
      </w:r>
      <w:r w:rsidR="0004551B">
        <w:t>2</w:t>
      </w:r>
      <w:r w:rsidR="00994E5E">
        <w:t>7</w:t>
      </w:r>
      <w:r w:rsidRPr="0062219A">
        <w:t xml:space="preserve">: </w:t>
      </w:r>
      <w:r w:rsidR="0062219A" w:rsidRPr="0062219A">
        <w:t>Episodes of seclusion and bodily restraint in acute inpatient units in 2023</w:t>
      </w:r>
      <w:r w:rsidR="00B66462">
        <w:t>–</w:t>
      </w:r>
      <w:r w:rsidR="0062219A" w:rsidRPr="0062219A">
        <w:t xml:space="preserve">24 for Aboriginal </w:t>
      </w:r>
      <w:r w:rsidR="00B66462">
        <w:t>p</w:t>
      </w:r>
      <w:r w:rsidR="0062219A" w:rsidRPr="0062219A">
        <w:t>eoples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540"/>
        <w:gridCol w:w="2000"/>
        <w:gridCol w:w="2000"/>
        <w:gridCol w:w="2000"/>
        <w:gridCol w:w="1540"/>
      </w:tblGrid>
      <w:tr w:rsidR="004F485E" w:rsidRPr="00427A50" w14:paraId="15F4B265" w14:textId="77777777" w:rsidTr="001C6BFB">
        <w:trPr>
          <w:trHeight w:val="1206"/>
          <w:tblHeader/>
        </w:trPr>
        <w:tc>
          <w:tcPr>
            <w:tcW w:w="1540" w:type="dxa"/>
            <w:shd w:val="clear" w:color="auto" w:fill="244C5A"/>
            <w:noWrap/>
            <w:hideMark/>
          </w:tcPr>
          <w:p w14:paraId="6FB959F2" w14:textId="77777777" w:rsidR="004F485E" w:rsidRPr="001C6BFB" w:rsidRDefault="004F485E" w:rsidP="00477870">
            <w:pPr>
              <w:pStyle w:val="Body"/>
              <w:spacing w:before="60" w:after="0" w:line="240" w:lineRule="auto"/>
              <w:rPr>
                <w:color w:val="FFFFFF" w:themeColor="background1"/>
                <w:sz w:val="20"/>
              </w:rPr>
            </w:pPr>
            <w:r w:rsidRPr="001C6BFB">
              <w:rPr>
                <w:color w:val="FFFFFF" w:themeColor="background1"/>
                <w:sz w:val="20"/>
              </w:rPr>
              <w:t>Restraint type</w:t>
            </w:r>
          </w:p>
        </w:tc>
        <w:tc>
          <w:tcPr>
            <w:tcW w:w="2000" w:type="dxa"/>
            <w:shd w:val="clear" w:color="auto" w:fill="244C5A"/>
            <w:hideMark/>
          </w:tcPr>
          <w:p w14:paraId="34BC991E" w14:textId="05F5E594" w:rsidR="004F485E" w:rsidRPr="001C6BFB" w:rsidRDefault="004F485E" w:rsidP="00477870">
            <w:pPr>
              <w:pStyle w:val="Body"/>
              <w:spacing w:before="60" w:after="0" w:line="240" w:lineRule="auto"/>
              <w:rPr>
                <w:color w:val="FFFFFF" w:themeColor="background1"/>
                <w:sz w:val="20"/>
              </w:rPr>
            </w:pPr>
            <w:r w:rsidRPr="001C6BFB">
              <w:rPr>
                <w:color w:val="FFFFFF" w:themeColor="background1"/>
                <w:sz w:val="20"/>
              </w:rPr>
              <w:t xml:space="preserve">Number of </w:t>
            </w:r>
            <w:r w:rsidR="00B66462" w:rsidRPr="001C6BFB">
              <w:rPr>
                <w:color w:val="FFFFFF" w:themeColor="background1"/>
                <w:sz w:val="20"/>
              </w:rPr>
              <w:t>e</w:t>
            </w:r>
            <w:r w:rsidRPr="001C6BFB">
              <w:rPr>
                <w:color w:val="FFFFFF" w:themeColor="background1"/>
                <w:sz w:val="20"/>
              </w:rPr>
              <w:t>pisodes</w:t>
            </w:r>
            <w:r w:rsidR="00B66462" w:rsidRPr="001C6BFB">
              <w:rPr>
                <w:color w:val="FFFFFF" w:themeColor="background1"/>
                <w:sz w:val="20"/>
              </w:rPr>
              <w:t xml:space="preserve"> – </w:t>
            </w:r>
            <w:r w:rsidRPr="001C6BFB">
              <w:rPr>
                <w:color w:val="FFFFFF" w:themeColor="background1"/>
                <w:sz w:val="20"/>
              </w:rPr>
              <w:t xml:space="preserve">Aboriginal </w:t>
            </w:r>
            <w:r w:rsidR="00B66462" w:rsidRPr="001C6BFB">
              <w:rPr>
                <w:color w:val="FFFFFF" w:themeColor="background1"/>
                <w:sz w:val="20"/>
              </w:rPr>
              <w:t>p</w:t>
            </w:r>
            <w:r w:rsidRPr="001C6BFB">
              <w:rPr>
                <w:color w:val="FFFFFF" w:themeColor="background1"/>
                <w:sz w:val="20"/>
              </w:rPr>
              <w:t>eoples</w:t>
            </w:r>
          </w:p>
        </w:tc>
        <w:tc>
          <w:tcPr>
            <w:tcW w:w="2000" w:type="dxa"/>
            <w:shd w:val="clear" w:color="auto" w:fill="244C5A"/>
            <w:hideMark/>
          </w:tcPr>
          <w:p w14:paraId="424AE5A5" w14:textId="07DE768E" w:rsidR="004F485E" w:rsidRPr="001C6BFB" w:rsidRDefault="004F485E" w:rsidP="00477870">
            <w:pPr>
              <w:pStyle w:val="Body"/>
              <w:spacing w:before="60" w:after="0" w:line="240" w:lineRule="auto"/>
              <w:rPr>
                <w:color w:val="FFFFFF" w:themeColor="background1"/>
                <w:sz w:val="20"/>
              </w:rPr>
            </w:pPr>
            <w:r w:rsidRPr="001C6BFB">
              <w:rPr>
                <w:color w:val="FFFFFF" w:themeColor="background1"/>
                <w:sz w:val="20"/>
              </w:rPr>
              <w:t xml:space="preserve">Number of </w:t>
            </w:r>
            <w:r w:rsidR="00B66462" w:rsidRPr="001C6BFB">
              <w:rPr>
                <w:color w:val="FFFFFF" w:themeColor="background1"/>
                <w:sz w:val="20"/>
              </w:rPr>
              <w:t>c</w:t>
            </w:r>
            <w:r w:rsidRPr="001C6BFB">
              <w:rPr>
                <w:color w:val="FFFFFF" w:themeColor="background1"/>
                <w:sz w:val="20"/>
              </w:rPr>
              <w:t>onsumers</w:t>
            </w:r>
            <w:r w:rsidR="00B66462" w:rsidRPr="001C6BFB">
              <w:rPr>
                <w:color w:val="FFFFFF" w:themeColor="background1"/>
                <w:sz w:val="20"/>
              </w:rPr>
              <w:t xml:space="preserve"> – </w:t>
            </w:r>
            <w:r w:rsidRPr="001C6BFB">
              <w:rPr>
                <w:color w:val="FFFFFF" w:themeColor="background1"/>
                <w:sz w:val="20"/>
              </w:rPr>
              <w:t xml:space="preserve">Aboriginal </w:t>
            </w:r>
            <w:r w:rsidR="00B66462" w:rsidRPr="001C6BFB">
              <w:rPr>
                <w:color w:val="FFFFFF" w:themeColor="background1"/>
                <w:sz w:val="20"/>
              </w:rPr>
              <w:t>p</w:t>
            </w:r>
            <w:r w:rsidRPr="001C6BFB">
              <w:rPr>
                <w:color w:val="FFFFFF" w:themeColor="background1"/>
                <w:sz w:val="20"/>
              </w:rPr>
              <w:t>eoples</w:t>
            </w:r>
          </w:p>
        </w:tc>
        <w:tc>
          <w:tcPr>
            <w:tcW w:w="2000" w:type="dxa"/>
            <w:shd w:val="clear" w:color="auto" w:fill="244C5A"/>
            <w:hideMark/>
          </w:tcPr>
          <w:p w14:paraId="4E58CB4C" w14:textId="71990ADE" w:rsidR="004F485E" w:rsidRPr="001C6BFB" w:rsidRDefault="004F485E" w:rsidP="00477870">
            <w:pPr>
              <w:pStyle w:val="Body"/>
              <w:spacing w:before="60" w:after="0" w:line="240" w:lineRule="auto"/>
              <w:rPr>
                <w:color w:val="FFFFFF" w:themeColor="background1"/>
                <w:sz w:val="20"/>
              </w:rPr>
            </w:pPr>
            <w:r w:rsidRPr="001C6BFB">
              <w:rPr>
                <w:color w:val="FFFFFF" w:themeColor="background1"/>
                <w:sz w:val="20"/>
              </w:rPr>
              <w:t xml:space="preserve">Number of </w:t>
            </w:r>
            <w:r w:rsidR="00B66462" w:rsidRPr="001C6BFB">
              <w:rPr>
                <w:color w:val="FFFFFF" w:themeColor="background1"/>
                <w:sz w:val="20"/>
              </w:rPr>
              <w:t>e</w:t>
            </w:r>
            <w:r w:rsidRPr="001C6BFB">
              <w:rPr>
                <w:color w:val="FFFFFF" w:themeColor="background1"/>
                <w:sz w:val="20"/>
              </w:rPr>
              <w:t>pisodes</w:t>
            </w:r>
            <w:r w:rsidR="00B66462" w:rsidRPr="001C6BFB">
              <w:rPr>
                <w:color w:val="FFFFFF" w:themeColor="background1"/>
                <w:sz w:val="20"/>
              </w:rPr>
              <w:t xml:space="preserve"> – t</w:t>
            </w:r>
            <w:r w:rsidRPr="001C6BFB">
              <w:rPr>
                <w:color w:val="FFFFFF" w:themeColor="background1"/>
                <w:sz w:val="20"/>
              </w:rPr>
              <w:t xml:space="preserve">otal </w:t>
            </w:r>
            <w:r w:rsidR="00B66462" w:rsidRPr="001C6BFB">
              <w:rPr>
                <w:color w:val="FFFFFF" w:themeColor="background1"/>
                <w:sz w:val="20"/>
              </w:rPr>
              <w:t>p</w:t>
            </w:r>
            <w:r w:rsidRPr="001C6BFB">
              <w:rPr>
                <w:color w:val="FFFFFF" w:themeColor="background1"/>
                <w:sz w:val="20"/>
              </w:rPr>
              <w:t>opulation</w:t>
            </w:r>
          </w:p>
        </w:tc>
        <w:tc>
          <w:tcPr>
            <w:tcW w:w="1540" w:type="dxa"/>
            <w:shd w:val="clear" w:color="auto" w:fill="244C5A"/>
            <w:hideMark/>
          </w:tcPr>
          <w:p w14:paraId="3F7C1314" w14:textId="58E9C21A" w:rsidR="004F485E" w:rsidRPr="001C6BFB" w:rsidRDefault="004F485E" w:rsidP="00477870">
            <w:pPr>
              <w:pStyle w:val="Body"/>
              <w:spacing w:before="60" w:after="0" w:line="240" w:lineRule="auto"/>
              <w:rPr>
                <w:color w:val="FFFFFF" w:themeColor="background1"/>
                <w:sz w:val="20"/>
              </w:rPr>
            </w:pPr>
            <w:r w:rsidRPr="001C6BFB">
              <w:rPr>
                <w:color w:val="FFFFFF" w:themeColor="background1"/>
                <w:sz w:val="20"/>
              </w:rPr>
              <w:t xml:space="preserve">Number of </w:t>
            </w:r>
            <w:r w:rsidR="00B66462" w:rsidRPr="001C6BFB">
              <w:rPr>
                <w:color w:val="FFFFFF" w:themeColor="background1"/>
                <w:sz w:val="20"/>
              </w:rPr>
              <w:t>c</w:t>
            </w:r>
            <w:r w:rsidRPr="001C6BFB">
              <w:rPr>
                <w:color w:val="FFFFFF" w:themeColor="background1"/>
                <w:sz w:val="20"/>
              </w:rPr>
              <w:t>onsumers</w:t>
            </w:r>
            <w:r w:rsidR="00B66462" w:rsidRPr="001C6BFB">
              <w:rPr>
                <w:color w:val="FFFFFF" w:themeColor="background1"/>
                <w:sz w:val="20"/>
              </w:rPr>
              <w:t xml:space="preserve"> – t</w:t>
            </w:r>
            <w:r w:rsidRPr="001C6BFB">
              <w:rPr>
                <w:color w:val="FFFFFF" w:themeColor="background1"/>
                <w:sz w:val="20"/>
              </w:rPr>
              <w:t xml:space="preserve">otal </w:t>
            </w:r>
            <w:r w:rsidR="00B66462" w:rsidRPr="001C6BFB">
              <w:rPr>
                <w:color w:val="FFFFFF" w:themeColor="background1"/>
                <w:sz w:val="20"/>
              </w:rPr>
              <w:t>p</w:t>
            </w:r>
            <w:r w:rsidRPr="001C6BFB">
              <w:rPr>
                <w:color w:val="FFFFFF" w:themeColor="background1"/>
                <w:sz w:val="20"/>
              </w:rPr>
              <w:t>opulation</w:t>
            </w:r>
          </w:p>
        </w:tc>
      </w:tr>
      <w:tr w:rsidR="004F485E" w:rsidRPr="00427A50" w14:paraId="03015E9F" w14:textId="77777777" w:rsidTr="006E3677">
        <w:trPr>
          <w:trHeight w:val="300"/>
        </w:trPr>
        <w:tc>
          <w:tcPr>
            <w:tcW w:w="1540" w:type="dxa"/>
            <w:noWrap/>
            <w:hideMark/>
          </w:tcPr>
          <w:p w14:paraId="676C9525" w14:textId="77777777" w:rsidR="004F485E" w:rsidRPr="001C6BFB" w:rsidRDefault="004F485E" w:rsidP="000E4EDE">
            <w:pPr>
              <w:pStyle w:val="Body"/>
              <w:spacing w:before="60" w:after="60" w:line="240" w:lineRule="auto"/>
              <w:rPr>
                <w:sz w:val="20"/>
              </w:rPr>
            </w:pPr>
            <w:r w:rsidRPr="001C6BFB">
              <w:rPr>
                <w:sz w:val="20"/>
              </w:rPr>
              <w:t>Bodily restraint</w:t>
            </w:r>
          </w:p>
        </w:tc>
        <w:tc>
          <w:tcPr>
            <w:tcW w:w="2000" w:type="dxa"/>
            <w:noWrap/>
            <w:hideMark/>
          </w:tcPr>
          <w:p w14:paraId="4BA29F15" w14:textId="77777777" w:rsidR="004F485E" w:rsidRPr="001C6BFB" w:rsidRDefault="004F485E" w:rsidP="000E4EDE">
            <w:pPr>
              <w:pStyle w:val="Body"/>
              <w:spacing w:before="60" w:after="60" w:line="240" w:lineRule="auto"/>
              <w:rPr>
                <w:sz w:val="20"/>
              </w:rPr>
            </w:pPr>
            <w:r w:rsidRPr="001C6BFB">
              <w:rPr>
                <w:sz w:val="20"/>
              </w:rPr>
              <w:t>188</w:t>
            </w:r>
          </w:p>
        </w:tc>
        <w:tc>
          <w:tcPr>
            <w:tcW w:w="2000" w:type="dxa"/>
            <w:noWrap/>
            <w:hideMark/>
          </w:tcPr>
          <w:p w14:paraId="38BDBF06" w14:textId="77777777" w:rsidR="004F485E" w:rsidRPr="001C6BFB" w:rsidRDefault="004F485E" w:rsidP="000E4EDE">
            <w:pPr>
              <w:pStyle w:val="Body"/>
              <w:spacing w:before="60" w:after="60" w:line="240" w:lineRule="auto"/>
              <w:rPr>
                <w:sz w:val="20"/>
              </w:rPr>
            </w:pPr>
            <w:r w:rsidRPr="001C6BFB">
              <w:rPr>
                <w:sz w:val="20"/>
              </w:rPr>
              <w:t>85</w:t>
            </w:r>
          </w:p>
        </w:tc>
        <w:tc>
          <w:tcPr>
            <w:tcW w:w="2000" w:type="dxa"/>
            <w:noWrap/>
            <w:hideMark/>
          </w:tcPr>
          <w:p w14:paraId="62560D36" w14:textId="77777777" w:rsidR="004F485E" w:rsidRPr="001C6BFB" w:rsidRDefault="004F485E" w:rsidP="000E4EDE">
            <w:pPr>
              <w:pStyle w:val="Body"/>
              <w:spacing w:before="60" w:after="60" w:line="240" w:lineRule="auto"/>
              <w:rPr>
                <w:sz w:val="20"/>
              </w:rPr>
            </w:pPr>
            <w:r w:rsidRPr="001C6BFB">
              <w:rPr>
                <w:sz w:val="20"/>
              </w:rPr>
              <w:t>6,287</w:t>
            </w:r>
          </w:p>
        </w:tc>
        <w:tc>
          <w:tcPr>
            <w:tcW w:w="1540" w:type="dxa"/>
            <w:noWrap/>
            <w:hideMark/>
          </w:tcPr>
          <w:p w14:paraId="1A45CE20" w14:textId="77777777" w:rsidR="004F485E" w:rsidRPr="001C6BFB" w:rsidRDefault="004F485E" w:rsidP="000E4EDE">
            <w:pPr>
              <w:pStyle w:val="Body"/>
              <w:spacing w:before="60" w:after="60" w:line="240" w:lineRule="auto"/>
              <w:rPr>
                <w:sz w:val="20"/>
              </w:rPr>
            </w:pPr>
            <w:r w:rsidRPr="001C6BFB">
              <w:rPr>
                <w:sz w:val="20"/>
              </w:rPr>
              <w:t>1,448</w:t>
            </w:r>
          </w:p>
        </w:tc>
      </w:tr>
      <w:tr w:rsidR="004F485E" w:rsidRPr="00427A50" w14:paraId="7E6DD984" w14:textId="77777777" w:rsidTr="006E3677">
        <w:trPr>
          <w:trHeight w:val="300"/>
        </w:trPr>
        <w:tc>
          <w:tcPr>
            <w:tcW w:w="1540" w:type="dxa"/>
            <w:noWrap/>
            <w:hideMark/>
          </w:tcPr>
          <w:p w14:paraId="6697A7B1" w14:textId="77777777" w:rsidR="004F485E" w:rsidRPr="001C6BFB" w:rsidRDefault="004F485E" w:rsidP="000E4EDE">
            <w:pPr>
              <w:pStyle w:val="Body"/>
              <w:spacing w:before="60" w:after="60" w:line="240" w:lineRule="auto"/>
              <w:rPr>
                <w:sz w:val="20"/>
              </w:rPr>
            </w:pPr>
            <w:r w:rsidRPr="001C6BFB">
              <w:rPr>
                <w:sz w:val="20"/>
              </w:rPr>
              <w:t>Seclusion</w:t>
            </w:r>
          </w:p>
        </w:tc>
        <w:tc>
          <w:tcPr>
            <w:tcW w:w="2000" w:type="dxa"/>
            <w:noWrap/>
            <w:hideMark/>
          </w:tcPr>
          <w:p w14:paraId="63091867" w14:textId="77777777" w:rsidR="004F485E" w:rsidRPr="001C6BFB" w:rsidRDefault="004F485E" w:rsidP="000E4EDE">
            <w:pPr>
              <w:pStyle w:val="Body"/>
              <w:spacing w:before="60" w:after="60" w:line="240" w:lineRule="auto"/>
              <w:rPr>
                <w:sz w:val="20"/>
              </w:rPr>
            </w:pPr>
            <w:r w:rsidRPr="001C6BFB">
              <w:rPr>
                <w:sz w:val="20"/>
              </w:rPr>
              <w:t>150</w:t>
            </w:r>
          </w:p>
        </w:tc>
        <w:tc>
          <w:tcPr>
            <w:tcW w:w="2000" w:type="dxa"/>
            <w:noWrap/>
            <w:hideMark/>
          </w:tcPr>
          <w:p w14:paraId="6EFA15DC" w14:textId="77777777" w:rsidR="004F485E" w:rsidRPr="001C6BFB" w:rsidRDefault="004F485E" w:rsidP="000E4EDE">
            <w:pPr>
              <w:pStyle w:val="Body"/>
              <w:spacing w:before="60" w:after="60" w:line="240" w:lineRule="auto"/>
              <w:rPr>
                <w:sz w:val="20"/>
              </w:rPr>
            </w:pPr>
            <w:r w:rsidRPr="001C6BFB">
              <w:rPr>
                <w:sz w:val="20"/>
              </w:rPr>
              <w:t>69</w:t>
            </w:r>
          </w:p>
        </w:tc>
        <w:tc>
          <w:tcPr>
            <w:tcW w:w="2000" w:type="dxa"/>
            <w:noWrap/>
            <w:hideMark/>
          </w:tcPr>
          <w:p w14:paraId="0B258F16" w14:textId="77777777" w:rsidR="004F485E" w:rsidRPr="001C6BFB" w:rsidRDefault="004F485E" w:rsidP="000E4EDE">
            <w:pPr>
              <w:pStyle w:val="Body"/>
              <w:spacing w:before="60" w:after="60" w:line="240" w:lineRule="auto"/>
              <w:rPr>
                <w:sz w:val="20"/>
              </w:rPr>
            </w:pPr>
            <w:r w:rsidRPr="001C6BFB">
              <w:rPr>
                <w:sz w:val="20"/>
              </w:rPr>
              <w:t>2,321</w:t>
            </w:r>
          </w:p>
        </w:tc>
        <w:tc>
          <w:tcPr>
            <w:tcW w:w="1540" w:type="dxa"/>
            <w:noWrap/>
            <w:hideMark/>
          </w:tcPr>
          <w:p w14:paraId="3AEF03B4" w14:textId="77777777" w:rsidR="004F485E" w:rsidRPr="001C6BFB" w:rsidRDefault="004F485E" w:rsidP="000E4EDE">
            <w:pPr>
              <w:pStyle w:val="Body"/>
              <w:spacing w:before="60" w:after="60" w:line="240" w:lineRule="auto"/>
              <w:rPr>
                <w:sz w:val="20"/>
              </w:rPr>
            </w:pPr>
            <w:r w:rsidRPr="001C6BFB">
              <w:rPr>
                <w:sz w:val="20"/>
              </w:rPr>
              <w:t>909</w:t>
            </w:r>
          </w:p>
        </w:tc>
      </w:tr>
    </w:tbl>
    <w:p w14:paraId="3DB26778" w14:textId="7F480902" w:rsidR="00AD6A09" w:rsidRDefault="7EA2E2D2" w:rsidP="002A3BD7">
      <w:pPr>
        <w:pStyle w:val="Bodyaftertablefigure"/>
      </w:pPr>
      <w:r>
        <w:t>However</w:t>
      </w:r>
      <w:r w:rsidR="00332805">
        <w:t>,</w:t>
      </w:r>
      <w:r>
        <w:t xml:space="preserve"> the rate</w:t>
      </w:r>
      <w:r w:rsidR="0099428E">
        <w:t xml:space="preserve"> of bodily restraint</w:t>
      </w:r>
      <w:r>
        <w:t xml:space="preserve"> per </w:t>
      </w:r>
      <w:r w:rsidR="00BD0169">
        <w:t xml:space="preserve">1,000 </w:t>
      </w:r>
      <w:r>
        <w:t xml:space="preserve">occupied bed days </w:t>
      </w:r>
      <w:r w:rsidR="00BD0169">
        <w:t>is</w:t>
      </w:r>
      <w:r>
        <w:t xml:space="preserve"> </w:t>
      </w:r>
      <w:r w:rsidR="00AD6A09">
        <w:t>lower</w:t>
      </w:r>
      <w:r>
        <w:t xml:space="preserve"> for </w:t>
      </w:r>
      <w:r w:rsidR="00BD0169">
        <w:t>A</w:t>
      </w:r>
      <w:r>
        <w:t>boriginal</w:t>
      </w:r>
      <w:r w:rsidR="00BD0169">
        <w:t xml:space="preserve"> </w:t>
      </w:r>
      <w:r w:rsidR="00B66462">
        <w:t>p</w:t>
      </w:r>
      <w:r w:rsidR="00BD0169">
        <w:t>eo</w:t>
      </w:r>
      <w:r w:rsidR="009C4BF3">
        <w:t>ples</w:t>
      </w:r>
      <w:r>
        <w:t xml:space="preserve"> </w:t>
      </w:r>
      <w:r w:rsidR="005F76DE">
        <w:t xml:space="preserve">(10.1) </w:t>
      </w:r>
      <w:r>
        <w:t xml:space="preserve">than the rest </w:t>
      </w:r>
      <w:r w:rsidR="727F3D84">
        <w:t>of</w:t>
      </w:r>
      <w:r>
        <w:t xml:space="preserve"> the</w:t>
      </w:r>
      <w:r w:rsidR="00051329">
        <w:t xml:space="preserve"> consumer</w:t>
      </w:r>
      <w:r>
        <w:t xml:space="preserve"> population</w:t>
      </w:r>
      <w:r w:rsidR="005F76DE">
        <w:t xml:space="preserve"> (15.1)</w:t>
      </w:r>
      <w:r w:rsidR="00C92F52">
        <w:t xml:space="preserve">, as shown in </w:t>
      </w:r>
      <w:r w:rsidR="0056508C">
        <w:t xml:space="preserve">Table </w:t>
      </w:r>
      <w:r w:rsidR="00C92F52">
        <w:t>2</w:t>
      </w:r>
      <w:r w:rsidR="00994E5E">
        <w:t>8</w:t>
      </w:r>
      <w:r w:rsidR="00C92F52">
        <w:t xml:space="preserve"> and Figure 23. </w:t>
      </w:r>
      <w:r w:rsidR="007D63B3">
        <w:t xml:space="preserve">This </w:t>
      </w:r>
      <w:r w:rsidR="001A6709">
        <w:t xml:space="preserve">lower figure </w:t>
      </w:r>
      <w:r w:rsidR="007D63B3">
        <w:t>may be due to</w:t>
      </w:r>
      <w:r w:rsidR="006855D2">
        <w:t xml:space="preserve"> </w:t>
      </w:r>
      <w:r>
        <w:t>difference</w:t>
      </w:r>
      <w:r w:rsidR="006855D2">
        <w:t>s</w:t>
      </w:r>
      <w:r>
        <w:t xml:space="preserve"> in</w:t>
      </w:r>
      <w:r w:rsidR="6074EC59">
        <w:t xml:space="preserve"> </w:t>
      </w:r>
      <w:r>
        <w:t>the length of stay</w:t>
      </w:r>
      <w:r w:rsidR="00313B8A">
        <w:t xml:space="preserve">, </w:t>
      </w:r>
      <w:r w:rsidR="00731EA7">
        <w:t xml:space="preserve">whereby </w:t>
      </w:r>
      <w:r w:rsidR="00B116D9">
        <w:t>a longer length of stay</w:t>
      </w:r>
      <w:r w:rsidR="00CE54C0">
        <w:t xml:space="preserve"> for Aboriginal </w:t>
      </w:r>
      <w:r w:rsidR="00B66462">
        <w:t>p</w:t>
      </w:r>
      <w:r w:rsidR="00CE54C0">
        <w:t>eoples</w:t>
      </w:r>
      <w:r w:rsidR="00B116D9">
        <w:t xml:space="preserve"> is </w:t>
      </w:r>
      <w:r w:rsidR="00155E5A">
        <w:t>contributing to a lower rate of</w:t>
      </w:r>
      <w:r w:rsidR="5C76D9BD">
        <w:t xml:space="preserve"> </w:t>
      </w:r>
      <w:r w:rsidR="00155E5A">
        <w:t>bodily restraint</w:t>
      </w:r>
      <w:r w:rsidR="5C76D9BD">
        <w:t xml:space="preserve">. </w:t>
      </w:r>
    </w:p>
    <w:p w14:paraId="7201AD27" w14:textId="6013DB32" w:rsidR="00C057EC" w:rsidRDefault="00AD6A09" w:rsidP="00150435">
      <w:pPr>
        <w:pStyle w:val="Body"/>
        <w:spacing w:before="120"/>
      </w:pPr>
      <w:r>
        <w:t xml:space="preserve">The </w:t>
      </w:r>
      <w:r w:rsidR="00B57B17">
        <w:t>rate of seclusion</w:t>
      </w:r>
      <w:r w:rsidR="00ED33D2">
        <w:t xml:space="preserve"> </w:t>
      </w:r>
      <w:r>
        <w:t xml:space="preserve">is higher </w:t>
      </w:r>
      <w:r w:rsidR="002B2F6F">
        <w:t xml:space="preserve">for Aboriginal </w:t>
      </w:r>
      <w:r w:rsidR="00B66462">
        <w:t>p</w:t>
      </w:r>
      <w:r w:rsidR="002B2F6F">
        <w:t xml:space="preserve">eoples </w:t>
      </w:r>
      <w:r w:rsidR="68F1AEEF">
        <w:t xml:space="preserve">compared </w:t>
      </w:r>
      <w:r w:rsidR="002E1245">
        <w:t xml:space="preserve">with </w:t>
      </w:r>
      <w:r w:rsidR="002B2F6F">
        <w:t xml:space="preserve">the total </w:t>
      </w:r>
      <w:r w:rsidR="00051329">
        <w:t xml:space="preserve">consumer </w:t>
      </w:r>
      <w:r w:rsidR="002B2F6F">
        <w:t xml:space="preserve">population. </w:t>
      </w:r>
      <w:r w:rsidR="00824EB8">
        <w:t>In 2023</w:t>
      </w:r>
      <w:r w:rsidR="003829FD">
        <w:t>–</w:t>
      </w:r>
      <w:r w:rsidR="00824EB8">
        <w:t xml:space="preserve">24 there were </w:t>
      </w:r>
      <w:r w:rsidR="00A064BA">
        <w:t xml:space="preserve">8.9 episodes of seclusion </w:t>
      </w:r>
      <w:r w:rsidR="00A064BA" w:rsidRPr="00A064BA">
        <w:t xml:space="preserve">per 1,000 occupied bed days for Aboriginal </w:t>
      </w:r>
      <w:r w:rsidR="00B66462">
        <w:t>p</w:t>
      </w:r>
      <w:r w:rsidR="00961CD4">
        <w:t>eople</w:t>
      </w:r>
      <w:r w:rsidR="00A064BA" w:rsidRPr="00A064BA">
        <w:t xml:space="preserve">s compared </w:t>
      </w:r>
      <w:r w:rsidR="00B66462">
        <w:t>with</w:t>
      </w:r>
      <w:r w:rsidR="00B66462" w:rsidRPr="00A064BA">
        <w:t xml:space="preserve"> </w:t>
      </w:r>
      <w:r w:rsidR="00A064BA">
        <w:t>6.8</w:t>
      </w:r>
      <w:r w:rsidR="00A064BA" w:rsidRPr="00A064BA">
        <w:t xml:space="preserve"> for the total </w:t>
      </w:r>
      <w:r w:rsidR="00BC1E75">
        <w:t xml:space="preserve">consumer </w:t>
      </w:r>
      <w:r w:rsidR="00A064BA" w:rsidRPr="00A064BA">
        <w:t>population.</w:t>
      </w:r>
      <w:r w:rsidR="00A3660D">
        <w:t xml:space="preserve"> </w:t>
      </w:r>
    </w:p>
    <w:p w14:paraId="3017F795" w14:textId="101FB8DD" w:rsidR="0062219A" w:rsidRPr="0062219A" w:rsidRDefault="0062219A" w:rsidP="00B6101A">
      <w:pPr>
        <w:pStyle w:val="Tablecaption"/>
      </w:pPr>
      <w:r w:rsidRPr="0062219A">
        <w:t xml:space="preserve">Table </w:t>
      </w:r>
      <w:r w:rsidR="0004551B">
        <w:t>2</w:t>
      </w:r>
      <w:r w:rsidR="00994E5E">
        <w:t>8</w:t>
      </w:r>
      <w:r w:rsidRPr="0062219A">
        <w:t>: Rates of seclusion and bodily restraint</w:t>
      </w:r>
      <w:r w:rsidR="00A52A78">
        <w:t xml:space="preserve"> episodes</w:t>
      </w:r>
      <w:r w:rsidRPr="0062219A">
        <w:t xml:space="preserve"> per 1,000 occupied bed days in acute inpatient units in 2023</w:t>
      </w:r>
      <w:r w:rsidR="00B66462">
        <w:t>–</w:t>
      </w:r>
      <w:r w:rsidRPr="0062219A">
        <w:t xml:space="preserve">24 for Aboriginal </w:t>
      </w:r>
      <w:r w:rsidR="00B66462">
        <w:t>p</w:t>
      </w:r>
      <w:r w:rsidRPr="0062219A">
        <w:t>eoples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540"/>
        <w:gridCol w:w="2000"/>
        <w:gridCol w:w="2000"/>
      </w:tblGrid>
      <w:tr w:rsidR="0062219A" w:rsidRPr="00427A50" w14:paraId="3E462064" w14:textId="77777777" w:rsidTr="00512341">
        <w:trPr>
          <w:trHeight w:val="427"/>
          <w:tblHeader/>
        </w:trPr>
        <w:tc>
          <w:tcPr>
            <w:tcW w:w="1540" w:type="dxa"/>
            <w:shd w:val="clear" w:color="auto" w:fill="244C5A"/>
            <w:noWrap/>
            <w:hideMark/>
          </w:tcPr>
          <w:p w14:paraId="7AEA19BF" w14:textId="77777777" w:rsidR="0062219A" w:rsidRPr="001C6BFB" w:rsidRDefault="0062219A" w:rsidP="000E4EDE">
            <w:pPr>
              <w:pStyle w:val="Body"/>
              <w:spacing w:before="60" w:after="60" w:line="240" w:lineRule="auto"/>
              <w:rPr>
                <w:color w:val="FFFFFF" w:themeColor="background1"/>
                <w:sz w:val="20"/>
              </w:rPr>
            </w:pPr>
            <w:r w:rsidRPr="001C6BFB">
              <w:rPr>
                <w:color w:val="FFFFFF" w:themeColor="background1"/>
                <w:sz w:val="20"/>
              </w:rPr>
              <w:t>Restraint type</w:t>
            </w:r>
          </w:p>
        </w:tc>
        <w:tc>
          <w:tcPr>
            <w:tcW w:w="2000" w:type="dxa"/>
            <w:shd w:val="clear" w:color="auto" w:fill="244C5A"/>
            <w:hideMark/>
          </w:tcPr>
          <w:p w14:paraId="01EAB75E" w14:textId="2C03BE98" w:rsidR="0062219A" w:rsidRPr="001C6BFB" w:rsidRDefault="0062219A" w:rsidP="000E4EDE">
            <w:pPr>
              <w:pStyle w:val="Body"/>
              <w:spacing w:before="60" w:after="60" w:line="240" w:lineRule="auto"/>
              <w:rPr>
                <w:color w:val="FFFFFF" w:themeColor="background1"/>
                <w:sz w:val="20"/>
              </w:rPr>
            </w:pPr>
            <w:r w:rsidRPr="001C6BFB">
              <w:rPr>
                <w:color w:val="FFFFFF" w:themeColor="background1"/>
                <w:sz w:val="20"/>
              </w:rPr>
              <w:t xml:space="preserve">Aboriginal </w:t>
            </w:r>
            <w:r w:rsidR="00B66462" w:rsidRPr="001C6BFB">
              <w:rPr>
                <w:color w:val="FFFFFF" w:themeColor="background1"/>
                <w:sz w:val="20"/>
              </w:rPr>
              <w:t>p</w:t>
            </w:r>
            <w:r w:rsidRPr="001C6BFB">
              <w:rPr>
                <w:color w:val="FFFFFF" w:themeColor="background1"/>
                <w:sz w:val="20"/>
              </w:rPr>
              <w:t>eoples</w:t>
            </w:r>
          </w:p>
        </w:tc>
        <w:tc>
          <w:tcPr>
            <w:tcW w:w="2000" w:type="dxa"/>
            <w:shd w:val="clear" w:color="auto" w:fill="244C5A"/>
            <w:hideMark/>
          </w:tcPr>
          <w:p w14:paraId="248931BF" w14:textId="26B38B90" w:rsidR="0062219A" w:rsidRPr="001C6BFB" w:rsidRDefault="0062219A" w:rsidP="000E4EDE">
            <w:pPr>
              <w:pStyle w:val="Body"/>
              <w:spacing w:before="60" w:after="60" w:line="240" w:lineRule="auto"/>
              <w:rPr>
                <w:color w:val="FFFFFF" w:themeColor="background1"/>
                <w:sz w:val="20"/>
              </w:rPr>
            </w:pPr>
            <w:r w:rsidRPr="001C6BFB">
              <w:rPr>
                <w:color w:val="FFFFFF" w:themeColor="background1"/>
                <w:sz w:val="20"/>
              </w:rPr>
              <w:t xml:space="preserve">Total </w:t>
            </w:r>
            <w:r w:rsidR="00B66462" w:rsidRPr="001C6BFB">
              <w:rPr>
                <w:color w:val="FFFFFF" w:themeColor="background1"/>
                <w:sz w:val="20"/>
              </w:rPr>
              <w:t>p</w:t>
            </w:r>
            <w:r w:rsidRPr="001C6BFB">
              <w:rPr>
                <w:color w:val="FFFFFF" w:themeColor="background1"/>
                <w:sz w:val="20"/>
              </w:rPr>
              <w:t>opulation</w:t>
            </w:r>
          </w:p>
        </w:tc>
      </w:tr>
      <w:tr w:rsidR="0062219A" w:rsidRPr="00427A50" w14:paraId="73704EF4" w14:textId="77777777" w:rsidTr="006E3677">
        <w:trPr>
          <w:trHeight w:val="300"/>
        </w:trPr>
        <w:tc>
          <w:tcPr>
            <w:tcW w:w="1540" w:type="dxa"/>
            <w:noWrap/>
            <w:hideMark/>
          </w:tcPr>
          <w:p w14:paraId="2355690F" w14:textId="77777777" w:rsidR="0062219A" w:rsidRPr="001C6BFB" w:rsidRDefault="0062219A" w:rsidP="000E4EDE">
            <w:pPr>
              <w:pStyle w:val="Body"/>
              <w:spacing w:before="60" w:after="60" w:line="240" w:lineRule="auto"/>
              <w:rPr>
                <w:sz w:val="20"/>
              </w:rPr>
            </w:pPr>
            <w:r w:rsidRPr="001C6BFB">
              <w:rPr>
                <w:sz w:val="20"/>
              </w:rPr>
              <w:t>Bodily restraint</w:t>
            </w:r>
          </w:p>
        </w:tc>
        <w:tc>
          <w:tcPr>
            <w:tcW w:w="2000" w:type="dxa"/>
            <w:noWrap/>
            <w:hideMark/>
          </w:tcPr>
          <w:p w14:paraId="1EAC17ED" w14:textId="77777777" w:rsidR="0062219A" w:rsidRPr="001C6BFB" w:rsidRDefault="0062219A" w:rsidP="000E4EDE">
            <w:pPr>
              <w:pStyle w:val="Body"/>
              <w:spacing w:before="60" w:after="60" w:line="240" w:lineRule="auto"/>
              <w:rPr>
                <w:sz w:val="20"/>
              </w:rPr>
            </w:pPr>
            <w:r w:rsidRPr="001C6BFB">
              <w:rPr>
                <w:sz w:val="20"/>
              </w:rPr>
              <w:t>10.1</w:t>
            </w:r>
          </w:p>
        </w:tc>
        <w:tc>
          <w:tcPr>
            <w:tcW w:w="2000" w:type="dxa"/>
            <w:noWrap/>
            <w:hideMark/>
          </w:tcPr>
          <w:p w14:paraId="4B1EB0C5" w14:textId="77777777" w:rsidR="0062219A" w:rsidRPr="001C6BFB" w:rsidRDefault="0062219A" w:rsidP="000E4EDE">
            <w:pPr>
              <w:pStyle w:val="Body"/>
              <w:spacing w:before="60" w:after="60" w:line="240" w:lineRule="auto"/>
              <w:rPr>
                <w:sz w:val="20"/>
              </w:rPr>
            </w:pPr>
            <w:r w:rsidRPr="001C6BFB">
              <w:rPr>
                <w:sz w:val="20"/>
              </w:rPr>
              <w:t>15.1</w:t>
            </w:r>
          </w:p>
        </w:tc>
      </w:tr>
      <w:tr w:rsidR="0062219A" w:rsidRPr="00427A50" w14:paraId="4832EE64" w14:textId="77777777" w:rsidTr="006E3677">
        <w:trPr>
          <w:trHeight w:val="300"/>
        </w:trPr>
        <w:tc>
          <w:tcPr>
            <w:tcW w:w="1540" w:type="dxa"/>
            <w:noWrap/>
            <w:hideMark/>
          </w:tcPr>
          <w:p w14:paraId="3691DB3B" w14:textId="77777777" w:rsidR="0062219A" w:rsidRPr="001C6BFB" w:rsidRDefault="0062219A" w:rsidP="000E4EDE">
            <w:pPr>
              <w:pStyle w:val="Body"/>
              <w:spacing w:before="60" w:after="60" w:line="240" w:lineRule="auto"/>
              <w:rPr>
                <w:sz w:val="20"/>
              </w:rPr>
            </w:pPr>
            <w:r w:rsidRPr="001C6BFB">
              <w:rPr>
                <w:sz w:val="20"/>
              </w:rPr>
              <w:t>Seclusion</w:t>
            </w:r>
          </w:p>
        </w:tc>
        <w:tc>
          <w:tcPr>
            <w:tcW w:w="2000" w:type="dxa"/>
            <w:noWrap/>
            <w:hideMark/>
          </w:tcPr>
          <w:p w14:paraId="14943230" w14:textId="77777777" w:rsidR="0062219A" w:rsidRPr="001C6BFB" w:rsidRDefault="0062219A" w:rsidP="000E4EDE">
            <w:pPr>
              <w:pStyle w:val="Body"/>
              <w:spacing w:before="60" w:after="60" w:line="240" w:lineRule="auto"/>
              <w:rPr>
                <w:sz w:val="20"/>
              </w:rPr>
            </w:pPr>
            <w:r w:rsidRPr="001C6BFB">
              <w:rPr>
                <w:sz w:val="20"/>
              </w:rPr>
              <w:t>8.9</w:t>
            </w:r>
          </w:p>
        </w:tc>
        <w:tc>
          <w:tcPr>
            <w:tcW w:w="2000" w:type="dxa"/>
            <w:noWrap/>
            <w:hideMark/>
          </w:tcPr>
          <w:p w14:paraId="1456276B" w14:textId="77777777" w:rsidR="0062219A" w:rsidRPr="001C6BFB" w:rsidRDefault="0062219A" w:rsidP="000E4EDE">
            <w:pPr>
              <w:pStyle w:val="Body"/>
              <w:spacing w:before="60" w:after="60" w:line="240" w:lineRule="auto"/>
              <w:rPr>
                <w:sz w:val="20"/>
              </w:rPr>
            </w:pPr>
            <w:r w:rsidRPr="001C6BFB">
              <w:rPr>
                <w:sz w:val="20"/>
              </w:rPr>
              <w:t>6.8</w:t>
            </w:r>
          </w:p>
        </w:tc>
      </w:tr>
    </w:tbl>
    <w:p w14:paraId="5EFA2AED" w14:textId="278142E1" w:rsidR="00B66462" w:rsidRDefault="00B66462" w:rsidP="00C17278">
      <w:pPr>
        <w:pStyle w:val="Figurecaption"/>
      </w:pPr>
      <w:r w:rsidRPr="00295822">
        <w:lastRenderedPageBreak/>
        <w:t xml:space="preserve">Figure 23: Rates of seclusion and bodily restraint </w:t>
      </w:r>
      <w:r>
        <w:t xml:space="preserve">episodes </w:t>
      </w:r>
      <w:r w:rsidRPr="00295822">
        <w:t>per 1,000 occupied bed days in acute inpatient</w:t>
      </w:r>
      <w:r w:rsidRPr="0062219A">
        <w:t xml:space="preserve"> units in 2023</w:t>
      </w:r>
      <w:r>
        <w:t>–</w:t>
      </w:r>
      <w:r w:rsidRPr="0062219A">
        <w:t xml:space="preserve">24 for Aboriginal </w:t>
      </w:r>
      <w:r>
        <w:t>p</w:t>
      </w:r>
      <w:r w:rsidRPr="0062219A">
        <w:t>eoples</w:t>
      </w:r>
    </w:p>
    <w:p w14:paraId="7E123A9F" w14:textId="4DCA23E4" w:rsidR="004C298E" w:rsidRDefault="00590D12" w:rsidP="00F13337">
      <w:pPr>
        <w:pStyle w:val="Body"/>
      </w:pPr>
      <w:r w:rsidRPr="00F13337">
        <w:rPr>
          <w:noProof/>
        </w:rPr>
        <w:drawing>
          <wp:inline distT="0" distB="0" distL="0" distR="0" wp14:anchorId="5ECFC5DB" wp14:editId="703204B1">
            <wp:extent cx="4572000" cy="2743200"/>
            <wp:effectExtent l="0" t="0" r="0" b="0"/>
            <wp:docPr id="1829147947" name="Chart 1" descr="Refer to the table above for a breakdown of the data in this figure.">
              <a:extLst xmlns:a="http://schemas.openxmlformats.org/drawingml/2006/main">
                <a:ext uri="{FF2B5EF4-FFF2-40B4-BE49-F238E27FC236}">
                  <a16:creationId xmlns:a16="http://schemas.microsoft.com/office/drawing/2014/main" id="{ADBC1902-2D21-04C4-7665-D2DF648BCC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A59DB41" w14:textId="11F3C60F" w:rsidR="00246718" w:rsidRDefault="00246718" w:rsidP="00246718">
      <w:pPr>
        <w:pStyle w:val="Heading3"/>
      </w:pPr>
      <w:r>
        <w:t xml:space="preserve">5.3.2 Culturally and </w:t>
      </w:r>
      <w:r w:rsidR="00B66462">
        <w:t>l</w:t>
      </w:r>
      <w:r>
        <w:t xml:space="preserve">inguistically </w:t>
      </w:r>
      <w:r w:rsidR="00B66462">
        <w:t>d</w:t>
      </w:r>
      <w:r>
        <w:t xml:space="preserve">iverse </w:t>
      </w:r>
      <w:r w:rsidR="00B66462">
        <w:t>p</w:t>
      </w:r>
      <w:r>
        <w:t>eople</w:t>
      </w:r>
    </w:p>
    <w:p w14:paraId="3A25DBFC" w14:textId="0C3E9BA4" w:rsidR="005D5FCB" w:rsidRPr="00C057EC" w:rsidRDefault="00B85602" w:rsidP="00C057EC">
      <w:pPr>
        <w:pStyle w:val="Body"/>
      </w:pPr>
      <w:r>
        <w:t>Table 2</w:t>
      </w:r>
      <w:r w:rsidR="00994E5E">
        <w:t>9</w:t>
      </w:r>
      <w:r>
        <w:t xml:space="preserve"> </w:t>
      </w:r>
      <w:r w:rsidR="00291FF0">
        <w:t>shows</w:t>
      </w:r>
      <w:r w:rsidR="005D5FCB">
        <w:t xml:space="preserve"> there were 306 consumers with a culturally and linguistically diverse </w:t>
      </w:r>
      <w:r w:rsidR="005F6055">
        <w:t>background who were restrained during 1,096 episodes</w:t>
      </w:r>
      <w:r w:rsidR="00D51AA6">
        <w:t xml:space="preserve"> in 2023</w:t>
      </w:r>
      <w:r w:rsidR="00B66462">
        <w:t>–</w:t>
      </w:r>
      <w:r w:rsidR="00D51AA6">
        <w:t>24</w:t>
      </w:r>
      <w:r w:rsidR="005F6055">
        <w:t xml:space="preserve">. </w:t>
      </w:r>
      <w:r w:rsidR="004753E1">
        <w:t xml:space="preserve">As a proportion, this is </w:t>
      </w:r>
      <w:r w:rsidR="00A549D0">
        <w:t>21.</w:t>
      </w:r>
      <w:r w:rsidR="00972D91">
        <w:t>1</w:t>
      </w:r>
      <w:r w:rsidR="004753E1">
        <w:t>% of all consumers restrained</w:t>
      </w:r>
      <w:r w:rsidR="006E0C94">
        <w:t xml:space="preserve"> and </w:t>
      </w:r>
      <w:r w:rsidR="00972D91">
        <w:t>17.4</w:t>
      </w:r>
      <w:r w:rsidR="006E0C94">
        <w:t xml:space="preserve"> % of all restraint episodes.</w:t>
      </w:r>
      <w:r w:rsidR="00822A84">
        <w:t xml:space="preserve"> </w:t>
      </w:r>
      <w:r w:rsidR="001920CD">
        <w:t xml:space="preserve">In the 2021 Census, </w:t>
      </w:r>
      <w:r w:rsidR="00D12F0F">
        <w:t xml:space="preserve">a </w:t>
      </w:r>
      <w:r w:rsidR="00C2485E">
        <w:t xml:space="preserve">non-English </w:t>
      </w:r>
      <w:r w:rsidR="00D12F0F">
        <w:t xml:space="preserve">language </w:t>
      </w:r>
      <w:r w:rsidR="000A0905">
        <w:t>was spoken</w:t>
      </w:r>
      <w:r w:rsidR="00D12F0F">
        <w:t xml:space="preserve"> </w:t>
      </w:r>
      <w:r w:rsidR="000A0905">
        <w:t>in</w:t>
      </w:r>
      <w:r w:rsidR="00D12F0F">
        <w:t xml:space="preserve"> </w:t>
      </w:r>
      <w:r w:rsidR="00174967">
        <w:t>30.2</w:t>
      </w:r>
      <w:r w:rsidR="00E82B2A">
        <w:t>%</w:t>
      </w:r>
      <w:r w:rsidR="000B48DD">
        <w:t xml:space="preserve"> of </w:t>
      </w:r>
      <w:r w:rsidR="000B5C7A">
        <w:t xml:space="preserve">Victorian </w:t>
      </w:r>
      <w:r w:rsidR="004C516C">
        <w:t>households</w:t>
      </w:r>
      <w:r w:rsidR="000B48DD">
        <w:t>.</w:t>
      </w:r>
      <w:r w:rsidR="00956A70">
        <w:rPr>
          <w:rStyle w:val="FootnoteReference"/>
        </w:rPr>
        <w:footnoteReference w:id="5"/>
      </w:r>
    </w:p>
    <w:p w14:paraId="4B69A506" w14:textId="7E0A629A" w:rsidR="00881BFD" w:rsidRPr="003C406A" w:rsidRDefault="00661EE1" w:rsidP="00B6101A">
      <w:pPr>
        <w:pStyle w:val="Tablecaption"/>
      </w:pPr>
      <w:r w:rsidRPr="003C406A">
        <w:t xml:space="preserve">Table </w:t>
      </w:r>
      <w:r w:rsidR="0004551B">
        <w:t>2</w:t>
      </w:r>
      <w:r w:rsidR="00994E5E">
        <w:t>9</w:t>
      </w:r>
      <w:r w:rsidRPr="003C406A">
        <w:t>:</w:t>
      </w:r>
      <w:r w:rsidR="003C406A" w:rsidRPr="003C406A">
        <w:t xml:space="preserve"> Episodes of seclusion an</w:t>
      </w:r>
      <w:r w:rsidR="003829FD" w:rsidRPr="003C406A">
        <w:t>d bodily restraint in acute inpatient units in 2023</w:t>
      </w:r>
      <w:r w:rsidR="003829FD">
        <w:t>–</w:t>
      </w:r>
      <w:r w:rsidR="003829FD" w:rsidRPr="003C406A">
        <w:t>24 for culturally and linguistically diverse people</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540"/>
        <w:gridCol w:w="2000"/>
        <w:gridCol w:w="2000"/>
        <w:gridCol w:w="2000"/>
        <w:gridCol w:w="1540"/>
      </w:tblGrid>
      <w:tr w:rsidR="006C71D8" w:rsidRPr="00427A50" w14:paraId="3639732D" w14:textId="77777777" w:rsidTr="001C6BFB">
        <w:trPr>
          <w:trHeight w:val="1200"/>
          <w:tblHeader/>
        </w:trPr>
        <w:tc>
          <w:tcPr>
            <w:tcW w:w="1540" w:type="dxa"/>
            <w:shd w:val="clear" w:color="auto" w:fill="244C5A"/>
            <w:noWrap/>
            <w:hideMark/>
          </w:tcPr>
          <w:p w14:paraId="242B3E02" w14:textId="77777777" w:rsidR="006C71D8" w:rsidRPr="001C6BFB" w:rsidRDefault="006C71D8" w:rsidP="000E4EDE">
            <w:pPr>
              <w:pStyle w:val="Body"/>
              <w:spacing w:before="60" w:after="60" w:line="240" w:lineRule="auto"/>
              <w:rPr>
                <w:color w:val="FFFFFF" w:themeColor="background1"/>
                <w:sz w:val="20"/>
              </w:rPr>
            </w:pPr>
            <w:r w:rsidRPr="001C6BFB">
              <w:rPr>
                <w:color w:val="FFFFFF" w:themeColor="background1"/>
                <w:sz w:val="20"/>
              </w:rPr>
              <w:t>Restraint type</w:t>
            </w:r>
          </w:p>
        </w:tc>
        <w:tc>
          <w:tcPr>
            <w:tcW w:w="2000" w:type="dxa"/>
            <w:shd w:val="clear" w:color="auto" w:fill="244C5A"/>
            <w:hideMark/>
          </w:tcPr>
          <w:p w14:paraId="29F69A23" w14:textId="76C4C6BF" w:rsidR="006C71D8" w:rsidRPr="001C6BFB" w:rsidRDefault="006C71D8" w:rsidP="000E4EDE">
            <w:pPr>
              <w:pStyle w:val="Body"/>
              <w:spacing w:before="60" w:after="60" w:line="240" w:lineRule="auto"/>
              <w:rPr>
                <w:color w:val="FFFFFF" w:themeColor="background1"/>
                <w:sz w:val="20"/>
              </w:rPr>
            </w:pPr>
            <w:r w:rsidRPr="001C6BFB">
              <w:rPr>
                <w:color w:val="FFFFFF" w:themeColor="background1"/>
                <w:sz w:val="20"/>
              </w:rPr>
              <w:t xml:space="preserve">Number of </w:t>
            </w:r>
            <w:r w:rsidR="001C6BFB">
              <w:rPr>
                <w:color w:val="FFFFFF" w:themeColor="background1"/>
                <w:sz w:val="20"/>
              </w:rPr>
              <w:t>e</w:t>
            </w:r>
            <w:r w:rsidRPr="001C6BFB">
              <w:rPr>
                <w:color w:val="FFFFFF" w:themeColor="background1"/>
                <w:sz w:val="20"/>
              </w:rPr>
              <w:t>pisodes</w:t>
            </w:r>
            <w:r w:rsidR="00B66462" w:rsidRPr="001C6BFB">
              <w:rPr>
                <w:color w:val="FFFFFF" w:themeColor="background1"/>
                <w:sz w:val="20"/>
              </w:rPr>
              <w:t xml:space="preserve"> – </w:t>
            </w:r>
            <w:r w:rsidRPr="001C6BFB">
              <w:rPr>
                <w:color w:val="FFFFFF" w:themeColor="background1"/>
                <w:sz w:val="20"/>
              </w:rPr>
              <w:t xml:space="preserve">CALD </w:t>
            </w:r>
            <w:r w:rsidR="001C6BFB">
              <w:rPr>
                <w:color w:val="FFFFFF" w:themeColor="background1"/>
                <w:sz w:val="20"/>
              </w:rPr>
              <w:t>p</w:t>
            </w:r>
            <w:r w:rsidRPr="001C6BFB">
              <w:rPr>
                <w:color w:val="FFFFFF" w:themeColor="background1"/>
                <w:sz w:val="20"/>
              </w:rPr>
              <w:t>eople</w:t>
            </w:r>
          </w:p>
        </w:tc>
        <w:tc>
          <w:tcPr>
            <w:tcW w:w="2000" w:type="dxa"/>
            <w:shd w:val="clear" w:color="auto" w:fill="244C5A"/>
            <w:hideMark/>
          </w:tcPr>
          <w:p w14:paraId="7483E829" w14:textId="6306136E" w:rsidR="006C71D8" w:rsidRPr="001C6BFB" w:rsidRDefault="006C71D8" w:rsidP="000E4EDE">
            <w:pPr>
              <w:pStyle w:val="Body"/>
              <w:spacing w:before="60" w:after="60" w:line="240" w:lineRule="auto"/>
              <w:rPr>
                <w:color w:val="FFFFFF" w:themeColor="background1"/>
                <w:sz w:val="20"/>
              </w:rPr>
            </w:pPr>
            <w:r w:rsidRPr="001C6BFB">
              <w:rPr>
                <w:color w:val="FFFFFF" w:themeColor="background1"/>
                <w:sz w:val="20"/>
              </w:rPr>
              <w:t xml:space="preserve">Number of </w:t>
            </w:r>
            <w:r w:rsidR="001C6BFB">
              <w:rPr>
                <w:color w:val="FFFFFF" w:themeColor="background1"/>
                <w:sz w:val="20"/>
              </w:rPr>
              <w:t>c</w:t>
            </w:r>
            <w:r w:rsidRPr="001C6BFB">
              <w:rPr>
                <w:color w:val="FFFFFF" w:themeColor="background1"/>
                <w:sz w:val="20"/>
              </w:rPr>
              <w:t>onsumers</w:t>
            </w:r>
            <w:r w:rsidR="00B66462" w:rsidRPr="001C6BFB">
              <w:rPr>
                <w:color w:val="FFFFFF" w:themeColor="background1"/>
                <w:sz w:val="20"/>
              </w:rPr>
              <w:t xml:space="preserve"> – </w:t>
            </w:r>
            <w:r w:rsidRPr="001C6BFB">
              <w:rPr>
                <w:color w:val="FFFFFF" w:themeColor="background1"/>
                <w:sz w:val="20"/>
              </w:rPr>
              <w:t xml:space="preserve">CALD </w:t>
            </w:r>
            <w:r w:rsidR="001C6BFB">
              <w:rPr>
                <w:color w:val="FFFFFF" w:themeColor="background1"/>
                <w:sz w:val="20"/>
              </w:rPr>
              <w:t>p</w:t>
            </w:r>
            <w:r w:rsidRPr="001C6BFB">
              <w:rPr>
                <w:color w:val="FFFFFF" w:themeColor="background1"/>
                <w:sz w:val="20"/>
              </w:rPr>
              <w:t>eople</w:t>
            </w:r>
          </w:p>
        </w:tc>
        <w:tc>
          <w:tcPr>
            <w:tcW w:w="2000" w:type="dxa"/>
            <w:shd w:val="clear" w:color="auto" w:fill="244C5A"/>
            <w:hideMark/>
          </w:tcPr>
          <w:p w14:paraId="036E569F" w14:textId="62746428" w:rsidR="006C71D8" w:rsidRPr="001C6BFB" w:rsidRDefault="006C71D8" w:rsidP="000E4EDE">
            <w:pPr>
              <w:pStyle w:val="Body"/>
              <w:spacing w:before="60" w:after="60" w:line="240" w:lineRule="auto"/>
              <w:rPr>
                <w:color w:val="FFFFFF" w:themeColor="background1"/>
                <w:sz w:val="20"/>
              </w:rPr>
            </w:pPr>
            <w:r w:rsidRPr="001C6BFB">
              <w:rPr>
                <w:color w:val="FFFFFF" w:themeColor="background1"/>
                <w:sz w:val="20"/>
              </w:rPr>
              <w:t xml:space="preserve">Number of </w:t>
            </w:r>
            <w:r w:rsidR="001C6BFB">
              <w:rPr>
                <w:color w:val="FFFFFF" w:themeColor="background1"/>
                <w:sz w:val="20"/>
              </w:rPr>
              <w:t>e</w:t>
            </w:r>
            <w:r w:rsidRPr="001C6BFB">
              <w:rPr>
                <w:color w:val="FFFFFF" w:themeColor="background1"/>
                <w:sz w:val="20"/>
              </w:rPr>
              <w:t>pisodes</w:t>
            </w:r>
            <w:r w:rsidR="00B66462" w:rsidRPr="001C6BFB">
              <w:rPr>
                <w:color w:val="FFFFFF" w:themeColor="background1"/>
                <w:sz w:val="20"/>
              </w:rPr>
              <w:t xml:space="preserve"> – </w:t>
            </w:r>
            <w:r w:rsidR="001C6BFB">
              <w:rPr>
                <w:color w:val="FFFFFF" w:themeColor="background1"/>
                <w:sz w:val="20"/>
              </w:rPr>
              <w:t>t</w:t>
            </w:r>
            <w:r w:rsidRPr="001C6BFB">
              <w:rPr>
                <w:color w:val="FFFFFF" w:themeColor="background1"/>
                <w:sz w:val="20"/>
              </w:rPr>
              <w:t xml:space="preserve">otal </w:t>
            </w:r>
            <w:r w:rsidR="001C6BFB">
              <w:rPr>
                <w:color w:val="FFFFFF" w:themeColor="background1"/>
                <w:sz w:val="20"/>
              </w:rPr>
              <w:t>p</w:t>
            </w:r>
            <w:r w:rsidRPr="001C6BFB">
              <w:rPr>
                <w:color w:val="FFFFFF" w:themeColor="background1"/>
                <w:sz w:val="20"/>
              </w:rPr>
              <w:t>opulation</w:t>
            </w:r>
          </w:p>
        </w:tc>
        <w:tc>
          <w:tcPr>
            <w:tcW w:w="1540" w:type="dxa"/>
            <w:shd w:val="clear" w:color="auto" w:fill="244C5A"/>
            <w:hideMark/>
          </w:tcPr>
          <w:p w14:paraId="3AFDD0A1" w14:textId="2F1B2A9A" w:rsidR="006C71D8" w:rsidRPr="001C6BFB" w:rsidRDefault="006C71D8" w:rsidP="000E4EDE">
            <w:pPr>
              <w:pStyle w:val="Body"/>
              <w:spacing w:before="60" w:after="60" w:line="240" w:lineRule="auto"/>
              <w:rPr>
                <w:color w:val="FFFFFF" w:themeColor="background1"/>
                <w:sz w:val="20"/>
              </w:rPr>
            </w:pPr>
            <w:r w:rsidRPr="001C6BFB">
              <w:rPr>
                <w:color w:val="FFFFFF" w:themeColor="background1"/>
                <w:sz w:val="20"/>
              </w:rPr>
              <w:t xml:space="preserve">Number of </w:t>
            </w:r>
            <w:r w:rsidR="001C6BFB">
              <w:rPr>
                <w:color w:val="FFFFFF" w:themeColor="background1"/>
                <w:sz w:val="20"/>
              </w:rPr>
              <w:t>c</w:t>
            </w:r>
            <w:r w:rsidRPr="001C6BFB">
              <w:rPr>
                <w:color w:val="FFFFFF" w:themeColor="background1"/>
                <w:sz w:val="20"/>
              </w:rPr>
              <w:t>onsumers</w:t>
            </w:r>
            <w:r w:rsidR="00B66462" w:rsidRPr="001C6BFB">
              <w:rPr>
                <w:color w:val="FFFFFF" w:themeColor="background1"/>
                <w:sz w:val="20"/>
              </w:rPr>
              <w:t xml:space="preserve"> – </w:t>
            </w:r>
            <w:r w:rsidR="001C6BFB">
              <w:rPr>
                <w:color w:val="FFFFFF" w:themeColor="background1"/>
                <w:sz w:val="20"/>
              </w:rPr>
              <w:t>t</w:t>
            </w:r>
            <w:r w:rsidRPr="001C6BFB">
              <w:rPr>
                <w:color w:val="FFFFFF" w:themeColor="background1"/>
                <w:sz w:val="20"/>
              </w:rPr>
              <w:t xml:space="preserve">otal </w:t>
            </w:r>
            <w:r w:rsidR="001C6BFB">
              <w:rPr>
                <w:color w:val="FFFFFF" w:themeColor="background1"/>
                <w:sz w:val="20"/>
              </w:rPr>
              <w:t>p</w:t>
            </w:r>
            <w:r w:rsidRPr="001C6BFB">
              <w:rPr>
                <w:color w:val="FFFFFF" w:themeColor="background1"/>
                <w:sz w:val="20"/>
              </w:rPr>
              <w:t>opulation</w:t>
            </w:r>
          </w:p>
        </w:tc>
      </w:tr>
      <w:tr w:rsidR="006C71D8" w:rsidRPr="00427A50" w14:paraId="756DDAB8" w14:textId="77777777" w:rsidTr="006E3677">
        <w:trPr>
          <w:trHeight w:val="300"/>
        </w:trPr>
        <w:tc>
          <w:tcPr>
            <w:tcW w:w="1540" w:type="dxa"/>
            <w:noWrap/>
            <w:hideMark/>
          </w:tcPr>
          <w:p w14:paraId="55045226" w14:textId="77777777" w:rsidR="006C71D8" w:rsidRPr="001C6BFB" w:rsidRDefault="006C71D8" w:rsidP="000E4EDE">
            <w:pPr>
              <w:pStyle w:val="Body"/>
              <w:spacing w:before="60" w:after="60" w:line="240" w:lineRule="auto"/>
              <w:rPr>
                <w:sz w:val="20"/>
              </w:rPr>
            </w:pPr>
            <w:r w:rsidRPr="001C6BFB">
              <w:rPr>
                <w:sz w:val="20"/>
              </w:rPr>
              <w:t>Bodily restraint</w:t>
            </w:r>
          </w:p>
        </w:tc>
        <w:tc>
          <w:tcPr>
            <w:tcW w:w="2000" w:type="dxa"/>
            <w:noWrap/>
            <w:hideMark/>
          </w:tcPr>
          <w:p w14:paraId="21D05C9D" w14:textId="77777777" w:rsidR="006C71D8" w:rsidRPr="001C6BFB" w:rsidRDefault="006C71D8" w:rsidP="000E4EDE">
            <w:pPr>
              <w:pStyle w:val="Body"/>
              <w:spacing w:before="60" w:after="60" w:line="240" w:lineRule="auto"/>
              <w:rPr>
                <w:sz w:val="20"/>
              </w:rPr>
            </w:pPr>
            <w:r w:rsidRPr="001C6BFB">
              <w:rPr>
                <w:sz w:val="20"/>
              </w:rPr>
              <w:t>1,096</w:t>
            </w:r>
          </w:p>
        </w:tc>
        <w:tc>
          <w:tcPr>
            <w:tcW w:w="2000" w:type="dxa"/>
            <w:noWrap/>
            <w:hideMark/>
          </w:tcPr>
          <w:p w14:paraId="517DC096" w14:textId="77777777" w:rsidR="006C71D8" w:rsidRPr="001C6BFB" w:rsidRDefault="006C71D8" w:rsidP="000E4EDE">
            <w:pPr>
              <w:pStyle w:val="Body"/>
              <w:spacing w:before="60" w:after="60" w:line="240" w:lineRule="auto"/>
              <w:rPr>
                <w:sz w:val="20"/>
              </w:rPr>
            </w:pPr>
            <w:r w:rsidRPr="001C6BFB">
              <w:rPr>
                <w:sz w:val="20"/>
              </w:rPr>
              <w:t>306</w:t>
            </w:r>
          </w:p>
        </w:tc>
        <w:tc>
          <w:tcPr>
            <w:tcW w:w="2000" w:type="dxa"/>
            <w:noWrap/>
            <w:hideMark/>
          </w:tcPr>
          <w:p w14:paraId="60521441" w14:textId="77777777" w:rsidR="006C71D8" w:rsidRPr="001C6BFB" w:rsidRDefault="006C71D8" w:rsidP="000E4EDE">
            <w:pPr>
              <w:pStyle w:val="Body"/>
              <w:spacing w:before="60" w:after="60" w:line="240" w:lineRule="auto"/>
              <w:rPr>
                <w:sz w:val="20"/>
              </w:rPr>
            </w:pPr>
            <w:r w:rsidRPr="001C6BFB">
              <w:rPr>
                <w:sz w:val="20"/>
              </w:rPr>
              <w:t>6,287</w:t>
            </w:r>
          </w:p>
        </w:tc>
        <w:tc>
          <w:tcPr>
            <w:tcW w:w="1540" w:type="dxa"/>
            <w:noWrap/>
            <w:hideMark/>
          </w:tcPr>
          <w:p w14:paraId="47DFF2AE" w14:textId="77777777" w:rsidR="006C71D8" w:rsidRPr="001C6BFB" w:rsidRDefault="006C71D8" w:rsidP="000E4EDE">
            <w:pPr>
              <w:pStyle w:val="Body"/>
              <w:spacing w:before="60" w:after="60" w:line="240" w:lineRule="auto"/>
              <w:rPr>
                <w:sz w:val="20"/>
              </w:rPr>
            </w:pPr>
            <w:r w:rsidRPr="001C6BFB">
              <w:rPr>
                <w:sz w:val="20"/>
              </w:rPr>
              <w:t>1,448</w:t>
            </w:r>
          </w:p>
        </w:tc>
      </w:tr>
      <w:tr w:rsidR="006C71D8" w:rsidRPr="00427A50" w14:paraId="6A31EB1A" w14:textId="77777777" w:rsidTr="006E3677">
        <w:trPr>
          <w:trHeight w:val="300"/>
        </w:trPr>
        <w:tc>
          <w:tcPr>
            <w:tcW w:w="1540" w:type="dxa"/>
            <w:noWrap/>
            <w:hideMark/>
          </w:tcPr>
          <w:p w14:paraId="126CB910" w14:textId="77777777" w:rsidR="006C71D8" w:rsidRPr="001C6BFB" w:rsidRDefault="006C71D8" w:rsidP="000E4EDE">
            <w:pPr>
              <w:pStyle w:val="Body"/>
              <w:spacing w:before="60" w:after="60" w:line="240" w:lineRule="auto"/>
              <w:rPr>
                <w:sz w:val="20"/>
              </w:rPr>
            </w:pPr>
            <w:r w:rsidRPr="001C6BFB">
              <w:rPr>
                <w:sz w:val="20"/>
              </w:rPr>
              <w:t>Seclusion</w:t>
            </w:r>
          </w:p>
        </w:tc>
        <w:tc>
          <w:tcPr>
            <w:tcW w:w="2000" w:type="dxa"/>
            <w:noWrap/>
            <w:hideMark/>
          </w:tcPr>
          <w:p w14:paraId="700443CC" w14:textId="77777777" w:rsidR="006C71D8" w:rsidRPr="001C6BFB" w:rsidRDefault="006C71D8" w:rsidP="000E4EDE">
            <w:pPr>
              <w:pStyle w:val="Body"/>
              <w:spacing w:before="60" w:after="60" w:line="240" w:lineRule="auto"/>
              <w:rPr>
                <w:sz w:val="20"/>
              </w:rPr>
            </w:pPr>
            <w:r w:rsidRPr="001C6BFB">
              <w:rPr>
                <w:sz w:val="20"/>
              </w:rPr>
              <w:t>394</w:t>
            </w:r>
          </w:p>
        </w:tc>
        <w:tc>
          <w:tcPr>
            <w:tcW w:w="2000" w:type="dxa"/>
            <w:noWrap/>
            <w:hideMark/>
          </w:tcPr>
          <w:p w14:paraId="6EA9D0A8" w14:textId="77777777" w:rsidR="006C71D8" w:rsidRPr="001C6BFB" w:rsidRDefault="006C71D8" w:rsidP="000E4EDE">
            <w:pPr>
              <w:pStyle w:val="Body"/>
              <w:spacing w:before="60" w:after="60" w:line="240" w:lineRule="auto"/>
              <w:rPr>
                <w:sz w:val="20"/>
              </w:rPr>
            </w:pPr>
            <w:r w:rsidRPr="001C6BFB">
              <w:rPr>
                <w:sz w:val="20"/>
              </w:rPr>
              <w:t>149</w:t>
            </w:r>
          </w:p>
        </w:tc>
        <w:tc>
          <w:tcPr>
            <w:tcW w:w="2000" w:type="dxa"/>
            <w:noWrap/>
            <w:hideMark/>
          </w:tcPr>
          <w:p w14:paraId="03B6BE70" w14:textId="77777777" w:rsidR="006C71D8" w:rsidRPr="001C6BFB" w:rsidRDefault="006C71D8" w:rsidP="000E4EDE">
            <w:pPr>
              <w:pStyle w:val="Body"/>
              <w:spacing w:before="60" w:after="60" w:line="240" w:lineRule="auto"/>
              <w:rPr>
                <w:sz w:val="20"/>
              </w:rPr>
            </w:pPr>
            <w:r w:rsidRPr="001C6BFB">
              <w:rPr>
                <w:sz w:val="20"/>
              </w:rPr>
              <w:t>2,321</w:t>
            </w:r>
          </w:p>
        </w:tc>
        <w:tc>
          <w:tcPr>
            <w:tcW w:w="1540" w:type="dxa"/>
            <w:noWrap/>
            <w:hideMark/>
          </w:tcPr>
          <w:p w14:paraId="14B4767A" w14:textId="77777777" w:rsidR="006C71D8" w:rsidRPr="001C6BFB" w:rsidRDefault="006C71D8" w:rsidP="000E4EDE">
            <w:pPr>
              <w:pStyle w:val="Body"/>
              <w:spacing w:before="60" w:after="60" w:line="240" w:lineRule="auto"/>
              <w:rPr>
                <w:sz w:val="20"/>
              </w:rPr>
            </w:pPr>
            <w:r w:rsidRPr="001C6BFB">
              <w:rPr>
                <w:sz w:val="20"/>
              </w:rPr>
              <w:t>909</w:t>
            </w:r>
          </w:p>
        </w:tc>
      </w:tr>
    </w:tbl>
    <w:p w14:paraId="0393C797" w14:textId="6C3F7203" w:rsidR="00264F61" w:rsidRDefault="00264F61" w:rsidP="00097C81">
      <w:pPr>
        <w:pStyle w:val="Bodyaftertablefigure"/>
      </w:pPr>
      <w:r>
        <w:t xml:space="preserve">Table </w:t>
      </w:r>
      <w:r w:rsidR="00994E5E">
        <w:t>30</w:t>
      </w:r>
      <w:r w:rsidR="004C4D24">
        <w:t xml:space="preserve"> and Figure 24 </w:t>
      </w:r>
      <w:r w:rsidR="00B2652F" w:rsidRPr="00B2652F">
        <w:t xml:space="preserve">show that the rates of bodily restraint and seclusion are lower </w:t>
      </w:r>
      <w:r w:rsidR="00EC6D0A">
        <w:t xml:space="preserve">for </w:t>
      </w:r>
      <w:r w:rsidR="00B2652F" w:rsidRPr="00B2652F">
        <w:t xml:space="preserve">culturally and linguistically diverse people than </w:t>
      </w:r>
      <w:r w:rsidR="0088628E">
        <w:t xml:space="preserve">for </w:t>
      </w:r>
      <w:r w:rsidR="00B2652F" w:rsidRPr="00B2652F">
        <w:t>the total population</w:t>
      </w:r>
      <w:r w:rsidRPr="00264F61">
        <w:t>. In 2023</w:t>
      </w:r>
      <w:r w:rsidR="003829FD">
        <w:t>–</w:t>
      </w:r>
      <w:r w:rsidRPr="00264F61">
        <w:t xml:space="preserve">24 there were </w:t>
      </w:r>
      <w:r w:rsidR="007968CD">
        <w:t>13.0</w:t>
      </w:r>
      <w:r w:rsidRPr="00264F61">
        <w:t xml:space="preserve"> episodes of bodily restraint per 1,000 occupied bed days for </w:t>
      </w:r>
      <w:r w:rsidR="007968CD" w:rsidRPr="007968CD">
        <w:t xml:space="preserve">culturally and linguistically diverse people </w:t>
      </w:r>
      <w:r w:rsidRPr="00264F61">
        <w:t xml:space="preserve">compared </w:t>
      </w:r>
      <w:r w:rsidR="002E1245">
        <w:t>with</w:t>
      </w:r>
      <w:r w:rsidR="002E1245" w:rsidRPr="00264F61">
        <w:t xml:space="preserve"> </w:t>
      </w:r>
      <w:r w:rsidRPr="00264F61">
        <w:t xml:space="preserve">15.1 for the total population. There were also </w:t>
      </w:r>
      <w:r w:rsidR="007968CD">
        <w:t>5.5</w:t>
      </w:r>
      <w:r w:rsidRPr="00264F61">
        <w:t xml:space="preserve"> episodes of seclusion per 1,000 occupied bed days for </w:t>
      </w:r>
      <w:r w:rsidR="007968CD" w:rsidRPr="007968CD">
        <w:t xml:space="preserve">culturally and linguistically diverse people </w:t>
      </w:r>
      <w:r w:rsidRPr="00264F61">
        <w:t xml:space="preserve">compared </w:t>
      </w:r>
      <w:r w:rsidR="002E1245">
        <w:t>with</w:t>
      </w:r>
      <w:r w:rsidR="002E1245" w:rsidRPr="00264F61">
        <w:t xml:space="preserve"> </w:t>
      </w:r>
      <w:r w:rsidRPr="00264F61">
        <w:t>6.8 for the total population.</w:t>
      </w:r>
    </w:p>
    <w:p w14:paraId="2F83953B" w14:textId="4236D68B" w:rsidR="00661EE1" w:rsidRPr="00C7278A" w:rsidRDefault="00661EE1" w:rsidP="00B6101A">
      <w:pPr>
        <w:pStyle w:val="Tablecaption"/>
      </w:pPr>
      <w:r w:rsidRPr="00C7278A">
        <w:lastRenderedPageBreak/>
        <w:t xml:space="preserve">Table </w:t>
      </w:r>
      <w:r w:rsidR="00994E5E">
        <w:t>30</w:t>
      </w:r>
      <w:r w:rsidRPr="00C7278A">
        <w:t xml:space="preserve">: </w:t>
      </w:r>
      <w:bookmarkStart w:id="107" w:name="_Hlk200539190"/>
      <w:r w:rsidR="00C7278A" w:rsidRPr="00C7278A">
        <w:t>Rates of seclusion and bodily r</w:t>
      </w:r>
      <w:r w:rsidR="003829FD" w:rsidRPr="00C7278A">
        <w:t xml:space="preserve">estraint </w:t>
      </w:r>
      <w:r w:rsidR="003829FD">
        <w:t xml:space="preserve">episodes </w:t>
      </w:r>
      <w:r w:rsidR="003829FD" w:rsidRPr="00C7278A">
        <w:t>per 1,000 occupied bed days in acute inpatient units in 2023</w:t>
      </w:r>
      <w:r w:rsidR="003829FD">
        <w:t>–</w:t>
      </w:r>
      <w:r w:rsidR="003829FD" w:rsidRPr="00C7278A">
        <w:t>24 for culturally and linguistically diverse people</w:t>
      </w:r>
      <w:bookmarkEnd w:id="107"/>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540"/>
        <w:gridCol w:w="2000"/>
        <w:gridCol w:w="2000"/>
      </w:tblGrid>
      <w:tr w:rsidR="00552546" w:rsidRPr="00427A50" w14:paraId="2285321D" w14:textId="77777777" w:rsidTr="001C6BFB">
        <w:trPr>
          <w:trHeight w:val="300"/>
          <w:tblHeader/>
        </w:trPr>
        <w:tc>
          <w:tcPr>
            <w:tcW w:w="1540" w:type="dxa"/>
            <w:shd w:val="clear" w:color="auto" w:fill="244C5A"/>
            <w:noWrap/>
            <w:hideMark/>
          </w:tcPr>
          <w:p w14:paraId="1422E408" w14:textId="77777777" w:rsidR="00552546" w:rsidRPr="001C6BFB" w:rsidRDefault="00552546" w:rsidP="000E4EDE">
            <w:pPr>
              <w:pStyle w:val="Body"/>
              <w:spacing w:before="60" w:after="60" w:line="240" w:lineRule="auto"/>
              <w:rPr>
                <w:color w:val="FFFFFF" w:themeColor="background1"/>
                <w:sz w:val="20"/>
              </w:rPr>
            </w:pPr>
            <w:r w:rsidRPr="001C6BFB">
              <w:rPr>
                <w:color w:val="FFFFFF" w:themeColor="background1"/>
                <w:sz w:val="20"/>
              </w:rPr>
              <w:t>Restraint type</w:t>
            </w:r>
          </w:p>
        </w:tc>
        <w:tc>
          <w:tcPr>
            <w:tcW w:w="2000" w:type="dxa"/>
            <w:shd w:val="clear" w:color="auto" w:fill="244C5A"/>
            <w:hideMark/>
          </w:tcPr>
          <w:p w14:paraId="1992D01D" w14:textId="0988A339" w:rsidR="00552546" w:rsidRPr="001C6BFB" w:rsidRDefault="00552546" w:rsidP="000E4EDE">
            <w:pPr>
              <w:pStyle w:val="Body"/>
              <w:spacing w:before="60" w:after="60" w:line="240" w:lineRule="auto"/>
              <w:rPr>
                <w:color w:val="FFFFFF" w:themeColor="background1"/>
                <w:sz w:val="20"/>
              </w:rPr>
            </w:pPr>
            <w:r w:rsidRPr="001C6BFB">
              <w:rPr>
                <w:color w:val="FFFFFF" w:themeColor="background1"/>
                <w:sz w:val="20"/>
              </w:rPr>
              <w:t xml:space="preserve">CALD </w:t>
            </w:r>
            <w:r w:rsidR="003829FD" w:rsidRPr="001C6BFB">
              <w:rPr>
                <w:color w:val="FFFFFF" w:themeColor="background1"/>
                <w:sz w:val="20"/>
              </w:rPr>
              <w:t>p</w:t>
            </w:r>
            <w:r w:rsidRPr="001C6BFB">
              <w:rPr>
                <w:color w:val="FFFFFF" w:themeColor="background1"/>
                <w:sz w:val="20"/>
              </w:rPr>
              <w:t>eople</w:t>
            </w:r>
          </w:p>
        </w:tc>
        <w:tc>
          <w:tcPr>
            <w:tcW w:w="2000" w:type="dxa"/>
            <w:shd w:val="clear" w:color="auto" w:fill="244C5A"/>
            <w:hideMark/>
          </w:tcPr>
          <w:p w14:paraId="3046ADC5" w14:textId="59EA6B71" w:rsidR="00552546" w:rsidRPr="001C6BFB" w:rsidRDefault="00552546" w:rsidP="000E4EDE">
            <w:pPr>
              <w:pStyle w:val="Body"/>
              <w:spacing w:before="60" w:after="60" w:line="240" w:lineRule="auto"/>
              <w:rPr>
                <w:color w:val="FFFFFF" w:themeColor="background1"/>
                <w:sz w:val="20"/>
              </w:rPr>
            </w:pPr>
            <w:r w:rsidRPr="001C6BFB">
              <w:rPr>
                <w:color w:val="FFFFFF" w:themeColor="background1"/>
                <w:sz w:val="20"/>
              </w:rPr>
              <w:t xml:space="preserve">Total </w:t>
            </w:r>
            <w:r w:rsidR="003829FD" w:rsidRPr="001C6BFB">
              <w:rPr>
                <w:color w:val="FFFFFF" w:themeColor="background1"/>
                <w:sz w:val="20"/>
              </w:rPr>
              <w:t>p</w:t>
            </w:r>
            <w:r w:rsidRPr="001C6BFB">
              <w:rPr>
                <w:color w:val="FFFFFF" w:themeColor="background1"/>
                <w:sz w:val="20"/>
              </w:rPr>
              <w:t>opulation</w:t>
            </w:r>
          </w:p>
        </w:tc>
      </w:tr>
      <w:tr w:rsidR="00552546" w:rsidRPr="00427A50" w14:paraId="3D05687B" w14:textId="77777777" w:rsidTr="006E3677">
        <w:trPr>
          <w:trHeight w:val="300"/>
        </w:trPr>
        <w:tc>
          <w:tcPr>
            <w:tcW w:w="1540" w:type="dxa"/>
            <w:noWrap/>
            <w:hideMark/>
          </w:tcPr>
          <w:p w14:paraId="6AE04A50" w14:textId="77777777" w:rsidR="00552546" w:rsidRPr="001C6BFB" w:rsidRDefault="00552546" w:rsidP="000E4EDE">
            <w:pPr>
              <w:pStyle w:val="Body"/>
              <w:spacing w:before="60" w:after="60" w:line="240" w:lineRule="auto"/>
              <w:rPr>
                <w:sz w:val="20"/>
              </w:rPr>
            </w:pPr>
            <w:r w:rsidRPr="001C6BFB">
              <w:rPr>
                <w:sz w:val="20"/>
              </w:rPr>
              <w:t>Bodily restraint</w:t>
            </w:r>
          </w:p>
        </w:tc>
        <w:tc>
          <w:tcPr>
            <w:tcW w:w="2000" w:type="dxa"/>
            <w:noWrap/>
            <w:hideMark/>
          </w:tcPr>
          <w:p w14:paraId="398FDFB7" w14:textId="77777777" w:rsidR="00552546" w:rsidRPr="001C6BFB" w:rsidRDefault="00552546" w:rsidP="000E4EDE">
            <w:pPr>
              <w:pStyle w:val="Body"/>
              <w:spacing w:before="60" w:after="60" w:line="240" w:lineRule="auto"/>
              <w:rPr>
                <w:sz w:val="20"/>
              </w:rPr>
            </w:pPr>
            <w:r w:rsidRPr="001C6BFB">
              <w:rPr>
                <w:sz w:val="20"/>
              </w:rPr>
              <w:t>13.0</w:t>
            </w:r>
          </w:p>
        </w:tc>
        <w:tc>
          <w:tcPr>
            <w:tcW w:w="2000" w:type="dxa"/>
            <w:noWrap/>
            <w:hideMark/>
          </w:tcPr>
          <w:p w14:paraId="5F8644AC" w14:textId="77777777" w:rsidR="00552546" w:rsidRPr="001C6BFB" w:rsidRDefault="00552546" w:rsidP="000E4EDE">
            <w:pPr>
              <w:pStyle w:val="Body"/>
              <w:spacing w:before="60" w:after="60" w:line="240" w:lineRule="auto"/>
              <w:rPr>
                <w:sz w:val="20"/>
              </w:rPr>
            </w:pPr>
            <w:r w:rsidRPr="001C6BFB">
              <w:rPr>
                <w:sz w:val="20"/>
              </w:rPr>
              <w:t>15.1</w:t>
            </w:r>
          </w:p>
        </w:tc>
      </w:tr>
      <w:tr w:rsidR="00552546" w:rsidRPr="00427A50" w14:paraId="097DD9B9" w14:textId="77777777" w:rsidTr="006E3677">
        <w:trPr>
          <w:trHeight w:val="300"/>
        </w:trPr>
        <w:tc>
          <w:tcPr>
            <w:tcW w:w="1540" w:type="dxa"/>
            <w:noWrap/>
            <w:hideMark/>
          </w:tcPr>
          <w:p w14:paraId="1386030A" w14:textId="77777777" w:rsidR="00552546" w:rsidRPr="001C6BFB" w:rsidRDefault="00552546" w:rsidP="000E4EDE">
            <w:pPr>
              <w:pStyle w:val="Body"/>
              <w:spacing w:before="60" w:after="60" w:line="240" w:lineRule="auto"/>
              <w:rPr>
                <w:sz w:val="20"/>
              </w:rPr>
            </w:pPr>
            <w:r w:rsidRPr="001C6BFB">
              <w:rPr>
                <w:sz w:val="20"/>
              </w:rPr>
              <w:t>Seclusion</w:t>
            </w:r>
          </w:p>
        </w:tc>
        <w:tc>
          <w:tcPr>
            <w:tcW w:w="2000" w:type="dxa"/>
            <w:noWrap/>
            <w:hideMark/>
          </w:tcPr>
          <w:p w14:paraId="172F4DA2" w14:textId="77777777" w:rsidR="00552546" w:rsidRPr="001C6BFB" w:rsidRDefault="00552546" w:rsidP="000E4EDE">
            <w:pPr>
              <w:pStyle w:val="Body"/>
              <w:spacing w:before="60" w:after="60" w:line="240" w:lineRule="auto"/>
              <w:rPr>
                <w:sz w:val="20"/>
              </w:rPr>
            </w:pPr>
            <w:r w:rsidRPr="001C6BFB">
              <w:rPr>
                <w:sz w:val="20"/>
              </w:rPr>
              <w:t>5.5</w:t>
            </w:r>
          </w:p>
        </w:tc>
        <w:tc>
          <w:tcPr>
            <w:tcW w:w="2000" w:type="dxa"/>
            <w:noWrap/>
            <w:hideMark/>
          </w:tcPr>
          <w:p w14:paraId="0CC1FFC5" w14:textId="77777777" w:rsidR="00552546" w:rsidRPr="001C6BFB" w:rsidRDefault="00552546" w:rsidP="000E4EDE">
            <w:pPr>
              <w:pStyle w:val="Body"/>
              <w:spacing w:before="60" w:after="60" w:line="240" w:lineRule="auto"/>
              <w:rPr>
                <w:sz w:val="20"/>
              </w:rPr>
            </w:pPr>
            <w:r w:rsidRPr="001C6BFB">
              <w:rPr>
                <w:sz w:val="20"/>
              </w:rPr>
              <w:t>6.8</w:t>
            </w:r>
          </w:p>
        </w:tc>
      </w:tr>
    </w:tbl>
    <w:p w14:paraId="6C88D0E7" w14:textId="4240AA19" w:rsidR="00354BAD" w:rsidRDefault="003829FD" w:rsidP="00C17278">
      <w:pPr>
        <w:pStyle w:val="Figurecaption"/>
      </w:pPr>
      <w:r w:rsidRPr="00295822">
        <w:t>Figure 24</w:t>
      </w:r>
      <w:r w:rsidRPr="0062219A">
        <w:t>:</w:t>
      </w:r>
      <w:r w:rsidRPr="00354BAD">
        <w:t xml:space="preserve"> Rates of seclusion and bodily restraint </w:t>
      </w:r>
      <w:r>
        <w:t xml:space="preserve">episodes </w:t>
      </w:r>
      <w:r w:rsidRPr="00354BAD">
        <w:t>per 1,000 occupied bed days in acute inpatient units in 2023</w:t>
      </w:r>
      <w:r>
        <w:t>–</w:t>
      </w:r>
      <w:r w:rsidRPr="00354BAD">
        <w:t>24 for culturally and linguistically diverse people</w:t>
      </w:r>
    </w:p>
    <w:p w14:paraId="29E88B90" w14:textId="22C90786" w:rsidR="00ED1B42" w:rsidRDefault="004108D2" w:rsidP="00881BFD">
      <w:pPr>
        <w:pStyle w:val="Body"/>
      </w:pPr>
      <w:r>
        <w:rPr>
          <w:noProof/>
        </w:rPr>
        <w:drawing>
          <wp:inline distT="0" distB="0" distL="0" distR="0" wp14:anchorId="15327626" wp14:editId="1BA65112">
            <wp:extent cx="4572000" cy="2752725"/>
            <wp:effectExtent l="0" t="0" r="0" b="9525"/>
            <wp:docPr id="445448564" name="Chart 1" descr="Refer to the table above for a breakdown of the data in this figure.">
              <a:extLst xmlns:a="http://schemas.openxmlformats.org/drawingml/2006/main">
                <a:ext uri="{FF2B5EF4-FFF2-40B4-BE49-F238E27FC236}">
                  <a16:creationId xmlns:a16="http://schemas.microsoft.com/office/drawing/2014/main" id="{BB940901-BD39-8E48-0576-0E64B09550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6FF9BD8" w14:textId="77777777" w:rsidR="009260B9" w:rsidRDefault="009260B9" w:rsidP="00F13337">
      <w:pPr>
        <w:pStyle w:val="Body"/>
        <w:rPr>
          <w:rFonts w:eastAsia="MS Gothic" w:cs="Arial"/>
          <w:color w:val="C63663"/>
          <w:kern w:val="32"/>
          <w:sz w:val="44"/>
          <w:szCs w:val="44"/>
        </w:rPr>
      </w:pPr>
      <w:bookmarkStart w:id="108" w:name="_Toc163203863"/>
      <w:bookmarkEnd w:id="5"/>
      <w:r>
        <w:br w:type="page"/>
      </w:r>
    </w:p>
    <w:p w14:paraId="78B0EE99" w14:textId="492B3E3C" w:rsidR="00487005" w:rsidRDefault="003B2AFF" w:rsidP="00E277EF">
      <w:pPr>
        <w:pStyle w:val="Heading1"/>
      </w:pPr>
      <w:bookmarkStart w:id="109" w:name="_Toc211336566"/>
      <w:r>
        <w:lastRenderedPageBreak/>
        <w:t>6</w:t>
      </w:r>
      <w:r w:rsidR="009260B9">
        <w:t>.</w:t>
      </w:r>
      <w:r w:rsidR="2C1655BC">
        <w:t xml:space="preserve"> Current activities to </w:t>
      </w:r>
      <w:bookmarkEnd w:id="108"/>
      <w:r w:rsidR="00E277EF">
        <w:t>reduce restrictive interventions</w:t>
      </w:r>
      <w:bookmarkEnd w:id="109"/>
    </w:p>
    <w:p w14:paraId="59C8F953" w14:textId="12D312BA" w:rsidR="00E277EF" w:rsidRPr="00E277EF" w:rsidRDefault="00E277EF" w:rsidP="00E277EF">
      <w:pPr>
        <w:pStyle w:val="Body"/>
      </w:pPr>
      <w:r>
        <w:t xml:space="preserve">The Department of Health is </w:t>
      </w:r>
      <w:r w:rsidR="003829FD">
        <w:t>working</w:t>
      </w:r>
      <w:r>
        <w:t xml:space="preserve"> </w:t>
      </w:r>
      <w:r w:rsidR="004D6046">
        <w:t>to reduce restrictive interventions. Th</w:t>
      </w:r>
      <w:r w:rsidR="003D7124">
        <w:t xml:space="preserve">e related </w:t>
      </w:r>
      <w:r w:rsidR="00772905">
        <w:t>activities</w:t>
      </w:r>
      <w:r w:rsidR="004D6046">
        <w:t xml:space="preserve"> are outlined below</w:t>
      </w:r>
      <w:r w:rsidR="00C261ED">
        <w:t>. They</w:t>
      </w:r>
      <w:r w:rsidR="00DC1F27">
        <w:t xml:space="preserve"> </w:t>
      </w:r>
      <w:r w:rsidR="009922D1">
        <w:t xml:space="preserve">encompass </w:t>
      </w:r>
      <w:r w:rsidR="001F0BDB">
        <w:t>lived ex</w:t>
      </w:r>
      <w:r w:rsidR="000D57A5">
        <w:t>perience initiatives</w:t>
      </w:r>
      <w:r w:rsidR="00A41639">
        <w:t xml:space="preserve"> and contributions </w:t>
      </w:r>
      <w:r w:rsidR="00D81E3A">
        <w:t xml:space="preserve">involving </w:t>
      </w:r>
      <w:r w:rsidR="0069599B">
        <w:t>leadership in restrictive interventions policy</w:t>
      </w:r>
      <w:r w:rsidR="00D057FD">
        <w:t xml:space="preserve"> development</w:t>
      </w:r>
      <w:r w:rsidR="00355C42">
        <w:t xml:space="preserve">, documentation processes, </w:t>
      </w:r>
      <w:r w:rsidR="000D571B">
        <w:t>project work and promoting co-design processes</w:t>
      </w:r>
      <w:r w:rsidR="00385E12">
        <w:t>.</w:t>
      </w:r>
    </w:p>
    <w:p w14:paraId="680DC806" w14:textId="321F08D1" w:rsidR="00F4373B" w:rsidRDefault="000D5263" w:rsidP="00753311">
      <w:pPr>
        <w:pStyle w:val="Heading2"/>
      </w:pPr>
      <w:bookmarkStart w:id="110" w:name="_Toc211336567"/>
      <w:r w:rsidRPr="00240A1E">
        <w:t xml:space="preserve">6.1 </w:t>
      </w:r>
      <w:r w:rsidR="2C1655BC" w:rsidRPr="00240A1E">
        <w:t xml:space="preserve">Safer </w:t>
      </w:r>
      <w:r w:rsidR="00F4373B" w:rsidRPr="00240A1E">
        <w:t>C</w:t>
      </w:r>
      <w:r w:rsidR="2C1655BC" w:rsidRPr="00240A1E">
        <w:t>are Victoria</w:t>
      </w:r>
      <w:bookmarkEnd w:id="110"/>
    </w:p>
    <w:p w14:paraId="38D79298" w14:textId="0DB12D16" w:rsidR="00644C15" w:rsidRPr="00644C15" w:rsidRDefault="00CF63D4" w:rsidP="00CF63D4">
      <w:pPr>
        <w:pStyle w:val="Heading3"/>
      </w:pPr>
      <w:r>
        <w:t xml:space="preserve">6.1.1 </w:t>
      </w:r>
      <w:r w:rsidR="00644C15">
        <w:t>Mental Health Improvement Unit</w:t>
      </w:r>
    </w:p>
    <w:p w14:paraId="0B0131F5" w14:textId="7E80BE88" w:rsidR="006D2C57" w:rsidRDefault="00860545" w:rsidP="00016D3E">
      <w:pPr>
        <w:pStyle w:val="Body"/>
        <w:rPr>
          <w:rFonts w:cs="Arial"/>
          <w:color w:val="000000"/>
          <w:szCs w:val="21"/>
          <w:lang w:eastAsia="en-AU"/>
        </w:rPr>
      </w:pPr>
      <w:r w:rsidRPr="00753311">
        <w:rPr>
          <w:rFonts w:cs="Arial"/>
          <w:color w:val="000000"/>
          <w:szCs w:val="21"/>
          <w:lang w:eastAsia="en-AU"/>
        </w:rPr>
        <w:t>Safer Care Victoria</w:t>
      </w:r>
      <w:r w:rsidR="00773274">
        <w:rPr>
          <w:rFonts w:cs="Arial"/>
          <w:color w:val="000000"/>
          <w:szCs w:val="21"/>
          <w:lang w:eastAsia="en-AU"/>
        </w:rPr>
        <w:t>’</w:t>
      </w:r>
      <w:r w:rsidRPr="00753311">
        <w:rPr>
          <w:rFonts w:cs="Arial"/>
          <w:color w:val="000000"/>
          <w:szCs w:val="21"/>
          <w:lang w:eastAsia="en-AU"/>
        </w:rPr>
        <w:t xml:space="preserve">s Mental Health Improvement Program is working on </w:t>
      </w:r>
      <w:r w:rsidR="00FC0A3A" w:rsidRPr="00753311">
        <w:rPr>
          <w:rFonts w:cs="Arial"/>
          <w:color w:val="000000"/>
          <w:szCs w:val="21"/>
          <w:lang w:eastAsia="en-AU"/>
        </w:rPr>
        <w:t xml:space="preserve">4 priority initiatives that were outlined in </w:t>
      </w:r>
      <w:r w:rsidRPr="00753311">
        <w:rPr>
          <w:rFonts w:cs="Arial"/>
          <w:color w:val="000000"/>
          <w:szCs w:val="21"/>
          <w:lang w:eastAsia="en-AU"/>
        </w:rPr>
        <w:t>recommendation 52</w:t>
      </w:r>
      <w:r w:rsidR="00D17D7C" w:rsidRPr="00753311">
        <w:rPr>
          <w:rFonts w:cs="Arial"/>
          <w:color w:val="000000"/>
          <w:szCs w:val="21"/>
          <w:lang w:eastAsia="en-AU"/>
        </w:rPr>
        <w:t xml:space="preserve"> of</w:t>
      </w:r>
      <w:r w:rsidRPr="00753311">
        <w:rPr>
          <w:rFonts w:cs="Arial"/>
          <w:color w:val="000000"/>
          <w:szCs w:val="21"/>
          <w:lang w:eastAsia="en-AU"/>
        </w:rPr>
        <w:t xml:space="preserve"> the Royal Commission into Victoria</w:t>
      </w:r>
      <w:r w:rsidR="00385E12">
        <w:rPr>
          <w:rFonts w:cs="Arial"/>
          <w:color w:val="000000"/>
          <w:szCs w:val="21"/>
          <w:lang w:eastAsia="en-AU"/>
        </w:rPr>
        <w:t>’</w:t>
      </w:r>
      <w:r w:rsidRPr="00753311">
        <w:rPr>
          <w:rFonts w:cs="Arial"/>
          <w:color w:val="000000"/>
          <w:szCs w:val="21"/>
          <w:lang w:eastAsia="en-AU"/>
        </w:rPr>
        <w:t>s Mental Health System</w:t>
      </w:r>
      <w:r w:rsidR="00385E12">
        <w:rPr>
          <w:rFonts w:cs="Arial"/>
          <w:color w:val="000000"/>
          <w:szCs w:val="21"/>
          <w:lang w:eastAsia="en-AU"/>
        </w:rPr>
        <w:t>’s final report</w:t>
      </w:r>
      <w:r w:rsidRPr="00753311">
        <w:rPr>
          <w:rFonts w:cs="Arial"/>
          <w:color w:val="000000"/>
          <w:szCs w:val="21"/>
          <w:lang w:eastAsia="en-AU"/>
        </w:rPr>
        <w:t>:</w:t>
      </w:r>
    </w:p>
    <w:p w14:paraId="12C0B48C" w14:textId="4D6D5431" w:rsidR="006D2C57" w:rsidRDefault="00860545" w:rsidP="00753311">
      <w:pPr>
        <w:pStyle w:val="Numberdigit"/>
        <w:rPr>
          <w:lang w:eastAsia="en-AU"/>
        </w:rPr>
      </w:pPr>
      <w:r w:rsidRPr="00753311">
        <w:rPr>
          <w:lang w:eastAsia="en-AU"/>
        </w:rPr>
        <w:t xml:space="preserve">Towards </w:t>
      </w:r>
      <w:r w:rsidR="00773274">
        <w:rPr>
          <w:lang w:eastAsia="en-AU"/>
        </w:rPr>
        <w:t>e</w:t>
      </w:r>
      <w:r w:rsidRPr="00753311">
        <w:rPr>
          <w:lang w:eastAsia="en-AU"/>
        </w:rPr>
        <w:t xml:space="preserve">limination of </w:t>
      </w:r>
      <w:r w:rsidR="00773274">
        <w:rPr>
          <w:lang w:eastAsia="en-AU"/>
        </w:rPr>
        <w:t>r</w:t>
      </w:r>
      <w:r w:rsidRPr="00753311">
        <w:rPr>
          <w:lang w:eastAsia="en-AU"/>
        </w:rPr>
        <w:t xml:space="preserve">estrictive </w:t>
      </w:r>
      <w:r w:rsidR="00773274">
        <w:rPr>
          <w:lang w:eastAsia="en-AU"/>
        </w:rPr>
        <w:t>i</w:t>
      </w:r>
      <w:r w:rsidRPr="00753311">
        <w:rPr>
          <w:lang w:eastAsia="en-AU"/>
        </w:rPr>
        <w:t>nterventions</w:t>
      </w:r>
    </w:p>
    <w:p w14:paraId="4C323A1C" w14:textId="458A9F3D" w:rsidR="006D2C57" w:rsidRDefault="00860545" w:rsidP="00753311">
      <w:pPr>
        <w:pStyle w:val="Numberdigit"/>
        <w:rPr>
          <w:lang w:eastAsia="en-AU"/>
        </w:rPr>
      </w:pPr>
      <w:r w:rsidRPr="00753311">
        <w:rPr>
          <w:lang w:eastAsia="en-AU"/>
        </w:rPr>
        <w:t xml:space="preserve">Improving </w:t>
      </w:r>
      <w:r w:rsidR="00773274">
        <w:rPr>
          <w:lang w:eastAsia="en-AU"/>
        </w:rPr>
        <w:t>s</w:t>
      </w:r>
      <w:r w:rsidRPr="00753311">
        <w:rPr>
          <w:lang w:eastAsia="en-AU"/>
        </w:rPr>
        <w:t xml:space="preserve">exual </w:t>
      </w:r>
      <w:r w:rsidR="00773274">
        <w:rPr>
          <w:lang w:eastAsia="en-AU"/>
        </w:rPr>
        <w:t>s</w:t>
      </w:r>
      <w:r w:rsidRPr="00753311">
        <w:rPr>
          <w:lang w:eastAsia="en-AU"/>
        </w:rPr>
        <w:t>afety in mental health inpatient units</w:t>
      </w:r>
    </w:p>
    <w:p w14:paraId="0C640B8E" w14:textId="720BC6EA" w:rsidR="006D2C57" w:rsidRDefault="00860545" w:rsidP="00753311">
      <w:pPr>
        <w:pStyle w:val="Numberdigit"/>
        <w:rPr>
          <w:lang w:eastAsia="en-AU"/>
        </w:rPr>
      </w:pPr>
      <w:r w:rsidRPr="00753311">
        <w:rPr>
          <w:lang w:eastAsia="en-AU"/>
        </w:rPr>
        <w:t>Implementation of the Zero Suicide Framework in all Victorian health services</w:t>
      </w:r>
    </w:p>
    <w:p w14:paraId="36BF25CC" w14:textId="56BFA07D" w:rsidR="006D2C57" w:rsidRDefault="00860545" w:rsidP="00753311">
      <w:pPr>
        <w:pStyle w:val="Numberdigit"/>
        <w:rPr>
          <w:lang w:eastAsia="en-AU"/>
        </w:rPr>
      </w:pPr>
      <w:r w:rsidRPr="00753311">
        <w:rPr>
          <w:lang w:eastAsia="en-AU"/>
        </w:rPr>
        <w:t xml:space="preserve">Reducing </w:t>
      </w:r>
      <w:r w:rsidR="00773274">
        <w:rPr>
          <w:lang w:eastAsia="en-AU"/>
        </w:rPr>
        <w:t>c</w:t>
      </w:r>
      <w:r w:rsidRPr="00753311">
        <w:rPr>
          <w:lang w:eastAsia="en-AU"/>
        </w:rPr>
        <w:t xml:space="preserve">ompulsory </w:t>
      </w:r>
      <w:r w:rsidR="00773274">
        <w:rPr>
          <w:lang w:eastAsia="en-AU"/>
        </w:rPr>
        <w:t>t</w:t>
      </w:r>
      <w:r w:rsidRPr="00753311">
        <w:rPr>
          <w:lang w:eastAsia="en-AU"/>
        </w:rPr>
        <w:t>reatment</w:t>
      </w:r>
      <w:r w:rsidR="00773274">
        <w:rPr>
          <w:lang w:eastAsia="en-AU"/>
        </w:rPr>
        <w:t>.</w:t>
      </w:r>
    </w:p>
    <w:p w14:paraId="39761CA0" w14:textId="77777777" w:rsidR="00240A1E" w:rsidRDefault="00860545" w:rsidP="00016D3E">
      <w:pPr>
        <w:pStyle w:val="Body"/>
        <w:rPr>
          <w:rFonts w:cs="Arial"/>
          <w:color w:val="000000"/>
          <w:szCs w:val="21"/>
          <w:lang w:eastAsia="en-AU"/>
        </w:rPr>
      </w:pPr>
      <w:r w:rsidRPr="00753311">
        <w:rPr>
          <w:rFonts w:cs="Arial"/>
          <w:color w:val="000000"/>
          <w:szCs w:val="21"/>
          <w:lang w:eastAsia="en-AU"/>
        </w:rPr>
        <w:t xml:space="preserve">The </w:t>
      </w:r>
      <w:r w:rsidR="00D17D7C" w:rsidRPr="00753311">
        <w:rPr>
          <w:rFonts w:cs="Arial"/>
          <w:color w:val="000000"/>
          <w:szCs w:val="21"/>
          <w:lang w:eastAsia="en-AU"/>
        </w:rPr>
        <w:t>Mental Health Improvement Unit</w:t>
      </w:r>
      <w:r w:rsidRPr="00753311">
        <w:rPr>
          <w:rFonts w:cs="Arial"/>
          <w:color w:val="000000"/>
          <w:szCs w:val="21"/>
          <w:lang w:eastAsia="en-AU"/>
        </w:rPr>
        <w:t xml:space="preserve"> is under the executive and clinical leadership of the Chief Mental Health Nurse, the Deputy Chief Mental Health Nurse and the Director of the </w:t>
      </w:r>
      <w:r w:rsidR="00D17D7C" w:rsidRPr="00753311">
        <w:rPr>
          <w:rFonts w:cs="Arial"/>
          <w:color w:val="000000"/>
          <w:szCs w:val="21"/>
          <w:lang w:eastAsia="en-AU"/>
        </w:rPr>
        <w:t>Mental Health Improvement Unit</w:t>
      </w:r>
      <w:r w:rsidRPr="00753311">
        <w:rPr>
          <w:rFonts w:cs="Arial"/>
          <w:color w:val="000000"/>
          <w:szCs w:val="21"/>
          <w:lang w:eastAsia="en-AU"/>
        </w:rPr>
        <w:t xml:space="preserve">. Participation in at least one of the initiatives </w:t>
      </w:r>
      <w:r w:rsidR="00325780" w:rsidRPr="00753311">
        <w:rPr>
          <w:rFonts w:cs="Arial"/>
          <w:color w:val="000000"/>
          <w:szCs w:val="21"/>
          <w:lang w:eastAsia="en-AU"/>
        </w:rPr>
        <w:t xml:space="preserve">qualifies </w:t>
      </w:r>
      <w:r w:rsidRPr="00753311">
        <w:rPr>
          <w:rFonts w:cs="Arial"/>
          <w:color w:val="000000"/>
          <w:szCs w:val="21"/>
          <w:lang w:eastAsia="en-AU"/>
        </w:rPr>
        <w:t>as a deliverable in the Health Services Statements of Priorities</w:t>
      </w:r>
      <w:r w:rsidR="00CE4FE1" w:rsidRPr="00753311">
        <w:rPr>
          <w:rFonts w:cs="Arial"/>
          <w:color w:val="000000"/>
          <w:szCs w:val="21"/>
          <w:lang w:eastAsia="en-AU"/>
        </w:rPr>
        <w:t>. A</w:t>
      </w:r>
      <w:r w:rsidRPr="00753311">
        <w:rPr>
          <w:rFonts w:cs="Arial"/>
          <w:color w:val="000000"/>
          <w:szCs w:val="21"/>
          <w:lang w:eastAsia="en-AU"/>
        </w:rPr>
        <w:t xml:space="preserve">ll Victorian public </w:t>
      </w:r>
      <w:r w:rsidR="0088485D" w:rsidRPr="00753311">
        <w:rPr>
          <w:rFonts w:cs="Arial"/>
          <w:color w:val="000000"/>
          <w:szCs w:val="21"/>
          <w:lang w:eastAsia="en-AU"/>
        </w:rPr>
        <w:t>m</w:t>
      </w:r>
      <w:r w:rsidRPr="00753311">
        <w:rPr>
          <w:rFonts w:cs="Arial"/>
          <w:color w:val="000000"/>
          <w:szCs w:val="21"/>
          <w:lang w:eastAsia="en-AU"/>
        </w:rPr>
        <w:t xml:space="preserve">ental </w:t>
      </w:r>
      <w:r w:rsidR="0088485D" w:rsidRPr="00753311">
        <w:rPr>
          <w:rFonts w:cs="Arial"/>
          <w:color w:val="000000"/>
          <w:szCs w:val="21"/>
          <w:lang w:eastAsia="en-AU"/>
        </w:rPr>
        <w:t>h</w:t>
      </w:r>
      <w:r w:rsidRPr="00753311">
        <w:rPr>
          <w:rFonts w:cs="Arial"/>
          <w:color w:val="000000"/>
          <w:szCs w:val="21"/>
          <w:lang w:eastAsia="en-AU"/>
        </w:rPr>
        <w:t xml:space="preserve">ealth and </w:t>
      </w:r>
      <w:r w:rsidR="0088485D" w:rsidRPr="00753311">
        <w:rPr>
          <w:rFonts w:cs="Arial"/>
          <w:color w:val="000000"/>
          <w:szCs w:val="21"/>
          <w:lang w:eastAsia="en-AU"/>
        </w:rPr>
        <w:t>w</w:t>
      </w:r>
      <w:r w:rsidRPr="00753311">
        <w:rPr>
          <w:rFonts w:cs="Arial"/>
          <w:color w:val="000000"/>
          <w:szCs w:val="21"/>
          <w:lang w:eastAsia="en-AU"/>
        </w:rPr>
        <w:t xml:space="preserve">ellbeing </w:t>
      </w:r>
      <w:r w:rsidR="0088485D" w:rsidRPr="00753311">
        <w:rPr>
          <w:rFonts w:cs="Arial"/>
          <w:color w:val="000000"/>
          <w:szCs w:val="21"/>
          <w:lang w:eastAsia="en-AU"/>
        </w:rPr>
        <w:t>s</w:t>
      </w:r>
      <w:r w:rsidRPr="00753311">
        <w:rPr>
          <w:rFonts w:cs="Arial"/>
          <w:color w:val="000000"/>
          <w:szCs w:val="21"/>
          <w:lang w:eastAsia="en-AU"/>
        </w:rPr>
        <w:t xml:space="preserve">ervices </w:t>
      </w:r>
      <w:r w:rsidR="00CE4FE1" w:rsidRPr="00753311">
        <w:rPr>
          <w:rFonts w:cs="Arial"/>
          <w:color w:val="000000"/>
          <w:szCs w:val="21"/>
          <w:lang w:eastAsia="en-AU"/>
        </w:rPr>
        <w:t xml:space="preserve">are </w:t>
      </w:r>
      <w:r w:rsidR="00AA7D7F" w:rsidRPr="00753311">
        <w:rPr>
          <w:rFonts w:cs="Arial"/>
          <w:color w:val="000000"/>
          <w:szCs w:val="21"/>
          <w:lang w:eastAsia="en-AU"/>
        </w:rPr>
        <w:t>currently</w:t>
      </w:r>
      <w:r w:rsidRPr="00753311">
        <w:rPr>
          <w:rFonts w:cs="Arial"/>
          <w:color w:val="000000"/>
          <w:szCs w:val="21"/>
          <w:lang w:eastAsia="en-AU"/>
        </w:rPr>
        <w:t xml:space="preserve"> </w:t>
      </w:r>
      <w:r w:rsidR="00CB5DFE" w:rsidRPr="00753311">
        <w:rPr>
          <w:rFonts w:cs="Arial"/>
          <w:color w:val="000000"/>
          <w:szCs w:val="21"/>
          <w:lang w:eastAsia="en-AU"/>
        </w:rPr>
        <w:t>participating</w:t>
      </w:r>
      <w:r w:rsidRPr="00753311">
        <w:rPr>
          <w:rFonts w:cs="Arial"/>
          <w:color w:val="000000"/>
          <w:szCs w:val="21"/>
          <w:lang w:eastAsia="en-AU"/>
        </w:rPr>
        <w:t>.</w:t>
      </w:r>
    </w:p>
    <w:p w14:paraId="093D362D" w14:textId="51254843" w:rsidR="00240A1E" w:rsidRDefault="00860545" w:rsidP="00016D3E">
      <w:pPr>
        <w:pStyle w:val="Body"/>
        <w:rPr>
          <w:rFonts w:cs="Arial"/>
          <w:color w:val="000000"/>
          <w:szCs w:val="21"/>
          <w:lang w:eastAsia="en-AU"/>
        </w:rPr>
      </w:pPr>
      <w:r w:rsidRPr="00753311">
        <w:rPr>
          <w:rFonts w:cs="Arial"/>
          <w:color w:val="000000"/>
          <w:szCs w:val="21"/>
          <w:lang w:eastAsia="en-AU"/>
        </w:rPr>
        <w:t xml:space="preserve">Safer Care Victoria has been working with services in the TERP Collaborative. The first phase of the Collaborative ran from November 2022 to June 2024. </w:t>
      </w:r>
      <w:r w:rsidR="000242A9" w:rsidRPr="00753311">
        <w:rPr>
          <w:rFonts w:cs="Arial"/>
          <w:color w:val="000000"/>
          <w:szCs w:val="21"/>
          <w:lang w:eastAsia="en-AU"/>
        </w:rPr>
        <w:t>Sixteen</w:t>
      </w:r>
      <w:r w:rsidRPr="00753311">
        <w:rPr>
          <w:rFonts w:cs="Arial"/>
          <w:color w:val="000000"/>
          <w:szCs w:val="21"/>
          <w:lang w:eastAsia="en-AU"/>
        </w:rPr>
        <w:t xml:space="preserve"> mental health inpatient unit teams from 12 Victorian health services </w:t>
      </w:r>
      <w:r w:rsidR="00385E12">
        <w:rPr>
          <w:rFonts w:cs="Arial"/>
          <w:color w:val="000000"/>
          <w:szCs w:val="21"/>
          <w:lang w:eastAsia="en-AU"/>
        </w:rPr>
        <w:t>took part</w:t>
      </w:r>
      <w:r w:rsidR="00385E12" w:rsidRPr="00753311">
        <w:rPr>
          <w:rFonts w:cs="Arial"/>
          <w:color w:val="000000"/>
          <w:szCs w:val="21"/>
          <w:lang w:eastAsia="en-AU"/>
        </w:rPr>
        <w:t xml:space="preserve"> </w:t>
      </w:r>
      <w:r w:rsidRPr="00753311">
        <w:rPr>
          <w:rFonts w:cs="Arial"/>
          <w:color w:val="000000"/>
          <w:szCs w:val="21"/>
          <w:lang w:eastAsia="en-AU"/>
        </w:rPr>
        <w:t>to learn the science of improvement and</w:t>
      </w:r>
      <w:r w:rsidR="00385E12">
        <w:rPr>
          <w:rFonts w:cs="Arial"/>
          <w:color w:val="000000"/>
          <w:szCs w:val="21"/>
          <w:lang w:eastAsia="en-AU"/>
        </w:rPr>
        <w:t xml:space="preserve"> to</w:t>
      </w:r>
      <w:r w:rsidRPr="00753311">
        <w:rPr>
          <w:rFonts w:cs="Arial"/>
          <w:color w:val="000000"/>
          <w:szCs w:val="21"/>
          <w:lang w:eastAsia="en-AU"/>
        </w:rPr>
        <w:t xml:space="preserve"> apply this in incremental tests to achieve the collective aim of reducing seclusion, mechanical restraint and physical restraint by at least 20%. Phase 2 of the Collaborative </w:t>
      </w:r>
      <w:r w:rsidR="00385E12">
        <w:rPr>
          <w:rFonts w:cs="Arial"/>
          <w:color w:val="000000"/>
          <w:szCs w:val="21"/>
          <w:lang w:eastAsia="en-AU"/>
        </w:rPr>
        <w:t>began</w:t>
      </w:r>
      <w:r w:rsidR="00385E12" w:rsidRPr="00753311">
        <w:rPr>
          <w:rFonts w:cs="Arial"/>
          <w:color w:val="000000"/>
          <w:szCs w:val="21"/>
          <w:lang w:eastAsia="en-AU"/>
        </w:rPr>
        <w:t xml:space="preserve"> </w:t>
      </w:r>
      <w:r w:rsidRPr="00753311">
        <w:rPr>
          <w:rFonts w:cs="Arial"/>
          <w:color w:val="000000"/>
          <w:szCs w:val="21"/>
          <w:lang w:eastAsia="en-AU"/>
        </w:rPr>
        <w:t xml:space="preserve">with learning session 1 in March 2025. </w:t>
      </w:r>
      <w:r w:rsidR="00016D3E" w:rsidRPr="00753311">
        <w:rPr>
          <w:rFonts w:cs="Arial"/>
          <w:color w:val="000000"/>
          <w:szCs w:val="21"/>
          <w:lang w:eastAsia="en-AU"/>
        </w:rPr>
        <w:t>Twenty-six</w:t>
      </w:r>
      <w:r w:rsidRPr="00753311">
        <w:rPr>
          <w:rFonts w:cs="Arial"/>
          <w:color w:val="000000"/>
          <w:szCs w:val="21"/>
          <w:lang w:eastAsia="en-AU"/>
        </w:rPr>
        <w:t xml:space="preserve"> mental health inpatient unit teams from 17 services are </w:t>
      </w:r>
      <w:r w:rsidR="00385E12">
        <w:rPr>
          <w:rFonts w:cs="Arial"/>
          <w:color w:val="000000"/>
          <w:szCs w:val="21"/>
          <w:lang w:eastAsia="en-AU"/>
        </w:rPr>
        <w:t>taking part</w:t>
      </w:r>
      <w:r w:rsidR="00385E12" w:rsidRPr="00753311">
        <w:rPr>
          <w:rFonts w:cs="Arial"/>
          <w:color w:val="000000"/>
          <w:szCs w:val="21"/>
          <w:lang w:eastAsia="en-AU"/>
        </w:rPr>
        <w:t xml:space="preserve"> </w:t>
      </w:r>
      <w:r w:rsidRPr="00753311">
        <w:rPr>
          <w:rFonts w:cs="Arial"/>
          <w:color w:val="000000"/>
          <w:szCs w:val="21"/>
          <w:lang w:eastAsia="en-AU"/>
        </w:rPr>
        <w:t>in phase 2 and are aiming to spread the success of phase 1 and build on the results achieved.</w:t>
      </w:r>
    </w:p>
    <w:p w14:paraId="01EAC2D7" w14:textId="04C5E024" w:rsidR="008B53EA" w:rsidRDefault="001A2B5E" w:rsidP="00CF63D4">
      <w:pPr>
        <w:pStyle w:val="Heading3"/>
        <w:rPr>
          <w:lang w:eastAsia="en-AU"/>
        </w:rPr>
      </w:pPr>
      <w:r>
        <w:rPr>
          <w:lang w:eastAsia="en-AU"/>
        </w:rPr>
        <w:t>6.</w:t>
      </w:r>
      <w:r w:rsidR="00CF63D4">
        <w:rPr>
          <w:lang w:eastAsia="en-AU"/>
        </w:rPr>
        <w:t>1.</w:t>
      </w:r>
      <w:r w:rsidR="00FF29EF">
        <w:rPr>
          <w:lang w:eastAsia="en-AU"/>
        </w:rPr>
        <w:t>2</w:t>
      </w:r>
      <w:r>
        <w:rPr>
          <w:lang w:eastAsia="en-AU"/>
        </w:rPr>
        <w:t xml:space="preserve"> </w:t>
      </w:r>
      <w:r w:rsidR="00860545" w:rsidRPr="00860545">
        <w:rPr>
          <w:lang w:eastAsia="en-AU"/>
        </w:rPr>
        <w:t>The Chief Mental Health Nurse</w:t>
      </w:r>
      <w:r w:rsidR="008C0C7B">
        <w:rPr>
          <w:lang w:eastAsia="en-AU"/>
        </w:rPr>
        <w:t>, Safer Care Victoria</w:t>
      </w:r>
      <w:r w:rsidR="00860545" w:rsidRPr="00860545">
        <w:rPr>
          <w:lang w:eastAsia="en-AU"/>
        </w:rPr>
        <w:t xml:space="preserve"> </w:t>
      </w:r>
      <w:r w:rsidR="0013358C">
        <w:rPr>
          <w:lang w:eastAsia="en-AU"/>
        </w:rPr>
        <w:t xml:space="preserve">– </w:t>
      </w:r>
      <w:r w:rsidR="00860545" w:rsidRPr="00860545">
        <w:rPr>
          <w:lang w:eastAsia="en-AU"/>
        </w:rPr>
        <w:t>Clinical Practice and Leadership</w:t>
      </w:r>
    </w:p>
    <w:p w14:paraId="308814AA" w14:textId="77777777" w:rsidR="008B53EA" w:rsidRDefault="00860545" w:rsidP="008B53EA">
      <w:pPr>
        <w:pStyle w:val="Body"/>
        <w:rPr>
          <w:lang w:eastAsia="en-AU"/>
        </w:rPr>
      </w:pPr>
      <w:r w:rsidRPr="00860545">
        <w:rPr>
          <w:lang w:eastAsia="en-AU"/>
        </w:rPr>
        <w:t>The office of the Chief Mental Health Nurse is leading the following initiatives:</w:t>
      </w:r>
    </w:p>
    <w:p w14:paraId="60979E45" w14:textId="435D716B" w:rsidR="008B53EA" w:rsidRDefault="00A359FA" w:rsidP="00753311">
      <w:pPr>
        <w:pStyle w:val="Bullet1"/>
        <w:rPr>
          <w:lang w:eastAsia="en-AU"/>
        </w:rPr>
      </w:pPr>
      <w:r>
        <w:rPr>
          <w:lang w:eastAsia="en-AU"/>
        </w:rPr>
        <w:t>t</w:t>
      </w:r>
      <w:r w:rsidR="00860545" w:rsidRPr="00860545">
        <w:rPr>
          <w:lang w:eastAsia="en-AU"/>
        </w:rPr>
        <w:t>he continued rollout of Safewards</w:t>
      </w:r>
    </w:p>
    <w:p w14:paraId="3442B301" w14:textId="72D4F1BB" w:rsidR="008B53EA" w:rsidRDefault="00A359FA" w:rsidP="00753311">
      <w:pPr>
        <w:pStyle w:val="Bullet1"/>
        <w:rPr>
          <w:lang w:eastAsia="en-AU"/>
        </w:rPr>
      </w:pPr>
      <w:r>
        <w:rPr>
          <w:lang w:eastAsia="en-AU"/>
        </w:rPr>
        <w:t>t</w:t>
      </w:r>
      <w:r w:rsidR="00860545" w:rsidRPr="00860545">
        <w:rPr>
          <w:lang w:eastAsia="en-AU"/>
        </w:rPr>
        <w:t>he implementation of the Equally Well Framework</w:t>
      </w:r>
      <w:r w:rsidR="008903E3">
        <w:rPr>
          <w:lang w:eastAsia="en-AU"/>
        </w:rPr>
        <w:t>.</w:t>
      </w:r>
    </w:p>
    <w:p w14:paraId="358EAF89" w14:textId="3C354BE5" w:rsidR="00726638" w:rsidRDefault="00A359FA" w:rsidP="00753311">
      <w:pPr>
        <w:pStyle w:val="Bullet1"/>
        <w:rPr>
          <w:lang w:eastAsia="en-AU"/>
        </w:rPr>
      </w:pPr>
      <w:r>
        <w:rPr>
          <w:lang w:eastAsia="en-AU"/>
        </w:rPr>
        <w:t>t</w:t>
      </w:r>
      <w:r w:rsidR="00860545" w:rsidRPr="00860545">
        <w:rPr>
          <w:lang w:eastAsia="en-AU"/>
        </w:rPr>
        <w:t>he Ligature Safety Tool</w:t>
      </w:r>
      <w:r w:rsidR="00606070">
        <w:rPr>
          <w:lang w:eastAsia="en-AU"/>
        </w:rPr>
        <w:t>.</w:t>
      </w:r>
    </w:p>
    <w:p w14:paraId="6CAEA69B" w14:textId="25F2D7A2" w:rsidR="00860545" w:rsidRPr="00860545" w:rsidRDefault="00860545" w:rsidP="00753311">
      <w:pPr>
        <w:pStyle w:val="Body"/>
        <w:spacing w:before="120"/>
        <w:rPr>
          <w:lang w:eastAsia="en-AU"/>
        </w:rPr>
      </w:pPr>
      <w:r w:rsidRPr="00860545">
        <w:rPr>
          <w:lang w:eastAsia="en-AU"/>
        </w:rPr>
        <w:t xml:space="preserve">More information about these </w:t>
      </w:r>
      <w:r w:rsidR="00726638" w:rsidRPr="00860545">
        <w:rPr>
          <w:lang w:eastAsia="en-AU"/>
        </w:rPr>
        <w:t>initiatives</w:t>
      </w:r>
      <w:r w:rsidRPr="00860545">
        <w:rPr>
          <w:lang w:eastAsia="en-AU"/>
        </w:rPr>
        <w:t xml:space="preserve"> can be found </w:t>
      </w:r>
      <w:r w:rsidR="00A80F64">
        <w:rPr>
          <w:lang w:eastAsia="en-AU"/>
        </w:rPr>
        <w:t xml:space="preserve">on the </w:t>
      </w:r>
      <w:hyperlink r:id="rId42" w:history="1">
        <w:r w:rsidR="00A80F64" w:rsidRPr="00E616D3">
          <w:rPr>
            <w:rStyle w:val="Hyperlink"/>
            <w:lang w:eastAsia="en-AU"/>
          </w:rPr>
          <w:t>Chief Mental Health Nurse webpage</w:t>
        </w:r>
      </w:hyperlink>
      <w:r w:rsidR="00071A4F">
        <w:rPr>
          <w:lang w:eastAsia="en-AU"/>
        </w:rPr>
        <w:t xml:space="preserve"> &lt;</w:t>
      </w:r>
      <w:r w:rsidRPr="00860545">
        <w:rPr>
          <w:lang w:eastAsia="en-AU"/>
        </w:rPr>
        <w:t>https://www.safercare.vic.gov.au/about-us/senior-officers/chief-mental-health-nurse</w:t>
      </w:r>
      <w:r w:rsidR="00071A4F">
        <w:rPr>
          <w:lang w:eastAsia="en-AU"/>
        </w:rPr>
        <w:t>&gt;</w:t>
      </w:r>
      <w:r w:rsidRPr="00860545">
        <w:rPr>
          <w:lang w:eastAsia="en-AU"/>
        </w:rPr>
        <w:t>.</w:t>
      </w:r>
    </w:p>
    <w:p w14:paraId="5C16FF13" w14:textId="47E3DC2B" w:rsidR="00BF1C33" w:rsidRDefault="00FF29EF" w:rsidP="005C6514">
      <w:pPr>
        <w:pStyle w:val="Heading3"/>
      </w:pPr>
      <w:r>
        <w:lastRenderedPageBreak/>
        <w:t>6.</w:t>
      </w:r>
      <w:r w:rsidR="00CF63D4">
        <w:t>1.</w:t>
      </w:r>
      <w:r>
        <w:t xml:space="preserve">3 </w:t>
      </w:r>
      <w:r w:rsidR="00BF1C33">
        <w:t>Safewards</w:t>
      </w:r>
    </w:p>
    <w:p w14:paraId="70B03959" w14:textId="2F1E9552" w:rsidR="001E67F4" w:rsidRPr="001E67F4" w:rsidDel="00E616D3" w:rsidRDefault="00CC35F4" w:rsidP="001E67F4">
      <w:pPr>
        <w:pStyle w:val="Body"/>
      </w:pPr>
      <w:r w:rsidDel="00E616D3">
        <w:t xml:space="preserve">Safer Care Victoria has also been implementing the </w:t>
      </w:r>
      <w:hyperlink r:id="rId43">
        <w:r w:rsidR="00C856EC" w:rsidRPr="42C4AB12">
          <w:rPr>
            <w:rStyle w:val="Hyperlink"/>
          </w:rPr>
          <w:t>Safewards</w:t>
        </w:r>
      </w:hyperlink>
      <w:r w:rsidR="00E848A1" w:rsidDel="00E616D3">
        <w:t xml:space="preserve"> </w:t>
      </w:r>
      <w:r w:rsidR="00532A17" w:rsidDel="00E616D3">
        <w:t>&lt;</w:t>
      </w:r>
      <w:r w:rsidR="00532A17" w:rsidRPr="00532A17" w:rsidDel="00E616D3">
        <w:t>https://www.safercare.vic.gov.au/safewards/about</w:t>
      </w:r>
      <w:r w:rsidR="00532A17" w:rsidDel="00E616D3">
        <w:t>&gt;</w:t>
      </w:r>
      <w:r w:rsidR="00C75714">
        <w:t xml:space="preserve"> </w:t>
      </w:r>
      <w:r w:rsidDel="00E616D3">
        <w:t>model</w:t>
      </w:r>
      <w:r w:rsidR="00E27A22">
        <w:t>. Safewards</w:t>
      </w:r>
      <w:r w:rsidR="006E008E" w:rsidDel="00E616D3">
        <w:t xml:space="preserve"> i</w:t>
      </w:r>
      <w:r w:rsidR="001E67F4" w:rsidRPr="001E67F4" w:rsidDel="00E616D3">
        <w:t>s a model of care that encourages nurses and clinical staff to:</w:t>
      </w:r>
    </w:p>
    <w:p w14:paraId="33950AB6" w14:textId="43533485" w:rsidR="001E67F4" w:rsidRPr="001E67F4" w:rsidDel="00E616D3" w:rsidRDefault="001E67F4" w:rsidP="006E008E">
      <w:pPr>
        <w:pStyle w:val="Bullet1"/>
      </w:pPr>
      <w:r w:rsidRPr="001E67F4" w:rsidDel="00E616D3">
        <w:t>reduce conflict and containment in mental health services</w:t>
      </w:r>
    </w:p>
    <w:p w14:paraId="77C8B9DC" w14:textId="186CCF51" w:rsidR="001E67F4" w:rsidRPr="001E67F4" w:rsidDel="00E616D3" w:rsidRDefault="001E67F4" w:rsidP="006E008E">
      <w:pPr>
        <w:pStyle w:val="Bullet1"/>
      </w:pPr>
      <w:r w:rsidRPr="001E67F4" w:rsidDel="00E616D3">
        <w:t>identify and address the causes of behaviours in staff and patients that may result in harm </w:t>
      </w:r>
    </w:p>
    <w:p w14:paraId="6A8F33A4" w14:textId="215A0C60" w:rsidR="001E67F4" w:rsidRPr="001E67F4" w:rsidDel="00E616D3" w:rsidRDefault="001E67F4" w:rsidP="006E008E">
      <w:pPr>
        <w:pStyle w:val="Bullet1"/>
      </w:pPr>
      <w:r w:rsidRPr="001E67F4" w:rsidDel="00E616D3">
        <w:t>support a culture of safety, respect and inclusion.</w:t>
      </w:r>
    </w:p>
    <w:p w14:paraId="753B5854" w14:textId="6A12A1F7" w:rsidR="001E67F4" w:rsidRDefault="009140E5" w:rsidP="009140E5">
      <w:pPr>
        <w:pStyle w:val="Body"/>
        <w:spacing w:before="120"/>
      </w:pPr>
      <w:r w:rsidDel="00E616D3">
        <w:t>Safewards</w:t>
      </w:r>
      <w:r w:rsidRPr="009140E5" w:rsidDel="00E616D3">
        <w:t xml:space="preserve"> was initially trialled at 7 mental health services between 2014 and 2016. By 2019 it was implemented at 18 public mental health services. For a detailed evaluation of Safewards in Victoria see the </w:t>
      </w:r>
      <w:hyperlink r:id="rId44">
        <w:r w:rsidRPr="42C4AB12">
          <w:rPr>
            <w:rStyle w:val="Hyperlink"/>
          </w:rPr>
          <w:t>Outcomes of the Victorian Safewards trial article</w:t>
        </w:r>
      </w:hyperlink>
      <w:r w:rsidR="005839CB">
        <w:t xml:space="preserve"> &lt;https://onlinelibrary.wiley.com/doi/abs/10.1111/inm.12380&gt;</w:t>
      </w:r>
      <w:r w:rsidR="00385E12">
        <w:t>.</w:t>
      </w:r>
    </w:p>
    <w:p w14:paraId="4AA13947" w14:textId="6608FDA4" w:rsidR="00844C93" w:rsidDel="00E616D3" w:rsidRDefault="00BD52AF" w:rsidP="009140E5">
      <w:pPr>
        <w:pStyle w:val="Body"/>
        <w:spacing w:before="120"/>
      </w:pPr>
      <w:r>
        <w:t xml:space="preserve">Meaningful and extensive inclusion of lived and living experience staff and consumers </w:t>
      </w:r>
      <w:r w:rsidR="00323B50">
        <w:t xml:space="preserve">has been important </w:t>
      </w:r>
      <w:r w:rsidR="003C336E">
        <w:t xml:space="preserve">in making </w:t>
      </w:r>
      <w:r w:rsidR="00E753D5">
        <w:t>Saf</w:t>
      </w:r>
      <w:r w:rsidR="00EF3521">
        <w:t xml:space="preserve">ewards and </w:t>
      </w:r>
      <w:r w:rsidR="006E1846">
        <w:t xml:space="preserve">the </w:t>
      </w:r>
      <w:r w:rsidR="00F77F3A">
        <w:t xml:space="preserve">TERP </w:t>
      </w:r>
      <w:r w:rsidR="006E1846">
        <w:t xml:space="preserve">Collaborative </w:t>
      </w:r>
      <w:r w:rsidR="004F5D72">
        <w:t xml:space="preserve">effective </w:t>
      </w:r>
      <w:r w:rsidR="00021074">
        <w:t>in addressing the needs and challenges</w:t>
      </w:r>
      <w:r w:rsidR="006876D9">
        <w:t xml:space="preserve"> of consumers and staff</w:t>
      </w:r>
      <w:r w:rsidR="00890573">
        <w:t xml:space="preserve"> to reduce restrictive interventions. </w:t>
      </w:r>
    </w:p>
    <w:p w14:paraId="5F4A9BAF" w14:textId="251AC692" w:rsidR="2C1655BC" w:rsidRDefault="000D5263" w:rsidP="00DA0357">
      <w:pPr>
        <w:pStyle w:val="Heading2"/>
      </w:pPr>
      <w:bookmarkStart w:id="111" w:name="_Toc211336568"/>
      <w:r>
        <w:t xml:space="preserve">6.2 </w:t>
      </w:r>
      <w:r w:rsidR="00963CD6">
        <w:t>Chief Psychiatrist’s Restrictive Interventions Committee</w:t>
      </w:r>
      <w:bookmarkEnd w:id="111"/>
    </w:p>
    <w:p w14:paraId="70457465" w14:textId="0331AD24" w:rsidR="00963CD6" w:rsidRDefault="00963CD6" w:rsidP="00963CD6">
      <w:pPr>
        <w:pStyle w:val="Body"/>
      </w:pPr>
      <w:r>
        <w:t>The Chief Psychiatrist</w:t>
      </w:r>
      <w:r w:rsidR="00E27A22">
        <w:t>’</w:t>
      </w:r>
      <w:r>
        <w:t>s Restrictive Interventions Committee reviews data on restrictive intervention</w:t>
      </w:r>
      <w:r w:rsidR="00E27A22">
        <w:t xml:space="preserve"> use</w:t>
      </w:r>
      <w:r>
        <w:t>. It provides expert advice to the Chief Psychiatrist to improve quality and safety in restrictive interventions.</w:t>
      </w:r>
    </w:p>
    <w:p w14:paraId="19AE1BCE" w14:textId="5F6F43BF" w:rsidR="00963CD6" w:rsidRDefault="00963CD6" w:rsidP="00963CD6">
      <w:pPr>
        <w:pStyle w:val="Body"/>
      </w:pPr>
      <w:r>
        <w:t>The committee</w:t>
      </w:r>
      <w:r w:rsidR="00FD7936">
        <w:t>’</w:t>
      </w:r>
      <w:r>
        <w:t>s guiding objective is to reduce and</w:t>
      </w:r>
      <w:r w:rsidR="002A222E">
        <w:t>,</w:t>
      </w:r>
      <w:r>
        <w:t xml:space="preserve"> where possible, eliminate restrictive interventions in mental health and wellbeing services.</w:t>
      </w:r>
    </w:p>
    <w:p w14:paraId="4B579EEE" w14:textId="77777777" w:rsidR="00963CD6" w:rsidRDefault="00963CD6" w:rsidP="00963CD6">
      <w:pPr>
        <w:pStyle w:val="Body"/>
      </w:pPr>
      <w:r>
        <w:t>The committee is made up of representatives from:</w:t>
      </w:r>
    </w:p>
    <w:p w14:paraId="6AC9A63C" w14:textId="4A86D34C" w:rsidR="00963CD6" w:rsidRDefault="00963CD6" w:rsidP="00963CD6">
      <w:pPr>
        <w:pStyle w:val="Bullet1"/>
      </w:pPr>
      <w:r>
        <w:t xml:space="preserve">the </w:t>
      </w:r>
      <w:r w:rsidR="00606070">
        <w:t>OCP</w:t>
      </w:r>
    </w:p>
    <w:p w14:paraId="54FB3A9D" w14:textId="77777777" w:rsidR="00963CD6" w:rsidRDefault="00963CD6" w:rsidP="00963CD6">
      <w:pPr>
        <w:pStyle w:val="Bullet1"/>
      </w:pPr>
      <w:r>
        <w:t>the clinical workforce and its leadership</w:t>
      </w:r>
    </w:p>
    <w:p w14:paraId="45048BC0" w14:textId="62EEE979" w:rsidR="00963CD6" w:rsidRDefault="00D75468" w:rsidP="00963CD6">
      <w:pPr>
        <w:pStyle w:val="Bullet1"/>
      </w:pPr>
      <w:r>
        <w:t>the community (</w:t>
      </w:r>
      <w:r w:rsidR="00963CD6">
        <w:t>consumers and carers</w:t>
      </w:r>
      <w:r>
        <w:t>)</w:t>
      </w:r>
    </w:p>
    <w:p w14:paraId="5A72221C" w14:textId="77777777" w:rsidR="00963CD6" w:rsidRDefault="00963CD6" w:rsidP="00963CD6">
      <w:pPr>
        <w:pStyle w:val="Bullet1"/>
      </w:pPr>
      <w:r>
        <w:t>peak bodies and unions</w:t>
      </w:r>
    </w:p>
    <w:p w14:paraId="3C094F07" w14:textId="3164ED71" w:rsidR="00963CD6" w:rsidRPr="00963CD6" w:rsidRDefault="00963CD6" w:rsidP="00963CD6">
      <w:pPr>
        <w:pStyle w:val="Bullet1"/>
      </w:pPr>
      <w:r>
        <w:t>academi</w:t>
      </w:r>
      <w:r w:rsidR="002A222E">
        <w:t>a</w:t>
      </w:r>
      <w:r>
        <w:t>.</w:t>
      </w:r>
    </w:p>
    <w:p w14:paraId="237D6818" w14:textId="59F84470" w:rsidR="2C1655BC" w:rsidRPr="00DC6C55" w:rsidRDefault="002601C0" w:rsidP="00DA0357">
      <w:pPr>
        <w:pStyle w:val="Heading2"/>
      </w:pPr>
      <w:bookmarkStart w:id="112" w:name="_Toc211336569"/>
      <w:r>
        <w:t xml:space="preserve">6.3 </w:t>
      </w:r>
      <w:r w:rsidR="2C1655BC" w:rsidRPr="00DC6C55">
        <w:t xml:space="preserve">OCP </w:t>
      </w:r>
      <w:r w:rsidR="60612DFA" w:rsidRPr="00DC6C55">
        <w:t>oversight</w:t>
      </w:r>
      <w:r w:rsidR="2C1655BC" w:rsidRPr="00DC6C55">
        <w:t xml:space="preserve"> and reporting vi</w:t>
      </w:r>
      <w:r w:rsidR="009E7A86" w:rsidRPr="00DC6C55">
        <w:t>a</w:t>
      </w:r>
      <w:r w:rsidR="2C1655BC" w:rsidRPr="00DC6C55">
        <w:t xml:space="preserve"> </w:t>
      </w:r>
      <w:r w:rsidR="28A00A1C" w:rsidRPr="00DC6C55">
        <w:t>Performance</w:t>
      </w:r>
      <w:r w:rsidR="009E7A86" w:rsidRPr="00DC6C55">
        <w:t xml:space="preserve"> and Commissioning</w:t>
      </w:r>
      <w:r w:rsidR="2C1655BC" w:rsidRPr="00DC6C55">
        <w:t xml:space="preserve"> </w:t>
      </w:r>
      <w:r w:rsidR="004602F1">
        <w:t xml:space="preserve">Branch </w:t>
      </w:r>
      <w:r w:rsidR="2C1655BC" w:rsidRPr="00DC6C55">
        <w:t>meetings</w:t>
      </w:r>
      <w:bookmarkEnd w:id="112"/>
    </w:p>
    <w:p w14:paraId="1070A79A" w14:textId="1D4B7263" w:rsidR="00A7020B" w:rsidRPr="00A7020B" w:rsidRDefault="00A7020B" w:rsidP="00F13337">
      <w:pPr>
        <w:pStyle w:val="Body"/>
      </w:pPr>
      <w:r w:rsidRPr="00A7020B">
        <w:t xml:space="preserve">The OCP works with the </w:t>
      </w:r>
      <w:r w:rsidR="00D75468">
        <w:t>Department of Health’s</w:t>
      </w:r>
      <w:r w:rsidR="00D75468" w:rsidRPr="00A7020B">
        <w:t xml:space="preserve"> </w:t>
      </w:r>
      <w:r w:rsidRPr="00A7020B">
        <w:t xml:space="preserve">Performance and Commissioning </w:t>
      </w:r>
      <w:r w:rsidR="000006E4">
        <w:t>B</w:t>
      </w:r>
      <w:r w:rsidRPr="00A7020B">
        <w:t>ranch</w:t>
      </w:r>
      <w:r w:rsidR="000006E4">
        <w:t xml:space="preserve"> in the Mental Health and Wellbeing Division to</w:t>
      </w:r>
      <w:r w:rsidRPr="00A7020B">
        <w:t xml:space="preserve"> provide clinical advice and input to performance monitoring, evaluation, quality and safety, and service improvements processe</w:t>
      </w:r>
      <w:r w:rsidR="00E4263B">
        <w:t>s</w:t>
      </w:r>
      <w:r w:rsidRPr="00A7020B">
        <w:t>. This enables service operational components</w:t>
      </w:r>
      <w:r w:rsidR="00D75468">
        <w:t xml:space="preserve"> to be integrated</w:t>
      </w:r>
      <w:r w:rsidRPr="00A7020B">
        <w:t xml:space="preserve"> with clinical priorities, barriers and challenges. </w:t>
      </w:r>
    </w:p>
    <w:p w14:paraId="4CDA7D36" w14:textId="7A593019" w:rsidR="00A7020B" w:rsidRPr="00A7020B" w:rsidRDefault="00C124FC" w:rsidP="00A7020B">
      <w:pPr>
        <w:pStyle w:val="Body"/>
      </w:pPr>
      <w:r>
        <w:t xml:space="preserve">The specific </w:t>
      </w:r>
      <w:r w:rsidR="00A7020B" w:rsidRPr="00A7020B">
        <w:t xml:space="preserve">OCP </w:t>
      </w:r>
      <w:r>
        <w:t>role</w:t>
      </w:r>
      <w:r w:rsidR="00A7020B" w:rsidRPr="00A7020B">
        <w:t xml:space="preserve"> include</w:t>
      </w:r>
      <w:r>
        <w:t>s</w:t>
      </w:r>
      <w:r w:rsidR="00A7020B" w:rsidRPr="00A7020B">
        <w:t>:</w:t>
      </w:r>
    </w:p>
    <w:p w14:paraId="75025848" w14:textId="21B38A0B" w:rsidR="00A7020B" w:rsidRPr="00A7020B" w:rsidRDefault="00A7020B" w:rsidP="00A7020B">
      <w:pPr>
        <w:pStyle w:val="Bullet1"/>
      </w:pPr>
      <w:r w:rsidRPr="00A7020B">
        <w:t xml:space="preserve">representation at </w:t>
      </w:r>
      <w:r w:rsidR="00C124FC">
        <w:t>Performance and Commission Branch</w:t>
      </w:r>
      <w:r w:rsidR="00D75468">
        <w:t>–</w:t>
      </w:r>
      <w:r w:rsidRPr="00A7020B">
        <w:t xml:space="preserve">managed </w:t>
      </w:r>
      <w:r w:rsidR="00D75468">
        <w:t>p</w:t>
      </w:r>
      <w:r w:rsidRPr="00A7020B">
        <w:t xml:space="preserve">rogram </w:t>
      </w:r>
      <w:r w:rsidR="00BE6780">
        <w:t>m</w:t>
      </w:r>
      <w:r w:rsidRPr="00A7020B">
        <w:t xml:space="preserve">eetings with </w:t>
      </w:r>
      <w:r w:rsidR="00BE6780">
        <w:t xml:space="preserve">area mental </w:t>
      </w:r>
      <w:r w:rsidR="00476B3C">
        <w:t xml:space="preserve">services, </w:t>
      </w:r>
      <w:r w:rsidRPr="00A7020B">
        <w:t>focusing on operational matters that interface with clinical governance, risk management</w:t>
      </w:r>
      <w:r w:rsidR="002B1238">
        <w:t xml:space="preserve"> and </w:t>
      </w:r>
      <w:r w:rsidRPr="00A7020B">
        <w:t>client complexity that may be impacting on achieving service performance targets</w:t>
      </w:r>
    </w:p>
    <w:p w14:paraId="7601AFEC" w14:textId="53A9CD65" w:rsidR="00A7020B" w:rsidRPr="00A7020B" w:rsidRDefault="00A7020B" w:rsidP="00A7020B">
      <w:pPr>
        <w:pStyle w:val="Bullet1"/>
      </w:pPr>
      <w:r w:rsidRPr="00A7020B">
        <w:lastRenderedPageBreak/>
        <w:t xml:space="preserve">providing clinical data and interpretation to </w:t>
      </w:r>
      <w:r w:rsidR="00D77C44">
        <w:t>measure</w:t>
      </w:r>
      <w:r w:rsidRPr="00A7020B">
        <w:t xml:space="preserve"> performance and ensure clinical data is understood in context</w:t>
      </w:r>
    </w:p>
    <w:p w14:paraId="39C6F4FC" w14:textId="3361C35F" w:rsidR="00A7020B" w:rsidRPr="00A7020B" w:rsidRDefault="00A7020B" w:rsidP="00A7020B">
      <w:pPr>
        <w:pStyle w:val="Bullet1"/>
      </w:pPr>
      <w:r w:rsidRPr="00A7020B">
        <w:t>providing clinical expert advice to resolve emerging operation matters that intersect with clinical governance and risk management in both bed</w:t>
      </w:r>
      <w:r w:rsidR="00D75468">
        <w:t>-</w:t>
      </w:r>
      <w:r w:rsidRPr="00A7020B">
        <w:t>based and community service settings (</w:t>
      </w:r>
      <w:r w:rsidR="00D75468">
        <w:t>for example,</w:t>
      </w:r>
      <w:r w:rsidRPr="00A7020B">
        <w:t xml:space="preserve"> complex clients impact on targets</w:t>
      </w:r>
      <w:r w:rsidR="001F53EF">
        <w:t xml:space="preserve"> and </w:t>
      </w:r>
      <w:r w:rsidRPr="00A7020B">
        <w:t>bed management issues)</w:t>
      </w:r>
    </w:p>
    <w:p w14:paraId="20B131F4" w14:textId="76B597FE" w:rsidR="00A7020B" w:rsidRPr="00A7020B" w:rsidRDefault="00A7020B" w:rsidP="00A7020B">
      <w:pPr>
        <w:pStyle w:val="Bullet1"/>
      </w:pPr>
      <w:r w:rsidRPr="00A7020B">
        <w:t>supporting risk management where</w:t>
      </w:r>
      <w:r w:rsidR="001F53EF">
        <w:t>ver</w:t>
      </w:r>
      <w:r w:rsidRPr="00A7020B">
        <w:t xml:space="preserve"> risk is both clinical and operational</w:t>
      </w:r>
      <w:r w:rsidR="00075B97">
        <w:t xml:space="preserve"> –</w:t>
      </w:r>
      <w:r w:rsidRPr="00A7020B">
        <w:t xml:space="preserve"> </w:t>
      </w:r>
      <w:r w:rsidR="00075B97">
        <w:t>t</w:t>
      </w:r>
      <w:r w:rsidRPr="00A7020B">
        <w:t>he OCP and P</w:t>
      </w:r>
      <w:r w:rsidR="004E42AD">
        <w:t>erformance and Commissioning Branch</w:t>
      </w:r>
      <w:r w:rsidRPr="00A7020B">
        <w:t xml:space="preserve"> provide immediate escalation points to any </w:t>
      </w:r>
      <w:r w:rsidR="004E42AD" w:rsidRPr="004E42AD">
        <w:t xml:space="preserve">higher risk scenarios </w:t>
      </w:r>
      <w:r w:rsidRPr="00A7020B">
        <w:t>on</w:t>
      </w:r>
      <w:r w:rsidR="004E42AD">
        <w:t xml:space="preserve"> </w:t>
      </w:r>
      <w:r w:rsidRPr="00A7020B">
        <w:t>the</w:t>
      </w:r>
      <w:r w:rsidR="004E42AD">
        <w:t xml:space="preserve"> </w:t>
      </w:r>
      <w:r w:rsidRPr="00A7020B">
        <w:t>ground.</w:t>
      </w:r>
    </w:p>
    <w:p w14:paraId="5E1A989E" w14:textId="04D50884" w:rsidR="2C1655BC" w:rsidRPr="00A570E6" w:rsidRDefault="00DA0357" w:rsidP="00DA0357">
      <w:pPr>
        <w:pStyle w:val="Heading2"/>
      </w:pPr>
      <w:bookmarkStart w:id="113" w:name="_Toc211336570"/>
      <w:r>
        <w:t xml:space="preserve">6.4 </w:t>
      </w:r>
      <w:r w:rsidR="2C1655BC" w:rsidRPr="00A570E6">
        <w:t xml:space="preserve">OCP </w:t>
      </w:r>
      <w:r w:rsidR="000D17BC">
        <w:t>q</w:t>
      </w:r>
      <w:r w:rsidR="2C1655BC" w:rsidRPr="00A570E6">
        <w:t xml:space="preserve">uality and </w:t>
      </w:r>
      <w:r w:rsidR="000D17BC">
        <w:t>s</w:t>
      </w:r>
      <w:r w:rsidR="2C1655BC" w:rsidRPr="00A570E6">
        <w:t xml:space="preserve">afety </w:t>
      </w:r>
      <w:r w:rsidR="000D17BC">
        <w:t>b</w:t>
      </w:r>
      <w:r w:rsidR="2C1655BC" w:rsidRPr="00A570E6">
        <w:t>ulletin</w:t>
      </w:r>
      <w:bookmarkEnd w:id="113"/>
    </w:p>
    <w:p w14:paraId="2F2EE602" w14:textId="4BA3DD5D" w:rsidR="00DC6C55" w:rsidRDefault="00654452" w:rsidP="00DC6C55">
      <w:pPr>
        <w:pStyle w:val="Body"/>
      </w:pPr>
      <w:r w:rsidRPr="00654452">
        <w:t xml:space="preserve">The </w:t>
      </w:r>
      <w:r w:rsidR="00DC738F">
        <w:t>O</w:t>
      </w:r>
      <w:r w:rsidRPr="00654452">
        <w:t xml:space="preserve">CP issues </w:t>
      </w:r>
      <w:r w:rsidR="00DC738F">
        <w:t xml:space="preserve">a </w:t>
      </w:r>
      <w:r w:rsidRPr="00654452">
        <w:t>quarterly quality and safety bulletin to provide specialist advice on clinical practice issues raised by mental health and wellbeing services. The bulletins provide a mechanism to feed</w:t>
      </w:r>
      <w:r w:rsidR="006114BB">
        <w:t xml:space="preserve"> </w:t>
      </w:r>
      <w:r w:rsidRPr="00654452">
        <w:t>back to the sector and support good clinical governance and continuous improvement.</w:t>
      </w:r>
      <w:r w:rsidR="00EB42F8">
        <w:t xml:space="preserve"> The bulletins </w:t>
      </w:r>
      <w:r w:rsidR="006114BB">
        <w:t>are</w:t>
      </w:r>
      <w:r w:rsidR="00EB42F8">
        <w:t xml:space="preserve"> on the </w:t>
      </w:r>
      <w:hyperlink r:id="rId45" w:history="1">
        <w:r w:rsidR="00EB42F8" w:rsidRPr="00751F3A">
          <w:rPr>
            <w:rStyle w:val="Hyperlink"/>
          </w:rPr>
          <w:t>OCP website</w:t>
        </w:r>
      </w:hyperlink>
      <w:r w:rsidR="00751F3A">
        <w:t xml:space="preserve"> &lt;</w:t>
      </w:r>
      <w:r w:rsidR="00751F3A" w:rsidRPr="00751F3A">
        <w:t>https://www.health.vic.gov.au/chief-psychiatrist/resources-reports-bulletins</w:t>
      </w:r>
      <w:r w:rsidR="00751F3A">
        <w:t>&gt;.</w:t>
      </w:r>
    </w:p>
    <w:p w14:paraId="1A75D16A" w14:textId="66293E22" w:rsidR="00487005" w:rsidRDefault="00DA0357" w:rsidP="00DA0357">
      <w:pPr>
        <w:pStyle w:val="Heading2"/>
      </w:pPr>
      <w:bookmarkStart w:id="114" w:name="_Toc211336571"/>
      <w:r>
        <w:t xml:space="preserve">6.5 </w:t>
      </w:r>
      <w:r w:rsidR="004740F1" w:rsidRPr="00A570E6">
        <w:t>O</w:t>
      </w:r>
      <w:r w:rsidR="2C1655BC" w:rsidRPr="00A570E6">
        <w:t xml:space="preserve">CP </w:t>
      </w:r>
      <w:r>
        <w:t>c</w:t>
      </w:r>
      <w:r w:rsidR="0C08A56D" w:rsidRPr="00A570E6">
        <w:t>linical</w:t>
      </w:r>
      <w:r w:rsidR="2C1655BC" w:rsidRPr="00A570E6">
        <w:t xml:space="preserve"> </w:t>
      </w:r>
      <w:r>
        <w:t>f</w:t>
      </w:r>
      <w:r w:rsidR="2C1655BC" w:rsidRPr="00A570E6">
        <w:t>orums</w:t>
      </w:r>
      <w:bookmarkEnd w:id="114"/>
    </w:p>
    <w:p w14:paraId="15E533EC" w14:textId="353BE8B6" w:rsidR="00660ED0" w:rsidRDefault="00E43210" w:rsidP="00660ED0">
      <w:pPr>
        <w:pStyle w:val="Body"/>
      </w:pPr>
      <w:r w:rsidRPr="00660ED0">
        <w:t xml:space="preserve">The </w:t>
      </w:r>
      <w:r w:rsidR="009221C8">
        <w:t>OCP</w:t>
      </w:r>
      <w:r w:rsidRPr="00660ED0">
        <w:t xml:space="preserve"> is hosting a series of mental health Quality and Safety Clinical Forums to engage the sector in the shared endeavour of enhancing thinking and care in quality improvement.</w:t>
      </w:r>
    </w:p>
    <w:p w14:paraId="162E4490" w14:textId="756B7CA9" w:rsidR="00660ED0" w:rsidRDefault="00E43210" w:rsidP="00660ED0">
      <w:pPr>
        <w:pStyle w:val="Body"/>
      </w:pPr>
      <w:r w:rsidRPr="00660ED0">
        <w:t xml:space="preserve">In March </w:t>
      </w:r>
      <w:r w:rsidR="009C56AB">
        <w:t>2025</w:t>
      </w:r>
      <w:r w:rsidRPr="00660ED0">
        <w:t xml:space="preserve"> the OCP held the first of these forums on the theme of ‘Emergency </w:t>
      </w:r>
      <w:r w:rsidR="006114BB">
        <w:t>m</w:t>
      </w:r>
      <w:r>
        <w:t xml:space="preserve">ental </w:t>
      </w:r>
      <w:r w:rsidR="006114BB">
        <w:t>h</w:t>
      </w:r>
      <w:r>
        <w:t>ealth’</w:t>
      </w:r>
      <w:r w:rsidRPr="00660ED0">
        <w:t>.</w:t>
      </w:r>
    </w:p>
    <w:p w14:paraId="39D670C2" w14:textId="52F4CC6D" w:rsidR="00660ED0" w:rsidRDefault="00E43210" w:rsidP="00660ED0">
      <w:pPr>
        <w:pStyle w:val="Body"/>
      </w:pPr>
      <w:r w:rsidRPr="00660ED0">
        <w:t>More than 150 senior leaders from mental health and emergency departments, as well as Victoria Police, Ambulance Victoria and sector partners</w:t>
      </w:r>
      <w:r w:rsidR="00CC2D8A">
        <w:t>,</w:t>
      </w:r>
      <w:r w:rsidRPr="00660ED0">
        <w:t xml:space="preserve"> attended the forum.</w:t>
      </w:r>
    </w:p>
    <w:p w14:paraId="72E97955" w14:textId="717649E7" w:rsidR="00E43210" w:rsidRPr="00660ED0" w:rsidRDefault="00E43210" w:rsidP="00660ED0">
      <w:pPr>
        <w:pStyle w:val="Body"/>
      </w:pPr>
      <w:r w:rsidRPr="00660ED0">
        <w:t xml:space="preserve">Forum sessions focused on mental health care in emergency departments, including: </w:t>
      </w:r>
    </w:p>
    <w:p w14:paraId="24D778E6" w14:textId="379A5DF3" w:rsidR="00E43210" w:rsidRPr="00E43210" w:rsidRDefault="00E43210" w:rsidP="00660ED0">
      <w:pPr>
        <w:pStyle w:val="Bullet1"/>
      </w:pPr>
      <w:r w:rsidRPr="00E43210">
        <w:t xml:space="preserve">the impacts of Mental Health and </w:t>
      </w:r>
      <w:r w:rsidR="006114BB" w:rsidRPr="00E43210">
        <w:t xml:space="preserve">Alcohol and Other Drugs </w:t>
      </w:r>
      <w:r w:rsidRPr="00E43210">
        <w:t>Hubs in emergency departments</w:t>
      </w:r>
    </w:p>
    <w:p w14:paraId="7945C341" w14:textId="77777777" w:rsidR="00E43210" w:rsidRPr="00E43210" w:rsidRDefault="00E43210" w:rsidP="00660ED0">
      <w:pPr>
        <w:pStyle w:val="Bullet1"/>
      </w:pPr>
      <w:r w:rsidRPr="00E43210">
        <w:t>the use of chemical restraint</w:t>
      </w:r>
    </w:p>
    <w:p w14:paraId="04609232" w14:textId="77777777" w:rsidR="00E43210" w:rsidRPr="00E43210" w:rsidRDefault="00E43210" w:rsidP="00660ED0">
      <w:pPr>
        <w:pStyle w:val="Bullet1"/>
      </w:pPr>
      <w:r w:rsidRPr="00E43210">
        <w:t>consumer experiences of receiving mental health care in emergency departments</w:t>
      </w:r>
    </w:p>
    <w:p w14:paraId="07D54C21" w14:textId="1BFA7894" w:rsidR="00E43210" w:rsidRPr="00E43210" w:rsidRDefault="00E43210" w:rsidP="00660ED0">
      <w:pPr>
        <w:pStyle w:val="Bullet1"/>
      </w:pPr>
      <w:r w:rsidRPr="00E43210">
        <w:t>empowering conversations and reflections from carers</w:t>
      </w:r>
    </w:p>
    <w:p w14:paraId="1CD637CD" w14:textId="77777777" w:rsidR="00E43210" w:rsidRPr="00E43210" w:rsidRDefault="00E43210" w:rsidP="00660ED0">
      <w:pPr>
        <w:pStyle w:val="Bullet1"/>
      </w:pPr>
      <w:r w:rsidRPr="00E43210">
        <w:t xml:space="preserve">a debate on whether people experiencing mental health distress should be seen in emergency departments. </w:t>
      </w:r>
    </w:p>
    <w:p w14:paraId="41B07269" w14:textId="1CD691C4" w:rsidR="00E43210" w:rsidRPr="00E43210" w:rsidRDefault="00E43210" w:rsidP="00DB19E2">
      <w:pPr>
        <w:pStyle w:val="Bodyafterbullets"/>
      </w:pPr>
      <w:r w:rsidRPr="00E43210">
        <w:t>The outcomes of the forum included</w:t>
      </w:r>
      <w:r w:rsidR="006114BB">
        <w:t xml:space="preserve"> the following</w:t>
      </w:r>
      <w:r w:rsidRPr="00E43210">
        <w:t>:</w:t>
      </w:r>
      <w:r w:rsidR="00C75714">
        <w:t xml:space="preserve"> </w:t>
      </w:r>
    </w:p>
    <w:p w14:paraId="292210C5" w14:textId="1D430BF8" w:rsidR="00E43210" w:rsidRPr="00E43210" w:rsidRDefault="00A359FA" w:rsidP="00F61568">
      <w:pPr>
        <w:pStyle w:val="Bullet1"/>
      </w:pPr>
      <w:r>
        <w:t>The forum reinforced o</w:t>
      </w:r>
      <w:r w:rsidR="00E43210" w:rsidRPr="00E43210">
        <w:t>ur commitment to work with sector representatives to refine, update and release resources to support emergency department staff to report on chemical restraint.</w:t>
      </w:r>
    </w:p>
    <w:p w14:paraId="1AEA1B41" w14:textId="123ACE6B" w:rsidR="00E43210" w:rsidRPr="00E43210" w:rsidRDefault="00A359FA" w:rsidP="00F61568">
      <w:pPr>
        <w:pStyle w:val="Bullet1"/>
      </w:pPr>
      <w:r>
        <w:t xml:space="preserve">The </w:t>
      </w:r>
      <w:r w:rsidR="00E43210" w:rsidRPr="00E43210">
        <w:t xml:space="preserve">Department of Health’s Mental Health and Alcohol and Other Drugs Hubs team </w:t>
      </w:r>
      <w:r>
        <w:t>took</w:t>
      </w:r>
      <w:r w:rsidRPr="00E43210">
        <w:t xml:space="preserve"> </w:t>
      </w:r>
      <w:r w:rsidR="00E43210" w:rsidRPr="00E43210">
        <w:t>away many new ideas to support their service design work and thinking about crisis care.</w:t>
      </w:r>
    </w:p>
    <w:p w14:paraId="22243D3E" w14:textId="750DA3BA" w:rsidR="00E43210" w:rsidRPr="00E43210" w:rsidRDefault="00E43210" w:rsidP="00F61568">
      <w:pPr>
        <w:pStyle w:val="Bullet1"/>
      </w:pPr>
      <w:r w:rsidRPr="00E43210">
        <w:t xml:space="preserve">Safer Care Victoria </w:t>
      </w:r>
      <w:r w:rsidR="00A359FA">
        <w:t xml:space="preserve">will </w:t>
      </w:r>
      <w:r w:rsidRPr="00E43210">
        <w:t>continu</w:t>
      </w:r>
      <w:r w:rsidR="00A359FA">
        <w:t>e</w:t>
      </w:r>
      <w:r w:rsidRPr="00E43210">
        <w:t xml:space="preserve"> to promote Mental Health Improvement Program initiatives.</w:t>
      </w:r>
    </w:p>
    <w:p w14:paraId="1FDC5B6D" w14:textId="2E95DCC5" w:rsidR="00C856EC" w:rsidRPr="0041777B" w:rsidRDefault="00DA0357" w:rsidP="00DA0357">
      <w:pPr>
        <w:pStyle w:val="Heading2"/>
      </w:pPr>
      <w:bookmarkStart w:id="115" w:name="_Toc211336572"/>
      <w:r>
        <w:t xml:space="preserve">6.6 </w:t>
      </w:r>
      <w:r w:rsidR="0041777B" w:rsidRPr="0041777B">
        <w:t>OCP mental health service visits</w:t>
      </w:r>
      <w:bookmarkEnd w:id="115"/>
    </w:p>
    <w:p w14:paraId="27892F34" w14:textId="1E381789" w:rsidR="008876B0" w:rsidRDefault="004841A4" w:rsidP="008876B0">
      <w:pPr>
        <w:pStyle w:val="Body"/>
      </w:pPr>
      <w:r>
        <w:t xml:space="preserve">The OCP visits designated mental health service across Victoria </w:t>
      </w:r>
      <w:r w:rsidR="008876B0">
        <w:t xml:space="preserve">to strengthen </w:t>
      </w:r>
      <w:r w:rsidR="00BA38D9">
        <w:t xml:space="preserve">relationships and engage </w:t>
      </w:r>
      <w:r w:rsidR="005331BC">
        <w:t>the workforce</w:t>
      </w:r>
      <w:r w:rsidR="006114BB">
        <w:t>,</w:t>
      </w:r>
      <w:r w:rsidR="005331BC">
        <w:t xml:space="preserve"> with a view to </w:t>
      </w:r>
      <w:r w:rsidR="00BA38D9">
        <w:t xml:space="preserve">improving </w:t>
      </w:r>
      <w:r w:rsidR="00526559">
        <w:t>clinical practice</w:t>
      </w:r>
      <w:r w:rsidR="00CC06B5">
        <w:t xml:space="preserve">. The </w:t>
      </w:r>
      <w:r w:rsidR="0027099F">
        <w:t xml:space="preserve">visits typically </w:t>
      </w:r>
      <w:r w:rsidR="00DB235B">
        <w:t>involv</w:t>
      </w:r>
      <w:r w:rsidR="009C1316">
        <w:t>e</w:t>
      </w:r>
      <w:r w:rsidR="00DB235B">
        <w:t>:</w:t>
      </w:r>
    </w:p>
    <w:p w14:paraId="54E4B3AF" w14:textId="3592EB26" w:rsidR="008876B0" w:rsidRDefault="00DB235B" w:rsidP="000D5263">
      <w:pPr>
        <w:pStyle w:val="Bullet1"/>
      </w:pPr>
      <w:r>
        <w:t>meeting</w:t>
      </w:r>
      <w:r w:rsidR="008876B0">
        <w:t xml:space="preserve"> with service </w:t>
      </w:r>
      <w:r w:rsidR="0053772E">
        <w:t>e</w:t>
      </w:r>
      <w:r w:rsidR="008876B0">
        <w:t xml:space="preserve">xecutive </w:t>
      </w:r>
      <w:r w:rsidR="0053772E">
        <w:t>d</w:t>
      </w:r>
      <w:r w:rsidR="008876B0">
        <w:t>irectors and</w:t>
      </w:r>
      <w:r w:rsidR="006114BB">
        <w:t xml:space="preserve"> the</w:t>
      </w:r>
      <w:r w:rsidR="008876B0">
        <w:t xml:space="preserve"> </w:t>
      </w:r>
      <w:r w:rsidR="00A359FA">
        <w:t>l</w:t>
      </w:r>
      <w:r w:rsidR="008876B0">
        <w:t xml:space="preserve">ived </w:t>
      </w:r>
      <w:r w:rsidR="00A359FA">
        <w:t>e</w:t>
      </w:r>
      <w:r w:rsidR="008876B0">
        <w:t>xperience workforce</w:t>
      </w:r>
    </w:p>
    <w:p w14:paraId="64CE1996" w14:textId="76DDE600" w:rsidR="008876B0" w:rsidRDefault="008876B0" w:rsidP="000D5263">
      <w:pPr>
        <w:pStyle w:val="Bullet1"/>
      </w:pPr>
      <w:r>
        <w:lastRenderedPageBreak/>
        <w:t>provid</w:t>
      </w:r>
      <w:r w:rsidR="0053772E">
        <w:t>ing</w:t>
      </w:r>
      <w:r>
        <w:t xml:space="preserve"> further support to services</w:t>
      </w:r>
    </w:p>
    <w:p w14:paraId="51B8879A" w14:textId="6053DC2E" w:rsidR="008876B0" w:rsidRDefault="008876B0" w:rsidP="000D5263">
      <w:pPr>
        <w:pStyle w:val="Bullet1"/>
      </w:pPr>
      <w:r>
        <w:t>better understand</w:t>
      </w:r>
      <w:r w:rsidR="0053772E">
        <w:t>ing</w:t>
      </w:r>
      <w:r>
        <w:t xml:space="preserve"> the challenges fac</w:t>
      </w:r>
      <w:r w:rsidR="006114BB">
        <w:t>ing</w:t>
      </w:r>
      <w:r>
        <w:t xml:space="preserve"> services</w:t>
      </w:r>
    </w:p>
    <w:p w14:paraId="2F36FF4E" w14:textId="299FF8C7" w:rsidR="008876B0" w:rsidRDefault="008876B0" w:rsidP="000D5263">
      <w:pPr>
        <w:pStyle w:val="Bullet1"/>
      </w:pPr>
      <w:r>
        <w:t>gain</w:t>
      </w:r>
      <w:r w:rsidR="0053772E">
        <w:t>ing</w:t>
      </w:r>
      <w:r>
        <w:t xml:space="preserve"> insights into how services are operationalising clinical guidance and reporting, and what approaches are </w:t>
      </w:r>
      <w:r w:rsidR="001D41DB">
        <w:t xml:space="preserve">being </w:t>
      </w:r>
      <w:r>
        <w:t>taken to implement best practice guidance</w:t>
      </w:r>
    </w:p>
    <w:p w14:paraId="5FABDAFD" w14:textId="0C32C694" w:rsidR="001B6CC2" w:rsidRDefault="000D5263" w:rsidP="000D5263">
      <w:pPr>
        <w:pStyle w:val="Bullet1"/>
      </w:pPr>
      <w:r>
        <w:t xml:space="preserve">finding ways to continue promoting </w:t>
      </w:r>
      <w:r w:rsidR="008876B0">
        <w:t>the rights of people receiving mental health and wellbeing services</w:t>
      </w:r>
    </w:p>
    <w:p w14:paraId="1C5BCD9B" w14:textId="44564120" w:rsidR="007961C2" w:rsidRDefault="00FD64A9" w:rsidP="007961C2">
      <w:pPr>
        <w:pStyle w:val="Bullet1"/>
      </w:pPr>
      <w:r w:rsidRPr="00FD64A9">
        <w:t xml:space="preserve">promoting the </w:t>
      </w:r>
      <w:r w:rsidR="009A7E1C">
        <w:t>vision</w:t>
      </w:r>
      <w:r w:rsidRPr="00FD64A9">
        <w:t xml:space="preserve"> of the R</w:t>
      </w:r>
      <w:r>
        <w:t xml:space="preserve">oyal </w:t>
      </w:r>
      <w:r w:rsidRPr="00FD64A9">
        <w:t>C</w:t>
      </w:r>
      <w:r>
        <w:t xml:space="preserve">ommission into </w:t>
      </w:r>
      <w:r w:rsidRPr="00FD64A9">
        <w:t>V</w:t>
      </w:r>
      <w:r>
        <w:t xml:space="preserve">ictoria’s </w:t>
      </w:r>
      <w:r w:rsidRPr="00FD64A9">
        <w:t>M</w:t>
      </w:r>
      <w:r>
        <w:t xml:space="preserve">ental </w:t>
      </w:r>
      <w:r w:rsidRPr="00FD64A9">
        <w:t>H</w:t>
      </w:r>
      <w:r>
        <w:t xml:space="preserve">ealth </w:t>
      </w:r>
      <w:r w:rsidRPr="00FD64A9">
        <w:t>S</w:t>
      </w:r>
      <w:r>
        <w:t>ystem</w:t>
      </w:r>
      <w:r w:rsidRPr="00FD64A9">
        <w:t xml:space="preserve"> </w:t>
      </w:r>
      <w:r w:rsidR="009A7E1C">
        <w:t>for</w:t>
      </w:r>
      <w:r w:rsidRPr="00FD64A9">
        <w:t xml:space="preserve"> system transformation and </w:t>
      </w:r>
      <w:r w:rsidR="003052E5">
        <w:t xml:space="preserve">its </w:t>
      </w:r>
      <w:r w:rsidRPr="00FD64A9">
        <w:t>associated recommendations</w:t>
      </w:r>
      <w:r w:rsidR="008876B0">
        <w:t>.</w:t>
      </w:r>
    </w:p>
    <w:p w14:paraId="64FAB28C" w14:textId="77777777" w:rsidR="007961C2" w:rsidRPr="00C856EC" w:rsidRDefault="007961C2" w:rsidP="007961C2">
      <w:pPr>
        <w:pStyle w:val="Bullet1"/>
        <w:numPr>
          <w:ilvl w:val="0"/>
          <w:numId w:val="0"/>
        </w:numPr>
      </w:pPr>
    </w:p>
    <w:sectPr w:rsidR="007961C2" w:rsidRPr="00C856EC" w:rsidSect="00454A7D">
      <w:headerReference w:type="even" r:id="rId46"/>
      <w:headerReference w:type="default" r:id="rId47"/>
      <w:footerReference w:type="even" r:id="rId48"/>
      <w:footerReference w:type="default" r:id="rId49"/>
      <w:footerReference w:type="first" r:id="rId50"/>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D63F13" w14:textId="77777777" w:rsidR="00FA6443" w:rsidRDefault="00FA6443">
      <w:r>
        <w:separator/>
      </w:r>
    </w:p>
    <w:p w14:paraId="183E9A51" w14:textId="77777777" w:rsidR="00FA6443" w:rsidRDefault="00FA6443"/>
  </w:endnote>
  <w:endnote w:type="continuationSeparator" w:id="0">
    <w:p w14:paraId="490EA062" w14:textId="77777777" w:rsidR="00FA6443" w:rsidRDefault="00FA6443">
      <w:r>
        <w:continuationSeparator/>
      </w:r>
    </w:p>
    <w:p w14:paraId="512BB4AE" w14:textId="77777777" w:rsidR="00FA6443" w:rsidRDefault="00FA6443"/>
  </w:endnote>
  <w:endnote w:type="continuationNotice" w:id="1">
    <w:p w14:paraId="0AC60F33" w14:textId="77777777" w:rsidR="00FA6443" w:rsidRDefault="00FA64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FEFDD" w14:textId="4E349768" w:rsidR="00EB4BC7" w:rsidRDefault="007413CA">
    <w:pPr>
      <w:pStyle w:val="Footer"/>
    </w:pPr>
    <w:r>
      <w:rPr>
        <w:noProof/>
      </w:rPr>
      <mc:AlternateContent>
        <mc:Choice Requires="wps">
          <w:drawing>
            <wp:anchor distT="0" distB="0" distL="0" distR="0" simplePos="0" relativeHeight="251658241" behindDoc="0" locked="0" layoutInCell="1" allowOverlap="1" wp14:anchorId="52A145AD" wp14:editId="1F9874F0">
              <wp:simplePos x="635" y="635"/>
              <wp:positionH relativeFrom="page">
                <wp:align>center</wp:align>
              </wp:positionH>
              <wp:positionV relativeFrom="page">
                <wp:align>bottom</wp:align>
              </wp:positionV>
              <wp:extent cx="656590" cy="369570"/>
              <wp:effectExtent l="0" t="0" r="10160" b="0"/>
              <wp:wrapNone/>
              <wp:docPr id="259384486"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40939EF" w14:textId="11003B54" w:rsidR="007413CA" w:rsidRPr="007413CA" w:rsidRDefault="007413CA" w:rsidP="007413CA">
                          <w:pPr>
                            <w:spacing w:after="0"/>
                            <w:rPr>
                              <w:rFonts w:ascii="Arial Black" w:eastAsia="Arial Black" w:hAnsi="Arial Black" w:cs="Arial Black"/>
                              <w:noProof/>
                              <w:color w:val="000000"/>
                              <w:sz w:val="20"/>
                            </w:rPr>
                          </w:pPr>
                          <w:r w:rsidRPr="007413CA">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A145AD" id="_x0000_t202" coordsize="21600,21600" o:spt="202" path="m,l,21600r21600,l21600,xe">
              <v:stroke joinstyle="miter"/>
              <v:path gradientshapeok="t" o:connecttype="rect"/>
            </v:shapetype>
            <v:shape id="Text Box 2" o:spid="_x0000_s1026" type="#_x0000_t202" alt="OFFICIAL" style="position:absolute;left:0;text-align:left;margin-left:0;margin-top:0;width:51.7pt;height:29.1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textbox style="mso-fit-shape-to-text:t" inset="0,0,0,15pt">
                <w:txbxContent>
                  <w:p w14:paraId="240939EF" w14:textId="11003B54" w:rsidR="007413CA" w:rsidRPr="007413CA" w:rsidRDefault="007413CA" w:rsidP="007413CA">
                    <w:pPr>
                      <w:spacing w:after="0"/>
                      <w:rPr>
                        <w:rFonts w:ascii="Arial Black" w:eastAsia="Arial Black" w:hAnsi="Arial Black" w:cs="Arial Black"/>
                        <w:noProof/>
                        <w:color w:val="000000"/>
                        <w:sz w:val="20"/>
                      </w:rPr>
                    </w:pPr>
                    <w:r w:rsidRPr="007413CA">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DBEB2" w14:textId="20190265" w:rsidR="00431A70" w:rsidRDefault="007413CA">
    <w:pPr>
      <w:pStyle w:val="Footer"/>
    </w:pPr>
    <w:r>
      <w:rPr>
        <w:noProof/>
      </w:rPr>
      <mc:AlternateContent>
        <mc:Choice Requires="wps">
          <w:drawing>
            <wp:anchor distT="0" distB="0" distL="0" distR="0" simplePos="0" relativeHeight="251658242" behindDoc="0" locked="0" layoutInCell="1" allowOverlap="1" wp14:anchorId="7A7D981B" wp14:editId="4922EC11">
              <wp:simplePos x="831850" y="9817100"/>
              <wp:positionH relativeFrom="page">
                <wp:align>center</wp:align>
              </wp:positionH>
              <wp:positionV relativeFrom="page">
                <wp:align>bottom</wp:align>
              </wp:positionV>
              <wp:extent cx="656590" cy="369570"/>
              <wp:effectExtent l="0" t="0" r="10160" b="0"/>
              <wp:wrapNone/>
              <wp:docPr id="1568513092"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617560C" w14:textId="084CD9F0" w:rsidR="007413CA" w:rsidRPr="007413CA" w:rsidRDefault="007413CA" w:rsidP="007413CA">
                          <w:pPr>
                            <w:spacing w:after="0"/>
                            <w:rPr>
                              <w:rFonts w:ascii="Arial Black" w:eastAsia="Arial Black" w:hAnsi="Arial Black" w:cs="Arial Black"/>
                              <w:noProof/>
                              <w:color w:val="000000"/>
                              <w:sz w:val="20"/>
                            </w:rPr>
                          </w:pPr>
                          <w:r w:rsidRPr="007413CA">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7D981B" id="_x0000_t202" coordsize="21600,21600" o:spt="202" path="m,l,21600r21600,l21600,xe">
              <v:stroke joinstyle="miter"/>
              <v:path gradientshapeok="t" o:connecttype="rect"/>
            </v:shapetype>
            <v:shape id="Text Box 3" o:spid="_x0000_s1027" type="#_x0000_t202" alt="OFFICIAL" style="position:absolute;left:0;text-align:left;margin-left:0;margin-top:0;width:51.7pt;height:29.1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textbox style="mso-fit-shape-to-text:t" inset="0,0,0,15pt">
                <w:txbxContent>
                  <w:p w14:paraId="4617560C" w14:textId="084CD9F0" w:rsidR="007413CA" w:rsidRPr="007413CA" w:rsidRDefault="007413CA" w:rsidP="007413CA">
                    <w:pPr>
                      <w:spacing w:after="0"/>
                      <w:rPr>
                        <w:rFonts w:ascii="Arial Black" w:eastAsia="Arial Black" w:hAnsi="Arial Black" w:cs="Arial Black"/>
                        <w:noProof/>
                        <w:color w:val="000000"/>
                        <w:sz w:val="20"/>
                      </w:rPr>
                    </w:pPr>
                    <w:r w:rsidRPr="007413CA">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4BC54" w14:textId="70B4E14F" w:rsidR="00EB4BC7" w:rsidRDefault="007413CA">
    <w:pPr>
      <w:pStyle w:val="Footer"/>
    </w:pPr>
    <w:r>
      <w:rPr>
        <w:noProof/>
      </w:rPr>
      <mc:AlternateContent>
        <mc:Choice Requires="wps">
          <w:drawing>
            <wp:anchor distT="0" distB="0" distL="0" distR="0" simplePos="0" relativeHeight="251658240" behindDoc="0" locked="0" layoutInCell="1" allowOverlap="1" wp14:anchorId="66348404" wp14:editId="33868863">
              <wp:simplePos x="635" y="635"/>
              <wp:positionH relativeFrom="page">
                <wp:align>center</wp:align>
              </wp:positionH>
              <wp:positionV relativeFrom="page">
                <wp:align>bottom</wp:align>
              </wp:positionV>
              <wp:extent cx="656590" cy="369570"/>
              <wp:effectExtent l="0" t="0" r="10160" b="0"/>
              <wp:wrapNone/>
              <wp:docPr id="1103626478"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05A674B" w14:textId="57399604" w:rsidR="007413CA" w:rsidRPr="007413CA" w:rsidRDefault="007413CA" w:rsidP="007413CA">
                          <w:pPr>
                            <w:spacing w:after="0"/>
                            <w:rPr>
                              <w:rFonts w:ascii="Arial Black" w:eastAsia="Arial Black" w:hAnsi="Arial Black" w:cs="Arial Black"/>
                              <w:noProof/>
                              <w:color w:val="000000"/>
                              <w:sz w:val="20"/>
                            </w:rPr>
                          </w:pPr>
                          <w:r w:rsidRPr="007413CA">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348404" id="_x0000_t202" coordsize="21600,21600" o:spt="202" path="m,l,21600r21600,l21600,xe">
              <v:stroke joinstyle="miter"/>
              <v:path gradientshapeok="t" o:connecttype="rect"/>
            </v:shapetype>
            <v:shape id="Text Box 1" o:spid="_x0000_s1028" type="#_x0000_t202" alt="OFFICIAL" style="position:absolute;left:0;text-align:left;margin-left:0;margin-top:0;width:51.7pt;height:29.1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textbox style="mso-fit-shape-to-text:t" inset="0,0,0,15pt">
                <w:txbxContent>
                  <w:p w14:paraId="705A674B" w14:textId="57399604" w:rsidR="007413CA" w:rsidRPr="007413CA" w:rsidRDefault="007413CA" w:rsidP="007413CA">
                    <w:pPr>
                      <w:spacing w:after="0"/>
                      <w:rPr>
                        <w:rFonts w:ascii="Arial Black" w:eastAsia="Arial Black" w:hAnsi="Arial Black" w:cs="Arial Black"/>
                        <w:noProof/>
                        <w:color w:val="000000"/>
                        <w:sz w:val="20"/>
                      </w:rPr>
                    </w:pPr>
                    <w:r w:rsidRPr="007413CA">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B5952" w14:textId="75E642B8" w:rsidR="00D63636" w:rsidRDefault="007413CA">
    <w:pPr>
      <w:pStyle w:val="Footer"/>
    </w:pPr>
    <w:r>
      <w:rPr>
        <w:noProof/>
      </w:rPr>
      <mc:AlternateContent>
        <mc:Choice Requires="wps">
          <w:drawing>
            <wp:anchor distT="0" distB="0" distL="0" distR="0" simplePos="0" relativeHeight="251658244" behindDoc="0" locked="0" layoutInCell="1" allowOverlap="1" wp14:anchorId="1D9A7153" wp14:editId="2F87B16F">
              <wp:simplePos x="635" y="635"/>
              <wp:positionH relativeFrom="page">
                <wp:align>center</wp:align>
              </wp:positionH>
              <wp:positionV relativeFrom="page">
                <wp:align>bottom</wp:align>
              </wp:positionV>
              <wp:extent cx="656590" cy="369570"/>
              <wp:effectExtent l="0" t="0" r="10160" b="0"/>
              <wp:wrapNone/>
              <wp:docPr id="189612436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480FB9F" w14:textId="2341DBB4" w:rsidR="007413CA" w:rsidRPr="007413CA" w:rsidRDefault="007413CA" w:rsidP="007413CA">
                          <w:pPr>
                            <w:spacing w:after="0"/>
                            <w:rPr>
                              <w:rFonts w:ascii="Arial Black" w:eastAsia="Arial Black" w:hAnsi="Arial Black" w:cs="Arial Black"/>
                              <w:noProof/>
                              <w:color w:val="000000"/>
                              <w:sz w:val="20"/>
                            </w:rPr>
                          </w:pPr>
                          <w:r w:rsidRPr="007413CA">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9A7153" id="_x0000_t202" coordsize="21600,21600" o:spt="202" path="m,l,21600r21600,l21600,xe">
              <v:stroke joinstyle="miter"/>
              <v:path gradientshapeok="t" o:connecttype="rect"/>
            </v:shapetype>
            <v:shape id="Text Box 5" o:spid="_x0000_s1029" type="#_x0000_t202" alt="OFFICIAL" style="position:absolute;left:0;text-align:left;margin-left:0;margin-top:0;width:51.7pt;height:29.1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RG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aD5MP2WiiOWsnTi2xm5qtF6LZx/EhYEY1qI&#10;1j/iKBvqck5ni7OK7K+3/CEfuCPKWQfB5FxD0Zw1PzT4CNoaDDsY22iMZ+kkRVzv2zuCDMd4EUZG&#10;E17rm8EsLbUvkPMyNEJIaIl2Od8O5p0/KRfPQarlMiZBRkb4td4YGUoHuAKWz/2LsOYMuAdTDzSo&#10;SWSvcD/lhpvOLPce6EdSArQnIM+IQ4KRq/NzCRr/8z9mXR/14jc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EDZRGDgIAABwE&#10;AAAOAAAAAAAAAAAAAAAAAC4CAABkcnMvZTJvRG9jLnhtbFBLAQItABQABgAIAAAAIQDrG1UU2gAA&#10;AAQBAAAPAAAAAAAAAAAAAAAAAGgEAABkcnMvZG93bnJldi54bWxQSwUGAAAAAAQABADzAAAAbwUA&#10;AAAA&#10;" filled="f" stroked="f">
              <v:textbox style="mso-fit-shape-to-text:t" inset="0,0,0,15pt">
                <w:txbxContent>
                  <w:p w14:paraId="4480FB9F" w14:textId="2341DBB4" w:rsidR="007413CA" w:rsidRPr="007413CA" w:rsidRDefault="007413CA" w:rsidP="007413CA">
                    <w:pPr>
                      <w:spacing w:after="0"/>
                      <w:rPr>
                        <w:rFonts w:ascii="Arial Black" w:eastAsia="Arial Black" w:hAnsi="Arial Black" w:cs="Arial Black"/>
                        <w:noProof/>
                        <w:color w:val="000000"/>
                        <w:sz w:val="20"/>
                      </w:rPr>
                    </w:pPr>
                    <w:r w:rsidRPr="007413CA">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DAAE3" w14:textId="5FC7ABB3" w:rsidR="00DE479C" w:rsidRDefault="007413CA">
    <w:pPr>
      <w:pStyle w:val="Footer"/>
      <w:jc w:val="center"/>
    </w:pPr>
    <w:r>
      <w:rPr>
        <w:noProof/>
      </w:rPr>
      <mc:AlternateContent>
        <mc:Choice Requires="wps">
          <w:drawing>
            <wp:anchor distT="0" distB="0" distL="0" distR="0" simplePos="0" relativeHeight="251658245" behindDoc="0" locked="0" layoutInCell="1" allowOverlap="1" wp14:anchorId="0A12E62B" wp14:editId="03BF1669">
              <wp:simplePos x="635" y="635"/>
              <wp:positionH relativeFrom="page">
                <wp:align>center</wp:align>
              </wp:positionH>
              <wp:positionV relativeFrom="page">
                <wp:align>bottom</wp:align>
              </wp:positionV>
              <wp:extent cx="656590" cy="369570"/>
              <wp:effectExtent l="0" t="0" r="10160" b="0"/>
              <wp:wrapNone/>
              <wp:docPr id="73461510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246B3CD" w14:textId="2D6C9E1C" w:rsidR="007413CA" w:rsidRPr="007413CA" w:rsidRDefault="007413CA" w:rsidP="007413CA">
                          <w:pPr>
                            <w:spacing w:after="0"/>
                            <w:rPr>
                              <w:rFonts w:ascii="Arial Black" w:eastAsia="Arial Black" w:hAnsi="Arial Black" w:cs="Arial Black"/>
                              <w:noProof/>
                              <w:color w:val="000000"/>
                              <w:sz w:val="20"/>
                            </w:rPr>
                          </w:pPr>
                          <w:r w:rsidRPr="007413CA">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12E62B" id="_x0000_t202" coordsize="21600,21600" o:spt="202" path="m,l,21600r21600,l21600,xe">
              <v:stroke joinstyle="miter"/>
              <v:path gradientshapeok="t" o:connecttype="rect"/>
            </v:shapetype>
            <v:shape id="Text Box 6" o:spid="_x0000_s1030" type="#_x0000_t202" alt="OFFICIAL" style="position:absolute;left:0;text-align:left;margin-left:0;margin-top:0;width:51.7pt;height:29.1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RzGJ9g8CAAAc&#10;BAAADgAAAAAAAAAAAAAAAAAuAgAAZHJzL2Uyb0RvYy54bWxQSwECLQAUAAYACAAAACEA6xtVFNoA&#10;AAAEAQAADwAAAAAAAAAAAAAAAABpBAAAZHJzL2Rvd25yZXYueG1sUEsFBgAAAAAEAAQA8wAAAHAF&#10;AAAAAA==&#10;" filled="f" stroked="f">
              <v:textbox style="mso-fit-shape-to-text:t" inset="0,0,0,15pt">
                <w:txbxContent>
                  <w:p w14:paraId="4246B3CD" w14:textId="2D6C9E1C" w:rsidR="007413CA" w:rsidRPr="007413CA" w:rsidRDefault="007413CA" w:rsidP="007413CA">
                    <w:pPr>
                      <w:spacing w:after="0"/>
                      <w:rPr>
                        <w:rFonts w:ascii="Arial Black" w:eastAsia="Arial Black" w:hAnsi="Arial Black" w:cs="Arial Black"/>
                        <w:noProof/>
                        <w:color w:val="000000"/>
                        <w:sz w:val="20"/>
                      </w:rPr>
                    </w:pPr>
                    <w:r w:rsidRPr="007413CA">
                      <w:rPr>
                        <w:rFonts w:ascii="Arial Black" w:eastAsia="Arial Black" w:hAnsi="Arial Black" w:cs="Arial Black"/>
                        <w:noProof/>
                        <w:color w:val="000000"/>
                        <w:sz w:val="20"/>
                      </w:rPr>
                      <w:t>OFFICIAL</w:t>
                    </w:r>
                  </w:p>
                </w:txbxContent>
              </v:textbox>
              <w10:wrap anchorx="page" anchory="page"/>
            </v:shape>
          </w:pict>
        </mc:Fallback>
      </mc:AlternateContent>
    </w:r>
    <w:sdt>
      <w:sdtPr>
        <w:id w:val="1395401684"/>
        <w:docPartObj>
          <w:docPartGallery w:val="Page Numbers (Bottom of Page)"/>
          <w:docPartUnique/>
        </w:docPartObj>
      </w:sdtPr>
      <w:sdtEndPr>
        <w:rPr>
          <w:noProof/>
        </w:rPr>
      </w:sdtEndPr>
      <w:sdtContent>
        <w:r w:rsidR="00DE479C">
          <w:fldChar w:fldCharType="begin"/>
        </w:r>
        <w:r w:rsidR="00DE479C">
          <w:instrText xml:space="preserve"> PAGE   \* MERGEFORMAT </w:instrText>
        </w:r>
        <w:r w:rsidR="00DE479C">
          <w:fldChar w:fldCharType="separate"/>
        </w:r>
        <w:r w:rsidR="00DE479C">
          <w:rPr>
            <w:noProof/>
          </w:rPr>
          <w:t>2</w:t>
        </w:r>
        <w:r w:rsidR="00DE479C">
          <w:rPr>
            <w:noProof/>
          </w:rPr>
          <w:fldChar w:fldCharType="end"/>
        </w:r>
      </w:sdtContent>
    </w:sdt>
  </w:p>
  <w:p w14:paraId="7BB7FF4B" w14:textId="0F512E66" w:rsidR="00431A70" w:rsidRDefault="00431A7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6E660" w14:textId="7FF55631" w:rsidR="006A5F90" w:rsidRDefault="007413CA">
    <w:pPr>
      <w:pStyle w:val="Footer"/>
    </w:pPr>
    <w:r>
      <w:rPr>
        <w:noProof/>
      </w:rPr>
      <mc:AlternateContent>
        <mc:Choice Requires="wps">
          <w:drawing>
            <wp:anchor distT="0" distB="0" distL="0" distR="0" simplePos="0" relativeHeight="251658243" behindDoc="0" locked="0" layoutInCell="1" allowOverlap="1" wp14:anchorId="01F89C73" wp14:editId="27713144">
              <wp:simplePos x="635" y="635"/>
              <wp:positionH relativeFrom="page">
                <wp:align>center</wp:align>
              </wp:positionH>
              <wp:positionV relativeFrom="page">
                <wp:align>bottom</wp:align>
              </wp:positionV>
              <wp:extent cx="656590" cy="369570"/>
              <wp:effectExtent l="0" t="0" r="10160" b="0"/>
              <wp:wrapNone/>
              <wp:docPr id="35216088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42A8321" w14:textId="4DF563F3" w:rsidR="007413CA" w:rsidRPr="007413CA" w:rsidRDefault="007413CA" w:rsidP="007413CA">
                          <w:pPr>
                            <w:spacing w:after="0"/>
                            <w:rPr>
                              <w:rFonts w:ascii="Arial Black" w:eastAsia="Arial Black" w:hAnsi="Arial Black" w:cs="Arial Black"/>
                              <w:noProof/>
                              <w:color w:val="000000"/>
                              <w:sz w:val="20"/>
                            </w:rPr>
                          </w:pPr>
                          <w:r w:rsidRPr="007413CA">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F89C73" id="_x0000_t202" coordsize="21600,21600" o:spt="202" path="m,l,21600r21600,l21600,xe">
              <v:stroke joinstyle="miter"/>
              <v:path gradientshapeok="t" o:connecttype="rect"/>
            </v:shapetype>
            <v:shape id="Text Box 4" o:spid="_x0000_s1031" type="#_x0000_t202" alt="OFFICIAL" style="position:absolute;left:0;text-align:left;margin-left:0;margin-top:0;width:51.7pt;height:29.1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textbox style="mso-fit-shape-to-text:t" inset="0,0,0,15pt">
                <w:txbxContent>
                  <w:p w14:paraId="642A8321" w14:textId="4DF563F3" w:rsidR="007413CA" w:rsidRPr="007413CA" w:rsidRDefault="007413CA" w:rsidP="007413CA">
                    <w:pPr>
                      <w:spacing w:after="0"/>
                      <w:rPr>
                        <w:rFonts w:ascii="Arial Black" w:eastAsia="Arial Black" w:hAnsi="Arial Black" w:cs="Arial Black"/>
                        <w:noProof/>
                        <w:color w:val="000000"/>
                        <w:sz w:val="20"/>
                      </w:rPr>
                    </w:pPr>
                    <w:r w:rsidRPr="007413CA">
                      <w:rPr>
                        <w:rFonts w:ascii="Arial Black" w:eastAsia="Arial Black" w:hAnsi="Arial Black" w:cs="Arial Black"/>
                        <w:noProof/>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30BE90" w14:textId="77777777" w:rsidR="00FA6443" w:rsidRDefault="00FA6443" w:rsidP="00207717">
      <w:pPr>
        <w:spacing w:before="120"/>
      </w:pPr>
      <w:r>
        <w:separator/>
      </w:r>
    </w:p>
  </w:footnote>
  <w:footnote w:type="continuationSeparator" w:id="0">
    <w:p w14:paraId="13C7AC9F" w14:textId="77777777" w:rsidR="00FA6443" w:rsidRDefault="00FA6443">
      <w:r>
        <w:continuationSeparator/>
      </w:r>
    </w:p>
    <w:p w14:paraId="6E361884" w14:textId="77777777" w:rsidR="00FA6443" w:rsidRDefault="00FA6443"/>
  </w:footnote>
  <w:footnote w:type="continuationNotice" w:id="1">
    <w:p w14:paraId="304199DE" w14:textId="77777777" w:rsidR="00FA6443" w:rsidRDefault="00FA6443">
      <w:pPr>
        <w:spacing w:after="0" w:line="240" w:lineRule="auto"/>
      </w:pPr>
    </w:p>
  </w:footnote>
  <w:footnote w:id="2">
    <w:p w14:paraId="61A9F15A" w14:textId="1AC364A6" w:rsidR="00212CFF" w:rsidRDefault="00212CFF">
      <w:pPr>
        <w:pStyle w:val="FootnoteText"/>
      </w:pPr>
      <w:r>
        <w:rPr>
          <w:rStyle w:val="FootnoteReference"/>
        </w:rPr>
        <w:footnoteRef/>
      </w:r>
      <w:r>
        <w:t xml:space="preserve"> </w:t>
      </w:r>
      <w:bookmarkStart w:id="89" w:name="_Hlk212639613"/>
      <w:r w:rsidR="00812BC4" w:rsidRPr="00812BC4">
        <w:t>Australian Institute of Health and Welfare</w:t>
      </w:r>
      <w:r w:rsidR="004E2B78">
        <w:t>,</w:t>
      </w:r>
      <w:r w:rsidR="00ED6789">
        <w:t xml:space="preserve"> </w:t>
      </w:r>
      <w:hyperlink r:id="rId1" w:anchor="Secrestinpractice" w:history="1">
        <w:r w:rsidR="004E2B78" w:rsidRPr="00650EF0">
          <w:rPr>
            <w:rStyle w:val="Hyperlink"/>
            <w:i/>
            <w:iCs/>
          </w:rPr>
          <w:t>Data tables: Seclusion and restraint in mental health care 2022–23</w:t>
        </w:r>
        <w:bookmarkEnd w:id="89"/>
      </w:hyperlink>
      <w:r w:rsidR="00A45E6E">
        <w:t xml:space="preserve">, </w:t>
      </w:r>
      <w:r w:rsidR="0098350C">
        <w:t>Seclusion and Restraint,</w:t>
      </w:r>
      <w:r w:rsidR="008A3054">
        <w:t xml:space="preserve"> 202</w:t>
      </w:r>
      <w:r w:rsidR="00900073">
        <w:t>5</w:t>
      </w:r>
      <w:r w:rsidR="008A3054">
        <w:t>,</w:t>
      </w:r>
      <w:r w:rsidR="00A45E6E">
        <w:t xml:space="preserve"> accessed 29 October 2025.</w:t>
      </w:r>
    </w:p>
  </w:footnote>
  <w:footnote w:id="3">
    <w:p w14:paraId="68A78A13" w14:textId="3CB370A7" w:rsidR="00812BC4" w:rsidRDefault="00812BC4">
      <w:pPr>
        <w:pStyle w:val="FootnoteText"/>
      </w:pPr>
      <w:r>
        <w:rPr>
          <w:rStyle w:val="FootnoteReference"/>
        </w:rPr>
        <w:footnoteRef/>
      </w:r>
      <w:r>
        <w:t xml:space="preserve"> </w:t>
      </w:r>
      <w:r w:rsidR="00900073" w:rsidRPr="00900073">
        <w:t xml:space="preserve">Australian Institute of Health and Welfare, </w:t>
      </w:r>
      <w:hyperlink r:id="rId2" w:anchor="Secrestinpractice" w:history="1">
        <w:r w:rsidR="00900073" w:rsidRPr="00650EF0">
          <w:rPr>
            <w:rStyle w:val="Hyperlink"/>
            <w:i/>
            <w:iCs/>
          </w:rPr>
          <w:t>Data tables: Seclusion and restraint in mental health care 2022–23</w:t>
        </w:r>
      </w:hyperlink>
      <w:r w:rsidR="00900073">
        <w:t>.</w:t>
      </w:r>
    </w:p>
  </w:footnote>
  <w:footnote w:id="4">
    <w:p w14:paraId="100AED9F" w14:textId="5AC46B25" w:rsidR="00AE6F0A" w:rsidRDefault="00AE6F0A" w:rsidP="00AE6F0A">
      <w:pPr>
        <w:pStyle w:val="FootnoteText"/>
      </w:pPr>
      <w:r>
        <w:rPr>
          <w:rStyle w:val="FootnoteReference"/>
        </w:rPr>
        <w:footnoteRef/>
      </w:r>
      <w:r>
        <w:t xml:space="preserve"> </w:t>
      </w:r>
      <w:bookmarkStart w:id="105" w:name="_Hlk212641128"/>
      <w:r w:rsidRPr="00FC2FA4">
        <w:t>Australian Bureau of Statistics</w:t>
      </w:r>
      <w:r w:rsidR="00D7545E">
        <w:t xml:space="preserve">, </w:t>
      </w:r>
      <w:bookmarkStart w:id="106" w:name="_Hlk213060196"/>
      <w:r w:rsidR="00127EEC">
        <w:rPr>
          <w:i/>
          <w:iCs/>
        </w:rPr>
        <w:fldChar w:fldCharType="begin"/>
      </w:r>
      <w:r w:rsidR="00127EEC">
        <w:rPr>
          <w:i/>
          <w:iCs/>
        </w:rPr>
        <w:instrText>HYPERLINK "https://www.abs.gov.au/census/find-census-data/quickstats/2021/2"</w:instrText>
      </w:r>
      <w:r w:rsidR="00127EEC">
        <w:rPr>
          <w:i/>
          <w:iCs/>
        </w:rPr>
      </w:r>
      <w:r w:rsidR="00127EEC">
        <w:rPr>
          <w:i/>
          <w:iCs/>
        </w:rPr>
        <w:fldChar w:fldCharType="separate"/>
      </w:r>
      <w:r w:rsidR="00111E39" w:rsidRPr="00127EEC">
        <w:rPr>
          <w:rStyle w:val="Hyperlink"/>
          <w:i/>
          <w:iCs/>
        </w:rPr>
        <w:t xml:space="preserve">Victoria: </w:t>
      </w:r>
      <w:bookmarkEnd w:id="105"/>
      <w:r w:rsidR="00EF3306" w:rsidRPr="00127EEC">
        <w:rPr>
          <w:rStyle w:val="Hyperlink"/>
          <w:i/>
          <w:iCs/>
        </w:rPr>
        <w:t>2021 Census All persons QuickStats</w:t>
      </w:r>
      <w:r w:rsidR="00127EEC">
        <w:rPr>
          <w:i/>
          <w:iCs/>
        </w:rPr>
        <w:fldChar w:fldCharType="end"/>
      </w:r>
      <w:bookmarkEnd w:id="106"/>
      <w:r w:rsidR="00072605">
        <w:t xml:space="preserve">, </w:t>
      </w:r>
      <w:r w:rsidR="00E44A89">
        <w:t xml:space="preserve">Australian Bureau of Statistics website, </w:t>
      </w:r>
      <w:r w:rsidR="00072605">
        <w:t>accessed 29 October 2025.</w:t>
      </w:r>
    </w:p>
  </w:footnote>
  <w:footnote w:id="5">
    <w:p w14:paraId="17F4C76B" w14:textId="0DA6E023" w:rsidR="00956A70" w:rsidRDefault="00956A70">
      <w:pPr>
        <w:pStyle w:val="FootnoteText"/>
      </w:pPr>
      <w:r>
        <w:rPr>
          <w:rStyle w:val="FootnoteReference"/>
        </w:rPr>
        <w:footnoteRef/>
      </w:r>
      <w:r>
        <w:t xml:space="preserve"> </w:t>
      </w:r>
      <w:r w:rsidR="00CA64D1" w:rsidRPr="00CA64D1">
        <w:t>Australian Bureau of Statistics,</w:t>
      </w:r>
      <w:r w:rsidR="00127EEC">
        <w:t xml:space="preserve"> </w:t>
      </w:r>
      <w:hyperlink r:id="rId3" w:history="1">
        <w:r w:rsidR="00127EEC" w:rsidRPr="00127EEC">
          <w:rPr>
            <w:rStyle w:val="Hyperlink"/>
            <w:i/>
            <w:iCs/>
          </w:rPr>
          <w:t>Victoria: 2021 Census All persons QuickStats</w:t>
        </w:r>
      </w:hyperlink>
      <w:r w:rsidR="0042390E">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42F97E41" w14:paraId="4EA4AD13" w14:textId="77777777" w:rsidTr="42F97E41">
      <w:trPr>
        <w:trHeight w:val="300"/>
      </w:trPr>
      <w:tc>
        <w:tcPr>
          <w:tcW w:w="3095" w:type="dxa"/>
        </w:tcPr>
        <w:p w14:paraId="2BCA55A3" w14:textId="1E864CF8" w:rsidR="42F97E41" w:rsidRDefault="42F97E41" w:rsidP="42F97E41">
          <w:pPr>
            <w:pStyle w:val="Header"/>
            <w:ind w:left="-115"/>
          </w:pPr>
        </w:p>
      </w:tc>
      <w:tc>
        <w:tcPr>
          <w:tcW w:w="3095" w:type="dxa"/>
        </w:tcPr>
        <w:p w14:paraId="44470E5D" w14:textId="4AC48FF6" w:rsidR="42F97E41" w:rsidRDefault="42F97E41" w:rsidP="42F97E41">
          <w:pPr>
            <w:pStyle w:val="Header"/>
            <w:jc w:val="center"/>
          </w:pPr>
        </w:p>
      </w:tc>
      <w:tc>
        <w:tcPr>
          <w:tcW w:w="3095" w:type="dxa"/>
        </w:tcPr>
        <w:p w14:paraId="472E4B87" w14:textId="3096E6EF" w:rsidR="42F97E41" w:rsidRDefault="42F97E41" w:rsidP="42F97E41">
          <w:pPr>
            <w:pStyle w:val="Header"/>
            <w:ind w:right="-115"/>
            <w:jc w:val="right"/>
          </w:pPr>
        </w:p>
      </w:tc>
    </w:tr>
  </w:tbl>
  <w:p w14:paraId="0E703E94" w14:textId="2316ECB5" w:rsidR="008556D4" w:rsidRDefault="008556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A13EF" w14:textId="77777777" w:rsidR="00431A70" w:rsidRPr="00454A7D" w:rsidRDefault="00431A70" w:rsidP="00454A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13DCE" w14:textId="2921BCCE" w:rsidR="00562811" w:rsidRPr="0051568D" w:rsidRDefault="00000000" w:rsidP="0017674D">
    <w:pPr>
      <w:pStyle w:val="Header"/>
    </w:pPr>
    <w:sdt>
      <w:sdtPr>
        <w:id w:val="-1351642977"/>
        <w:showingPlcHdr/>
        <w:docPartObj>
          <w:docPartGallery w:val="Watermarks"/>
          <w:docPartUnique/>
        </w:docPartObj>
      </w:sdtPr>
      <w:sdtContent>
        <w:r w:rsidR="289F651D">
          <w:t xml:space="preserve">     </w:t>
        </w:r>
      </w:sdtContent>
    </w:sdt>
    <w:r w:rsidR="00C75714">
      <w:t xml:space="preserve">Seclusion and restraint report </w:t>
    </w:r>
    <w:r w:rsidR="289F651D">
      <w:t>2020</w:t>
    </w:r>
    <w:r w:rsidR="004B170E" w:rsidRPr="004B170E">
      <w:t>–</w:t>
    </w:r>
    <w:r w:rsidR="289F651D">
      <w:t>24</w:t>
    </w:r>
    <w:r w:rsidR="00562811">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36B50"/>
    <w:multiLevelType w:val="multilevel"/>
    <w:tmpl w:val="6950B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657291"/>
    <w:multiLevelType w:val="hybridMultilevel"/>
    <w:tmpl w:val="FDFC6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A461EC"/>
    <w:multiLevelType w:val="multilevel"/>
    <w:tmpl w:val="E0747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7F5357"/>
    <w:multiLevelType w:val="multilevel"/>
    <w:tmpl w:val="0404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0E382F27"/>
    <w:multiLevelType w:val="multilevel"/>
    <w:tmpl w:val="727A1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D41E0C"/>
    <w:multiLevelType w:val="multilevel"/>
    <w:tmpl w:val="DE8C5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6D7B56"/>
    <w:multiLevelType w:val="multilevel"/>
    <w:tmpl w:val="B2748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F45772"/>
    <w:multiLevelType w:val="hybridMultilevel"/>
    <w:tmpl w:val="0A28F0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20172B"/>
    <w:multiLevelType w:val="multilevel"/>
    <w:tmpl w:val="1A2E9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9A2804"/>
    <w:multiLevelType w:val="hybridMultilevel"/>
    <w:tmpl w:val="BACC9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B543AC"/>
    <w:multiLevelType w:val="multilevel"/>
    <w:tmpl w:val="DCA2E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1A3A70"/>
    <w:multiLevelType w:val="multilevel"/>
    <w:tmpl w:val="4D6EE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F32572B"/>
    <w:multiLevelType w:val="multilevel"/>
    <w:tmpl w:val="C764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242567E"/>
    <w:multiLevelType w:val="multilevel"/>
    <w:tmpl w:val="F0CC6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79473D9"/>
    <w:multiLevelType w:val="multilevel"/>
    <w:tmpl w:val="26E44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8542B38"/>
    <w:multiLevelType w:val="hybridMultilevel"/>
    <w:tmpl w:val="8A320E8C"/>
    <w:lvl w:ilvl="0" w:tplc="82849112">
      <w:start w:val="1"/>
      <w:numFmt w:val="lowerLetter"/>
      <w:lvlText w:val="(%1)"/>
      <w:lvlJc w:val="left"/>
      <w:pPr>
        <w:ind w:left="1287" w:hanging="360"/>
      </w:pPr>
      <w:rPr>
        <w:rFonts w:hint="default"/>
      </w:rPr>
    </w:lvl>
    <w:lvl w:ilvl="1" w:tplc="6D20E260">
      <w:numFmt w:val="bullet"/>
      <w:lvlText w:val="-"/>
      <w:lvlJc w:val="left"/>
      <w:pPr>
        <w:ind w:left="2367" w:hanging="720"/>
      </w:pPr>
      <w:rPr>
        <w:rFonts w:ascii="Arial" w:eastAsia="Times" w:hAnsi="Arial" w:cs="Arial" w:hint="default"/>
      </w:r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7" w15:restartNumberingAfterBreak="0">
    <w:nsid w:val="38D62F46"/>
    <w:multiLevelType w:val="multilevel"/>
    <w:tmpl w:val="BAF87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A0C10BF"/>
    <w:multiLevelType w:val="multilevel"/>
    <w:tmpl w:val="67627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AAF1094"/>
    <w:multiLevelType w:val="multilevel"/>
    <w:tmpl w:val="ACEEB5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D95AC2"/>
    <w:multiLevelType w:val="multilevel"/>
    <w:tmpl w:val="0B82D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BD92957"/>
    <w:multiLevelType w:val="multilevel"/>
    <w:tmpl w:val="5CEE9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3"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40734DD3"/>
    <w:multiLevelType w:val="multilevel"/>
    <w:tmpl w:val="B2C0E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2EC07ED"/>
    <w:multiLevelType w:val="multilevel"/>
    <w:tmpl w:val="69AEC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3EA2E4F"/>
    <w:multiLevelType w:val="multilevel"/>
    <w:tmpl w:val="75862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7960D26"/>
    <w:multiLevelType w:val="multilevel"/>
    <w:tmpl w:val="55B47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881403F"/>
    <w:multiLevelType w:val="multilevel"/>
    <w:tmpl w:val="F0CEC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8A86B1F"/>
    <w:multiLevelType w:val="hybridMultilevel"/>
    <w:tmpl w:val="FFFFFFFF"/>
    <w:lvl w:ilvl="0" w:tplc="2AA2ECD4">
      <w:start w:val="1"/>
      <w:numFmt w:val="bullet"/>
      <w:lvlText w:val=""/>
      <w:lvlJc w:val="left"/>
      <w:pPr>
        <w:ind w:left="720" w:hanging="360"/>
      </w:pPr>
      <w:rPr>
        <w:rFonts w:ascii="Symbol" w:hAnsi="Symbol" w:hint="default"/>
      </w:rPr>
    </w:lvl>
    <w:lvl w:ilvl="1" w:tplc="1F58E096">
      <w:start w:val="1"/>
      <w:numFmt w:val="bullet"/>
      <w:lvlText w:val="o"/>
      <w:lvlJc w:val="left"/>
      <w:pPr>
        <w:ind w:left="1440" w:hanging="360"/>
      </w:pPr>
      <w:rPr>
        <w:rFonts w:ascii="Courier New" w:hAnsi="Courier New" w:hint="default"/>
      </w:rPr>
    </w:lvl>
    <w:lvl w:ilvl="2" w:tplc="5C3CEBBA">
      <w:start w:val="1"/>
      <w:numFmt w:val="bullet"/>
      <w:lvlText w:val=""/>
      <w:lvlJc w:val="left"/>
      <w:pPr>
        <w:ind w:left="2160" w:hanging="360"/>
      </w:pPr>
      <w:rPr>
        <w:rFonts w:ascii="Wingdings" w:hAnsi="Wingdings" w:hint="default"/>
      </w:rPr>
    </w:lvl>
    <w:lvl w:ilvl="3" w:tplc="E398C93E">
      <w:start w:val="1"/>
      <w:numFmt w:val="bullet"/>
      <w:lvlText w:val=""/>
      <w:lvlJc w:val="left"/>
      <w:pPr>
        <w:ind w:left="2880" w:hanging="360"/>
      </w:pPr>
      <w:rPr>
        <w:rFonts w:ascii="Symbol" w:hAnsi="Symbol" w:hint="default"/>
      </w:rPr>
    </w:lvl>
    <w:lvl w:ilvl="4" w:tplc="DD94FE9A">
      <w:start w:val="1"/>
      <w:numFmt w:val="bullet"/>
      <w:lvlText w:val="o"/>
      <w:lvlJc w:val="left"/>
      <w:pPr>
        <w:ind w:left="3600" w:hanging="360"/>
      </w:pPr>
      <w:rPr>
        <w:rFonts w:ascii="Courier New" w:hAnsi="Courier New" w:hint="default"/>
      </w:rPr>
    </w:lvl>
    <w:lvl w:ilvl="5" w:tplc="DE34230E">
      <w:start w:val="1"/>
      <w:numFmt w:val="bullet"/>
      <w:lvlText w:val=""/>
      <w:lvlJc w:val="left"/>
      <w:pPr>
        <w:ind w:left="4320" w:hanging="360"/>
      </w:pPr>
      <w:rPr>
        <w:rFonts w:ascii="Wingdings" w:hAnsi="Wingdings" w:hint="default"/>
      </w:rPr>
    </w:lvl>
    <w:lvl w:ilvl="6" w:tplc="503A286C">
      <w:start w:val="1"/>
      <w:numFmt w:val="bullet"/>
      <w:lvlText w:val=""/>
      <w:lvlJc w:val="left"/>
      <w:pPr>
        <w:ind w:left="5040" w:hanging="360"/>
      </w:pPr>
      <w:rPr>
        <w:rFonts w:ascii="Symbol" w:hAnsi="Symbol" w:hint="default"/>
      </w:rPr>
    </w:lvl>
    <w:lvl w:ilvl="7" w:tplc="00503DA2">
      <w:start w:val="1"/>
      <w:numFmt w:val="bullet"/>
      <w:lvlText w:val="o"/>
      <w:lvlJc w:val="left"/>
      <w:pPr>
        <w:ind w:left="5760" w:hanging="360"/>
      </w:pPr>
      <w:rPr>
        <w:rFonts w:ascii="Courier New" w:hAnsi="Courier New" w:hint="default"/>
      </w:rPr>
    </w:lvl>
    <w:lvl w:ilvl="8" w:tplc="DA7AFB06">
      <w:start w:val="1"/>
      <w:numFmt w:val="bullet"/>
      <w:lvlText w:val=""/>
      <w:lvlJc w:val="left"/>
      <w:pPr>
        <w:ind w:left="6480" w:hanging="360"/>
      </w:pPr>
      <w:rPr>
        <w:rFonts w:ascii="Wingdings" w:hAnsi="Wingdings" w:hint="default"/>
      </w:rPr>
    </w:lvl>
  </w:abstractNum>
  <w:abstractNum w:abstractNumId="30" w15:restartNumberingAfterBreak="0">
    <w:nsid w:val="4C1B626E"/>
    <w:multiLevelType w:val="hybridMultilevel"/>
    <w:tmpl w:val="BC1AD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2" w15:restartNumberingAfterBreak="0">
    <w:nsid w:val="542E41FD"/>
    <w:multiLevelType w:val="multilevel"/>
    <w:tmpl w:val="96666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4" w15:restartNumberingAfterBreak="0">
    <w:nsid w:val="58C719B0"/>
    <w:multiLevelType w:val="hybridMultilevel"/>
    <w:tmpl w:val="CB204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8CC5C90"/>
    <w:multiLevelType w:val="multilevel"/>
    <w:tmpl w:val="ACEEB5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651DBE"/>
    <w:multiLevelType w:val="multilevel"/>
    <w:tmpl w:val="68E6A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EF65192"/>
    <w:multiLevelType w:val="multilevel"/>
    <w:tmpl w:val="2F60D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17B7576"/>
    <w:multiLevelType w:val="multilevel"/>
    <w:tmpl w:val="23D03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0" w15:restartNumberingAfterBreak="0">
    <w:nsid w:val="646075B8"/>
    <w:multiLevelType w:val="multilevel"/>
    <w:tmpl w:val="D69CD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5013534"/>
    <w:multiLevelType w:val="multilevel"/>
    <w:tmpl w:val="937EB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53C7873"/>
    <w:multiLevelType w:val="multilevel"/>
    <w:tmpl w:val="4B5EA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54C5C6B"/>
    <w:multiLevelType w:val="multilevel"/>
    <w:tmpl w:val="90C07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7336724"/>
    <w:multiLevelType w:val="multilevel"/>
    <w:tmpl w:val="1ECA7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79F1E96"/>
    <w:multiLevelType w:val="multilevel"/>
    <w:tmpl w:val="35A08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94704F6"/>
    <w:multiLevelType w:val="multilevel"/>
    <w:tmpl w:val="095C6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FC11235"/>
    <w:multiLevelType w:val="multilevel"/>
    <w:tmpl w:val="7332C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09310EE"/>
    <w:multiLevelType w:val="multilevel"/>
    <w:tmpl w:val="7EC6F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35B30F9"/>
    <w:multiLevelType w:val="multilevel"/>
    <w:tmpl w:val="ECE46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47C132E"/>
    <w:multiLevelType w:val="multilevel"/>
    <w:tmpl w:val="F266F4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9EE62A3"/>
    <w:multiLevelType w:val="multilevel"/>
    <w:tmpl w:val="9CBC447C"/>
    <w:lvl w:ilvl="0">
      <w:start w:val="3"/>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A130379"/>
    <w:multiLevelType w:val="multilevel"/>
    <w:tmpl w:val="AB0ED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D2A7B9D"/>
    <w:multiLevelType w:val="multilevel"/>
    <w:tmpl w:val="38E4C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D44739C"/>
    <w:multiLevelType w:val="multilevel"/>
    <w:tmpl w:val="0186F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95119762">
    <w:abstractNumId w:val="22"/>
  </w:num>
  <w:num w:numId="2" w16cid:durableId="1199968516">
    <w:abstractNumId w:val="33"/>
  </w:num>
  <w:num w:numId="3" w16cid:durableId="1175609795">
    <w:abstractNumId w:val="31"/>
  </w:num>
  <w:num w:numId="4" w16cid:durableId="713892890">
    <w:abstractNumId w:val="39"/>
  </w:num>
  <w:num w:numId="5" w16cid:durableId="1969701349">
    <w:abstractNumId w:val="23"/>
  </w:num>
  <w:num w:numId="6" w16cid:durableId="2067028671">
    <w:abstractNumId w:val="4"/>
  </w:num>
  <w:num w:numId="7" w16cid:durableId="393358652">
    <w:abstractNumId w:val="8"/>
  </w:num>
  <w:num w:numId="8" w16cid:durableId="475952678">
    <w:abstractNumId w:val="34"/>
  </w:num>
  <w:num w:numId="9" w16cid:durableId="1596358137">
    <w:abstractNumId w:val="1"/>
  </w:num>
  <w:num w:numId="10" w16cid:durableId="235432054">
    <w:abstractNumId w:val="16"/>
  </w:num>
  <w:num w:numId="11" w16cid:durableId="1651522368">
    <w:abstractNumId w:val="51"/>
  </w:num>
  <w:num w:numId="12" w16cid:durableId="68504483">
    <w:abstractNumId w:val="44"/>
  </w:num>
  <w:num w:numId="13" w16cid:durableId="143401222">
    <w:abstractNumId w:val="42"/>
  </w:num>
  <w:num w:numId="14" w16cid:durableId="677971296">
    <w:abstractNumId w:val="5"/>
  </w:num>
  <w:num w:numId="15" w16cid:durableId="499003654">
    <w:abstractNumId w:val="41"/>
  </w:num>
  <w:num w:numId="16" w16cid:durableId="1952399449">
    <w:abstractNumId w:val="43"/>
  </w:num>
  <w:num w:numId="17" w16cid:durableId="1268081368">
    <w:abstractNumId w:val="30"/>
  </w:num>
  <w:num w:numId="18" w16cid:durableId="600066933">
    <w:abstractNumId w:val="0"/>
  </w:num>
  <w:num w:numId="19" w16cid:durableId="1912764379">
    <w:abstractNumId w:val="24"/>
  </w:num>
  <w:num w:numId="20" w16cid:durableId="2047606923">
    <w:abstractNumId w:val="20"/>
  </w:num>
  <w:num w:numId="21" w16cid:durableId="385186278">
    <w:abstractNumId w:val="28"/>
  </w:num>
  <w:num w:numId="22" w16cid:durableId="1968319821">
    <w:abstractNumId w:val="6"/>
  </w:num>
  <w:num w:numId="23" w16cid:durableId="949242904">
    <w:abstractNumId w:val="52"/>
  </w:num>
  <w:num w:numId="24" w16cid:durableId="573973645">
    <w:abstractNumId w:val="54"/>
  </w:num>
  <w:num w:numId="25" w16cid:durableId="352651863">
    <w:abstractNumId w:val="47"/>
  </w:num>
  <w:num w:numId="26" w16cid:durableId="1556702556">
    <w:abstractNumId w:val="38"/>
  </w:num>
  <w:num w:numId="27" w16cid:durableId="2070883719">
    <w:abstractNumId w:val="15"/>
  </w:num>
  <w:num w:numId="28" w16cid:durableId="1183669886">
    <w:abstractNumId w:val="37"/>
  </w:num>
  <w:num w:numId="29" w16cid:durableId="1611625911">
    <w:abstractNumId w:val="40"/>
  </w:num>
  <w:num w:numId="30" w16cid:durableId="2137602246">
    <w:abstractNumId w:val="27"/>
  </w:num>
  <w:num w:numId="31" w16cid:durableId="220675262">
    <w:abstractNumId w:val="25"/>
  </w:num>
  <w:num w:numId="32" w16cid:durableId="1165824435">
    <w:abstractNumId w:val="3"/>
  </w:num>
  <w:num w:numId="33" w16cid:durableId="1876306704">
    <w:abstractNumId w:val="48"/>
  </w:num>
  <w:num w:numId="34" w16cid:durableId="737020923">
    <w:abstractNumId w:val="14"/>
  </w:num>
  <w:num w:numId="35" w16cid:durableId="2074809190">
    <w:abstractNumId w:val="36"/>
  </w:num>
  <w:num w:numId="36" w16cid:durableId="826047915">
    <w:abstractNumId w:val="13"/>
  </w:num>
  <w:num w:numId="37" w16cid:durableId="1889032779">
    <w:abstractNumId w:val="53"/>
  </w:num>
  <w:num w:numId="38" w16cid:durableId="1517113588">
    <w:abstractNumId w:val="26"/>
  </w:num>
  <w:num w:numId="39" w16cid:durableId="1593511229">
    <w:abstractNumId w:val="46"/>
  </w:num>
  <w:num w:numId="40" w16cid:durableId="1319378303">
    <w:abstractNumId w:val="7"/>
  </w:num>
  <w:num w:numId="41" w16cid:durableId="109011166">
    <w:abstractNumId w:val="17"/>
  </w:num>
  <w:num w:numId="42" w16cid:durableId="862355445">
    <w:abstractNumId w:val="49"/>
  </w:num>
  <w:num w:numId="43" w16cid:durableId="1633051214">
    <w:abstractNumId w:val="21"/>
  </w:num>
  <w:num w:numId="44" w16cid:durableId="1702587660">
    <w:abstractNumId w:val="12"/>
  </w:num>
  <w:num w:numId="45" w16cid:durableId="1671831462">
    <w:abstractNumId w:val="11"/>
  </w:num>
  <w:num w:numId="46" w16cid:durableId="1905095833">
    <w:abstractNumId w:val="50"/>
  </w:num>
  <w:num w:numId="47" w16cid:durableId="805777620">
    <w:abstractNumId w:val="9"/>
  </w:num>
  <w:num w:numId="48" w16cid:durableId="1546016075">
    <w:abstractNumId w:val="2"/>
  </w:num>
  <w:num w:numId="49" w16cid:durableId="651787328">
    <w:abstractNumId w:val="18"/>
  </w:num>
  <w:num w:numId="50" w16cid:durableId="1156648389">
    <w:abstractNumId w:val="45"/>
  </w:num>
  <w:num w:numId="51" w16cid:durableId="321393291">
    <w:abstractNumId w:val="29"/>
  </w:num>
  <w:num w:numId="52" w16cid:durableId="1817411185">
    <w:abstractNumId w:val="19"/>
  </w:num>
  <w:num w:numId="53" w16cid:durableId="1470435886">
    <w:abstractNumId w:val="35"/>
  </w:num>
  <w:num w:numId="54" w16cid:durableId="1367486826">
    <w:abstractNumId w:val="32"/>
  </w:num>
  <w:num w:numId="55" w16cid:durableId="76561879">
    <w:abstractNumId w:val="1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3D7"/>
    <w:rsid w:val="000002B9"/>
    <w:rsid w:val="000003BB"/>
    <w:rsid w:val="000005AD"/>
    <w:rsid w:val="00000689"/>
    <w:rsid w:val="000006E4"/>
    <w:rsid w:val="00000719"/>
    <w:rsid w:val="00000B05"/>
    <w:rsid w:val="0000140D"/>
    <w:rsid w:val="00001601"/>
    <w:rsid w:val="00001690"/>
    <w:rsid w:val="00001925"/>
    <w:rsid w:val="00001EF8"/>
    <w:rsid w:val="000020A1"/>
    <w:rsid w:val="000026B0"/>
    <w:rsid w:val="000027DD"/>
    <w:rsid w:val="000029C0"/>
    <w:rsid w:val="00002A6A"/>
    <w:rsid w:val="00002A9A"/>
    <w:rsid w:val="00002BBD"/>
    <w:rsid w:val="00002D40"/>
    <w:rsid w:val="00002D68"/>
    <w:rsid w:val="000030D9"/>
    <w:rsid w:val="000033F7"/>
    <w:rsid w:val="00003403"/>
    <w:rsid w:val="000037D4"/>
    <w:rsid w:val="00003E8C"/>
    <w:rsid w:val="00003EF5"/>
    <w:rsid w:val="00003F9A"/>
    <w:rsid w:val="0000415E"/>
    <w:rsid w:val="00004176"/>
    <w:rsid w:val="00004602"/>
    <w:rsid w:val="0000476C"/>
    <w:rsid w:val="000048FD"/>
    <w:rsid w:val="000049E2"/>
    <w:rsid w:val="00004F13"/>
    <w:rsid w:val="000052C6"/>
    <w:rsid w:val="00005347"/>
    <w:rsid w:val="00005ABA"/>
    <w:rsid w:val="00005BA2"/>
    <w:rsid w:val="000060D7"/>
    <w:rsid w:val="000066EE"/>
    <w:rsid w:val="0000674E"/>
    <w:rsid w:val="000068C1"/>
    <w:rsid w:val="00006B7C"/>
    <w:rsid w:val="00007151"/>
    <w:rsid w:val="00007264"/>
    <w:rsid w:val="000072B6"/>
    <w:rsid w:val="00007BAF"/>
    <w:rsid w:val="00007C09"/>
    <w:rsid w:val="00007DBA"/>
    <w:rsid w:val="0001021B"/>
    <w:rsid w:val="00010244"/>
    <w:rsid w:val="000102BD"/>
    <w:rsid w:val="000104B3"/>
    <w:rsid w:val="00010E80"/>
    <w:rsid w:val="00011694"/>
    <w:rsid w:val="00011C9F"/>
    <w:rsid w:val="00011D89"/>
    <w:rsid w:val="00011E89"/>
    <w:rsid w:val="000125CA"/>
    <w:rsid w:val="000127DA"/>
    <w:rsid w:val="0001290E"/>
    <w:rsid w:val="00012A63"/>
    <w:rsid w:val="00012E49"/>
    <w:rsid w:val="000132C4"/>
    <w:rsid w:val="000136B7"/>
    <w:rsid w:val="00013B2D"/>
    <w:rsid w:val="00013D82"/>
    <w:rsid w:val="00013DF7"/>
    <w:rsid w:val="00013F43"/>
    <w:rsid w:val="000141E2"/>
    <w:rsid w:val="00014347"/>
    <w:rsid w:val="0001434A"/>
    <w:rsid w:val="0001455B"/>
    <w:rsid w:val="00014AFA"/>
    <w:rsid w:val="00014E2A"/>
    <w:rsid w:val="000153C3"/>
    <w:rsid w:val="000154FD"/>
    <w:rsid w:val="00015B87"/>
    <w:rsid w:val="00015D12"/>
    <w:rsid w:val="00015DFC"/>
    <w:rsid w:val="00016140"/>
    <w:rsid w:val="0001631B"/>
    <w:rsid w:val="00016587"/>
    <w:rsid w:val="000165A8"/>
    <w:rsid w:val="00016960"/>
    <w:rsid w:val="000169B6"/>
    <w:rsid w:val="00016AC3"/>
    <w:rsid w:val="00016D3E"/>
    <w:rsid w:val="00017407"/>
    <w:rsid w:val="00017D43"/>
    <w:rsid w:val="00017EA9"/>
    <w:rsid w:val="00020019"/>
    <w:rsid w:val="0002006C"/>
    <w:rsid w:val="000200AB"/>
    <w:rsid w:val="0002021F"/>
    <w:rsid w:val="00020538"/>
    <w:rsid w:val="00020CDE"/>
    <w:rsid w:val="00021074"/>
    <w:rsid w:val="0002131C"/>
    <w:rsid w:val="00021507"/>
    <w:rsid w:val="00021896"/>
    <w:rsid w:val="0002191D"/>
    <w:rsid w:val="00021AD0"/>
    <w:rsid w:val="00021BE9"/>
    <w:rsid w:val="00021F7C"/>
    <w:rsid w:val="00022271"/>
    <w:rsid w:val="00022831"/>
    <w:rsid w:val="00022997"/>
    <w:rsid w:val="00022C6C"/>
    <w:rsid w:val="00022D60"/>
    <w:rsid w:val="00022E0F"/>
    <w:rsid w:val="00023083"/>
    <w:rsid w:val="000230ED"/>
    <w:rsid w:val="00023234"/>
    <w:rsid w:val="000235E8"/>
    <w:rsid w:val="000237A9"/>
    <w:rsid w:val="00023BE2"/>
    <w:rsid w:val="00023E69"/>
    <w:rsid w:val="00023EAD"/>
    <w:rsid w:val="00024172"/>
    <w:rsid w:val="00024193"/>
    <w:rsid w:val="000242A9"/>
    <w:rsid w:val="00024996"/>
    <w:rsid w:val="00024D89"/>
    <w:rsid w:val="000250B6"/>
    <w:rsid w:val="000250F2"/>
    <w:rsid w:val="00025101"/>
    <w:rsid w:val="00025652"/>
    <w:rsid w:val="000258F9"/>
    <w:rsid w:val="00025FCD"/>
    <w:rsid w:val="000266D4"/>
    <w:rsid w:val="00026719"/>
    <w:rsid w:val="00026F66"/>
    <w:rsid w:val="0002744E"/>
    <w:rsid w:val="0002768A"/>
    <w:rsid w:val="000276DB"/>
    <w:rsid w:val="00027758"/>
    <w:rsid w:val="000277EE"/>
    <w:rsid w:val="00027941"/>
    <w:rsid w:val="00027BCD"/>
    <w:rsid w:val="00027C90"/>
    <w:rsid w:val="00027E47"/>
    <w:rsid w:val="00027FDB"/>
    <w:rsid w:val="000303EF"/>
    <w:rsid w:val="000306CE"/>
    <w:rsid w:val="00030759"/>
    <w:rsid w:val="00030855"/>
    <w:rsid w:val="00030B37"/>
    <w:rsid w:val="00030C5F"/>
    <w:rsid w:val="00030CDD"/>
    <w:rsid w:val="00031229"/>
    <w:rsid w:val="000313C7"/>
    <w:rsid w:val="00031711"/>
    <w:rsid w:val="00031B07"/>
    <w:rsid w:val="00031C06"/>
    <w:rsid w:val="00031CB1"/>
    <w:rsid w:val="00032261"/>
    <w:rsid w:val="0003229C"/>
    <w:rsid w:val="000322FD"/>
    <w:rsid w:val="00032758"/>
    <w:rsid w:val="000328CD"/>
    <w:rsid w:val="00033190"/>
    <w:rsid w:val="000332FC"/>
    <w:rsid w:val="0003377C"/>
    <w:rsid w:val="00033D6F"/>
    <w:rsid w:val="00033D81"/>
    <w:rsid w:val="00033DC9"/>
    <w:rsid w:val="00034660"/>
    <w:rsid w:val="000346A5"/>
    <w:rsid w:val="0003490D"/>
    <w:rsid w:val="00034944"/>
    <w:rsid w:val="00034A23"/>
    <w:rsid w:val="00034E2D"/>
    <w:rsid w:val="000352E1"/>
    <w:rsid w:val="000354D3"/>
    <w:rsid w:val="00035D61"/>
    <w:rsid w:val="0003609F"/>
    <w:rsid w:val="00036106"/>
    <w:rsid w:val="0003619C"/>
    <w:rsid w:val="00036616"/>
    <w:rsid w:val="000366A7"/>
    <w:rsid w:val="00037366"/>
    <w:rsid w:val="00037997"/>
    <w:rsid w:val="00037ACA"/>
    <w:rsid w:val="00037B02"/>
    <w:rsid w:val="00037C7F"/>
    <w:rsid w:val="0004035C"/>
    <w:rsid w:val="00040539"/>
    <w:rsid w:val="000407AD"/>
    <w:rsid w:val="0004086F"/>
    <w:rsid w:val="00040B8E"/>
    <w:rsid w:val="00040D7F"/>
    <w:rsid w:val="00041023"/>
    <w:rsid w:val="000410C9"/>
    <w:rsid w:val="00041162"/>
    <w:rsid w:val="0004140E"/>
    <w:rsid w:val="0004174D"/>
    <w:rsid w:val="00041AB2"/>
    <w:rsid w:val="00041BF0"/>
    <w:rsid w:val="0004223E"/>
    <w:rsid w:val="000424CB"/>
    <w:rsid w:val="000426D5"/>
    <w:rsid w:val="00042C8A"/>
    <w:rsid w:val="00042DDC"/>
    <w:rsid w:val="00042F0D"/>
    <w:rsid w:val="000435E3"/>
    <w:rsid w:val="00043695"/>
    <w:rsid w:val="0004374D"/>
    <w:rsid w:val="000437AF"/>
    <w:rsid w:val="00043803"/>
    <w:rsid w:val="00043C1B"/>
    <w:rsid w:val="00043CA3"/>
    <w:rsid w:val="00043D63"/>
    <w:rsid w:val="00043E64"/>
    <w:rsid w:val="00043F56"/>
    <w:rsid w:val="00044005"/>
    <w:rsid w:val="000443E5"/>
    <w:rsid w:val="0004536B"/>
    <w:rsid w:val="0004551B"/>
    <w:rsid w:val="00045692"/>
    <w:rsid w:val="0004614E"/>
    <w:rsid w:val="00046390"/>
    <w:rsid w:val="000463A1"/>
    <w:rsid w:val="00046B68"/>
    <w:rsid w:val="00046EC4"/>
    <w:rsid w:val="000470F5"/>
    <w:rsid w:val="000471E4"/>
    <w:rsid w:val="000479AB"/>
    <w:rsid w:val="000479F4"/>
    <w:rsid w:val="00047B10"/>
    <w:rsid w:val="00047B27"/>
    <w:rsid w:val="00047BA3"/>
    <w:rsid w:val="00047F22"/>
    <w:rsid w:val="00050643"/>
    <w:rsid w:val="000508A3"/>
    <w:rsid w:val="00050BAF"/>
    <w:rsid w:val="00050D34"/>
    <w:rsid w:val="00050E9B"/>
    <w:rsid w:val="00050EBF"/>
    <w:rsid w:val="00051329"/>
    <w:rsid w:val="00051553"/>
    <w:rsid w:val="00051E76"/>
    <w:rsid w:val="00051EB3"/>
    <w:rsid w:val="00051FCC"/>
    <w:rsid w:val="000527DD"/>
    <w:rsid w:val="00052C80"/>
    <w:rsid w:val="0005322C"/>
    <w:rsid w:val="000532B6"/>
    <w:rsid w:val="000532EB"/>
    <w:rsid w:val="00053307"/>
    <w:rsid w:val="0005333D"/>
    <w:rsid w:val="00053F6E"/>
    <w:rsid w:val="00054793"/>
    <w:rsid w:val="00054794"/>
    <w:rsid w:val="000549CC"/>
    <w:rsid w:val="00054B0C"/>
    <w:rsid w:val="00054BA5"/>
    <w:rsid w:val="00054DA0"/>
    <w:rsid w:val="00054F6D"/>
    <w:rsid w:val="0005504C"/>
    <w:rsid w:val="000553B2"/>
    <w:rsid w:val="00055659"/>
    <w:rsid w:val="00055664"/>
    <w:rsid w:val="00055B6D"/>
    <w:rsid w:val="00055D4D"/>
    <w:rsid w:val="0005613D"/>
    <w:rsid w:val="0005644B"/>
    <w:rsid w:val="00056872"/>
    <w:rsid w:val="000568B5"/>
    <w:rsid w:val="00056A92"/>
    <w:rsid w:val="00056B88"/>
    <w:rsid w:val="00056C41"/>
    <w:rsid w:val="00056C9F"/>
    <w:rsid w:val="00056EC4"/>
    <w:rsid w:val="000578B2"/>
    <w:rsid w:val="00057DDE"/>
    <w:rsid w:val="00057F38"/>
    <w:rsid w:val="00057F96"/>
    <w:rsid w:val="0006041F"/>
    <w:rsid w:val="00060959"/>
    <w:rsid w:val="00060C8F"/>
    <w:rsid w:val="00060DB4"/>
    <w:rsid w:val="00060F75"/>
    <w:rsid w:val="00061606"/>
    <w:rsid w:val="0006298A"/>
    <w:rsid w:val="00062AB7"/>
    <w:rsid w:val="00062B2F"/>
    <w:rsid w:val="00062BC0"/>
    <w:rsid w:val="00062BFA"/>
    <w:rsid w:val="00062E4C"/>
    <w:rsid w:val="000630CB"/>
    <w:rsid w:val="0006392C"/>
    <w:rsid w:val="00063AC6"/>
    <w:rsid w:val="00063BE1"/>
    <w:rsid w:val="00063E05"/>
    <w:rsid w:val="00064F07"/>
    <w:rsid w:val="00064FD6"/>
    <w:rsid w:val="000653A7"/>
    <w:rsid w:val="0006547F"/>
    <w:rsid w:val="000655CF"/>
    <w:rsid w:val="0006573E"/>
    <w:rsid w:val="0006586F"/>
    <w:rsid w:val="000663CD"/>
    <w:rsid w:val="0006663E"/>
    <w:rsid w:val="00066722"/>
    <w:rsid w:val="00066873"/>
    <w:rsid w:val="00066C70"/>
    <w:rsid w:val="00066EF1"/>
    <w:rsid w:val="00067783"/>
    <w:rsid w:val="00067AB7"/>
    <w:rsid w:val="00070367"/>
    <w:rsid w:val="000709B6"/>
    <w:rsid w:val="00070DBD"/>
    <w:rsid w:val="00070DFE"/>
    <w:rsid w:val="00070E70"/>
    <w:rsid w:val="00071223"/>
    <w:rsid w:val="000714B0"/>
    <w:rsid w:val="000715E8"/>
    <w:rsid w:val="0007163C"/>
    <w:rsid w:val="000718FA"/>
    <w:rsid w:val="00071A4F"/>
    <w:rsid w:val="00071D42"/>
    <w:rsid w:val="0007201D"/>
    <w:rsid w:val="000721B9"/>
    <w:rsid w:val="000721FC"/>
    <w:rsid w:val="00072433"/>
    <w:rsid w:val="00072605"/>
    <w:rsid w:val="00072827"/>
    <w:rsid w:val="00072A1F"/>
    <w:rsid w:val="00072E57"/>
    <w:rsid w:val="000733FE"/>
    <w:rsid w:val="0007353C"/>
    <w:rsid w:val="000735AB"/>
    <w:rsid w:val="0007393F"/>
    <w:rsid w:val="00073CB6"/>
    <w:rsid w:val="00073E9A"/>
    <w:rsid w:val="00073F11"/>
    <w:rsid w:val="00073F6C"/>
    <w:rsid w:val="00074219"/>
    <w:rsid w:val="000743DC"/>
    <w:rsid w:val="00074606"/>
    <w:rsid w:val="000748AB"/>
    <w:rsid w:val="00074C93"/>
    <w:rsid w:val="00074ED5"/>
    <w:rsid w:val="00074F50"/>
    <w:rsid w:val="00075714"/>
    <w:rsid w:val="00075B96"/>
    <w:rsid w:val="00075B97"/>
    <w:rsid w:val="00075E15"/>
    <w:rsid w:val="00075E48"/>
    <w:rsid w:val="00076361"/>
    <w:rsid w:val="00076542"/>
    <w:rsid w:val="00076839"/>
    <w:rsid w:val="00076DE2"/>
    <w:rsid w:val="000775F8"/>
    <w:rsid w:val="00077655"/>
    <w:rsid w:val="0007791D"/>
    <w:rsid w:val="00077E4A"/>
    <w:rsid w:val="000801EE"/>
    <w:rsid w:val="000802BC"/>
    <w:rsid w:val="000803EB"/>
    <w:rsid w:val="00080816"/>
    <w:rsid w:val="00080A1A"/>
    <w:rsid w:val="00080AEF"/>
    <w:rsid w:val="00080E03"/>
    <w:rsid w:val="00080E60"/>
    <w:rsid w:val="00081080"/>
    <w:rsid w:val="0008121C"/>
    <w:rsid w:val="00081252"/>
    <w:rsid w:val="000812A5"/>
    <w:rsid w:val="000815CB"/>
    <w:rsid w:val="00081689"/>
    <w:rsid w:val="0008204A"/>
    <w:rsid w:val="00082447"/>
    <w:rsid w:val="00082A5E"/>
    <w:rsid w:val="00083243"/>
    <w:rsid w:val="00083448"/>
    <w:rsid w:val="00083669"/>
    <w:rsid w:val="00083D66"/>
    <w:rsid w:val="00083E19"/>
    <w:rsid w:val="000842A5"/>
    <w:rsid w:val="00084336"/>
    <w:rsid w:val="00084A7C"/>
    <w:rsid w:val="00084AF1"/>
    <w:rsid w:val="00084B50"/>
    <w:rsid w:val="00084B8A"/>
    <w:rsid w:val="0008508E"/>
    <w:rsid w:val="000850F3"/>
    <w:rsid w:val="00085288"/>
    <w:rsid w:val="000852D4"/>
    <w:rsid w:val="000853D0"/>
    <w:rsid w:val="000853DD"/>
    <w:rsid w:val="00085681"/>
    <w:rsid w:val="0008581F"/>
    <w:rsid w:val="000859E8"/>
    <w:rsid w:val="00085A79"/>
    <w:rsid w:val="00085AB2"/>
    <w:rsid w:val="00085D5A"/>
    <w:rsid w:val="000866DC"/>
    <w:rsid w:val="0008681D"/>
    <w:rsid w:val="00086BC4"/>
    <w:rsid w:val="00086BFB"/>
    <w:rsid w:val="00086C75"/>
    <w:rsid w:val="00086CA9"/>
    <w:rsid w:val="00086DCF"/>
    <w:rsid w:val="0008734F"/>
    <w:rsid w:val="00087951"/>
    <w:rsid w:val="00087C51"/>
    <w:rsid w:val="00090078"/>
    <w:rsid w:val="000900EB"/>
    <w:rsid w:val="0009057C"/>
    <w:rsid w:val="00090900"/>
    <w:rsid w:val="00090A6E"/>
    <w:rsid w:val="00090DF6"/>
    <w:rsid w:val="000910CC"/>
    <w:rsid w:val="0009113B"/>
    <w:rsid w:val="00091258"/>
    <w:rsid w:val="000913AB"/>
    <w:rsid w:val="00091B5D"/>
    <w:rsid w:val="00091DF5"/>
    <w:rsid w:val="0009252D"/>
    <w:rsid w:val="0009294C"/>
    <w:rsid w:val="00092F76"/>
    <w:rsid w:val="00093385"/>
    <w:rsid w:val="00093402"/>
    <w:rsid w:val="0009351A"/>
    <w:rsid w:val="00093941"/>
    <w:rsid w:val="00093C96"/>
    <w:rsid w:val="00093D01"/>
    <w:rsid w:val="00093DBB"/>
    <w:rsid w:val="000942DD"/>
    <w:rsid w:val="000944D9"/>
    <w:rsid w:val="00094822"/>
    <w:rsid w:val="000948D7"/>
    <w:rsid w:val="00094DA3"/>
    <w:rsid w:val="00095663"/>
    <w:rsid w:val="00095ADF"/>
    <w:rsid w:val="000960AB"/>
    <w:rsid w:val="000961DB"/>
    <w:rsid w:val="000963F8"/>
    <w:rsid w:val="00096744"/>
    <w:rsid w:val="00096982"/>
    <w:rsid w:val="00096BA6"/>
    <w:rsid w:val="00096CD1"/>
    <w:rsid w:val="00096FA3"/>
    <w:rsid w:val="0009713A"/>
    <w:rsid w:val="000974A8"/>
    <w:rsid w:val="00097A3E"/>
    <w:rsid w:val="00097C56"/>
    <w:rsid w:val="00097C81"/>
    <w:rsid w:val="00097F87"/>
    <w:rsid w:val="000A012C"/>
    <w:rsid w:val="000A0158"/>
    <w:rsid w:val="000A0441"/>
    <w:rsid w:val="000A0756"/>
    <w:rsid w:val="000A0759"/>
    <w:rsid w:val="000A0905"/>
    <w:rsid w:val="000A096E"/>
    <w:rsid w:val="000A0A87"/>
    <w:rsid w:val="000A0BB2"/>
    <w:rsid w:val="000A0BB9"/>
    <w:rsid w:val="000A0EB9"/>
    <w:rsid w:val="000A1048"/>
    <w:rsid w:val="000A13F0"/>
    <w:rsid w:val="000A13F2"/>
    <w:rsid w:val="000A1523"/>
    <w:rsid w:val="000A1530"/>
    <w:rsid w:val="000A186C"/>
    <w:rsid w:val="000A18D0"/>
    <w:rsid w:val="000A1DD5"/>
    <w:rsid w:val="000A1EA4"/>
    <w:rsid w:val="000A1EE9"/>
    <w:rsid w:val="000A21ED"/>
    <w:rsid w:val="000A235A"/>
    <w:rsid w:val="000A2476"/>
    <w:rsid w:val="000A2499"/>
    <w:rsid w:val="000A24CB"/>
    <w:rsid w:val="000A2670"/>
    <w:rsid w:val="000A2A61"/>
    <w:rsid w:val="000A2BCC"/>
    <w:rsid w:val="000A2E63"/>
    <w:rsid w:val="000A2EBD"/>
    <w:rsid w:val="000A2F8F"/>
    <w:rsid w:val="000A303A"/>
    <w:rsid w:val="000A354D"/>
    <w:rsid w:val="000A36FB"/>
    <w:rsid w:val="000A3792"/>
    <w:rsid w:val="000A391B"/>
    <w:rsid w:val="000A3B69"/>
    <w:rsid w:val="000A3BA2"/>
    <w:rsid w:val="000A3E1E"/>
    <w:rsid w:val="000A4142"/>
    <w:rsid w:val="000A4193"/>
    <w:rsid w:val="000A41DC"/>
    <w:rsid w:val="000A423E"/>
    <w:rsid w:val="000A448A"/>
    <w:rsid w:val="000A455A"/>
    <w:rsid w:val="000A45E5"/>
    <w:rsid w:val="000A48B3"/>
    <w:rsid w:val="000A48FB"/>
    <w:rsid w:val="000A4B3E"/>
    <w:rsid w:val="000A4CE6"/>
    <w:rsid w:val="000A4E6F"/>
    <w:rsid w:val="000A5119"/>
    <w:rsid w:val="000A5216"/>
    <w:rsid w:val="000A52E8"/>
    <w:rsid w:val="000A53A4"/>
    <w:rsid w:val="000A5736"/>
    <w:rsid w:val="000A59F7"/>
    <w:rsid w:val="000A59FF"/>
    <w:rsid w:val="000A641A"/>
    <w:rsid w:val="000A66A8"/>
    <w:rsid w:val="000A695F"/>
    <w:rsid w:val="000A6B88"/>
    <w:rsid w:val="000A6D0B"/>
    <w:rsid w:val="000A6F38"/>
    <w:rsid w:val="000A7435"/>
    <w:rsid w:val="000A771D"/>
    <w:rsid w:val="000A7739"/>
    <w:rsid w:val="000A7876"/>
    <w:rsid w:val="000A7AB8"/>
    <w:rsid w:val="000A7AE5"/>
    <w:rsid w:val="000A7BDA"/>
    <w:rsid w:val="000A7CCB"/>
    <w:rsid w:val="000B0232"/>
    <w:rsid w:val="000B0261"/>
    <w:rsid w:val="000B0488"/>
    <w:rsid w:val="000B0734"/>
    <w:rsid w:val="000B07FF"/>
    <w:rsid w:val="000B082B"/>
    <w:rsid w:val="000B0B30"/>
    <w:rsid w:val="000B0C9F"/>
    <w:rsid w:val="000B0FCC"/>
    <w:rsid w:val="000B1020"/>
    <w:rsid w:val="000B110A"/>
    <w:rsid w:val="000B1592"/>
    <w:rsid w:val="000B15BF"/>
    <w:rsid w:val="000B1753"/>
    <w:rsid w:val="000B185B"/>
    <w:rsid w:val="000B1AE2"/>
    <w:rsid w:val="000B1B21"/>
    <w:rsid w:val="000B1B98"/>
    <w:rsid w:val="000B1D3A"/>
    <w:rsid w:val="000B1DD6"/>
    <w:rsid w:val="000B1EDD"/>
    <w:rsid w:val="000B20F1"/>
    <w:rsid w:val="000B267C"/>
    <w:rsid w:val="000B2732"/>
    <w:rsid w:val="000B299E"/>
    <w:rsid w:val="000B2A62"/>
    <w:rsid w:val="000B2F14"/>
    <w:rsid w:val="000B3357"/>
    <w:rsid w:val="000B3556"/>
    <w:rsid w:val="000B370E"/>
    <w:rsid w:val="000B372C"/>
    <w:rsid w:val="000B3775"/>
    <w:rsid w:val="000B38B1"/>
    <w:rsid w:val="000B3A6C"/>
    <w:rsid w:val="000B3EDB"/>
    <w:rsid w:val="000B4090"/>
    <w:rsid w:val="000B4119"/>
    <w:rsid w:val="000B4181"/>
    <w:rsid w:val="000B41D8"/>
    <w:rsid w:val="000B4685"/>
    <w:rsid w:val="000B48DD"/>
    <w:rsid w:val="000B48F2"/>
    <w:rsid w:val="000B498B"/>
    <w:rsid w:val="000B49C7"/>
    <w:rsid w:val="000B4B3B"/>
    <w:rsid w:val="000B4BAE"/>
    <w:rsid w:val="000B4F0F"/>
    <w:rsid w:val="000B51F8"/>
    <w:rsid w:val="000B543D"/>
    <w:rsid w:val="000B5511"/>
    <w:rsid w:val="000B55F9"/>
    <w:rsid w:val="000B59A2"/>
    <w:rsid w:val="000B5BF7"/>
    <w:rsid w:val="000B5C7A"/>
    <w:rsid w:val="000B5F0A"/>
    <w:rsid w:val="000B60D1"/>
    <w:rsid w:val="000B61D1"/>
    <w:rsid w:val="000B6BC8"/>
    <w:rsid w:val="000B6BD9"/>
    <w:rsid w:val="000B727F"/>
    <w:rsid w:val="000B7407"/>
    <w:rsid w:val="000B7B4A"/>
    <w:rsid w:val="000C0303"/>
    <w:rsid w:val="000C05AF"/>
    <w:rsid w:val="000C080A"/>
    <w:rsid w:val="000C0C84"/>
    <w:rsid w:val="000C0ED4"/>
    <w:rsid w:val="000C1117"/>
    <w:rsid w:val="000C115D"/>
    <w:rsid w:val="000C12FE"/>
    <w:rsid w:val="000C132E"/>
    <w:rsid w:val="000C1446"/>
    <w:rsid w:val="000C1567"/>
    <w:rsid w:val="000C1847"/>
    <w:rsid w:val="000C18E2"/>
    <w:rsid w:val="000C19BD"/>
    <w:rsid w:val="000C244F"/>
    <w:rsid w:val="000C246E"/>
    <w:rsid w:val="000C250B"/>
    <w:rsid w:val="000C2547"/>
    <w:rsid w:val="000C2B0B"/>
    <w:rsid w:val="000C2BDB"/>
    <w:rsid w:val="000C30E0"/>
    <w:rsid w:val="000C330C"/>
    <w:rsid w:val="000C355C"/>
    <w:rsid w:val="000C378E"/>
    <w:rsid w:val="000C42D1"/>
    <w:rsid w:val="000C42EA"/>
    <w:rsid w:val="000C4546"/>
    <w:rsid w:val="000C4558"/>
    <w:rsid w:val="000C4765"/>
    <w:rsid w:val="000C47D4"/>
    <w:rsid w:val="000C4A89"/>
    <w:rsid w:val="000C524A"/>
    <w:rsid w:val="000C5324"/>
    <w:rsid w:val="000C56CC"/>
    <w:rsid w:val="000C5D1C"/>
    <w:rsid w:val="000C5D74"/>
    <w:rsid w:val="000C5EAE"/>
    <w:rsid w:val="000C5FE0"/>
    <w:rsid w:val="000C600A"/>
    <w:rsid w:val="000C63A5"/>
    <w:rsid w:val="000C67C7"/>
    <w:rsid w:val="000C6A57"/>
    <w:rsid w:val="000C6F85"/>
    <w:rsid w:val="000C779C"/>
    <w:rsid w:val="000C7832"/>
    <w:rsid w:val="000C7948"/>
    <w:rsid w:val="000C7C27"/>
    <w:rsid w:val="000C7FE0"/>
    <w:rsid w:val="000D02FD"/>
    <w:rsid w:val="000D04F2"/>
    <w:rsid w:val="000D07D1"/>
    <w:rsid w:val="000D0DC6"/>
    <w:rsid w:val="000D11EE"/>
    <w:rsid w:val="000D1242"/>
    <w:rsid w:val="000D1450"/>
    <w:rsid w:val="000D161C"/>
    <w:rsid w:val="000D17BC"/>
    <w:rsid w:val="000D1B23"/>
    <w:rsid w:val="000D1B2A"/>
    <w:rsid w:val="000D1BE6"/>
    <w:rsid w:val="000D2478"/>
    <w:rsid w:val="000D297A"/>
    <w:rsid w:val="000D2ABA"/>
    <w:rsid w:val="000D399B"/>
    <w:rsid w:val="000D3A03"/>
    <w:rsid w:val="000D3DE5"/>
    <w:rsid w:val="000D4306"/>
    <w:rsid w:val="000D44C7"/>
    <w:rsid w:val="000D470E"/>
    <w:rsid w:val="000D48DD"/>
    <w:rsid w:val="000D4972"/>
    <w:rsid w:val="000D4BDD"/>
    <w:rsid w:val="000D5263"/>
    <w:rsid w:val="000D537B"/>
    <w:rsid w:val="000D570B"/>
    <w:rsid w:val="000D571B"/>
    <w:rsid w:val="000D57A5"/>
    <w:rsid w:val="000D57B8"/>
    <w:rsid w:val="000D5B2D"/>
    <w:rsid w:val="000D5B85"/>
    <w:rsid w:val="000D5BAA"/>
    <w:rsid w:val="000D61F6"/>
    <w:rsid w:val="000D64D5"/>
    <w:rsid w:val="000D6924"/>
    <w:rsid w:val="000D6A1A"/>
    <w:rsid w:val="000D6E51"/>
    <w:rsid w:val="000D732A"/>
    <w:rsid w:val="000D7503"/>
    <w:rsid w:val="000D7A35"/>
    <w:rsid w:val="000D7E85"/>
    <w:rsid w:val="000E077A"/>
    <w:rsid w:val="000E0970"/>
    <w:rsid w:val="000E0B26"/>
    <w:rsid w:val="000E0C42"/>
    <w:rsid w:val="000E0C7E"/>
    <w:rsid w:val="000E144F"/>
    <w:rsid w:val="000E176A"/>
    <w:rsid w:val="000E1B6B"/>
    <w:rsid w:val="000E2069"/>
    <w:rsid w:val="000E21EC"/>
    <w:rsid w:val="000E21FF"/>
    <w:rsid w:val="000E28F2"/>
    <w:rsid w:val="000E2EFC"/>
    <w:rsid w:val="000E2FF6"/>
    <w:rsid w:val="000E3133"/>
    <w:rsid w:val="000E322A"/>
    <w:rsid w:val="000E322B"/>
    <w:rsid w:val="000E35DA"/>
    <w:rsid w:val="000E3CC7"/>
    <w:rsid w:val="000E3DA4"/>
    <w:rsid w:val="000E3FDC"/>
    <w:rsid w:val="000E44B6"/>
    <w:rsid w:val="000E469C"/>
    <w:rsid w:val="000E47E0"/>
    <w:rsid w:val="000E4A9D"/>
    <w:rsid w:val="000E4E72"/>
    <w:rsid w:val="000E4EDE"/>
    <w:rsid w:val="000E525D"/>
    <w:rsid w:val="000E52AF"/>
    <w:rsid w:val="000E563C"/>
    <w:rsid w:val="000E568B"/>
    <w:rsid w:val="000E5773"/>
    <w:rsid w:val="000E5CCC"/>
    <w:rsid w:val="000E5FB9"/>
    <w:rsid w:val="000E6116"/>
    <w:rsid w:val="000E6BD4"/>
    <w:rsid w:val="000E6D6D"/>
    <w:rsid w:val="000E71BD"/>
    <w:rsid w:val="000E7376"/>
    <w:rsid w:val="000E748F"/>
    <w:rsid w:val="000E7827"/>
    <w:rsid w:val="000E7CC2"/>
    <w:rsid w:val="000E7CD7"/>
    <w:rsid w:val="000E7EEA"/>
    <w:rsid w:val="000F0564"/>
    <w:rsid w:val="000F0783"/>
    <w:rsid w:val="000F095D"/>
    <w:rsid w:val="000F0D98"/>
    <w:rsid w:val="000F1139"/>
    <w:rsid w:val="000F1255"/>
    <w:rsid w:val="000F1377"/>
    <w:rsid w:val="000F139C"/>
    <w:rsid w:val="000F1445"/>
    <w:rsid w:val="000F1A65"/>
    <w:rsid w:val="000F1E4C"/>
    <w:rsid w:val="000F1F1E"/>
    <w:rsid w:val="000F2259"/>
    <w:rsid w:val="000F22F9"/>
    <w:rsid w:val="000F27CA"/>
    <w:rsid w:val="000F29D9"/>
    <w:rsid w:val="000F2DDA"/>
    <w:rsid w:val="000F2EA0"/>
    <w:rsid w:val="000F34F2"/>
    <w:rsid w:val="000F35A9"/>
    <w:rsid w:val="000F35C1"/>
    <w:rsid w:val="000F3606"/>
    <w:rsid w:val="000F3B63"/>
    <w:rsid w:val="000F4007"/>
    <w:rsid w:val="000F44AE"/>
    <w:rsid w:val="000F4ABB"/>
    <w:rsid w:val="000F4D22"/>
    <w:rsid w:val="000F51FA"/>
    <w:rsid w:val="000F5213"/>
    <w:rsid w:val="000F5236"/>
    <w:rsid w:val="000F53A5"/>
    <w:rsid w:val="000F5ADA"/>
    <w:rsid w:val="000F5E8F"/>
    <w:rsid w:val="000F6684"/>
    <w:rsid w:val="000F6D80"/>
    <w:rsid w:val="000F72A1"/>
    <w:rsid w:val="000F7431"/>
    <w:rsid w:val="000F7EA8"/>
    <w:rsid w:val="00100089"/>
    <w:rsid w:val="001000F5"/>
    <w:rsid w:val="0010022B"/>
    <w:rsid w:val="00100695"/>
    <w:rsid w:val="00100AF9"/>
    <w:rsid w:val="00100B7A"/>
    <w:rsid w:val="00100B7F"/>
    <w:rsid w:val="00101001"/>
    <w:rsid w:val="0010100A"/>
    <w:rsid w:val="001014BF"/>
    <w:rsid w:val="001015D7"/>
    <w:rsid w:val="0010161E"/>
    <w:rsid w:val="00101660"/>
    <w:rsid w:val="0010271E"/>
    <w:rsid w:val="00102A19"/>
    <w:rsid w:val="00102CBF"/>
    <w:rsid w:val="00102E62"/>
    <w:rsid w:val="00102F8C"/>
    <w:rsid w:val="00103276"/>
    <w:rsid w:val="001038E7"/>
    <w:rsid w:val="0010392D"/>
    <w:rsid w:val="001039A8"/>
    <w:rsid w:val="00103A47"/>
    <w:rsid w:val="00103B85"/>
    <w:rsid w:val="00103D0F"/>
    <w:rsid w:val="00103D5D"/>
    <w:rsid w:val="0010447F"/>
    <w:rsid w:val="0010499A"/>
    <w:rsid w:val="001049E5"/>
    <w:rsid w:val="00104ED9"/>
    <w:rsid w:val="00104FE3"/>
    <w:rsid w:val="0010535D"/>
    <w:rsid w:val="00105ADE"/>
    <w:rsid w:val="00105C47"/>
    <w:rsid w:val="00105DF0"/>
    <w:rsid w:val="00105F86"/>
    <w:rsid w:val="0010626F"/>
    <w:rsid w:val="001065AD"/>
    <w:rsid w:val="001068AC"/>
    <w:rsid w:val="00106E28"/>
    <w:rsid w:val="00106F08"/>
    <w:rsid w:val="00106F34"/>
    <w:rsid w:val="00107032"/>
    <w:rsid w:val="0010714F"/>
    <w:rsid w:val="0010750A"/>
    <w:rsid w:val="001075EE"/>
    <w:rsid w:val="0010785F"/>
    <w:rsid w:val="00110307"/>
    <w:rsid w:val="0011063F"/>
    <w:rsid w:val="0011068E"/>
    <w:rsid w:val="0011070C"/>
    <w:rsid w:val="0011082E"/>
    <w:rsid w:val="00110ADD"/>
    <w:rsid w:val="00110AFC"/>
    <w:rsid w:val="00110E11"/>
    <w:rsid w:val="00111949"/>
    <w:rsid w:val="00111C0E"/>
    <w:rsid w:val="00111C25"/>
    <w:rsid w:val="00111E39"/>
    <w:rsid w:val="0011200B"/>
    <w:rsid w:val="001120C5"/>
    <w:rsid w:val="00112102"/>
    <w:rsid w:val="0011217B"/>
    <w:rsid w:val="00112368"/>
    <w:rsid w:val="001129D1"/>
    <w:rsid w:val="00112A1D"/>
    <w:rsid w:val="00113358"/>
    <w:rsid w:val="001133E4"/>
    <w:rsid w:val="00113491"/>
    <w:rsid w:val="0011365C"/>
    <w:rsid w:val="0011397B"/>
    <w:rsid w:val="0011456B"/>
    <w:rsid w:val="00114CAF"/>
    <w:rsid w:val="00114DCD"/>
    <w:rsid w:val="00114E1A"/>
    <w:rsid w:val="00115021"/>
    <w:rsid w:val="00115E8D"/>
    <w:rsid w:val="00115F63"/>
    <w:rsid w:val="0011685A"/>
    <w:rsid w:val="00116BD2"/>
    <w:rsid w:val="00116D76"/>
    <w:rsid w:val="00116E36"/>
    <w:rsid w:val="00116FB1"/>
    <w:rsid w:val="00116FC0"/>
    <w:rsid w:val="0011735D"/>
    <w:rsid w:val="0011739D"/>
    <w:rsid w:val="001177FA"/>
    <w:rsid w:val="00117D59"/>
    <w:rsid w:val="00120920"/>
    <w:rsid w:val="00120B4B"/>
    <w:rsid w:val="00120BD3"/>
    <w:rsid w:val="0012106A"/>
    <w:rsid w:val="001210D9"/>
    <w:rsid w:val="00121330"/>
    <w:rsid w:val="001214D7"/>
    <w:rsid w:val="001218CD"/>
    <w:rsid w:val="00122082"/>
    <w:rsid w:val="00122098"/>
    <w:rsid w:val="00122169"/>
    <w:rsid w:val="001222A9"/>
    <w:rsid w:val="001228A4"/>
    <w:rsid w:val="00122A6A"/>
    <w:rsid w:val="00122EBB"/>
    <w:rsid w:val="00122EDE"/>
    <w:rsid w:val="00122FEA"/>
    <w:rsid w:val="001231CD"/>
    <w:rsid w:val="001232BD"/>
    <w:rsid w:val="001236DC"/>
    <w:rsid w:val="00123C8C"/>
    <w:rsid w:val="001240D8"/>
    <w:rsid w:val="00124DB3"/>
    <w:rsid w:val="00124ED5"/>
    <w:rsid w:val="001251C6"/>
    <w:rsid w:val="001259B5"/>
    <w:rsid w:val="00125DA7"/>
    <w:rsid w:val="0012618A"/>
    <w:rsid w:val="00126C61"/>
    <w:rsid w:val="0012717C"/>
    <w:rsid w:val="001272DA"/>
    <w:rsid w:val="001275D4"/>
    <w:rsid w:val="0012763C"/>
    <w:rsid w:val="001276FA"/>
    <w:rsid w:val="00127969"/>
    <w:rsid w:val="001279BC"/>
    <w:rsid w:val="00127C04"/>
    <w:rsid w:val="00127EEC"/>
    <w:rsid w:val="001304E2"/>
    <w:rsid w:val="00130530"/>
    <w:rsid w:val="00130555"/>
    <w:rsid w:val="001305DB"/>
    <w:rsid w:val="001307F8"/>
    <w:rsid w:val="00130F52"/>
    <w:rsid w:val="00131526"/>
    <w:rsid w:val="001321DD"/>
    <w:rsid w:val="00132875"/>
    <w:rsid w:val="0013287C"/>
    <w:rsid w:val="00132985"/>
    <w:rsid w:val="00132C27"/>
    <w:rsid w:val="00132DCE"/>
    <w:rsid w:val="0013358C"/>
    <w:rsid w:val="0013366D"/>
    <w:rsid w:val="001337D0"/>
    <w:rsid w:val="00133F4A"/>
    <w:rsid w:val="00134078"/>
    <w:rsid w:val="0013410B"/>
    <w:rsid w:val="001342AE"/>
    <w:rsid w:val="001347A0"/>
    <w:rsid w:val="001348A0"/>
    <w:rsid w:val="00134C93"/>
    <w:rsid w:val="00135154"/>
    <w:rsid w:val="00135313"/>
    <w:rsid w:val="001353FD"/>
    <w:rsid w:val="001354B9"/>
    <w:rsid w:val="00135850"/>
    <w:rsid w:val="001359FC"/>
    <w:rsid w:val="00135B7E"/>
    <w:rsid w:val="00135D95"/>
    <w:rsid w:val="00135E53"/>
    <w:rsid w:val="00136245"/>
    <w:rsid w:val="001365BE"/>
    <w:rsid w:val="00136778"/>
    <w:rsid w:val="00136D1F"/>
    <w:rsid w:val="00137493"/>
    <w:rsid w:val="001374AF"/>
    <w:rsid w:val="00137924"/>
    <w:rsid w:val="00137B12"/>
    <w:rsid w:val="00137D0C"/>
    <w:rsid w:val="001402C4"/>
    <w:rsid w:val="0014096B"/>
    <w:rsid w:val="00140AAD"/>
    <w:rsid w:val="00141033"/>
    <w:rsid w:val="001411D1"/>
    <w:rsid w:val="0014150A"/>
    <w:rsid w:val="001419D1"/>
    <w:rsid w:val="001419E0"/>
    <w:rsid w:val="00141AD8"/>
    <w:rsid w:val="00141BF7"/>
    <w:rsid w:val="0014207B"/>
    <w:rsid w:val="001421D7"/>
    <w:rsid w:val="00142210"/>
    <w:rsid w:val="0014225E"/>
    <w:rsid w:val="00142570"/>
    <w:rsid w:val="00142D4A"/>
    <w:rsid w:val="00142DAD"/>
    <w:rsid w:val="001430F9"/>
    <w:rsid w:val="00143A52"/>
    <w:rsid w:val="00144393"/>
    <w:rsid w:val="0014467C"/>
    <w:rsid w:val="00144762"/>
    <w:rsid w:val="001447B3"/>
    <w:rsid w:val="001449EB"/>
    <w:rsid w:val="00144DB2"/>
    <w:rsid w:val="00144DD9"/>
    <w:rsid w:val="00144F69"/>
    <w:rsid w:val="00145395"/>
    <w:rsid w:val="001456AC"/>
    <w:rsid w:val="00145868"/>
    <w:rsid w:val="00146430"/>
    <w:rsid w:val="001464D6"/>
    <w:rsid w:val="00146524"/>
    <w:rsid w:val="0014697E"/>
    <w:rsid w:val="00146B17"/>
    <w:rsid w:val="00146B31"/>
    <w:rsid w:val="00146D8C"/>
    <w:rsid w:val="00146DF5"/>
    <w:rsid w:val="00147520"/>
    <w:rsid w:val="001477A7"/>
    <w:rsid w:val="00147C67"/>
    <w:rsid w:val="00150141"/>
    <w:rsid w:val="001501F3"/>
    <w:rsid w:val="0015023E"/>
    <w:rsid w:val="00150407"/>
    <w:rsid w:val="00150435"/>
    <w:rsid w:val="001504BE"/>
    <w:rsid w:val="0015090C"/>
    <w:rsid w:val="001509BB"/>
    <w:rsid w:val="00150C44"/>
    <w:rsid w:val="00150CBD"/>
    <w:rsid w:val="00150CC0"/>
    <w:rsid w:val="0015115B"/>
    <w:rsid w:val="00151463"/>
    <w:rsid w:val="00151578"/>
    <w:rsid w:val="00151895"/>
    <w:rsid w:val="00151A41"/>
    <w:rsid w:val="00151E9A"/>
    <w:rsid w:val="00151ED8"/>
    <w:rsid w:val="00152073"/>
    <w:rsid w:val="00152329"/>
    <w:rsid w:val="001524D7"/>
    <w:rsid w:val="00152750"/>
    <w:rsid w:val="00152D1F"/>
    <w:rsid w:val="00153038"/>
    <w:rsid w:val="00153179"/>
    <w:rsid w:val="001531DF"/>
    <w:rsid w:val="00153330"/>
    <w:rsid w:val="0015343F"/>
    <w:rsid w:val="0015366C"/>
    <w:rsid w:val="0015377B"/>
    <w:rsid w:val="00153796"/>
    <w:rsid w:val="00153904"/>
    <w:rsid w:val="00153C12"/>
    <w:rsid w:val="00153CC5"/>
    <w:rsid w:val="001540B0"/>
    <w:rsid w:val="0015443B"/>
    <w:rsid w:val="0015465B"/>
    <w:rsid w:val="00154C06"/>
    <w:rsid w:val="0015529E"/>
    <w:rsid w:val="00155400"/>
    <w:rsid w:val="001554E3"/>
    <w:rsid w:val="00155632"/>
    <w:rsid w:val="00155B8C"/>
    <w:rsid w:val="00155BA2"/>
    <w:rsid w:val="00155D12"/>
    <w:rsid w:val="00155E5A"/>
    <w:rsid w:val="00155FE9"/>
    <w:rsid w:val="00156362"/>
    <w:rsid w:val="00156598"/>
    <w:rsid w:val="00156731"/>
    <w:rsid w:val="00156BE5"/>
    <w:rsid w:val="00156F50"/>
    <w:rsid w:val="00157074"/>
    <w:rsid w:val="001570DD"/>
    <w:rsid w:val="001575B0"/>
    <w:rsid w:val="00157C4D"/>
    <w:rsid w:val="00157E25"/>
    <w:rsid w:val="001604E8"/>
    <w:rsid w:val="00160635"/>
    <w:rsid w:val="00160B3D"/>
    <w:rsid w:val="00160CEA"/>
    <w:rsid w:val="00161032"/>
    <w:rsid w:val="00161250"/>
    <w:rsid w:val="00161321"/>
    <w:rsid w:val="0016133F"/>
    <w:rsid w:val="0016153F"/>
    <w:rsid w:val="00161560"/>
    <w:rsid w:val="00161695"/>
    <w:rsid w:val="00161939"/>
    <w:rsid w:val="00161952"/>
    <w:rsid w:val="00161AA0"/>
    <w:rsid w:val="00161BF1"/>
    <w:rsid w:val="00161D2E"/>
    <w:rsid w:val="00161F3E"/>
    <w:rsid w:val="00162005"/>
    <w:rsid w:val="00162093"/>
    <w:rsid w:val="0016248D"/>
    <w:rsid w:val="00162651"/>
    <w:rsid w:val="001626F4"/>
    <w:rsid w:val="0016281B"/>
    <w:rsid w:val="00162CA9"/>
    <w:rsid w:val="00162E03"/>
    <w:rsid w:val="0016352D"/>
    <w:rsid w:val="00163626"/>
    <w:rsid w:val="0016391C"/>
    <w:rsid w:val="00163D25"/>
    <w:rsid w:val="00164111"/>
    <w:rsid w:val="001642A4"/>
    <w:rsid w:val="0016475C"/>
    <w:rsid w:val="00164926"/>
    <w:rsid w:val="0016498F"/>
    <w:rsid w:val="00164D3B"/>
    <w:rsid w:val="00164FD1"/>
    <w:rsid w:val="001650AD"/>
    <w:rsid w:val="00165459"/>
    <w:rsid w:val="0016568D"/>
    <w:rsid w:val="0016599D"/>
    <w:rsid w:val="00165A57"/>
    <w:rsid w:val="00165EB5"/>
    <w:rsid w:val="001661AB"/>
    <w:rsid w:val="001665FF"/>
    <w:rsid w:val="0016696C"/>
    <w:rsid w:val="00166A43"/>
    <w:rsid w:val="00166D66"/>
    <w:rsid w:val="00166E14"/>
    <w:rsid w:val="00166F10"/>
    <w:rsid w:val="0016712D"/>
    <w:rsid w:val="001671AA"/>
    <w:rsid w:val="00167CDB"/>
    <w:rsid w:val="00167E70"/>
    <w:rsid w:val="0017006C"/>
    <w:rsid w:val="001701C5"/>
    <w:rsid w:val="00170238"/>
    <w:rsid w:val="00170BC2"/>
    <w:rsid w:val="00170CF3"/>
    <w:rsid w:val="00170E33"/>
    <w:rsid w:val="00171006"/>
    <w:rsid w:val="00171113"/>
    <w:rsid w:val="001711BC"/>
    <w:rsid w:val="001712C2"/>
    <w:rsid w:val="00171438"/>
    <w:rsid w:val="001715F1"/>
    <w:rsid w:val="00171652"/>
    <w:rsid w:val="00171B68"/>
    <w:rsid w:val="00171F61"/>
    <w:rsid w:val="0017201B"/>
    <w:rsid w:val="001722C0"/>
    <w:rsid w:val="00172717"/>
    <w:rsid w:val="00172BAF"/>
    <w:rsid w:val="00172BC1"/>
    <w:rsid w:val="001731E5"/>
    <w:rsid w:val="00173704"/>
    <w:rsid w:val="00173D01"/>
    <w:rsid w:val="00174468"/>
    <w:rsid w:val="0017454C"/>
    <w:rsid w:val="001745DA"/>
    <w:rsid w:val="00174967"/>
    <w:rsid w:val="00174A77"/>
    <w:rsid w:val="00174AB5"/>
    <w:rsid w:val="0017526B"/>
    <w:rsid w:val="00175804"/>
    <w:rsid w:val="00175A05"/>
    <w:rsid w:val="00175D01"/>
    <w:rsid w:val="00175FFA"/>
    <w:rsid w:val="0017674D"/>
    <w:rsid w:val="00176830"/>
    <w:rsid w:val="00176B68"/>
    <w:rsid w:val="00177175"/>
    <w:rsid w:val="001771DD"/>
    <w:rsid w:val="0017730D"/>
    <w:rsid w:val="001773CE"/>
    <w:rsid w:val="001773E4"/>
    <w:rsid w:val="00177583"/>
    <w:rsid w:val="0017789A"/>
    <w:rsid w:val="00177995"/>
    <w:rsid w:val="0017799F"/>
    <w:rsid w:val="00177A8C"/>
    <w:rsid w:val="00177B4A"/>
    <w:rsid w:val="00177B7D"/>
    <w:rsid w:val="00177EC6"/>
    <w:rsid w:val="001800E4"/>
    <w:rsid w:val="00180461"/>
    <w:rsid w:val="00180479"/>
    <w:rsid w:val="00180486"/>
    <w:rsid w:val="0018074B"/>
    <w:rsid w:val="001808D9"/>
    <w:rsid w:val="00180AF0"/>
    <w:rsid w:val="00180DA6"/>
    <w:rsid w:val="00180E20"/>
    <w:rsid w:val="00182022"/>
    <w:rsid w:val="0018214C"/>
    <w:rsid w:val="0018244E"/>
    <w:rsid w:val="0018252E"/>
    <w:rsid w:val="0018257F"/>
    <w:rsid w:val="00182933"/>
    <w:rsid w:val="00182CCA"/>
    <w:rsid w:val="00182E9F"/>
    <w:rsid w:val="001831A4"/>
    <w:rsid w:val="00183813"/>
    <w:rsid w:val="00183A73"/>
    <w:rsid w:val="00183AEC"/>
    <w:rsid w:val="00183C22"/>
    <w:rsid w:val="00183E5E"/>
    <w:rsid w:val="00184334"/>
    <w:rsid w:val="00184983"/>
    <w:rsid w:val="00184DC9"/>
    <w:rsid w:val="001850C4"/>
    <w:rsid w:val="00185177"/>
    <w:rsid w:val="001853AF"/>
    <w:rsid w:val="0018553A"/>
    <w:rsid w:val="00185905"/>
    <w:rsid w:val="00185F3A"/>
    <w:rsid w:val="00186756"/>
    <w:rsid w:val="00186B33"/>
    <w:rsid w:val="00186F21"/>
    <w:rsid w:val="001872C6"/>
    <w:rsid w:val="00187680"/>
    <w:rsid w:val="0018779C"/>
    <w:rsid w:val="00187E3C"/>
    <w:rsid w:val="00190132"/>
    <w:rsid w:val="00190409"/>
    <w:rsid w:val="00190BAD"/>
    <w:rsid w:val="00190C18"/>
    <w:rsid w:val="00191237"/>
    <w:rsid w:val="001920CD"/>
    <w:rsid w:val="00192F22"/>
    <w:rsid w:val="00192F46"/>
    <w:rsid w:val="00192F9D"/>
    <w:rsid w:val="001933AA"/>
    <w:rsid w:val="00193482"/>
    <w:rsid w:val="0019370B"/>
    <w:rsid w:val="00193C54"/>
    <w:rsid w:val="00193C67"/>
    <w:rsid w:val="00193CB9"/>
    <w:rsid w:val="00193D74"/>
    <w:rsid w:val="00193EBA"/>
    <w:rsid w:val="0019445F"/>
    <w:rsid w:val="001945E2"/>
    <w:rsid w:val="001945F2"/>
    <w:rsid w:val="001946A7"/>
    <w:rsid w:val="001946E4"/>
    <w:rsid w:val="00194781"/>
    <w:rsid w:val="001947F1"/>
    <w:rsid w:val="0019507F"/>
    <w:rsid w:val="001952DD"/>
    <w:rsid w:val="00195617"/>
    <w:rsid w:val="00195867"/>
    <w:rsid w:val="001958B5"/>
    <w:rsid w:val="00195A19"/>
    <w:rsid w:val="00195BC6"/>
    <w:rsid w:val="00196681"/>
    <w:rsid w:val="001967FC"/>
    <w:rsid w:val="001969D4"/>
    <w:rsid w:val="00196B01"/>
    <w:rsid w:val="00196B97"/>
    <w:rsid w:val="00196EB8"/>
    <w:rsid w:val="00196EFB"/>
    <w:rsid w:val="001970EC"/>
    <w:rsid w:val="00197758"/>
    <w:rsid w:val="00197825"/>
    <w:rsid w:val="001979FF"/>
    <w:rsid w:val="00197B17"/>
    <w:rsid w:val="001A00D0"/>
    <w:rsid w:val="001A0357"/>
    <w:rsid w:val="001A035C"/>
    <w:rsid w:val="001A0504"/>
    <w:rsid w:val="001A0731"/>
    <w:rsid w:val="001A12DC"/>
    <w:rsid w:val="001A162E"/>
    <w:rsid w:val="001A168A"/>
    <w:rsid w:val="001A1715"/>
    <w:rsid w:val="001A1950"/>
    <w:rsid w:val="001A1C3F"/>
    <w:rsid w:val="001A1C54"/>
    <w:rsid w:val="001A1E88"/>
    <w:rsid w:val="001A2B5E"/>
    <w:rsid w:val="001A2E95"/>
    <w:rsid w:val="001A3301"/>
    <w:rsid w:val="001A33B9"/>
    <w:rsid w:val="001A341D"/>
    <w:rsid w:val="001A34F5"/>
    <w:rsid w:val="001A3ACE"/>
    <w:rsid w:val="001A3C1F"/>
    <w:rsid w:val="001A42F0"/>
    <w:rsid w:val="001A43AB"/>
    <w:rsid w:val="001A43E2"/>
    <w:rsid w:val="001A47DB"/>
    <w:rsid w:val="001A4BDA"/>
    <w:rsid w:val="001A5054"/>
    <w:rsid w:val="001A511A"/>
    <w:rsid w:val="001A5337"/>
    <w:rsid w:val="001A5430"/>
    <w:rsid w:val="001A5527"/>
    <w:rsid w:val="001A5899"/>
    <w:rsid w:val="001A58A8"/>
    <w:rsid w:val="001A5A78"/>
    <w:rsid w:val="001A5F01"/>
    <w:rsid w:val="001A5F4F"/>
    <w:rsid w:val="001A6156"/>
    <w:rsid w:val="001A624C"/>
    <w:rsid w:val="001A6272"/>
    <w:rsid w:val="001A6709"/>
    <w:rsid w:val="001A6A66"/>
    <w:rsid w:val="001A6A82"/>
    <w:rsid w:val="001A6B2D"/>
    <w:rsid w:val="001A6E93"/>
    <w:rsid w:val="001A7654"/>
    <w:rsid w:val="001B0502"/>
    <w:rsid w:val="001B058F"/>
    <w:rsid w:val="001B0932"/>
    <w:rsid w:val="001B09AD"/>
    <w:rsid w:val="001B0C49"/>
    <w:rsid w:val="001B0D9D"/>
    <w:rsid w:val="001B0F00"/>
    <w:rsid w:val="001B110F"/>
    <w:rsid w:val="001B151F"/>
    <w:rsid w:val="001B18DA"/>
    <w:rsid w:val="001B1A0E"/>
    <w:rsid w:val="001B24AA"/>
    <w:rsid w:val="001B24E0"/>
    <w:rsid w:val="001B27CB"/>
    <w:rsid w:val="001B28C2"/>
    <w:rsid w:val="001B2BEE"/>
    <w:rsid w:val="001B3033"/>
    <w:rsid w:val="001B3167"/>
    <w:rsid w:val="001B3211"/>
    <w:rsid w:val="001B386A"/>
    <w:rsid w:val="001B3AF6"/>
    <w:rsid w:val="001B3D2F"/>
    <w:rsid w:val="001B42F9"/>
    <w:rsid w:val="001B4372"/>
    <w:rsid w:val="001B4F60"/>
    <w:rsid w:val="001B5455"/>
    <w:rsid w:val="001B5AE9"/>
    <w:rsid w:val="001B6015"/>
    <w:rsid w:val="001B61DE"/>
    <w:rsid w:val="001B62A9"/>
    <w:rsid w:val="001B62D0"/>
    <w:rsid w:val="001B634E"/>
    <w:rsid w:val="001B639D"/>
    <w:rsid w:val="001B66BD"/>
    <w:rsid w:val="001B66C9"/>
    <w:rsid w:val="001B678B"/>
    <w:rsid w:val="001B6961"/>
    <w:rsid w:val="001B6B96"/>
    <w:rsid w:val="001B6CC2"/>
    <w:rsid w:val="001B6FC0"/>
    <w:rsid w:val="001B7088"/>
    <w:rsid w:val="001B738B"/>
    <w:rsid w:val="001B73A3"/>
    <w:rsid w:val="001B77A4"/>
    <w:rsid w:val="001B797B"/>
    <w:rsid w:val="001B7CC5"/>
    <w:rsid w:val="001C0205"/>
    <w:rsid w:val="001C0258"/>
    <w:rsid w:val="001C049A"/>
    <w:rsid w:val="001C0646"/>
    <w:rsid w:val="001C0667"/>
    <w:rsid w:val="001C09DB"/>
    <w:rsid w:val="001C0A9D"/>
    <w:rsid w:val="001C105B"/>
    <w:rsid w:val="001C1CD4"/>
    <w:rsid w:val="001C210C"/>
    <w:rsid w:val="001C2320"/>
    <w:rsid w:val="001C277E"/>
    <w:rsid w:val="001C2A72"/>
    <w:rsid w:val="001C2AE3"/>
    <w:rsid w:val="001C2DD9"/>
    <w:rsid w:val="001C31B7"/>
    <w:rsid w:val="001C39EF"/>
    <w:rsid w:val="001C3C41"/>
    <w:rsid w:val="001C4887"/>
    <w:rsid w:val="001C4ACF"/>
    <w:rsid w:val="001C4E6C"/>
    <w:rsid w:val="001C5049"/>
    <w:rsid w:val="001C5642"/>
    <w:rsid w:val="001C57AB"/>
    <w:rsid w:val="001C5CAE"/>
    <w:rsid w:val="001C5F2F"/>
    <w:rsid w:val="001C6681"/>
    <w:rsid w:val="001C695A"/>
    <w:rsid w:val="001C6987"/>
    <w:rsid w:val="001C6BFB"/>
    <w:rsid w:val="001C6E2F"/>
    <w:rsid w:val="001C737C"/>
    <w:rsid w:val="001C7887"/>
    <w:rsid w:val="001C796E"/>
    <w:rsid w:val="001C7B15"/>
    <w:rsid w:val="001C7CBA"/>
    <w:rsid w:val="001D05B6"/>
    <w:rsid w:val="001D0998"/>
    <w:rsid w:val="001D0B75"/>
    <w:rsid w:val="001D13BD"/>
    <w:rsid w:val="001D1603"/>
    <w:rsid w:val="001D161E"/>
    <w:rsid w:val="001D1957"/>
    <w:rsid w:val="001D1CFD"/>
    <w:rsid w:val="001D1D38"/>
    <w:rsid w:val="001D2F9A"/>
    <w:rsid w:val="001D3244"/>
    <w:rsid w:val="001D3701"/>
    <w:rsid w:val="001D399B"/>
    <w:rsid w:val="001D39A5"/>
    <w:rsid w:val="001D3A47"/>
    <w:rsid w:val="001D3AB7"/>
    <w:rsid w:val="001D3B2A"/>
    <w:rsid w:val="001D3C09"/>
    <w:rsid w:val="001D41DB"/>
    <w:rsid w:val="001D4426"/>
    <w:rsid w:val="001D4469"/>
    <w:rsid w:val="001D44E8"/>
    <w:rsid w:val="001D4A19"/>
    <w:rsid w:val="001D4DDE"/>
    <w:rsid w:val="001D540E"/>
    <w:rsid w:val="001D559F"/>
    <w:rsid w:val="001D60EC"/>
    <w:rsid w:val="001D68F0"/>
    <w:rsid w:val="001D698F"/>
    <w:rsid w:val="001D6DAE"/>
    <w:rsid w:val="001D6F59"/>
    <w:rsid w:val="001D717C"/>
    <w:rsid w:val="001D72DF"/>
    <w:rsid w:val="001D7A6D"/>
    <w:rsid w:val="001E06FF"/>
    <w:rsid w:val="001E09FE"/>
    <w:rsid w:val="001E0B9A"/>
    <w:rsid w:val="001E11F3"/>
    <w:rsid w:val="001E12C0"/>
    <w:rsid w:val="001E1475"/>
    <w:rsid w:val="001E17C1"/>
    <w:rsid w:val="001E18EA"/>
    <w:rsid w:val="001E1CC5"/>
    <w:rsid w:val="001E1E6F"/>
    <w:rsid w:val="001E255E"/>
    <w:rsid w:val="001E2E14"/>
    <w:rsid w:val="001E2E46"/>
    <w:rsid w:val="001E33B4"/>
    <w:rsid w:val="001E355B"/>
    <w:rsid w:val="001E375A"/>
    <w:rsid w:val="001E3AAF"/>
    <w:rsid w:val="001E3CE8"/>
    <w:rsid w:val="001E3DC0"/>
    <w:rsid w:val="001E44DF"/>
    <w:rsid w:val="001E4B1D"/>
    <w:rsid w:val="001E52AC"/>
    <w:rsid w:val="001E57BC"/>
    <w:rsid w:val="001E5C29"/>
    <w:rsid w:val="001E5C88"/>
    <w:rsid w:val="001E5E4E"/>
    <w:rsid w:val="001E5FD0"/>
    <w:rsid w:val="001E6231"/>
    <w:rsid w:val="001E6312"/>
    <w:rsid w:val="001E67F4"/>
    <w:rsid w:val="001E68A5"/>
    <w:rsid w:val="001E69D9"/>
    <w:rsid w:val="001E69ED"/>
    <w:rsid w:val="001E6A43"/>
    <w:rsid w:val="001E6B82"/>
    <w:rsid w:val="001E6BB0"/>
    <w:rsid w:val="001E7106"/>
    <w:rsid w:val="001E7282"/>
    <w:rsid w:val="001E76D1"/>
    <w:rsid w:val="001E79BC"/>
    <w:rsid w:val="001F01E0"/>
    <w:rsid w:val="001F039D"/>
    <w:rsid w:val="001F0472"/>
    <w:rsid w:val="001F0515"/>
    <w:rsid w:val="001F0549"/>
    <w:rsid w:val="001F0BDB"/>
    <w:rsid w:val="001F0EC1"/>
    <w:rsid w:val="001F17EC"/>
    <w:rsid w:val="001F1816"/>
    <w:rsid w:val="001F18FD"/>
    <w:rsid w:val="001F19D3"/>
    <w:rsid w:val="001F1FDF"/>
    <w:rsid w:val="001F216E"/>
    <w:rsid w:val="001F23C0"/>
    <w:rsid w:val="001F31A2"/>
    <w:rsid w:val="001F3460"/>
    <w:rsid w:val="001F36C5"/>
    <w:rsid w:val="001F3826"/>
    <w:rsid w:val="001F3F80"/>
    <w:rsid w:val="001F43D0"/>
    <w:rsid w:val="001F468B"/>
    <w:rsid w:val="001F4719"/>
    <w:rsid w:val="001F4EBB"/>
    <w:rsid w:val="001F5016"/>
    <w:rsid w:val="001F5219"/>
    <w:rsid w:val="001F53EF"/>
    <w:rsid w:val="001F584B"/>
    <w:rsid w:val="001F5D19"/>
    <w:rsid w:val="001F5F5F"/>
    <w:rsid w:val="001F6E46"/>
    <w:rsid w:val="001F6EB5"/>
    <w:rsid w:val="001F6EE1"/>
    <w:rsid w:val="001F6F11"/>
    <w:rsid w:val="001F6F69"/>
    <w:rsid w:val="001F743C"/>
    <w:rsid w:val="001F74BE"/>
    <w:rsid w:val="001F7C91"/>
    <w:rsid w:val="00200109"/>
    <w:rsid w:val="00200293"/>
    <w:rsid w:val="00200342"/>
    <w:rsid w:val="0020056B"/>
    <w:rsid w:val="00200A02"/>
    <w:rsid w:val="00201EF5"/>
    <w:rsid w:val="0020215C"/>
    <w:rsid w:val="00202213"/>
    <w:rsid w:val="0020248C"/>
    <w:rsid w:val="00202625"/>
    <w:rsid w:val="00202908"/>
    <w:rsid w:val="002033B7"/>
    <w:rsid w:val="002039B4"/>
    <w:rsid w:val="00203FCE"/>
    <w:rsid w:val="00204287"/>
    <w:rsid w:val="002043A3"/>
    <w:rsid w:val="002044AB"/>
    <w:rsid w:val="002045EB"/>
    <w:rsid w:val="00204FB5"/>
    <w:rsid w:val="00205152"/>
    <w:rsid w:val="0020555A"/>
    <w:rsid w:val="00205692"/>
    <w:rsid w:val="00205717"/>
    <w:rsid w:val="00206240"/>
    <w:rsid w:val="0020632A"/>
    <w:rsid w:val="00206454"/>
    <w:rsid w:val="00206463"/>
    <w:rsid w:val="00206572"/>
    <w:rsid w:val="002068CA"/>
    <w:rsid w:val="00206986"/>
    <w:rsid w:val="00206A0E"/>
    <w:rsid w:val="00206AE5"/>
    <w:rsid w:val="00206CB9"/>
    <w:rsid w:val="00206F2F"/>
    <w:rsid w:val="00206FAA"/>
    <w:rsid w:val="00207147"/>
    <w:rsid w:val="002071EB"/>
    <w:rsid w:val="0020720C"/>
    <w:rsid w:val="00207717"/>
    <w:rsid w:val="00207A0E"/>
    <w:rsid w:val="00207B78"/>
    <w:rsid w:val="00207BC5"/>
    <w:rsid w:val="00207DAC"/>
    <w:rsid w:val="00207E0E"/>
    <w:rsid w:val="00207EB9"/>
    <w:rsid w:val="002101EE"/>
    <w:rsid w:val="00210339"/>
    <w:rsid w:val="00210467"/>
    <w:rsid w:val="0021053D"/>
    <w:rsid w:val="00210630"/>
    <w:rsid w:val="00210A92"/>
    <w:rsid w:val="00210F64"/>
    <w:rsid w:val="002112C6"/>
    <w:rsid w:val="002114EE"/>
    <w:rsid w:val="002118E9"/>
    <w:rsid w:val="00211A4F"/>
    <w:rsid w:val="00211BA4"/>
    <w:rsid w:val="00211C16"/>
    <w:rsid w:val="00211C50"/>
    <w:rsid w:val="00211EB4"/>
    <w:rsid w:val="00211EE3"/>
    <w:rsid w:val="00212245"/>
    <w:rsid w:val="00212880"/>
    <w:rsid w:val="00212B95"/>
    <w:rsid w:val="00212CFF"/>
    <w:rsid w:val="00213566"/>
    <w:rsid w:val="002135FE"/>
    <w:rsid w:val="002139BD"/>
    <w:rsid w:val="00213C13"/>
    <w:rsid w:val="002140DE"/>
    <w:rsid w:val="002142FE"/>
    <w:rsid w:val="00214CB9"/>
    <w:rsid w:val="00214D38"/>
    <w:rsid w:val="00214D43"/>
    <w:rsid w:val="002150F7"/>
    <w:rsid w:val="002152DF"/>
    <w:rsid w:val="00215647"/>
    <w:rsid w:val="002159C4"/>
    <w:rsid w:val="00215BC8"/>
    <w:rsid w:val="00215CC8"/>
    <w:rsid w:val="00215D88"/>
    <w:rsid w:val="00215EDD"/>
    <w:rsid w:val="00215F0F"/>
    <w:rsid w:val="00216315"/>
    <w:rsid w:val="0021655F"/>
    <w:rsid w:val="00216A34"/>
    <w:rsid w:val="00216C03"/>
    <w:rsid w:val="00216C7F"/>
    <w:rsid w:val="00216ED4"/>
    <w:rsid w:val="00217301"/>
    <w:rsid w:val="00217319"/>
    <w:rsid w:val="00217B19"/>
    <w:rsid w:val="00217C46"/>
    <w:rsid w:val="00217D9D"/>
    <w:rsid w:val="00220748"/>
    <w:rsid w:val="00220A09"/>
    <w:rsid w:val="00220A1A"/>
    <w:rsid w:val="00220BF7"/>
    <w:rsid w:val="00220C04"/>
    <w:rsid w:val="0022193A"/>
    <w:rsid w:val="002219CE"/>
    <w:rsid w:val="00221DF7"/>
    <w:rsid w:val="00222231"/>
    <w:rsid w:val="00222386"/>
    <w:rsid w:val="0022251E"/>
    <w:rsid w:val="0022278D"/>
    <w:rsid w:val="002227A1"/>
    <w:rsid w:val="00222B52"/>
    <w:rsid w:val="00222ECD"/>
    <w:rsid w:val="002231B6"/>
    <w:rsid w:val="0022349E"/>
    <w:rsid w:val="0022358E"/>
    <w:rsid w:val="002236F3"/>
    <w:rsid w:val="00223B79"/>
    <w:rsid w:val="00223BD5"/>
    <w:rsid w:val="00223E40"/>
    <w:rsid w:val="00223F65"/>
    <w:rsid w:val="00224233"/>
    <w:rsid w:val="0022433D"/>
    <w:rsid w:val="00224A20"/>
    <w:rsid w:val="002257CB"/>
    <w:rsid w:val="002258CD"/>
    <w:rsid w:val="00225A68"/>
    <w:rsid w:val="002260FA"/>
    <w:rsid w:val="002263F9"/>
    <w:rsid w:val="00226543"/>
    <w:rsid w:val="00226697"/>
    <w:rsid w:val="002266C9"/>
    <w:rsid w:val="0022695F"/>
    <w:rsid w:val="00226E0E"/>
    <w:rsid w:val="0022701F"/>
    <w:rsid w:val="00227730"/>
    <w:rsid w:val="00227824"/>
    <w:rsid w:val="00227C68"/>
    <w:rsid w:val="002305A4"/>
    <w:rsid w:val="00230951"/>
    <w:rsid w:val="00230F5F"/>
    <w:rsid w:val="00231046"/>
    <w:rsid w:val="00231186"/>
    <w:rsid w:val="0023122A"/>
    <w:rsid w:val="00231439"/>
    <w:rsid w:val="002315AD"/>
    <w:rsid w:val="00231629"/>
    <w:rsid w:val="00231919"/>
    <w:rsid w:val="002319C7"/>
    <w:rsid w:val="00231AD6"/>
    <w:rsid w:val="00231C33"/>
    <w:rsid w:val="00232064"/>
    <w:rsid w:val="002323C1"/>
    <w:rsid w:val="0023242C"/>
    <w:rsid w:val="00232537"/>
    <w:rsid w:val="00232AAA"/>
    <w:rsid w:val="00232AAB"/>
    <w:rsid w:val="00232DC1"/>
    <w:rsid w:val="00232E46"/>
    <w:rsid w:val="00232E92"/>
    <w:rsid w:val="00232EAE"/>
    <w:rsid w:val="00232EC9"/>
    <w:rsid w:val="00232EE6"/>
    <w:rsid w:val="00232F9E"/>
    <w:rsid w:val="002333F5"/>
    <w:rsid w:val="00233657"/>
    <w:rsid w:val="00233724"/>
    <w:rsid w:val="002338DD"/>
    <w:rsid w:val="00233B76"/>
    <w:rsid w:val="00234143"/>
    <w:rsid w:val="0023442C"/>
    <w:rsid w:val="0023467F"/>
    <w:rsid w:val="002346B7"/>
    <w:rsid w:val="0023480C"/>
    <w:rsid w:val="002350D9"/>
    <w:rsid w:val="002354F9"/>
    <w:rsid w:val="0023552E"/>
    <w:rsid w:val="00236190"/>
    <w:rsid w:val="002361AB"/>
    <w:rsid w:val="00236317"/>
    <w:rsid w:val="002365B4"/>
    <w:rsid w:val="00236C19"/>
    <w:rsid w:val="002370D5"/>
    <w:rsid w:val="00237536"/>
    <w:rsid w:val="0023769B"/>
    <w:rsid w:val="00237D74"/>
    <w:rsid w:val="00240A1E"/>
    <w:rsid w:val="00240A69"/>
    <w:rsid w:val="00240C16"/>
    <w:rsid w:val="00240C8B"/>
    <w:rsid w:val="00240DD2"/>
    <w:rsid w:val="0024120A"/>
    <w:rsid w:val="00241398"/>
    <w:rsid w:val="002420C8"/>
    <w:rsid w:val="00242238"/>
    <w:rsid w:val="0024231E"/>
    <w:rsid w:val="00242350"/>
    <w:rsid w:val="00242803"/>
    <w:rsid w:val="002428EA"/>
    <w:rsid w:val="00242915"/>
    <w:rsid w:val="002429B1"/>
    <w:rsid w:val="00242D2F"/>
    <w:rsid w:val="00242FD2"/>
    <w:rsid w:val="002432E1"/>
    <w:rsid w:val="00243546"/>
    <w:rsid w:val="00243C4C"/>
    <w:rsid w:val="00243FE3"/>
    <w:rsid w:val="0024487D"/>
    <w:rsid w:val="002450BE"/>
    <w:rsid w:val="00245563"/>
    <w:rsid w:val="0024591C"/>
    <w:rsid w:val="00246207"/>
    <w:rsid w:val="0024658C"/>
    <w:rsid w:val="00246718"/>
    <w:rsid w:val="00246852"/>
    <w:rsid w:val="00246C5E"/>
    <w:rsid w:val="00246DDF"/>
    <w:rsid w:val="00246EFF"/>
    <w:rsid w:val="00247EBA"/>
    <w:rsid w:val="00250100"/>
    <w:rsid w:val="00250466"/>
    <w:rsid w:val="002504B8"/>
    <w:rsid w:val="002508FC"/>
    <w:rsid w:val="00250960"/>
    <w:rsid w:val="002509A6"/>
    <w:rsid w:val="00250B9B"/>
    <w:rsid w:val="002511F5"/>
    <w:rsid w:val="00251343"/>
    <w:rsid w:val="002513ED"/>
    <w:rsid w:val="0025158C"/>
    <w:rsid w:val="00251F5A"/>
    <w:rsid w:val="0025203A"/>
    <w:rsid w:val="0025211C"/>
    <w:rsid w:val="002521DA"/>
    <w:rsid w:val="002524B4"/>
    <w:rsid w:val="002526A4"/>
    <w:rsid w:val="00252766"/>
    <w:rsid w:val="0025291B"/>
    <w:rsid w:val="00252E5E"/>
    <w:rsid w:val="00252FE0"/>
    <w:rsid w:val="002530DA"/>
    <w:rsid w:val="002536A4"/>
    <w:rsid w:val="00253781"/>
    <w:rsid w:val="00253C96"/>
    <w:rsid w:val="00253CFD"/>
    <w:rsid w:val="00253D60"/>
    <w:rsid w:val="002540A7"/>
    <w:rsid w:val="00254E95"/>
    <w:rsid w:val="00254F58"/>
    <w:rsid w:val="00254F93"/>
    <w:rsid w:val="002552A1"/>
    <w:rsid w:val="002566A6"/>
    <w:rsid w:val="00256A06"/>
    <w:rsid w:val="00256E01"/>
    <w:rsid w:val="00257561"/>
    <w:rsid w:val="00257D42"/>
    <w:rsid w:val="00257D7B"/>
    <w:rsid w:val="002601C0"/>
    <w:rsid w:val="0026099E"/>
    <w:rsid w:val="00260D96"/>
    <w:rsid w:val="00260ED8"/>
    <w:rsid w:val="00260FAB"/>
    <w:rsid w:val="00261103"/>
    <w:rsid w:val="00261285"/>
    <w:rsid w:val="00261390"/>
    <w:rsid w:val="00261953"/>
    <w:rsid w:val="00261D2F"/>
    <w:rsid w:val="00262028"/>
    <w:rsid w:val="00262090"/>
    <w:rsid w:val="002620B2"/>
    <w:rsid w:val="002620BC"/>
    <w:rsid w:val="00262221"/>
    <w:rsid w:val="00262256"/>
    <w:rsid w:val="0026236D"/>
    <w:rsid w:val="0026253E"/>
    <w:rsid w:val="00262802"/>
    <w:rsid w:val="00262892"/>
    <w:rsid w:val="00262E2F"/>
    <w:rsid w:val="00263A90"/>
    <w:rsid w:val="00263ADC"/>
    <w:rsid w:val="00263B09"/>
    <w:rsid w:val="00263CA4"/>
    <w:rsid w:val="0026408B"/>
    <w:rsid w:val="002640F9"/>
    <w:rsid w:val="002642FF"/>
    <w:rsid w:val="0026459E"/>
    <w:rsid w:val="002645EB"/>
    <w:rsid w:val="00264AFA"/>
    <w:rsid w:val="00264F61"/>
    <w:rsid w:val="00265506"/>
    <w:rsid w:val="002659FD"/>
    <w:rsid w:val="00265CAD"/>
    <w:rsid w:val="00265CE0"/>
    <w:rsid w:val="00265F33"/>
    <w:rsid w:val="00265F75"/>
    <w:rsid w:val="002660B8"/>
    <w:rsid w:val="002664CB"/>
    <w:rsid w:val="00266844"/>
    <w:rsid w:val="00266876"/>
    <w:rsid w:val="00266E31"/>
    <w:rsid w:val="00266E34"/>
    <w:rsid w:val="0026715A"/>
    <w:rsid w:val="00267270"/>
    <w:rsid w:val="00267314"/>
    <w:rsid w:val="002674B0"/>
    <w:rsid w:val="00267690"/>
    <w:rsid w:val="002679C7"/>
    <w:rsid w:val="00267C2A"/>
    <w:rsid w:val="00267C3E"/>
    <w:rsid w:val="00267D76"/>
    <w:rsid w:val="00267F12"/>
    <w:rsid w:val="00267F93"/>
    <w:rsid w:val="0027008A"/>
    <w:rsid w:val="00270431"/>
    <w:rsid w:val="00270513"/>
    <w:rsid w:val="0027099F"/>
    <w:rsid w:val="002709BB"/>
    <w:rsid w:val="00270B45"/>
    <w:rsid w:val="00270B7E"/>
    <w:rsid w:val="00270BDF"/>
    <w:rsid w:val="00270BE0"/>
    <w:rsid w:val="00270F45"/>
    <w:rsid w:val="00270FD3"/>
    <w:rsid w:val="0027131C"/>
    <w:rsid w:val="002714CC"/>
    <w:rsid w:val="0027192E"/>
    <w:rsid w:val="00271C17"/>
    <w:rsid w:val="00271CE4"/>
    <w:rsid w:val="00271F33"/>
    <w:rsid w:val="0027230D"/>
    <w:rsid w:val="00272512"/>
    <w:rsid w:val="002726FF"/>
    <w:rsid w:val="0027286E"/>
    <w:rsid w:val="00272947"/>
    <w:rsid w:val="00272BBD"/>
    <w:rsid w:val="00272DA5"/>
    <w:rsid w:val="00273407"/>
    <w:rsid w:val="002737F4"/>
    <w:rsid w:val="00273925"/>
    <w:rsid w:val="00273BAC"/>
    <w:rsid w:val="0027411D"/>
    <w:rsid w:val="00274543"/>
    <w:rsid w:val="002746D9"/>
    <w:rsid w:val="002749F5"/>
    <w:rsid w:val="00274DA4"/>
    <w:rsid w:val="00275090"/>
    <w:rsid w:val="0027525C"/>
    <w:rsid w:val="002752EC"/>
    <w:rsid w:val="002758B2"/>
    <w:rsid w:val="00275A94"/>
    <w:rsid w:val="00275AA7"/>
    <w:rsid w:val="00275B11"/>
    <w:rsid w:val="00275C63"/>
    <w:rsid w:val="00276032"/>
    <w:rsid w:val="00276185"/>
    <w:rsid w:val="00276252"/>
    <w:rsid w:val="00276265"/>
    <w:rsid w:val="002763B3"/>
    <w:rsid w:val="00276405"/>
    <w:rsid w:val="002768F2"/>
    <w:rsid w:val="00276B60"/>
    <w:rsid w:val="00276C59"/>
    <w:rsid w:val="002776AB"/>
    <w:rsid w:val="002778CE"/>
    <w:rsid w:val="00277A65"/>
    <w:rsid w:val="00277D03"/>
    <w:rsid w:val="002802E3"/>
    <w:rsid w:val="002807F5"/>
    <w:rsid w:val="00280A78"/>
    <w:rsid w:val="00280B31"/>
    <w:rsid w:val="00280FCA"/>
    <w:rsid w:val="002810D6"/>
    <w:rsid w:val="00281919"/>
    <w:rsid w:val="00281A45"/>
    <w:rsid w:val="00281AA6"/>
    <w:rsid w:val="00281EE8"/>
    <w:rsid w:val="0028213D"/>
    <w:rsid w:val="002821F6"/>
    <w:rsid w:val="00282430"/>
    <w:rsid w:val="00282531"/>
    <w:rsid w:val="00282679"/>
    <w:rsid w:val="00282A46"/>
    <w:rsid w:val="00282A98"/>
    <w:rsid w:val="00282C02"/>
    <w:rsid w:val="00282C1E"/>
    <w:rsid w:val="00282E6C"/>
    <w:rsid w:val="00282EBC"/>
    <w:rsid w:val="00283495"/>
    <w:rsid w:val="00283515"/>
    <w:rsid w:val="002838C7"/>
    <w:rsid w:val="00283DEC"/>
    <w:rsid w:val="00283F69"/>
    <w:rsid w:val="0028400C"/>
    <w:rsid w:val="00284135"/>
    <w:rsid w:val="0028458E"/>
    <w:rsid w:val="00284E8D"/>
    <w:rsid w:val="00284FF3"/>
    <w:rsid w:val="00284FFD"/>
    <w:rsid w:val="0028514A"/>
    <w:rsid w:val="00285527"/>
    <w:rsid w:val="00285575"/>
    <w:rsid w:val="00285685"/>
    <w:rsid w:val="00285824"/>
    <w:rsid w:val="00285A21"/>
    <w:rsid w:val="00285C58"/>
    <w:rsid w:val="00285E3F"/>
    <w:rsid w:val="0028613D"/>
    <w:rsid w:val="0028614F"/>
    <w:rsid w:val="002861DE"/>
    <w:rsid w:val="002862F1"/>
    <w:rsid w:val="00286722"/>
    <w:rsid w:val="00286953"/>
    <w:rsid w:val="00286D00"/>
    <w:rsid w:val="00286F82"/>
    <w:rsid w:val="0028745E"/>
    <w:rsid w:val="002879B5"/>
    <w:rsid w:val="00287CC6"/>
    <w:rsid w:val="002901EC"/>
    <w:rsid w:val="002903DD"/>
    <w:rsid w:val="00290521"/>
    <w:rsid w:val="00290F57"/>
    <w:rsid w:val="00291070"/>
    <w:rsid w:val="00291371"/>
    <w:rsid w:val="00291373"/>
    <w:rsid w:val="00291474"/>
    <w:rsid w:val="002916DB"/>
    <w:rsid w:val="0029189B"/>
    <w:rsid w:val="00291C40"/>
    <w:rsid w:val="00291EA2"/>
    <w:rsid w:val="00291FF0"/>
    <w:rsid w:val="002923CF"/>
    <w:rsid w:val="002923FE"/>
    <w:rsid w:val="00292809"/>
    <w:rsid w:val="002928E0"/>
    <w:rsid w:val="00292E35"/>
    <w:rsid w:val="00292ECE"/>
    <w:rsid w:val="00293090"/>
    <w:rsid w:val="002930D5"/>
    <w:rsid w:val="0029351E"/>
    <w:rsid w:val="00293E57"/>
    <w:rsid w:val="00294540"/>
    <w:rsid w:val="0029454F"/>
    <w:rsid w:val="00294622"/>
    <w:rsid w:val="00294EEF"/>
    <w:rsid w:val="00295503"/>
    <w:rsid w:val="00295632"/>
    <w:rsid w:val="00295822"/>
    <w:rsid w:val="0029597D"/>
    <w:rsid w:val="00295C23"/>
    <w:rsid w:val="002962C3"/>
    <w:rsid w:val="002963D7"/>
    <w:rsid w:val="00296610"/>
    <w:rsid w:val="002968B8"/>
    <w:rsid w:val="00296E08"/>
    <w:rsid w:val="00297000"/>
    <w:rsid w:val="0029752B"/>
    <w:rsid w:val="002979BA"/>
    <w:rsid w:val="00297C1A"/>
    <w:rsid w:val="00297EB0"/>
    <w:rsid w:val="002A02A0"/>
    <w:rsid w:val="002A0A9C"/>
    <w:rsid w:val="002A0CD8"/>
    <w:rsid w:val="002A0FEC"/>
    <w:rsid w:val="002A1373"/>
    <w:rsid w:val="002A15B1"/>
    <w:rsid w:val="002A1861"/>
    <w:rsid w:val="002A1988"/>
    <w:rsid w:val="002A1C48"/>
    <w:rsid w:val="002A222E"/>
    <w:rsid w:val="002A2246"/>
    <w:rsid w:val="002A25D2"/>
    <w:rsid w:val="002A2785"/>
    <w:rsid w:val="002A27F3"/>
    <w:rsid w:val="002A2D86"/>
    <w:rsid w:val="002A347A"/>
    <w:rsid w:val="002A350A"/>
    <w:rsid w:val="002A386E"/>
    <w:rsid w:val="002A3B55"/>
    <w:rsid w:val="002A3BD7"/>
    <w:rsid w:val="002A3C1B"/>
    <w:rsid w:val="002A3D71"/>
    <w:rsid w:val="002A42E2"/>
    <w:rsid w:val="002A45F3"/>
    <w:rsid w:val="002A47ED"/>
    <w:rsid w:val="002A483C"/>
    <w:rsid w:val="002A4911"/>
    <w:rsid w:val="002A49DE"/>
    <w:rsid w:val="002A4C3E"/>
    <w:rsid w:val="002A4C57"/>
    <w:rsid w:val="002A4E65"/>
    <w:rsid w:val="002A50EE"/>
    <w:rsid w:val="002A57C2"/>
    <w:rsid w:val="002A5B4A"/>
    <w:rsid w:val="002A5BA9"/>
    <w:rsid w:val="002A5D93"/>
    <w:rsid w:val="002A5E9D"/>
    <w:rsid w:val="002A656C"/>
    <w:rsid w:val="002A65D6"/>
    <w:rsid w:val="002A68ED"/>
    <w:rsid w:val="002A6C1B"/>
    <w:rsid w:val="002A77B0"/>
    <w:rsid w:val="002A7842"/>
    <w:rsid w:val="002A7A46"/>
    <w:rsid w:val="002A7AA6"/>
    <w:rsid w:val="002B0651"/>
    <w:rsid w:val="002B0777"/>
    <w:rsid w:val="002B0964"/>
    <w:rsid w:val="002B0971"/>
    <w:rsid w:val="002B0C7C"/>
    <w:rsid w:val="002B0E65"/>
    <w:rsid w:val="002B1238"/>
    <w:rsid w:val="002B1363"/>
    <w:rsid w:val="002B13E2"/>
    <w:rsid w:val="002B1484"/>
    <w:rsid w:val="002B1729"/>
    <w:rsid w:val="002B180A"/>
    <w:rsid w:val="002B2CE0"/>
    <w:rsid w:val="002B2EE9"/>
    <w:rsid w:val="002B2F6E"/>
    <w:rsid w:val="002B2F6F"/>
    <w:rsid w:val="002B310D"/>
    <w:rsid w:val="002B33BE"/>
    <w:rsid w:val="002B36C7"/>
    <w:rsid w:val="002B3723"/>
    <w:rsid w:val="002B402E"/>
    <w:rsid w:val="002B410B"/>
    <w:rsid w:val="002B4163"/>
    <w:rsid w:val="002B433F"/>
    <w:rsid w:val="002B4398"/>
    <w:rsid w:val="002B47C3"/>
    <w:rsid w:val="002B484B"/>
    <w:rsid w:val="002B48D2"/>
    <w:rsid w:val="002B4DD4"/>
    <w:rsid w:val="002B4E4B"/>
    <w:rsid w:val="002B50DE"/>
    <w:rsid w:val="002B5277"/>
    <w:rsid w:val="002B5332"/>
    <w:rsid w:val="002B5375"/>
    <w:rsid w:val="002B5630"/>
    <w:rsid w:val="002B572F"/>
    <w:rsid w:val="002B5AC7"/>
    <w:rsid w:val="002B5E06"/>
    <w:rsid w:val="002B5FC8"/>
    <w:rsid w:val="002B6422"/>
    <w:rsid w:val="002B64DE"/>
    <w:rsid w:val="002B6558"/>
    <w:rsid w:val="002B6791"/>
    <w:rsid w:val="002B67C2"/>
    <w:rsid w:val="002B692C"/>
    <w:rsid w:val="002B6E30"/>
    <w:rsid w:val="002B6F6E"/>
    <w:rsid w:val="002B7048"/>
    <w:rsid w:val="002B705A"/>
    <w:rsid w:val="002B71FA"/>
    <w:rsid w:val="002B7328"/>
    <w:rsid w:val="002B736E"/>
    <w:rsid w:val="002B73F7"/>
    <w:rsid w:val="002B740F"/>
    <w:rsid w:val="002B74BF"/>
    <w:rsid w:val="002B77C1"/>
    <w:rsid w:val="002B77E4"/>
    <w:rsid w:val="002B7A22"/>
    <w:rsid w:val="002C03D4"/>
    <w:rsid w:val="002C0441"/>
    <w:rsid w:val="002C0D9F"/>
    <w:rsid w:val="002C0E46"/>
    <w:rsid w:val="002C0ED7"/>
    <w:rsid w:val="002C11ED"/>
    <w:rsid w:val="002C1514"/>
    <w:rsid w:val="002C158A"/>
    <w:rsid w:val="002C1879"/>
    <w:rsid w:val="002C18D6"/>
    <w:rsid w:val="002C1B81"/>
    <w:rsid w:val="002C1C37"/>
    <w:rsid w:val="002C1D49"/>
    <w:rsid w:val="002C2404"/>
    <w:rsid w:val="002C24C9"/>
    <w:rsid w:val="002C25C7"/>
    <w:rsid w:val="002C2728"/>
    <w:rsid w:val="002C279B"/>
    <w:rsid w:val="002C2A80"/>
    <w:rsid w:val="002C318E"/>
    <w:rsid w:val="002C3328"/>
    <w:rsid w:val="002C3F18"/>
    <w:rsid w:val="002C401A"/>
    <w:rsid w:val="002C4436"/>
    <w:rsid w:val="002C466B"/>
    <w:rsid w:val="002C4708"/>
    <w:rsid w:val="002C4838"/>
    <w:rsid w:val="002C496E"/>
    <w:rsid w:val="002C4C24"/>
    <w:rsid w:val="002C4D01"/>
    <w:rsid w:val="002C4D88"/>
    <w:rsid w:val="002C4E47"/>
    <w:rsid w:val="002C4EC4"/>
    <w:rsid w:val="002C51FD"/>
    <w:rsid w:val="002C535F"/>
    <w:rsid w:val="002C5430"/>
    <w:rsid w:val="002C5859"/>
    <w:rsid w:val="002C5883"/>
    <w:rsid w:val="002C5B7C"/>
    <w:rsid w:val="002C5C16"/>
    <w:rsid w:val="002C5C40"/>
    <w:rsid w:val="002C5C52"/>
    <w:rsid w:val="002C5C78"/>
    <w:rsid w:val="002C5DC8"/>
    <w:rsid w:val="002C61A1"/>
    <w:rsid w:val="002C625E"/>
    <w:rsid w:val="002C655E"/>
    <w:rsid w:val="002C6728"/>
    <w:rsid w:val="002C680A"/>
    <w:rsid w:val="002C6819"/>
    <w:rsid w:val="002C68F7"/>
    <w:rsid w:val="002C6B7F"/>
    <w:rsid w:val="002C6BD6"/>
    <w:rsid w:val="002C6E2B"/>
    <w:rsid w:val="002C710B"/>
    <w:rsid w:val="002C71C7"/>
    <w:rsid w:val="002C7217"/>
    <w:rsid w:val="002C734A"/>
    <w:rsid w:val="002C76C4"/>
    <w:rsid w:val="002C780B"/>
    <w:rsid w:val="002C7846"/>
    <w:rsid w:val="002C784B"/>
    <w:rsid w:val="002C792E"/>
    <w:rsid w:val="002C7EC8"/>
    <w:rsid w:val="002C7F26"/>
    <w:rsid w:val="002D0000"/>
    <w:rsid w:val="002D0174"/>
    <w:rsid w:val="002D034D"/>
    <w:rsid w:val="002D098C"/>
    <w:rsid w:val="002D09AD"/>
    <w:rsid w:val="002D09CA"/>
    <w:rsid w:val="002D0A0D"/>
    <w:rsid w:val="002D0BCF"/>
    <w:rsid w:val="002D0E80"/>
    <w:rsid w:val="002D1171"/>
    <w:rsid w:val="002D11D8"/>
    <w:rsid w:val="002D132D"/>
    <w:rsid w:val="002D1B3D"/>
    <w:rsid w:val="002D1E0D"/>
    <w:rsid w:val="002D1FF5"/>
    <w:rsid w:val="002D251C"/>
    <w:rsid w:val="002D26F4"/>
    <w:rsid w:val="002D29DB"/>
    <w:rsid w:val="002D2C88"/>
    <w:rsid w:val="002D2E07"/>
    <w:rsid w:val="002D2E45"/>
    <w:rsid w:val="002D3D55"/>
    <w:rsid w:val="002D3F42"/>
    <w:rsid w:val="002D405D"/>
    <w:rsid w:val="002D40C1"/>
    <w:rsid w:val="002D4197"/>
    <w:rsid w:val="002D4296"/>
    <w:rsid w:val="002D448F"/>
    <w:rsid w:val="002D47BC"/>
    <w:rsid w:val="002D48FC"/>
    <w:rsid w:val="002D4C89"/>
    <w:rsid w:val="002D4CA0"/>
    <w:rsid w:val="002D5006"/>
    <w:rsid w:val="002D538B"/>
    <w:rsid w:val="002D56CD"/>
    <w:rsid w:val="002D5F29"/>
    <w:rsid w:val="002D602C"/>
    <w:rsid w:val="002D6092"/>
    <w:rsid w:val="002D6283"/>
    <w:rsid w:val="002D6525"/>
    <w:rsid w:val="002D65CB"/>
    <w:rsid w:val="002D6648"/>
    <w:rsid w:val="002D66C7"/>
    <w:rsid w:val="002D68AB"/>
    <w:rsid w:val="002D68ED"/>
    <w:rsid w:val="002D69AB"/>
    <w:rsid w:val="002D7140"/>
    <w:rsid w:val="002D72BB"/>
    <w:rsid w:val="002D76C2"/>
    <w:rsid w:val="002D7791"/>
    <w:rsid w:val="002D7B15"/>
    <w:rsid w:val="002D7C61"/>
    <w:rsid w:val="002D7DD1"/>
    <w:rsid w:val="002D7F71"/>
    <w:rsid w:val="002E01D0"/>
    <w:rsid w:val="002E09C4"/>
    <w:rsid w:val="002E0F15"/>
    <w:rsid w:val="002E1245"/>
    <w:rsid w:val="002E138B"/>
    <w:rsid w:val="002E159C"/>
    <w:rsid w:val="002E161D"/>
    <w:rsid w:val="002E1937"/>
    <w:rsid w:val="002E1A25"/>
    <w:rsid w:val="002E1AA2"/>
    <w:rsid w:val="002E1C85"/>
    <w:rsid w:val="002E20C7"/>
    <w:rsid w:val="002E28A2"/>
    <w:rsid w:val="002E2EAD"/>
    <w:rsid w:val="002E2F2A"/>
    <w:rsid w:val="002E3100"/>
    <w:rsid w:val="002E318C"/>
    <w:rsid w:val="002E3FD6"/>
    <w:rsid w:val="002E41E6"/>
    <w:rsid w:val="002E42EE"/>
    <w:rsid w:val="002E482E"/>
    <w:rsid w:val="002E4EE4"/>
    <w:rsid w:val="002E4F6E"/>
    <w:rsid w:val="002E4F86"/>
    <w:rsid w:val="002E5399"/>
    <w:rsid w:val="002E53C7"/>
    <w:rsid w:val="002E5682"/>
    <w:rsid w:val="002E5914"/>
    <w:rsid w:val="002E64FC"/>
    <w:rsid w:val="002E666A"/>
    <w:rsid w:val="002E6B4D"/>
    <w:rsid w:val="002E6C95"/>
    <w:rsid w:val="002E6D37"/>
    <w:rsid w:val="002E70DC"/>
    <w:rsid w:val="002E720E"/>
    <w:rsid w:val="002E73C5"/>
    <w:rsid w:val="002E7413"/>
    <w:rsid w:val="002E7668"/>
    <w:rsid w:val="002E78F5"/>
    <w:rsid w:val="002E7BF3"/>
    <w:rsid w:val="002E7C36"/>
    <w:rsid w:val="002F01D4"/>
    <w:rsid w:val="002F034D"/>
    <w:rsid w:val="002F05D1"/>
    <w:rsid w:val="002F0775"/>
    <w:rsid w:val="002F0B81"/>
    <w:rsid w:val="002F0C9D"/>
    <w:rsid w:val="002F1010"/>
    <w:rsid w:val="002F1681"/>
    <w:rsid w:val="002F1686"/>
    <w:rsid w:val="002F1D13"/>
    <w:rsid w:val="002F1DC8"/>
    <w:rsid w:val="002F21B8"/>
    <w:rsid w:val="002F2692"/>
    <w:rsid w:val="002F2965"/>
    <w:rsid w:val="002F2B57"/>
    <w:rsid w:val="002F2EF0"/>
    <w:rsid w:val="002F3128"/>
    <w:rsid w:val="002F397E"/>
    <w:rsid w:val="002F39A1"/>
    <w:rsid w:val="002F39D8"/>
    <w:rsid w:val="002F3CCA"/>
    <w:rsid w:val="002F3D32"/>
    <w:rsid w:val="002F3D71"/>
    <w:rsid w:val="002F3E9E"/>
    <w:rsid w:val="002F3EE4"/>
    <w:rsid w:val="002F42D2"/>
    <w:rsid w:val="002F5431"/>
    <w:rsid w:val="002F55CC"/>
    <w:rsid w:val="002F5739"/>
    <w:rsid w:val="002F5A1C"/>
    <w:rsid w:val="002F5D09"/>
    <w:rsid w:val="002F5D39"/>
    <w:rsid w:val="002F5DB2"/>
    <w:rsid w:val="002F5F31"/>
    <w:rsid w:val="002F5F46"/>
    <w:rsid w:val="002F6690"/>
    <w:rsid w:val="002F6B09"/>
    <w:rsid w:val="002F708B"/>
    <w:rsid w:val="002F7328"/>
    <w:rsid w:val="002F770D"/>
    <w:rsid w:val="002F77D7"/>
    <w:rsid w:val="002F78FC"/>
    <w:rsid w:val="002F7A33"/>
    <w:rsid w:val="002F7DAD"/>
    <w:rsid w:val="002F7E44"/>
    <w:rsid w:val="0030077F"/>
    <w:rsid w:val="00300851"/>
    <w:rsid w:val="003008AE"/>
    <w:rsid w:val="00300E0D"/>
    <w:rsid w:val="00300EB6"/>
    <w:rsid w:val="00300FEF"/>
    <w:rsid w:val="00301532"/>
    <w:rsid w:val="003016CD"/>
    <w:rsid w:val="003018BE"/>
    <w:rsid w:val="003021F8"/>
    <w:rsid w:val="00302216"/>
    <w:rsid w:val="003022CD"/>
    <w:rsid w:val="00302493"/>
    <w:rsid w:val="003024B3"/>
    <w:rsid w:val="0030299F"/>
    <w:rsid w:val="00303402"/>
    <w:rsid w:val="00303E53"/>
    <w:rsid w:val="00303EE3"/>
    <w:rsid w:val="0030418E"/>
    <w:rsid w:val="0030425B"/>
    <w:rsid w:val="0030490A"/>
    <w:rsid w:val="00304968"/>
    <w:rsid w:val="003049C4"/>
    <w:rsid w:val="00304B68"/>
    <w:rsid w:val="00304BB6"/>
    <w:rsid w:val="00304D1F"/>
    <w:rsid w:val="00304E24"/>
    <w:rsid w:val="00304F1F"/>
    <w:rsid w:val="003051B2"/>
    <w:rsid w:val="003052E5"/>
    <w:rsid w:val="003052EF"/>
    <w:rsid w:val="00305486"/>
    <w:rsid w:val="003055BA"/>
    <w:rsid w:val="00305624"/>
    <w:rsid w:val="003057A5"/>
    <w:rsid w:val="00305833"/>
    <w:rsid w:val="0030591A"/>
    <w:rsid w:val="00305CC1"/>
    <w:rsid w:val="00305E28"/>
    <w:rsid w:val="00306E5F"/>
    <w:rsid w:val="00306EC5"/>
    <w:rsid w:val="00307000"/>
    <w:rsid w:val="003070FF"/>
    <w:rsid w:val="00307610"/>
    <w:rsid w:val="00307B6C"/>
    <w:rsid w:val="00307D9C"/>
    <w:rsid w:val="00307E14"/>
    <w:rsid w:val="00310271"/>
    <w:rsid w:val="0031058D"/>
    <w:rsid w:val="00310A09"/>
    <w:rsid w:val="00310CC1"/>
    <w:rsid w:val="00310FDD"/>
    <w:rsid w:val="0031119E"/>
    <w:rsid w:val="0031188F"/>
    <w:rsid w:val="00311AA9"/>
    <w:rsid w:val="00311B5C"/>
    <w:rsid w:val="00311F4F"/>
    <w:rsid w:val="00311F7A"/>
    <w:rsid w:val="003120AE"/>
    <w:rsid w:val="0031218E"/>
    <w:rsid w:val="0031252E"/>
    <w:rsid w:val="003125F7"/>
    <w:rsid w:val="003127A9"/>
    <w:rsid w:val="0031283E"/>
    <w:rsid w:val="00313259"/>
    <w:rsid w:val="00313288"/>
    <w:rsid w:val="00313B8A"/>
    <w:rsid w:val="00314054"/>
    <w:rsid w:val="00314151"/>
    <w:rsid w:val="0031420D"/>
    <w:rsid w:val="0031447C"/>
    <w:rsid w:val="003146B5"/>
    <w:rsid w:val="00314BD2"/>
    <w:rsid w:val="00314CE4"/>
    <w:rsid w:val="003154ED"/>
    <w:rsid w:val="003156C4"/>
    <w:rsid w:val="0031590E"/>
    <w:rsid w:val="00315ACA"/>
    <w:rsid w:val="00315F4A"/>
    <w:rsid w:val="00316A66"/>
    <w:rsid w:val="00316E8B"/>
    <w:rsid w:val="00316F27"/>
    <w:rsid w:val="00316F44"/>
    <w:rsid w:val="00316F5B"/>
    <w:rsid w:val="00317195"/>
    <w:rsid w:val="00317294"/>
    <w:rsid w:val="0031733E"/>
    <w:rsid w:val="0031746D"/>
    <w:rsid w:val="003174E6"/>
    <w:rsid w:val="0031754C"/>
    <w:rsid w:val="0031766A"/>
    <w:rsid w:val="00317792"/>
    <w:rsid w:val="0031797E"/>
    <w:rsid w:val="00317AF7"/>
    <w:rsid w:val="00317CD1"/>
    <w:rsid w:val="0032070F"/>
    <w:rsid w:val="003209FA"/>
    <w:rsid w:val="00320EF3"/>
    <w:rsid w:val="00320FF8"/>
    <w:rsid w:val="00321367"/>
    <w:rsid w:val="0032136D"/>
    <w:rsid w:val="003214F1"/>
    <w:rsid w:val="00321619"/>
    <w:rsid w:val="00321EA9"/>
    <w:rsid w:val="003225D6"/>
    <w:rsid w:val="00322AEF"/>
    <w:rsid w:val="00322E4B"/>
    <w:rsid w:val="003232C8"/>
    <w:rsid w:val="00323314"/>
    <w:rsid w:val="003236D8"/>
    <w:rsid w:val="00323B50"/>
    <w:rsid w:val="00323B73"/>
    <w:rsid w:val="00323EB3"/>
    <w:rsid w:val="00324338"/>
    <w:rsid w:val="003243B2"/>
    <w:rsid w:val="003244E5"/>
    <w:rsid w:val="00324902"/>
    <w:rsid w:val="00324B05"/>
    <w:rsid w:val="003251CF"/>
    <w:rsid w:val="003255D3"/>
    <w:rsid w:val="00325780"/>
    <w:rsid w:val="0032605F"/>
    <w:rsid w:val="00326462"/>
    <w:rsid w:val="00326559"/>
    <w:rsid w:val="003269B2"/>
    <w:rsid w:val="00326CC5"/>
    <w:rsid w:val="0032718A"/>
    <w:rsid w:val="003273A7"/>
    <w:rsid w:val="00327459"/>
    <w:rsid w:val="0032749E"/>
    <w:rsid w:val="00327725"/>
    <w:rsid w:val="00327870"/>
    <w:rsid w:val="00327972"/>
    <w:rsid w:val="0032797D"/>
    <w:rsid w:val="00327A15"/>
    <w:rsid w:val="00327CA4"/>
    <w:rsid w:val="003310A2"/>
    <w:rsid w:val="003310EB"/>
    <w:rsid w:val="00331B2C"/>
    <w:rsid w:val="00331E1D"/>
    <w:rsid w:val="0033235C"/>
    <w:rsid w:val="0033236A"/>
    <w:rsid w:val="0033259D"/>
    <w:rsid w:val="003326ED"/>
    <w:rsid w:val="00332805"/>
    <w:rsid w:val="00332EEC"/>
    <w:rsid w:val="003333D2"/>
    <w:rsid w:val="0033366B"/>
    <w:rsid w:val="003337A5"/>
    <w:rsid w:val="00333B6D"/>
    <w:rsid w:val="00333B77"/>
    <w:rsid w:val="0033403D"/>
    <w:rsid w:val="00334224"/>
    <w:rsid w:val="003344BF"/>
    <w:rsid w:val="003344F8"/>
    <w:rsid w:val="00334686"/>
    <w:rsid w:val="00334A52"/>
    <w:rsid w:val="003350A2"/>
    <w:rsid w:val="00335195"/>
    <w:rsid w:val="0033547A"/>
    <w:rsid w:val="003355B2"/>
    <w:rsid w:val="0033567B"/>
    <w:rsid w:val="0033570F"/>
    <w:rsid w:val="00335E5C"/>
    <w:rsid w:val="00336080"/>
    <w:rsid w:val="0033645C"/>
    <w:rsid w:val="003365B6"/>
    <w:rsid w:val="003365C0"/>
    <w:rsid w:val="00336640"/>
    <w:rsid w:val="003369EC"/>
    <w:rsid w:val="00336CA1"/>
    <w:rsid w:val="00336DE8"/>
    <w:rsid w:val="00337090"/>
    <w:rsid w:val="00337339"/>
    <w:rsid w:val="0033742B"/>
    <w:rsid w:val="00337D58"/>
    <w:rsid w:val="003402BC"/>
    <w:rsid w:val="00340345"/>
    <w:rsid w:val="003406C6"/>
    <w:rsid w:val="00340B5B"/>
    <w:rsid w:val="00340EBE"/>
    <w:rsid w:val="003411C4"/>
    <w:rsid w:val="0034126B"/>
    <w:rsid w:val="00341591"/>
    <w:rsid w:val="00341814"/>
    <w:rsid w:val="0034188F"/>
    <w:rsid w:val="003418CC"/>
    <w:rsid w:val="003419D7"/>
    <w:rsid w:val="003419EE"/>
    <w:rsid w:val="00341BF7"/>
    <w:rsid w:val="00341CB9"/>
    <w:rsid w:val="00341E26"/>
    <w:rsid w:val="00342542"/>
    <w:rsid w:val="0034261C"/>
    <w:rsid w:val="00342D17"/>
    <w:rsid w:val="003430DF"/>
    <w:rsid w:val="003431D8"/>
    <w:rsid w:val="003434EE"/>
    <w:rsid w:val="00343616"/>
    <w:rsid w:val="003438F3"/>
    <w:rsid w:val="00343AF0"/>
    <w:rsid w:val="0034437C"/>
    <w:rsid w:val="003445DA"/>
    <w:rsid w:val="00344836"/>
    <w:rsid w:val="00344B7E"/>
    <w:rsid w:val="003453A2"/>
    <w:rsid w:val="00345432"/>
    <w:rsid w:val="00345725"/>
    <w:rsid w:val="003458A2"/>
    <w:rsid w:val="0034592C"/>
    <w:rsid w:val="003459BD"/>
    <w:rsid w:val="00345A8F"/>
    <w:rsid w:val="00345CA4"/>
    <w:rsid w:val="00346022"/>
    <w:rsid w:val="003461E0"/>
    <w:rsid w:val="00346B58"/>
    <w:rsid w:val="003470DF"/>
    <w:rsid w:val="00347161"/>
    <w:rsid w:val="003472D2"/>
    <w:rsid w:val="003474F0"/>
    <w:rsid w:val="0034764B"/>
    <w:rsid w:val="00347849"/>
    <w:rsid w:val="00347869"/>
    <w:rsid w:val="00347A50"/>
    <w:rsid w:val="00347D3D"/>
    <w:rsid w:val="00347E6E"/>
    <w:rsid w:val="00350771"/>
    <w:rsid w:val="00350D38"/>
    <w:rsid w:val="00350E93"/>
    <w:rsid w:val="00350ED7"/>
    <w:rsid w:val="00350FD0"/>
    <w:rsid w:val="00351274"/>
    <w:rsid w:val="003518E5"/>
    <w:rsid w:val="00351B36"/>
    <w:rsid w:val="00351BC8"/>
    <w:rsid w:val="003520EA"/>
    <w:rsid w:val="00352359"/>
    <w:rsid w:val="003523FE"/>
    <w:rsid w:val="00352D1F"/>
    <w:rsid w:val="00352D6E"/>
    <w:rsid w:val="00352F6F"/>
    <w:rsid w:val="00352FE8"/>
    <w:rsid w:val="003532E8"/>
    <w:rsid w:val="003534C7"/>
    <w:rsid w:val="00353529"/>
    <w:rsid w:val="00353945"/>
    <w:rsid w:val="00353D52"/>
    <w:rsid w:val="00353FBC"/>
    <w:rsid w:val="00353FDD"/>
    <w:rsid w:val="00354BAD"/>
    <w:rsid w:val="00355359"/>
    <w:rsid w:val="00355475"/>
    <w:rsid w:val="00355C42"/>
    <w:rsid w:val="00356074"/>
    <w:rsid w:val="0035628D"/>
    <w:rsid w:val="003568EF"/>
    <w:rsid w:val="00356EAC"/>
    <w:rsid w:val="00356F00"/>
    <w:rsid w:val="003570A1"/>
    <w:rsid w:val="00357252"/>
    <w:rsid w:val="003576C6"/>
    <w:rsid w:val="003578BE"/>
    <w:rsid w:val="00357A96"/>
    <w:rsid w:val="00357B0F"/>
    <w:rsid w:val="00357B4E"/>
    <w:rsid w:val="00357BF5"/>
    <w:rsid w:val="00357E77"/>
    <w:rsid w:val="00360649"/>
    <w:rsid w:val="0036083A"/>
    <w:rsid w:val="00360C60"/>
    <w:rsid w:val="00360D18"/>
    <w:rsid w:val="00360D2B"/>
    <w:rsid w:val="00360EC4"/>
    <w:rsid w:val="0036195D"/>
    <w:rsid w:val="00361BA2"/>
    <w:rsid w:val="00362127"/>
    <w:rsid w:val="00362135"/>
    <w:rsid w:val="003623C7"/>
    <w:rsid w:val="003626F0"/>
    <w:rsid w:val="0036289E"/>
    <w:rsid w:val="00362FAF"/>
    <w:rsid w:val="00362FEE"/>
    <w:rsid w:val="00364387"/>
    <w:rsid w:val="00364497"/>
    <w:rsid w:val="0036455D"/>
    <w:rsid w:val="00364AC5"/>
    <w:rsid w:val="00364BBC"/>
    <w:rsid w:val="00364C1B"/>
    <w:rsid w:val="00364DA2"/>
    <w:rsid w:val="00364E28"/>
    <w:rsid w:val="00364F0D"/>
    <w:rsid w:val="00364F33"/>
    <w:rsid w:val="003650DE"/>
    <w:rsid w:val="003652BF"/>
    <w:rsid w:val="003659CC"/>
    <w:rsid w:val="00365CDB"/>
    <w:rsid w:val="00366199"/>
    <w:rsid w:val="003661D5"/>
    <w:rsid w:val="0036665A"/>
    <w:rsid w:val="003667C0"/>
    <w:rsid w:val="00366CE4"/>
    <w:rsid w:val="003672A6"/>
    <w:rsid w:val="003672F1"/>
    <w:rsid w:val="00367429"/>
    <w:rsid w:val="00367642"/>
    <w:rsid w:val="0036795A"/>
    <w:rsid w:val="00367A7A"/>
    <w:rsid w:val="00367A99"/>
    <w:rsid w:val="00367E11"/>
    <w:rsid w:val="00367F11"/>
    <w:rsid w:val="003702EB"/>
    <w:rsid w:val="00370376"/>
    <w:rsid w:val="003705D6"/>
    <w:rsid w:val="00370F70"/>
    <w:rsid w:val="0037124D"/>
    <w:rsid w:val="00371463"/>
    <w:rsid w:val="00371468"/>
    <w:rsid w:val="00371653"/>
    <w:rsid w:val="00371687"/>
    <w:rsid w:val="003716FD"/>
    <w:rsid w:val="003717BB"/>
    <w:rsid w:val="00371807"/>
    <w:rsid w:val="003718CD"/>
    <w:rsid w:val="00371AE4"/>
    <w:rsid w:val="00371C87"/>
    <w:rsid w:val="00371D0C"/>
    <w:rsid w:val="00371D40"/>
    <w:rsid w:val="0037204B"/>
    <w:rsid w:val="0037294A"/>
    <w:rsid w:val="0037296E"/>
    <w:rsid w:val="003729DD"/>
    <w:rsid w:val="00372B91"/>
    <w:rsid w:val="00372D70"/>
    <w:rsid w:val="00372EEE"/>
    <w:rsid w:val="00372FD3"/>
    <w:rsid w:val="00374389"/>
    <w:rsid w:val="003744CF"/>
    <w:rsid w:val="003744E3"/>
    <w:rsid w:val="003745CB"/>
    <w:rsid w:val="00374717"/>
    <w:rsid w:val="00374A3B"/>
    <w:rsid w:val="00374B27"/>
    <w:rsid w:val="00374B9E"/>
    <w:rsid w:val="00374C1B"/>
    <w:rsid w:val="00374CC9"/>
    <w:rsid w:val="00374D02"/>
    <w:rsid w:val="00374E49"/>
    <w:rsid w:val="00375532"/>
    <w:rsid w:val="00375565"/>
    <w:rsid w:val="00375714"/>
    <w:rsid w:val="003759A3"/>
    <w:rsid w:val="00375DED"/>
    <w:rsid w:val="00375F05"/>
    <w:rsid w:val="00375F83"/>
    <w:rsid w:val="003761FA"/>
    <w:rsid w:val="0037676C"/>
    <w:rsid w:val="0037718B"/>
    <w:rsid w:val="003778F0"/>
    <w:rsid w:val="00377918"/>
    <w:rsid w:val="00377CD1"/>
    <w:rsid w:val="00377E76"/>
    <w:rsid w:val="00377F00"/>
    <w:rsid w:val="00380031"/>
    <w:rsid w:val="0038007E"/>
    <w:rsid w:val="003805E8"/>
    <w:rsid w:val="0038064D"/>
    <w:rsid w:val="00380A36"/>
    <w:rsid w:val="00380D54"/>
    <w:rsid w:val="00381043"/>
    <w:rsid w:val="003810B7"/>
    <w:rsid w:val="00381360"/>
    <w:rsid w:val="0038149D"/>
    <w:rsid w:val="003816C8"/>
    <w:rsid w:val="003827BE"/>
    <w:rsid w:val="003829E5"/>
    <w:rsid w:val="003829F6"/>
    <w:rsid w:val="003829FD"/>
    <w:rsid w:val="00382AC7"/>
    <w:rsid w:val="00382F40"/>
    <w:rsid w:val="00382FE8"/>
    <w:rsid w:val="00383283"/>
    <w:rsid w:val="00383676"/>
    <w:rsid w:val="0038368E"/>
    <w:rsid w:val="00383ABE"/>
    <w:rsid w:val="00383E14"/>
    <w:rsid w:val="003840E8"/>
    <w:rsid w:val="00384398"/>
    <w:rsid w:val="0038444C"/>
    <w:rsid w:val="00384815"/>
    <w:rsid w:val="003848CC"/>
    <w:rsid w:val="0038496F"/>
    <w:rsid w:val="00384A2D"/>
    <w:rsid w:val="003857B1"/>
    <w:rsid w:val="00385991"/>
    <w:rsid w:val="00385A9D"/>
    <w:rsid w:val="00385B0F"/>
    <w:rsid w:val="00385E12"/>
    <w:rsid w:val="00385E1F"/>
    <w:rsid w:val="00386109"/>
    <w:rsid w:val="00386645"/>
    <w:rsid w:val="00386944"/>
    <w:rsid w:val="00386AA3"/>
    <w:rsid w:val="00386B68"/>
    <w:rsid w:val="00386D55"/>
    <w:rsid w:val="00386F60"/>
    <w:rsid w:val="00387BF2"/>
    <w:rsid w:val="00387C59"/>
    <w:rsid w:val="0039013A"/>
    <w:rsid w:val="00390388"/>
    <w:rsid w:val="00390729"/>
    <w:rsid w:val="003907EF"/>
    <w:rsid w:val="00390966"/>
    <w:rsid w:val="00390A36"/>
    <w:rsid w:val="00390AAC"/>
    <w:rsid w:val="00390B86"/>
    <w:rsid w:val="00390F96"/>
    <w:rsid w:val="003911C5"/>
    <w:rsid w:val="0039141F"/>
    <w:rsid w:val="00391559"/>
    <w:rsid w:val="003915D1"/>
    <w:rsid w:val="00391FBD"/>
    <w:rsid w:val="003921C3"/>
    <w:rsid w:val="0039240F"/>
    <w:rsid w:val="00392734"/>
    <w:rsid w:val="00392872"/>
    <w:rsid w:val="00392D97"/>
    <w:rsid w:val="00392EA6"/>
    <w:rsid w:val="00392FC0"/>
    <w:rsid w:val="003930FF"/>
    <w:rsid w:val="003938F8"/>
    <w:rsid w:val="0039414D"/>
    <w:rsid w:val="003950D7"/>
    <w:rsid w:val="003952D6"/>
    <w:rsid w:val="00395462"/>
    <w:rsid w:val="003956CC"/>
    <w:rsid w:val="00395C9A"/>
    <w:rsid w:val="00395E9D"/>
    <w:rsid w:val="00396365"/>
    <w:rsid w:val="003968DF"/>
    <w:rsid w:val="00396AE1"/>
    <w:rsid w:val="00396DD1"/>
    <w:rsid w:val="00396F4A"/>
    <w:rsid w:val="00397300"/>
    <w:rsid w:val="0039786C"/>
    <w:rsid w:val="003979AF"/>
    <w:rsid w:val="00397B19"/>
    <w:rsid w:val="00397BF9"/>
    <w:rsid w:val="00397E4E"/>
    <w:rsid w:val="003A0057"/>
    <w:rsid w:val="003A0754"/>
    <w:rsid w:val="003A0853"/>
    <w:rsid w:val="003A0B88"/>
    <w:rsid w:val="003A1921"/>
    <w:rsid w:val="003A1CFA"/>
    <w:rsid w:val="003A1D6A"/>
    <w:rsid w:val="003A1DBE"/>
    <w:rsid w:val="003A1EDD"/>
    <w:rsid w:val="003A1F38"/>
    <w:rsid w:val="003A2178"/>
    <w:rsid w:val="003A2296"/>
    <w:rsid w:val="003A23D9"/>
    <w:rsid w:val="003A2451"/>
    <w:rsid w:val="003A2584"/>
    <w:rsid w:val="003A25A9"/>
    <w:rsid w:val="003A28B5"/>
    <w:rsid w:val="003A2A18"/>
    <w:rsid w:val="003A2B10"/>
    <w:rsid w:val="003A2DAB"/>
    <w:rsid w:val="003A309E"/>
    <w:rsid w:val="003A34BB"/>
    <w:rsid w:val="003A34E8"/>
    <w:rsid w:val="003A37D4"/>
    <w:rsid w:val="003A3924"/>
    <w:rsid w:val="003A3A53"/>
    <w:rsid w:val="003A3A59"/>
    <w:rsid w:val="003A3C2E"/>
    <w:rsid w:val="003A3E19"/>
    <w:rsid w:val="003A4086"/>
    <w:rsid w:val="003A4530"/>
    <w:rsid w:val="003A4C80"/>
    <w:rsid w:val="003A4D47"/>
    <w:rsid w:val="003A4EC8"/>
    <w:rsid w:val="003A4FEB"/>
    <w:rsid w:val="003A5B8B"/>
    <w:rsid w:val="003A5BA8"/>
    <w:rsid w:val="003A5C13"/>
    <w:rsid w:val="003A5E63"/>
    <w:rsid w:val="003A5F6C"/>
    <w:rsid w:val="003A60F8"/>
    <w:rsid w:val="003A6199"/>
    <w:rsid w:val="003A6235"/>
    <w:rsid w:val="003A67F4"/>
    <w:rsid w:val="003A6B67"/>
    <w:rsid w:val="003A7696"/>
    <w:rsid w:val="003A7917"/>
    <w:rsid w:val="003B0890"/>
    <w:rsid w:val="003B0CF4"/>
    <w:rsid w:val="003B0D49"/>
    <w:rsid w:val="003B10C1"/>
    <w:rsid w:val="003B13B6"/>
    <w:rsid w:val="003B14C3"/>
    <w:rsid w:val="003B15E6"/>
    <w:rsid w:val="003B1BD2"/>
    <w:rsid w:val="003B1CDC"/>
    <w:rsid w:val="003B1D3D"/>
    <w:rsid w:val="003B1D41"/>
    <w:rsid w:val="003B1DD9"/>
    <w:rsid w:val="003B22EF"/>
    <w:rsid w:val="003B27CB"/>
    <w:rsid w:val="003B2AF8"/>
    <w:rsid w:val="003B2AFF"/>
    <w:rsid w:val="003B2E96"/>
    <w:rsid w:val="003B3746"/>
    <w:rsid w:val="003B3D86"/>
    <w:rsid w:val="003B3EFF"/>
    <w:rsid w:val="003B408A"/>
    <w:rsid w:val="003B410F"/>
    <w:rsid w:val="003B45DB"/>
    <w:rsid w:val="003B45ED"/>
    <w:rsid w:val="003B4640"/>
    <w:rsid w:val="003B4684"/>
    <w:rsid w:val="003B4686"/>
    <w:rsid w:val="003B505A"/>
    <w:rsid w:val="003B50E4"/>
    <w:rsid w:val="003B56F8"/>
    <w:rsid w:val="003B593B"/>
    <w:rsid w:val="003B59AF"/>
    <w:rsid w:val="003B5C50"/>
    <w:rsid w:val="003B6030"/>
    <w:rsid w:val="003B62CC"/>
    <w:rsid w:val="003B6539"/>
    <w:rsid w:val="003B6DF1"/>
    <w:rsid w:val="003B6F76"/>
    <w:rsid w:val="003B740A"/>
    <w:rsid w:val="003B7552"/>
    <w:rsid w:val="003B76C4"/>
    <w:rsid w:val="003B772B"/>
    <w:rsid w:val="003B7759"/>
    <w:rsid w:val="003B7C2E"/>
    <w:rsid w:val="003B7EA0"/>
    <w:rsid w:val="003C0139"/>
    <w:rsid w:val="003C0281"/>
    <w:rsid w:val="003C08A2"/>
    <w:rsid w:val="003C0B0B"/>
    <w:rsid w:val="003C0E56"/>
    <w:rsid w:val="003C10B3"/>
    <w:rsid w:val="003C16FA"/>
    <w:rsid w:val="003C1954"/>
    <w:rsid w:val="003C1985"/>
    <w:rsid w:val="003C1E14"/>
    <w:rsid w:val="003C1E81"/>
    <w:rsid w:val="003C1FA7"/>
    <w:rsid w:val="003C2045"/>
    <w:rsid w:val="003C25DA"/>
    <w:rsid w:val="003C2ACB"/>
    <w:rsid w:val="003C2ADF"/>
    <w:rsid w:val="003C324A"/>
    <w:rsid w:val="003C336E"/>
    <w:rsid w:val="003C385F"/>
    <w:rsid w:val="003C38CF"/>
    <w:rsid w:val="003C3B74"/>
    <w:rsid w:val="003C3E74"/>
    <w:rsid w:val="003C406A"/>
    <w:rsid w:val="003C4092"/>
    <w:rsid w:val="003C4111"/>
    <w:rsid w:val="003C43A1"/>
    <w:rsid w:val="003C4806"/>
    <w:rsid w:val="003C4BA7"/>
    <w:rsid w:val="003C4C23"/>
    <w:rsid w:val="003C4FC0"/>
    <w:rsid w:val="003C55F4"/>
    <w:rsid w:val="003C5789"/>
    <w:rsid w:val="003C5A2C"/>
    <w:rsid w:val="003C5B98"/>
    <w:rsid w:val="003C5FCE"/>
    <w:rsid w:val="003C62D4"/>
    <w:rsid w:val="003C6452"/>
    <w:rsid w:val="003C73B8"/>
    <w:rsid w:val="003C7470"/>
    <w:rsid w:val="003C766A"/>
    <w:rsid w:val="003C7679"/>
    <w:rsid w:val="003C7897"/>
    <w:rsid w:val="003C7A3F"/>
    <w:rsid w:val="003C7DD3"/>
    <w:rsid w:val="003C7E20"/>
    <w:rsid w:val="003D038F"/>
    <w:rsid w:val="003D041D"/>
    <w:rsid w:val="003D0654"/>
    <w:rsid w:val="003D080B"/>
    <w:rsid w:val="003D0909"/>
    <w:rsid w:val="003D0A7A"/>
    <w:rsid w:val="003D0ABF"/>
    <w:rsid w:val="003D0E3A"/>
    <w:rsid w:val="003D16FA"/>
    <w:rsid w:val="003D17BF"/>
    <w:rsid w:val="003D188E"/>
    <w:rsid w:val="003D23E1"/>
    <w:rsid w:val="003D25FD"/>
    <w:rsid w:val="003D2766"/>
    <w:rsid w:val="003D2844"/>
    <w:rsid w:val="003D292E"/>
    <w:rsid w:val="003D2A74"/>
    <w:rsid w:val="003D2C27"/>
    <w:rsid w:val="003D2E12"/>
    <w:rsid w:val="003D30E5"/>
    <w:rsid w:val="003D33BD"/>
    <w:rsid w:val="003D33E3"/>
    <w:rsid w:val="003D33EE"/>
    <w:rsid w:val="003D3441"/>
    <w:rsid w:val="003D36F5"/>
    <w:rsid w:val="003D3848"/>
    <w:rsid w:val="003D3D6D"/>
    <w:rsid w:val="003D3D88"/>
    <w:rsid w:val="003D3D94"/>
    <w:rsid w:val="003D3DBD"/>
    <w:rsid w:val="003D3E60"/>
    <w:rsid w:val="003D3E70"/>
    <w:rsid w:val="003D3E8F"/>
    <w:rsid w:val="003D411F"/>
    <w:rsid w:val="003D4669"/>
    <w:rsid w:val="003D4B79"/>
    <w:rsid w:val="003D4C84"/>
    <w:rsid w:val="003D4CCC"/>
    <w:rsid w:val="003D5118"/>
    <w:rsid w:val="003D543F"/>
    <w:rsid w:val="003D5477"/>
    <w:rsid w:val="003D5508"/>
    <w:rsid w:val="003D5683"/>
    <w:rsid w:val="003D5A14"/>
    <w:rsid w:val="003D5AD9"/>
    <w:rsid w:val="003D5C6C"/>
    <w:rsid w:val="003D5D00"/>
    <w:rsid w:val="003D5FFA"/>
    <w:rsid w:val="003D6475"/>
    <w:rsid w:val="003D6615"/>
    <w:rsid w:val="003D6EE6"/>
    <w:rsid w:val="003D7124"/>
    <w:rsid w:val="003D717E"/>
    <w:rsid w:val="003D7347"/>
    <w:rsid w:val="003D748B"/>
    <w:rsid w:val="003D75B9"/>
    <w:rsid w:val="003D765A"/>
    <w:rsid w:val="003D799E"/>
    <w:rsid w:val="003D7B71"/>
    <w:rsid w:val="003D7DE6"/>
    <w:rsid w:val="003E0022"/>
    <w:rsid w:val="003E0236"/>
    <w:rsid w:val="003E024D"/>
    <w:rsid w:val="003E051C"/>
    <w:rsid w:val="003E0B64"/>
    <w:rsid w:val="003E0CFD"/>
    <w:rsid w:val="003E1539"/>
    <w:rsid w:val="003E1609"/>
    <w:rsid w:val="003E2036"/>
    <w:rsid w:val="003E2C46"/>
    <w:rsid w:val="003E2CC9"/>
    <w:rsid w:val="003E301F"/>
    <w:rsid w:val="003E3082"/>
    <w:rsid w:val="003E30DF"/>
    <w:rsid w:val="003E322D"/>
    <w:rsid w:val="003E331D"/>
    <w:rsid w:val="003E3555"/>
    <w:rsid w:val="003E375C"/>
    <w:rsid w:val="003E38E3"/>
    <w:rsid w:val="003E39E5"/>
    <w:rsid w:val="003E3CFB"/>
    <w:rsid w:val="003E3F2C"/>
    <w:rsid w:val="003E3FC8"/>
    <w:rsid w:val="003E4086"/>
    <w:rsid w:val="003E42D0"/>
    <w:rsid w:val="003E48F6"/>
    <w:rsid w:val="003E5026"/>
    <w:rsid w:val="003E5111"/>
    <w:rsid w:val="003E5758"/>
    <w:rsid w:val="003E58E5"/>
    <w:rsid w:val="003E5ABD"/>
    <w:rsid w:val="003E5B98"/>
    <w:rsid w:val="003E5E2F"/>
    <w:rsid w:val="003E639E"/>
    <w:rsid w:val="003E63C0"/>
    <w:rsid w:val="003E65E9"/>
    <w:rsid w:val="003E6635"/>
    <w:rsid w:val="003E66C0"/>
    <w:rsid w:val="003E6B7A"/>
    <w:rsid w:val="003E6F9E"/>
    <w:rsid w:val="003E71E5"/>
    <w:rsid w:val="003E76D3"/>
    <w:rsid w:val="003E78D1"/>
    <w:rsid w:val="003F02B4"/>
    <w:rsid w:val="003F0445"/>
    <w:rsid w:val="003F04F6"/>
    <w:rsid w:val="003F0678"/>
    <w:rsid w:val="003F06B7"/>
    <w:rsid w:val="003F0741"/>
    <w:rsid w:val="003F097D"/>
    <w:rsid w:val="003F0BF8"/>
    <w:rsid w:val="003F0CF0"/>
    <w:rsid w:val="003F0E96"/>
    <w:rsid w:val="003F0F84"/>
    <w:rsid w:val="003F0F95"/>
    <w:rsid w:val="003F0FC6"/>
    <w:rsid w:val="003F1232"/>
    <w:rsid w:val="003F124F"/>
    <w:rsid w:val="003F14B1"/>
    <w:rsid w:val="003F1624"/>
    <w:rsid w:val="003F163B"/>
    <w:rsid w:val="003F18EE"/>
    <w:rsid w:val="003F19CE"/>
    <w:rsid w:val="003F1A5F"/>
    <w:rsid w:val="003F1F3A"/>
    <w:rsid w:val="003F20E1"/>
    <w:rsid w:val="003F21CD"/>
    <w:rsid w:val="003F239B"/>
    <w:rsid w:val="003F28CE"/>
    <w:rsid w:val="003F2B20"/>
    <w:rsid w:val="003F3126"/>
    <w:rsid w:val="003F3133"/>
    <w:rsid w:val="003F324A"/>
    <w:rsid w:val="003F3289"/>
    <w:rsid w:val="003F3357"/>
    <w:rsid w:val="003F3801"/>
    <w:rsid w:val="003F389F"/>
    <w:rsid w:val="003F3A8C"/>
    <w:rsid w:val="003F3C62"/>
    <w:rsid w:val="003F3DA0"/>
    <w:rsid w:val="003F43E4"/>
    <w:rsid w:val="003F54BC"/>
    <w:rsid w:val="003F5CB9"/>
    <w:rsid w:val="003F6892"/>
    <w:rsid w:val="003F6E4C"/>
    <w:rsid w:val="003F7073"/>
    <w:rsid w:val="003F7569"/>
    <w:rsid w:val="003F76C9"/>
    <w:rsid w:val="003F77D5"/>
    <w:rsid w:val="003F79F3"/>
    <w:rsid w:val="003F7E11"/>
    <w:rsid w:val="0040004A"/>
    <w:rsid w:val="004000CF"/>
    <w:rsid w:val="0040017F"/>
    <w:rsid w:val="004002C5"/>
    <w:rsid w:val="0040039A"/>
    <w:rsid w:val="00400638"/>
    <w:rsid w:val="0040073E"/>
    <w:rsid w:val="00400FC6"/>
    <w:rsid w:val="004011BF"/>
    <w:rsid w:val="0040133E"/>
    <w:rsid w:val="004013C7"/>
    <w:rsid w:val="00401562"/>
    <w:rsid w:val="00401AE6"/>
    <w:rsid w:val="00401FCF"/>
    <w:rsid w:val="0040223E"/>
    <w:rsid w:val="0040289B"/>
    <w:rsid w:val="00402B36"/>
    <w:rsid w:val="00402E24"/>
    <w:rsid w:val="00403670"/>
    <w:rsid w:val="00403728"/>
    <w:rsid w:val="00403979"/>
    <w:rsid w:val="004039B6"/>
    <w:rsid w:val="00403F9B"/>
    <w:rsid w:val="00404103"/>
    <w:rsid w:val="004049DC"/>
    <w:rsid w:val="00404B97"/>
    <w:rsid w:val="00404E72"/>
    <w:rsid w:val="004052C1"/>
    <w:rsid w:val="00405348"/>
    <w:rsid w:val="004053D9"/>
    <w:rsid w:val="0040545A"/>
    <w:rsid w:val="0040554A"/>
    <w:rsid w:val="0040555C"/>
    <w:rsid w:val="00405771"/>
    <w:rsid w:val="00405A36"/>
    <w:rsid w:val="00406043"/>
    <w:rsid w:val="00406285"/>
    <w:rsid w:val="0040646A"/>
    <w:rsid w:val="00406472"/>
    <w:rsid w:val="00406513"/>
    <w:rsid w:val="00406549"/>
    <w:rsid w:val="00406736"/>
    <w:rsid w:val="00406A5A"/>
    <w:rsid w:val="00406C51"/>
    <w:rsid w:val="00406E90"/>
    <w:rsid w:val="0040721C"/>
    <w:rsid w:val="00407627"/>
    <w:rsid w:val="00407938"/>
    <w:rsid w:val="0041015B"/>
    <w:rsid w:val="004108D2"/>
    <w:rsid w:val="00410B91"/>
    <w:rsid w:val="00410C39"/>
    <w:rsid w:val="00410CA8"/>
    <w:rsid w:val="00410FBB"/>
    <w:rsid w:val="0041111F"/>
    <w:rsid w:val="0041149A"/>
    <w:rsid w:val="004115A2"/>
    <w:rsid w:val="00411808"/>
    <w:rsid w:val="004120A7"/>
    <w:rsid w:val="00412111"/>
    <w:rsid w:val="004123D1"/>
    <w:rsid w:val="004124ED"/>
    <w:rsid w:val="004125FA"/>
    <w:rsid w:val="00412CA2"/>
    <w:rsid w:val="00412D52"/>
    <w:rsid w:val="00412D79"/>
    <w:rsid w:val="004136B7"/>
    <w:rsid w:val="00413967"/>
    <w:rsid w:val="00413A12"/>
    <w:rsid w:val="004141D2"/>
    <w:rsid w:val="00414710"/>
    <w:rsid w:val="004147D2"/>
    <w:rsid w:val="004148F9"/>
    <w:rsid w:val="00414B47"/>
    <w:rsid w:val="00414CFF"/>
    <w:rsid w:val="00414E08"/>
    <w:rsid w:val="00414EF4"/>
    <w:rsid w:val="00415158"/>
    <w:rsid w:val="004151BC"/>
    <w:rsid w:val="004151D0"/>
    <w:rsid w:val="004155DE"/>
    <w:rsid w:val="00415925"/>
    <w:rsid w:val="00415AD0"/>
    <w:rsid w:val="00415D32"/>
    <w:rsid w:val="004160EB"/>
    <w:rsid w:val="004167F6"/>
    <w:rsid w:val="00416BDF"/>
    <w:rsid w:val="00416C9B"/>
    <w:rsid w:val="00416CB5"/>
    <w:rsid w:val="00416EEE"/>
    <w:rsid w:val="0041723D"/>
    <w:rsid w:val="0041724F"/>
    <w:rsid w:val="00417464"/>
    <w:rsid w:val="00417495"/>
    <w:rsid w:val="0041777B"/>
    <w:rsid w:val="00420183"/>
    <w:rsid w:val="0042018C"/>
    <w:rsid w:val="004202E2"/>
    <w:rsid w:val="004204CE"/>
    <w:rsid w:val="0042084E"/>
    <w:rsid w:val="0042104E"/>
    <w:rsid w:val="00421311"/>
    <w:rsid w:val="00421485"/>
    <w:rsid w:val="00421731"/>
    <w:rsid w:val="00421A64"/>
    <w:rsid w:val="00421B05"/>
    <w:rsid w:val="00421C13"/>
    <w:rsid w:val="00421E5F"/>
    <w:rsid w:val="00421EEF"/>
    <w:rsid w:val="004221FB"/>
    <w:rsid w:val="00422230"/>
    <w:rsid w:val="00422468"/>
    <w:rsid w:val="00422CEA"/>
    <w:rsid w:val="004237AD"/>
    <w:rsid w:val="004238BF"/>
    <w:rsid w:val="0042390E"/>
    <w:rsid w:val="004244EB"/>
    <w:rsid w:val="00424685"/>
    <w:rsid w:val="00424D65"/>
    <w:rsid w:val="00424F13"/>
    <w:rsid w:val="00424F84"/>
    <w:rsid w:val="00425370"/>
    <w:rsid w:val="00425438"/>
    <w:rsid w:val="00425560"/>
    <w:rsid w:val="00425658"/>
    <w:rsid w:val="00425B47"/>
    <w:rsid w:val="00425C9D"/>
    <w:rsid w:val="0042624F"/>
    <w:rsid w:val="0042685C"/>
    <w:rsid w:val="0042688D"/>
    <w:rsid w:val="004269A2"/>
    <w:rsid w:val="004269DA"/>
    <w:rsid w:val="00426A54"/>
    <w:rsid w:val="00426B8C"/>
    <w:rsid w:val="00426C2B"/>
    <w:rsid w:val="00427049"/>
    <w:rsid w:val="0042743A"/>
    <w:rsid w:val="004275C8"/>
    <w:rsid w:val="004278B6"/>
    <w:rsid w:val="004279B3"/>
    <w:rsid w:val="00427A50"/>
    <w:rsid w:val="00427B7B"/>
    <w:rsid w:val="00427B7C"/>
    <w:rsid w:val="00427BA2"/>
    <w:rsid w:val="00430075"/>
    <w:rsid w:val="00430393"/>
    <w:rsid w:val="004304CB"/>
    <w:rsid w:val="004307DB"/>
    <w:rsid w:val="00430B16"/>
    <w:rsid w:val="00430F7E"/>
    <w:rsid w:val="00431246"/>
    <w:rsid w:val="0043128C"/>
    <w:rsid w:val="0043154F"/>
    <w:rsid w:val="00431806"/>
    <w:rsid w:val="00431930"/>
    <w:rsid w:val="004319C0"/>
    <w:rsid w:val="00431A5F"/>
    <w:rsid w:val="00431A70"/>
    <w:rsid w:val="00431A9F"/>
    <w:rsid w:val="00431BBF"/>
    <w:rsid w:val="00431D62"/>
    <w:rsid w:val="00431DF7"/>
    <w:rsid w:val="00431E08"/>
    <w:rsid w:val="00431E2E"/>
    <w:rsid w:val="00431F42"/>
    <w:rsid w:val="00432252"/>
    <w:rsid w:val="00432258"/>
    <w:rsid w:val="004322F7"/>
    <w:rsid w:val="0043268C"/>
    <w:rsid w:val="00432B8E"/>
    <w:rsid w:val="00433478"/>
    <w:rsid w:val="00433731"/>
    <w:rsid w:val="004338D6"/>
    <w:rsid w:val="00433923"/>
    <w:rsid w:val="004340DF"/>
    <w:rsid w:val="00434192"/>
    <w:rsid w:val="004345A1"/>
    <w:rsid w:val="0043481A"/>
    <w:rsid w:val="00434859"/>
    <w:rsid w:val="0043489A"/>
    <w:rsid w:val="00434B02"/>
    <w:rsid w:val="00434DBE"/>
    <w:rsid w:val="00434E7D"/>
    <w:rsid w:val="004351A1"/>
    <w:rsid w:val="00435515"/>
    <w:rsid w:val="004355E1"/>
    <w:rsid w:val="004355F0"/>
    <w:rsid w:val="00435654"/>
    <w:rsid w:val="004356B8"/>
    <w:rsid w:val="004358B8"/>
    <w:rsid w:val="00435B76"/>
    <w:rsid w:val="004360D5"/>
    <w:rsid w:val="0043701D"/>
    <w:rsid w:val="00437055"/>
    <w:rsid w:val="004371A4"/>
    <w:rsid w:val="00437666"/>
    <w:rsid w:val="00437C12"/>
    <w:rsid w:val="00438844"/>
    <w:rsid w:val="0044063E"/>
    <w:rsid w:val="0044064E"/>
    <w:rsid w:val="004406B0"/>
    <w:rsid w:val="004408E0"/>
    <w:rsid w:val="00440AA5"/>
    <w:rsid w:val="00441735"/>
    <w:rsid w:val="00441895"/>
    <w:rsid w:val="00441C2B"/>
    <w:rsid w:val="00442076"/>
    <w:rsid w:val="00442733"/>
    <w:rsid w:val="004428B8"/>
    <w:rsid w:val="00442AF5"/>
    <w:rsid w:val="00442C6C"/>
    <w:rsid w:val="00443054"/>
    <w:rsid w:val="00443A9E"/>
    <w:rsid w:val="00443C8B"/>
    <w:rsid w:val="00443CBE"/>
    <w:rsid w:val="00443D3A"/>
    <w:rsid w:val="00443E8A"/>
    <w:rsid w:val="00444009"/>
    <w:rsid w:val="004441BC"/>
    <w:rsid w:val="004445C9"/>
    <w:rsid w:val="004454EE"/>
    <w:rsid w:val="0044568A"/>
    <w:rsid w:val="0044581A"/>
    <w:rsid w:val="00445D21"/>
    <w:rsid w:val="00445D35"/>
    <w:rsid w:val="00445E13"/>
    <w:rsid w:val="00446229"/>
    <w:rsid w:val="004464AF"/>
    <w:rsid w:val="0044677E"/>
    <w:rsid w:val="004468B4"/>
    <w:rsid w:val="00446D86"/>
    <w:rsid w:val="0044739C"/>
    <w:rsid w:val="00447669"/>
    <w:rsid w:val="00447826"/>
    <w:rsid w:val="00447B2C"/>
    <w:rsid w:val="00447D6F"/>
    <w:rsid w:val="00447F72"/>
    <w:rsid w:val="004500C0"/>
    <w:rsid w:val="004501C3"/>
    <w:rsid w:val="004502A8"/>
    <w:rsid w:val="00450556"/>
    <w:rsid w:val="004507DC"/>
    <w:rsid w:val="004516ED"/>
    <w:rsid w:val="00451B54"/>
    <w:rsid w:val="00451C2A"/>
    <w:rsid w:val="00451CDA"/>
    <w:rsid w:val="0045230A"/>
    <w:rsid w:val="0045237E"/>
    <w:rsid w:val="0045277E"/>
    <w:rsid w:val="00452CEF"/>
    <w:rsid w:val="00452E08"/>
    <w:rsid w:val="00452EA3"/>
    <w:rsid w:val="0045311E"/>
    <w:rsid w:val="0045314F"/>
    <w:rsid w:val="004532AF"/>
    <w:rsid w:val="00453361"/>
    <w:rsid w:val="00454555"/>
    <w:rsid w:val="004547C1"/>
    <w:rsid w:val="00454A7D"/>
    <w:rsid w:val="00454AD0"/>
    <w:rsid w:val="00454B15"/>
    <w:rsid w:val="00454BA9"/>
    <w:rsid w:val="00454DB8"/>
    <w:rsid w:val="00454DFF"/>
    <w:rsid w:val="00455325"/>
    <w:rsid w:val="00455467"/>
    <w:rsid w:val="004555D5"/>
    <w:rsid w:val="00455CDB"/>
    <w:rsid w:val="00455E06"/>
    <w:rsid w:val="00455F4F"/>
    <w:rsid w:val="004560B1"/>
    <w:rsid w:val="004560F5"/>
    <w:rsid w:val="00456E30"/>
    <w:rsid w:val="00457010"/>
    <w:rsid w:val="00457337"/>
    <w:rsid w:val="00457D56"/>
    <w:rsid w:val="00457D9C"/>
    <w:rsid w:val="004602F1"/>
    <w:rsid w:val="004603D2"/>
    <w:rsid w:val="00460668"/>
    <w:rsid w:val="004609D9"/>
    <w:rsid w:val="00460AF3"/>
    <w:rsid w:val="00460B69"/>
    <w:rsid w:val="00460CAF"/>
    <w:rsid w:val="00460D14"/>
    <w:rsid w:val="004614A0"/>
    <w:rsid w:val="004615DA"/>
    <w:rsid w:val="004617D0"/>
    <w:rsid w:val="004618C5"/>
    <w:rsid w:val="004618E5"/>
    <w:rsid w:val="00461C8E"/>
    <w:rsid w:val="0046218F"/>
    <w:rsid w:val="004622E3"/>
    <w:rsid w:val="0046263E"/>
    <w:rsid w:val="00462741"/>
    <w:rsid w:val="00462777"/>
    <w:rsid w:val="00462E3D"/>
    <w:rsid w:val="00463565"/>
    <w:rsid w:val="0046360F"/>
    <w:rsid w:val="0046372F"/>
    <w:rsid w:val="00463A30"/>
    <w:rsid w:val="00463A48"/>
    <w:rsid w:val="00463BD2"/>
    <w:rsid w:val="00464062"/>
    <w:rsid w:val="004641BB"/>
    <w:rsid w:val="004641C8"/>
    <w:rsid w:val="00464292"/>
    <w:rsid w:val="00464374"/>
    <w:rsid w:val="00464591"/>
    <w:rsid w:val="00464931"/>
    <w:rsid w:val="00464C5C"/>
    <w:rsid w:val="0046544A"/>
    <w:rsid w:val="004656C6"/>
    <w:rsid w:val="0046573E"/>
    <w:rsid w:val="00465AD6"/>
    <w:rsid w:val="00465BC2"/>
    <w:rsid w:val="00465D07"/>
    <w:rsid w:val="00466019"/>
    <w:rsid w:val="00466234"/>
    <w:rsid w:val="00466336"/>
    <w:rsid w:val="0046634C"/>
    <w:rsid w:val="004664F0"/>
    <w:rsid w:val="0046650A"/>
    <w:rsid w:val="00466593"/>
    <w:rsid w:val="004665EF"/>
    <w:rsid w:val="00466CA7"/>
    <w:rsid w:val="00466CDF"/>
    <w:rsid w:val="00466DB4"/>
    <w:rsid w:val="00466E79"/>
    <w:rsid w:val="00467013"/>
    <w:rsid w:val="00467180"/>
    <w:rsid w:val="00467471"/>
    <w:rsid w:val="00467489"/>
    <w:rsid w:val="00467747"/>
    <w:rsid w:val="00467877"/>
    <w:rsid w:val="00467C2E"/>
    <w:rsid w:val="00467CD1"/>
    <w:rsid w:val="00467DF5"/>
    <w:rsid w:val="004700C0"/>
    <w:rsid w:val="004701D7"/>
    <w:rsid w:val="0047024C"/>
    <w:rsid w:val="0047058C"/>
    <w:rsid w:val="004706A6"/>
    <w:rsid w:val="00470988"/>
    <w:rsid w:val="00470C0B"/>
    <w:rsid w:val="00470CC7"/>
    <w:rsid w:val="00470D7D"/>
    <w:rsid w:val="00470D97"/>
    <w:rsid w:val="0047111D"/>
    <w:rsid w:val="00471332"/>
    <w:rsid w:val="00471353"/>
    <w:rsid w:val="004716D7"/>
    <w:rsid w:val="004717A2"/>
    <w:rsid w:val="00471A2E"/>
    <w:rsid w:val="00471F25"/>
    <w:rsid w:val="0047205C"/>
    <w:rsid w:val="0047223C"/>
    <w:rsid w:val="00472381"/>
    <w:rsid w:val="0047253A"/>
    <w:rsid w:val="00472AAE"/>
    <w:rsid w:val="00472B08"/>
    <w:rsid w:val="00472B60"/>
    <w:rsid w:val="00472CE9"/>
    <w:rsid w:val="00472E44"/>
    <w:rsid w:val="0047302C"/>
    <w:rsid w:val="004730D0"/>
    <w:rsid w:val="004732CF"/>
    <w:rsid w:val="0047372D"/>
    <w:rsid w:val="00473A9C"/>
    <w:rsid w:val="00473BA3"/>
    <w:rsid w:val="00473BF1"/>
    <w:rsid w:val="00473DCF"/>
    <w:rsid w:val="00473FAD"/>
    <w:rsid w:val="004740F1"/>
    <w:rsid w:val="00474185"/>
    <w:rsid w:val="0047423B"/>
    <w:rsid w:val="004743DD"/>
    <w:rsid w:val="0047440B"/>
    <w:rsid w:val="0047464A"/>
    <w:rsid w:val="0047473C"/>
    <w:rsid w:val="00474CEA"/>
    <w:rsid w:val="00474D58"/>
    <w:rsid w:val="00474F6C"/>
    <w:rsid w:val="004752A6"/>
    <w:rsid w:val="004753E1"/>
    <w:rsid w:val="0047540D"/>
    <w:rsid w:val="00475650"/>
    <w:rsid w:val="00475683"/>
    <w:rsid w:val="00475AA6"/>
    <w:rsid w:val="00475C56"/>
    <w:rsid w:val="00475CEA"/>
    <w:rsid w:val="0047622C"/>
    <w:rsid w:val="00476567"/>
    <w:rsid w:val="00476982"/>
    <w:rsid w:val="004769DD"/>
    <w:rsid w:val="00476B3C"/>
    <w:rsid w:val="00476B98"/>
    <w:rsid w:val="00476BE1"/>
    <w:rsid w:val="00477074"/>
    <w:rsid w:val="00477365"/>
    <w:rsid w:val="00477854"/>
    <w:rsid w:val="00477870"/>
    <w:rsid w:val="00477B3A"/>
    <w:rsid w:val="00477D55"/>
    <w:rsid w:val="00480000"/>
    <w:rsid w:val="004801C3"/>
    <w:rsid w:val="004809F7"/>
    <w:rsid w:val="00480C36"/>
    <w:rsid w:val="00480F21"/>
    <w:rsid w:val="00482063"/>
    <w:rsid w:val="0048208D"/>
    <w:rsid w:val="004821CB"/>
    <w:rsid w:val="0048277C"/>
    <w:rsid w:val="00482C7E"/>
    <w:rsid w:val="00482D1F"/>
    <w:rsid w:val="004833D4"/>
    <w:rsid w:val="00483571"/>
    <w:rsid w:val="00483606"/>
    <w:rsid w:val="004837D8"/>
    <w:rsid w:val="004837F9"/>
    <w:rsid w:val="00483865"/>
    <w:rsid w:val="00483968"/>
    <w:rsid w:val="00483A3C"/>
    <w:rsid w:val="004841A4"/>
    <w:rsid w:val="004841BE"/>
    <w:rsid w:val="004844BF"/>
    <w:rsid w:val="00484505"/>
    <w:rsid w:val="00484681"/>
    <w:rsid w:val="00484726"/>
    <w:rsid w:val="00484774"/>
    <w:rsid w:val="00484F86"/>
    <w:rsid w:val="0048562D"/>
    <w:rsid w:val="00485635"/>
    <w:rsid w:val="004856E0"/>
    <w:rsid w:val="004858CB"/>
    <w:rsid w:val="00485993"/>
    <w:rsid w:val="00485C66"/>
    <w:rsid w:val="00485E85"/>
    <w:rsid w:val="00485F71"/>
    <w:rsid w:val="00485F7F"/>
    <w:rsid w:val="004862B1"/>
    <w:rsid w:val="004863C4"/>
    <w:rsid w:val="00486534"/>
    <w:rsid w:val="00486D02"/>
    <w:rsid w:val="00486ECD"/>
    <w:rsid w:val="00486FDD"/>
    <w:rsid w:val="00487005"/>
    <w:rsid w:val="004870D2"/>
    <w:rsid w:val="0048715E"/>
    <w:rsid w:val="004875D3"/>
    <w:rsid w:val="00487791"/>
    <w:rsid w:val="00487AC9"/>
    <w:rsid w:val="00487CCD"/>
    <w:rsid w:val="00487CCF"/>
    <w:rsid w:val="00487E23"/>
    <w:rsid w:val="00487FA6"/>
    <w:rsid w:val="00487FE8"/>
    <w:rsid w:val="0048827A"/>
    <w:rsid w:val="00490056"/>
    <w:rsid w:val="004903CD"/>
    <w:rsid w:val="00490746"/>
    <w:rsid w:val="00490852"/>
    <w:rsid w:val="00490BAD"/>
    <w:rsid w:val="00490BB0"/>
    <w:rsid w:val="00491107"/>
    <w:rsid w:val="00491211"/>
    <w:rsid w:val="00491310"/>
    <w:rsid w:val="00491C8E"/>
    <w:rsid w:val="00491C9C"/>
    <w:rsid w:val="00491F49"/>
    <w:rsid w:val="00492203"/>
    <w:rsid w:val="0049231F"/>
    <w:rsid w:val="004923E0"/>
    <w:rsid w:val="0049267D"/>
    <w:rsid w:val="00492F30"/>
    <w:rsid w:val="004930A2"/>
    <w:rsid w:val="004930C2"/>
    <w:rsid w:val="004934CE"/>
    <w:rsid w:val="00493959"/>
    <w:rsid w:val="004939E5"/>
    <w:rsid w:val="00493F56"/>
    <w:rsid w:val="004941FE"/>
    <w:rsid w:val="00494225"/>
    <w:rsid w:val="00494331"/>
    <w:rsid w:val="004946F4"/>
    <w:rsid w:val="00494839"/>
    <w:rsid w:val="0049487E"/>
    <w:rsid w:val="00494AAB"/>
    <w:rsid w:val="00494B7E"/>
    <w:rsid w:val="00494C3A"/>
    <w:rsid w:val="004950CC"/>
    <w:rsid w:val="00495315"/>
    <w:rsid w:val="00495416"/>
    <w:rsid w:val="004954CA"/>
    <w:rsid w:val="00495EB1"/>
    <w:rsid w:val="00495F5E"/>
    <w:rsid w:val="004960B8"/>
    <w:rsid w:val="0049615A"/>
    <w:rsid w:val="00496335"/>
    <w:rsid w:val="00496517"/>
    <w:rsid w:val="0049653F"/>
    <w:rsid w:val="00496B58"/>
    <w:rsid w:val="00496B95"/>
    <w:rsid w:val="00496BA8"/>
    <w:rsid w:val="00496E82"/>
    <w:rsid w:val="00496EB3"/>
    <w:rsid w:val="00497273"/>
    <w:rsid w:val="004974D3"/>
    <w:rsid w:val="004977CC"/>
    <w:rsid w:val="00497E0B"/>
    <w:rsid w:val="00497F90"/>
    <w:rsid w:val="004A02B9"/>
    <w:rsid w:val="004A038C"/>
    <w:rsid w:val="004A06A0"/>
    <w:rsid w:val="004A09FE"/>
    <w:rsid w:val="004A0B32"/>
    <w:rsid w:val="004A1017"/>
    <w:rsid w:val="004A1047"/>
    <w:rsid w:val="004A1094"/>
    <w:rsid w:val="004A11DC"/>
    <w:rsid w:val="004A138A"/>
    <w:rsid w:val="004A14BB"/>
    <w:rsid w:val="004A160D"/>
    <w:rsid w:val="004A17C3"/>
    <w:rsid w:val="004A1B5D"/>
    <w:rsid w:val="004A1FB7"/>
    <w:rsid w:val="004A1FEB"/>
    <w:rsid w:val="004A2114"/>
    <w:rsid w:val="004A2295"/>
    <w:rsid w:val="004A236E"/>
    <w:rsid w:val="004A237A"/>
    <w:rsid w:val="004A2439"/>
    <w:rsid w:val="004A25DB"/>
    <w:rsid w:val="004A2AC8"/>
    <w:rsid w:val="004A2AF1"/>
    <w:rsid w:val="004A2B00"/>
    <w:rsid w:val="004A2DF8"/>
    <w:rsid w:val="004A2E12"/>
    <w:rsid w:val="004A2F7D"/>
    <w:rsid w:val="004A309C"/>
    <w:rsid w:val="004A35DC"/>
    <w:rsid w:val="004A371E"/>
    <w:rsid w:val="004A383B"/>
    <w:rsid w:val="004A38AD"/>
    <w:rsid w:val="004A399D"/>
    <w:rsid w:val="004A3E46"/>
    <w:rsid w:val="004A3E81"/>
    <w:rsid w:val="004A3E8B"/>
    <w:rsid w:val="004A412B"/>
    <w:rsid w:val="004A4195"/>
    <w:rsid w:val="004A42D5"/>
    <w:rsid w:val="004A4890"/>
    <w:rsid w:val="004A5179"/>
    <w:rsid w:val="004A533F"/>
    <w:rsid w:val="004A540B"/>
    <w:rsid w:val="004A58B6"/>
    <w:rsid w:val="004A5C62"/>
    <w:rsid w:val="004A5C81"/>
    <w:rsid w:val="004A5CB0"/>
    <w:rsid w:val="004A5CE5"/>
    <w:rsid w:val="004A5ECB"/>
    <w:rsid w:val="004A607B"/>
    <w:rsid w:val="004A6158"/>
    <w:rsid w:val="004A6333"/>
    <w:rsid w:val="004A6403"/>
    <w:rsid w:val="004A6730"/>
    <w:rsid w:val="004A69EB"/>
    <w:rsid w:val="004A6ABD"/>
    <w:rsid w:val="004A6F19"/>
    <w:rsid w:val="004A6F42"/>
    <w:rsid w:val="004A7052"/>
    <w:rsid w:val="004A7057"/>
    <w:rsid w:val="004A707D"/>
    <w:rsid w:val="004A7351"/>
    <w:rsid w:val="004A73CE"/>
    <w:rsid w:val="004A75E5"/>
    <w:rsid w:val="004A78E3"/>
    <w:rsid w:val="004A7A96"/>
    <w:rsid w:val="004A7C50"/>
    <w:rsid w:val="004A7E09"/>
    <w:rsid w:val="004A7E18"/>
    <w:rsid w:val="004A7E91"/>
    <w:rsid w:val="004B059B"/>
    <w:rsid w:val="004B090C"/>
    <w:rsid w:val="004B0974"/>
    <w:rsid w:val="004B0975"/>
    <w:rsid w:val="004B0AE8"/>
    <w:rsid w:val="004B0B06"/>
    <w:rsid w:val="004B0C97"/>
    <w:rsid w:val="004B11A3"/>
    <w:rsid w:val="004B1355"/>
    <w:rsid w:val="004B137E"/>
    <w:rsid w:val="004B1523"/>
    <w:rsid w:val="004B170E"/>
    <w:rsid w:val="004B1CCC"/>
    <w:rsid w:val="004B21BC"/>
    <w:rsid w:val="004B23E7"/>
    <w:rsid w:val="004B242F"/>
    <w:rsid w:val="004B2A33"/>
    <w:rsid w:val="004B3809"/>
    <w:rsid w:val="004B3A43"/>
    <w:rsid w:val="004B3AA6"/>
    <w:rsid w:val="004B3BBD"/>
    <w:rsid w:val="004B4185"/>
    <w:rsid w:val="004B42FD"/>
    <w:rsid w:val="004B496C"/>
    <w:rsid w:val="004B4CA5"/>
    <w:rsid w:val="004B4D0D"/>
    <w:rsid w:val="004B4E78"/>
    <w:rsid w:val="004B5107"/>
    <w:rsid w:val="004B5184"/>
    <w:rsid w:val="004B560B"/>
    <w:rsid w:val="004B56AB"/>
    <w:rsid w:val="004B72F5"/>
    <w:rsid w:val="004B738B"/>
    <w:rsid w:val="004B74A7"/>
    <w:rsid w:val="004B74E7"/>
    <w:rsid w:val="004B754A"/>
    <w:rsid w:val="004B79DF"/>
    <w:rsid w:val="004B7D19"/>
    <w:rsid w:val="004B7D7A"/>
    <w:rsid w:val="004B7E4A"/>
    <w:rsid w:val="004BE4CF"/>
    <w:rsid w:val="004C00EC"/>
    <w:rsid w:val="004C03B7"/>
    <w:rsid w:val="004C05E4"/>
    <w:rsid w:val="004C0CCC"/>
    <w:rsid w:val="004C0E40"/>
    <w:rsid w:val="004C1354"/>
    <w:rsid w:val="004C1458"/>
    <w:rsid w:val="004C1593"/>
    <w:rsid w:val="004C1601"/>
    <w:rsid w:val="004C1692"/>
    <w:rsid w:val="004C1AFC"/>
    <w:rsid w:val="004C1B75"/>
    <w:rsid w:val="004C1DA4"/>
    <w:rsid w:val="004C2237"/>
    <w:rsid w:val="004C298E"/>
    <w:rsid w:val="004C2BB5"/>
    <w:rsid w:val="004C2EBD"/>
    <w:rsid w:val="004C315F"/>
    <w:rsid w:val="004C3224"/>
    <w:rsid w:val="004C3428"/>
    <w:rsid w:val="004C351B"/>
    <w:rsid w:val="004C360E"/>
    <w:rsid w:val="004C3634"/>
    <w:rsid w:val="004C392B"/>
    <w:rsid w:val="004C3E76"/>
    <w:rsid w:val="004C3E93"/>
    <w:rsid w:val="004C43A6"/>
    <w:rsid w:val="004C4847"/>
    <w:rsid w:val="004C4B43"/>
    <w:rsid w:val="004C4D24"/>
    <w:rsid w:val="004C50C5"/>
    <w:rsid w:val="004C516C"/>
    <w:rsid w:val="004C5541"/>
    <w:rsid w:val="004C5A43"/>
    <w:rsid w:val="004C5F91"/>
    <w:rsid w:val="004C6364"/>
    <w:rsid w:val="004C6369"/>
    <w:rsid w:val="004C6BB1"/>
    <w:rsid w:val="004C6EEE"/>
    <w:rsid w:val="004C702B"/>
    <w:rsid w:val="004C71CB"/>
    <w:rsid w:val="004C7238"/>
    <w:rsid w:val="004C7960"/>
    <w:rsid w:val="004C79F0"/>
    <w:rsid w:val="004C7C12"/>
    <w:rsid w:val="004D0033"/>
    <w:rsid w:val="004D016B"/>
    <w:rsid w:val="004D02C6"/>
    <w:rsid w:val="004D07CE"/>
    <w:rsid w:val="004D0BDD"/>
    <w:rsid w:val="004D0C1D"/>
    <w:rsid w:val="004D0D19"/>
    <w:rsid w:val="004D101C"/>
    <w:rsid w:val="004D1307"/>
    <w:rsid w:val="004D1575"/>
    <w:rsid w:val="004D170D"/>
    <w:rsid w:val="004D1766"/>
    <w:rsid w:val="004D17F8"/>
    <w:rsid w:val="004D1B22"/>
    <w:rsid w:val="004D1DEA"/>
    <w:rsid w:val="004D1F4F"/>
    <w:rsid w:val="004D1F84"/>
    <w:rsid w:val="004D222D"/>
    <w:rsid w:val="004D2253"/>
    <w:rsid w:val="004D22D3"/>
    <w:rsid w:val="004D23CC"/>
    <w:rsid w:val="004D286E"/>
    <w:rsid w:val="004D2BA1"/>
    <w:rsid w:val="004D32F6"/>
    <w:rsid w:val="004D33AD"/>
    <w:rsid w:val="004D34EC"/>
    <w:rsid w:val="004D359D"/>
    <w:rsid w:val="004D36F2"/>
    <w:rsid w:val="004D3715"/>
    <w:rsid w:val="004D3868"/>
    <w:rsid w:val="004D3C0E"/>
    <w:rsid w:val="004D3F99"/>
    <w:rsid w:val="004D407F"/>
    <w:rsid w:val="004D489C"/>
    <w:rsid w:val="004D4AA8"/>
    <w:rsid w:val="004D4C3B"/>
    <w:rsid w:val="004D4CD1"/>
    <w:rsid w:val="004D4E63"/>
    <w:rsid w:val="004D562B"/>
    <w:rsid w:val="004D5B38"/>
    <w:rsid w:val="004D5E23"/>
    <w:rsid w:val="004D5E4E"/>
    <w:rsid w:val="004D5F20"/>
    <w:rsid w:val="004D6046"/>
    <w:rsid w:val="004D64D3"/>
    <w:rsid w:val="004D6525"/>
    <w:rsid w:val="004D671B"/>
    <w:rsid w:val="004D689F"/>
    <w:rsid w:val="004D6C2D"/>
    <w:rsid w:val="004D6E65"/>
    <w:rsid w:val="004D6F5C"/>
    <w:rsid w:val="004D7057"/>
    <w:rsid w:val="004D7250"/>
    <w:rsid w:val="004D7394"/>
    <w:rsid w:val="004D753B"/>
    <w:rsid w:val="004D75D4"/>
    <w:rsid w:val="004D7C84"/>
    <w:rsid w:val="004D7D34"/>
    <w:rsid w:val="004D7D72"/>
    <w:rsid w:val="004D7E1E"/>
    <w:rsid w:val="004D7F02"/>
    <w:rsid w:val="004E057D"/>
    <w:rsid w:val="004E0787"/>
    <w:rsid w:val="004E079E"/>
    <w:rsid w:val="004E0873"/>
    <w:rsid w:val="004E0BE6"/>
    <w:rsid w:val="004E0DDE"/>
    <w:rsid w:val="004E1013"/>
    <w:rsid w:val="004E1106"/>
    <w:rsid w:val="004E116C"/>
    <w:rsid w:val="004E11DB"/>
    <w:rsid w:val="004E138F"/>
    <w:rsid w:val="004E170F"/>
    <w:rsid w:val="004E1889"/>
    <w:rsid w:val="004E19DA"/>
    <w:rsid w:val="004E1A1D"/>
    <w:rsid w:val="004E1FB4"/>
    <w:rsid w:val="004E21CB"/>
    <w:rsid w:val="004E24F5"/>
    <w:rsid w:val="004E256F"/>
    <w:rsid w:val="004E2B4B"/>
    <w:rsid w:val="004E2B73"/>
    <w:rsid w:val="004E2B78"/>
    <w:rsid w:val="004E2BD8"/>
    <w:rsid w:val="004E2C12"/>
    <w:rsid w:val="004E34E9"/>
    <w:rsid w:val="004E36C9"/>
    <w:rsid w:val="004E3C55"/>
    <w:rsid w:val="004E3D41"/>
    <w:rsid w:val="004E3DF7"/>
    <w:rsid w:val="004E3FA1"/>
    <w:rsid w:val="004E42AD"/>
    <w:rsid w:val="004E4649"/>
    <w:rsid w:val="004E48B8"/>
    <w:rsid w:val="004E4A44"/>
    <w:rsid w:val="004E4AB5"/>
    <w:rsid w:val="004E5157"/>
    <w:rsid w:val="004E5199"/>
    <w:rsid w:val="004E579F"/>
    <w:rsid w:val="004E5AD2"/>
    <w:rsid w:val="004E5C2B"/>
    <w:rsid w:val="004E5FFD"/>
    <w:rsid w:val="004E623E"/>
    <w:rsid w:val="004E6373"/>
    <w:rsid w:val="004E6433"/>
    <w:rsid w:val="004E64CB"/>
    <w:rsid w:val="004E6523"/>
    <w:rsid w:val="004E71D4"/>
    <w:rsid w:val="004E7788"/>
    <w:rsid w:val="004E79C1"/>
    <w:rsid w:val="004E7AD5"/>
    <w:rsid w:val="004F00DD"/>
    <w:rsid w:val="004F013C"/>
    <w:rsid w:val="004F01B6"/>
    <w:rsid w:val="004F0DA2"/>
    <w:rsid w:val="004F10F5"/>
    <w:rsid w:val="004F175C"/>
    <w:rsid w:val="004F1A67"/>
    <w:rsid w:val="004F1B0C"/>
    <w:rsid w:val="004F2133"/>
    <w:rsid w:val="004F2262"/>
    <w:rsid w:val="004F22F2"/>
    <w:rsid w:val="004F23E5"/>
    <w:rsid w:val="004F2831"/>
    <w:rsid w:val="004F2C16"/>
    <w:rsid w:val="004F309F"/>
    <w:rsid w:val="004F32EA"/>
    <w:rsid w:val="004F3487"/>
    <w:rsid w:val="004F3697"/>
    <w:rsid w:val="004F3930"/>
    <w:rsid w:val="004F3EDD"/>
    <w:rsid w:val="004F3F56"/>
    <w:rsid w:val="004F453A"/>
    <w:rsid w:val="004F46EB"/>
    <w:rsid w:val="004F47D7"/>
    <w:rsid w:val="004F485E"/>
    <w:rsid w:val="004F494B"/>
    <w:rsid w:val="004F4A2C"/>
    <w:rsid w:val="004F4AB9"/>
    <w:rsid w:val="004F5398"/>
    <w:rsid w:val="004F54AB"/>
    <w:rsid w:val="004F55F1"/>
    <w:rsid w:val="004F5682"/>
    <w:rsid w:val="004F59BF"/>
    <w:rsid w:val="004F5D1A"/>
    <w:rsid w:val="004F5D72"/>
    <w:rsid w:val="004F5DA0"/>
    <w:rsid w:val="004F5DD5"/>
    <w:rsid w:val="004F5F65"/>
    <w:rsid w:val="004F605E"/>
    <w:rsid w:val="004F646E"/>
    <w:rsid w:val="004F665F"/>
    <w:rsid w:val="004F6936"/>
    <w:rsid w:val="004F6A2B"/>
    <w:rsid w:val="004F6CD1"/>
    <w:rsid w:val="004F6FFA"/>
    <w:rsid w:val="004F77E5"/>
    <w:rsid w:val="004F7DD7"/>
    <w:rsid w:val="005004C1"/>
    <w:rsid w:val="005004F0"/>
    <w:rsid w:val="00500819"/>
    <w:rsid w:val="005008A4"/>
    <w:rsid w:val="00500BFC"/>
    <w:rsid w:val="0050135A"/>
    <w:rsid w:val="00501453"/>
    <w:rsid w:val="0050153B"/>
    <w:rsid w:val="00501591"/>
    <w:rsid w:val="0050172E"/>
    <w:rsid w:val="00501CB2"/>
    <w:rsid w:val="00502048"/>
    <w:rsid w:val="00502563"/>
    <w:rsid w:val="005025E6"/>
    <w:rsid w:val="00502661"/>
    <w:rsid w:val="00502742"/>
    <w:rsid w:val="00502BAA"/>
    <w:rsid w:val="00502C33"/>
    <w:rsid w:val="00502D82"/>
    <w:rsid w:val="0050311B"/>
    <w:rsid w:val="005032E0"/>
    <w:rsid w:val="005033A7"/>
    <w:rsid w:val="0050342E"/>
    <w:rsid w:val="00503449"/>
    <w:rsid w:val="0050360F"/>
    <w:rsid w:val="005036F2"/>
    <w:rsid w:val="00503A00"/>
    <w:rsid w:val="00503AB9"/>
    <w:rsid w:val="00503DA6"/>
    <w:rsid w:val="00503DC6"/>
    <w:rsid w:val="00504261"/>
    <w:rsid w:val="00504425"/>
    <w:rsid w:val="00504487"/>
    <w:rsid w:val="00504821"/>
    <w:rsid w:val="00504A0A"/>
    <w:rsid w:val="00504A47"/>
    <w:rsid w:val="00504C0F"/>
    <w:rsid w:val="00504C7C"/>
    <w:rsid w:val="005052BA"/>
    <w:rsid w:val="0050583B"/>
    <w:rsid w:val="00505D63"/>
    <w:rsid w:val="00506121"/>
    <w:rsid w:val="005066DE"/>
    <w:rsid w:val="00506957"/>
    <w:rsid w:val="00506F5D"/>
    <w:rsid w:val="00507350"/>
    <w:rsid w:val="00507488"/>
    <w:rsid w:val="00507BA0"/>
    <w:rsid w:val="00507D36"/>
    <w:rsid w:val="00507F6A"/>
    <w:rsid w:val="00510437"/>
    <w:rsid w:val="005104BC"/>
    <w:rsid w:val="0051055A"/>
    <w:rsid w:val="00510924"/>
    <w:rsid w:val="00510970"/>
    <w:rsid w:val="00510C37"/>
    <w:rsid w:val="00510D04"/>
    <w:rsid w:val="00510D21"/>
    <w:rsid w:val="00510E5F"/>
    <w:rsid w:val="00510ED5"/>
    <w:rsid w:val="00511186"/>
    <w:rsid w:val="0051186F"/>
    <w:rsid w:val="00511C5D"/>
    <w:rsid w:val="00512341"/>
    <w:rsid w:val="005126D0"/>
    <w:rsid w:val="0051293A"/>
    <w:rsid w:val="00512A46"/>
    <w:rsid w:val="00512DF9"/>
    <w:rsid w:val="00512EC1"/>
    <w:rsid w:val="00513313"/>
    <w:rsid w:val="005133DC"/>
    <w:rsid w:val="00513CCA"/>
    <w:rsid w:val="00514208"/>
    <w:rsid w:val="00514462"/>
    <w:rsid w:val="00514667"/>
    <w:rsid w:val="00514877"/>
    <w:rsid w:val="00514CED"/>
    <w:rsid w:val="0051555E"/>
    <w:rsid w:val="0051556B"/>
    <w:rsid w:val="0051568D"/>
    <w:rsid w:val="005159BB"/>
    <w:rsid w:val="00515A55"/>
    <w:rsid w:val="00515A7F"/>
    <w:rsid w:val="00515CA5"/>
    <w:rsid w:val="00515FBE"/>
    <w:rsid w:val="005163AB"/>
    <w:rsid w:val="00516649"/>
    <w:rsid w:val="005166FC"/>
    <w:rsid w:val="0051694C"/>
    <w:rsid w:val="00516C90"/>
    <w:rsid w:val="00516D96"/>
    <w:rsid w:val="0051705A"/>
    <w:rsid w:val="00517113"/>
    <w:rsid w:val="00517266"/>
    <w:rsid w:val="00517CE4"/>
    <w:rsid w:val="0052036C"/>
    <w:rsid w:val="005204D8"/>
    <w:rsid w:val="00520854"/>
    <w:rsid w:val="0052096A"/>
    <w:rsid w:val="00520AC1"/>
    <w:rsid w:val="00520B45"/>
    <w:rsid w:val="00520C85"/>
    <w:rsid w:val="00520C9B"/>
    <w:rsid w:val="00520CFD"/>
    <w:rsid w:val="00521406"/>
    <w:rsid w:val="005219D2"/>
    <w:rsid w:val="00521BE8"/>
    <w:rsid w:val="00521E1A"/>
    <w:rsid w:val="00521E3A"/>
    <w:rsid w:val="0052216B"/>
    <w:rsid w:val="00522BB6"/>
    <w:rsid w:val="005231B6"/>
    <w:rsid w:val="00523356"/>
    <w:rsid w:val="0052355D"/>
    <w:rsid w:val="0052358F"/>
    <w:rsid w:val="0052390F"/>
    <w:rsid w:val="00523ACE"/>
    <w:rsid w:val="00523AED"/>
    <w:rsid w:val="00523D83"/>
    <w:rsid w:val="00523E2B"/>
    <w:rsid w:val="00523F52"/>
    <w:rsid w:val="0052432F"/>
    <w:rsid w:val="005243B4"/>
    <w:rsid w:val="0052459D"/>
    <w:rsid w:val="005246E7"/>
    <w:rsid w:val="00524A87"/>
    <w:rsid w:val="00524B7B"/>
    <w:rsid w:val="00524BF9"/>
    <w:rsid w:val="00524F9A"/>
    <w:rsid w:val="0052516A"/>
    <w:rsid w:val="0052530C"/>
    <w:rsid w:val="00525550"/>
    <w:rsid w:val="005258AC"/>
    <w:rsid w:val="005259C1"/>
    <w:rsid w:val="00525B36"/>
    <w:rsid w:val="00525DF0"/>
    <w:rsid w:val="00525EB2"/>
    <w:rsid w:val="0052615E"/>
    <w:rsid w:val="0052644B"/>
    <w:rsid w:val="00526559"/>
    <w:rsid w:val="00526780"/>
    <w:rsid w:val="00526A56"/>
    <w:rsid w:val="00526AC7"/>
    <w:rsid w:val="00526C15"/>
    <w:rsid w:val="00526D11"/>
    <w:rsid w:val="00526E38"/>
    <w:rsid w:val="0052740D"/>
    <w:rsid w:val="0052749B"/>
    <w:rsid w:val="00527B76"/>
    <w:rsid w:val="00527F72"/>
    <w:rsid w:val="00527F9F"/>
    <w:rsid w:val="00530321"/>
    <w:rsid w:val="00530451"/>
    <w:rsid w:val="00530979"/>
    <w:rsid w:val="00530CDE"/>
    <w:rsid w:val="0053100F"/>
    <w:rsid w:val="005310EC"/>
    <w:rsid w:val="005313FF"/>
    <w:rsid w:val="00531579"/>
    <w:rsid w:val="00532666"/>
    <w:rsid w:val="0053275B"/>
    <w:rsid w:val="00532894"/>
    <w:rsid w:val="00532896"/>
    <w:rsid w:val="00532A17"/>
    <w:rsid w:val="00532E27"/>
    <w:rsid w:val="00532E2C"/>
    <w:rsid w:val="00532EFF"/>
    <w:rsid w:val="00532F2F"/>
    <w:rsid w:val="005330D5"/>
    <w:rsid w:val="005331BC"/>
    <w:rsid w:val="00533ABD"/>
    <w:rsid w:val="00534CC3"/>
    <w:rsid w:val="00534FD2"/>
    <w:rsid w:val="0053538C"/>
    <w:rsid w:val="0053552C"/>
    <w:rsid w:val="00535548"/>
    <w:rsid w:val="00535C55"/>
    <w:rsid w:val="00535E45"/>
    <w:rsid w:val="005362BA"/>
    <w:rsid w:val="00536499"/>
    <w:rsid w:val="00536EBA"/>
    <w:rsid w:val="0053712F"/>
    <w:rsid w:val="00537188"/>
    <w:rsid w:val="0053749B"/>
    <w:rsid w:val="0053772E"/>
    <w:rsid w:val="0053773A"/>
    <w:rsid w:val="0053775A"/>
    <w:rsid w:val="005378B1"/>
    <w:rsid w:val="005378C8"/>
    <w:rsid w:val="005378FE"/>
    <w:rsid w:val="00537EF1"/>
    <w:rsid w:val="00540391"/>
    <w:rsid w:val="0054080C"/>
    <w:rsid w:val="0054083E"/>
    <w:rsid w:val="00540B16"/>
    <w:rsid w:val="00540C20"/>
    <w:rsid w:val="00540CC3"/>
    <w:rsid w:val="00540D71"/>
    <w:rsid w:val="00540E3F"/>
    <w:rsid w:val="0054175E"/>
    <w:rsid w:val="00541760"/>
    <w:rsid w:val="00541912"/>
    <w:rsid w:val="00541B98"/>
    <w:rsid w:val="00541BA7"/>
    <w:rsid w:val="00541C56"/>
    <w:rsid w:val="00541CCC"/>
    <w:rsid w:val="00541CFF"/>
    <w:rsid w:val="005422E8"/>
    <w:rsid w:val="005424E5"/>
    <w:rsid w:val="005428D4"/>
    <w:rsid w:val="00542A03"/>
    <w:rsid w:val="00542C18"/>
    <w:rsid w:val="00542F1D"/>
    <w:rsid w:val="0054345A"/>
    <w:rsid w:val="0054372D"/>
    <w:rsid w:val="00543903"/>
    <w:rsid w:val="00543A2D"/>
    <w:rsid w:val="00543BCC"/>
    <w:rsid w:val="00543F11"/>
    <w:rsid w:val="00544135"/>
    <w:rsid w:val="005441CF"/>
    <w:rsid w:val="00544348"/>
    <w:rsid w:val="005443F0"/>
    <w:rsid w:val="005446AA"/>
    <w:rsid w:val="00544E20"/>
    <w:rsid w:val="005458EA"/>
    <w:rsid w:val="00545D32"/>
    <w:rsid w:val="00546226"/>
    <w:rsid w:val="00546305"/>
    <w:rsid w:val="00546668"/>
    <w:rsid w:val="00546B4D"/>
    <w:rsid w:val="00546DAE"/>
    <w:rsid w:val="00546F9A"/>
    <w:rsid w:val="0054757E"/>
    <w:rsid w:val="005476C1"/>
    <w:rsid w:val="00547862"/>
    <w:rsid w:val="00547A95"/>
    <w:rsid w:val="00547CF1"/>
    <w:rsid w:val="00547FAF"/>
    <w:rsid w:val="0055004B"/>
    <w:rsid w:val="0055037F"/>
    <w:rsid w:val="005503A2"/>
    <w:rsid w:val="005505B5"/>
    <w:rsid w:val="0055065C"/>
    <w:rsid w:val="00550B63"/>
    <w:rsid w:val="0055119B"/>
    <w:rsid w:val="00551248"/>
    <w:rsid w:val="00551848"/>
    <w:rsid w:val="00551982"/>
    <w:rsid w:val="00551CCF"/>
    <w:rsid w:val="00551F95"/>
    <w:rsid w:val="0055241D"/>
    <w:rsid w:val="00552546"/>
    <w:rsid w:val="0055263D"/>
    <w:rsid w:val="00552CA4"/>
    <w:rsid w:val="00552F40"/>
    <w:rsid w:val="00553405"/>
    <w:rsid w:val="005534BA"/>
    <w:rsid w:val="00553CDA"/>
    <w:rsid w:val="00553D5E"/>
    <w:rsid w:val="0055410C"/>
    <w:rsid w:val="005542EC"/>
    <w:rsid w:val="005543DE"/>
    <w:rsid w:val="005546F5"/>
    <w:rsid w:val="00554A0D"/>
    <w:rsid w:val="00554CCC"/>
    <w:rsid w:val="00554E46"/>
    <w:rsid w:val="00555118"/>
    <w:rsid w:val="005557B8"/>
    <w:rsid w:val="0055585C"/>
    <w:rsid w:val="00555C6A"/>
    <w:rsid w:val="00555CD5"/>
    <w:rsid w:val="00555F17"/>
    <w:rsid w:val="00555FD6"/>
    <w:rsid w:val="005561DE"/>
    <w:rsid w:val="0055671E"/>
    <w:rsid w:val="0055689E"/>
    <w:rsid w:val="00556C42"/>
    <w:rsid w:val="00557544"/>
    <w:rsid w:val="005575D8"/>
    <w:rsid w:val="0055762F"/>
    <w:rsid w:val="005579F7"/>
    <w:rsid w:val="00557AE3"/>
    <w:rsid w:val="00557D9D"/>
    <w:rsid w:val="00557FBC"/>
    <w:rsid w:val="00557FF6"/>
    <w:rsid w:val="005601A9"/>
    <w:rsid w:val="00560417"/>
    <w:rsid w:val="005607E4"/>
    <w:rsid w:val="0056085C"/>
    <w:rsid w:val="00560A90"/>
    <w:rsid w:val="00560D25"/>
    <w:rsid w:val="00561113"/>
    <w:rsid w:val="00561202"/>
    <w:rsid w:val="00561563"/>
    <w:rsid w:val="00561588"/>
    <w:rsid w:val="005616A0"/>
    <w:rsid w:val="00561776"/>
    <w:rsid w:val="005617A7"/>
    <w:rsid w:val="00561B92"/>
    <w:rsid w:val="00562279"/>
    <w:rsid w:val="005622E8"/>
    <w:rsid w:val="00562431"/>
    <w:rsid w:val="00562441"/>
    <w:rsid w:val="00562507"/>
    <w:rsid w:val="00562811"/>
    <w:rsid w:val="00562A78"/>
    <w:rsid w:val="00562AC1"/>
    <w:rsid w:val="00562ADE"/>
    <w:rsid w:val="00562C93"/>
    <w:rsid w:val="00562CD8"/>
    <w:rsid w:val="00563371"/>
    <w:rsid w:val="005635A5"/>
    <w:rsid w:val="0056372A"/>
    <w:rsid w:val="00563879"/>
    <w:rsid w:val="005638A4"/>
    <w:rsid w:val="00563984"/>
    <w:rsid w:val="005639DC"/>
    <w:rsid w:val="00563A32"/>
    <w:rsid w:val="005647FF"/>
    <w:rsid w:val="00564EFC"/>
    <w:rsid w:val="0056508C"/>
    <w:rsid w:val="005650CF"/>
    <w:rsid w:val="005654A2"/>
    <w:rsid w:val="005656AC"/>
    <w:rsid w:val="005657C3"/>
    <w:rsid w:val="00565C7C"/>
    <w:rsid w:val="005662F9"/>
    <w:rsid w:val="00566445"/>
    <w:rsid w:val="005664B5"/>
    <w:rsid w:val="00566598"/>
    <w:rsid w:val="00566A1A"/>
    <w:rsid w:val="00567239"/>
    <w:rsid w:val="00567379"/>
    <w:rsid w:val="00567628"/>
    <w:rsid w:val="0056798B"/>
    <w:rsid w:val="00570C42"/>
    <w:rsid w:val="00570E84"/>
    <w:rsid w:val="00571472"/>
    <w:rsid w:val="0057156A"/>
    <w:rsid w:val="00571974"/>
    <w:rsid w:val="005719F4"/>
    <w:rsid w:val="00571C2A"/>
    <w:rsid w:val="00572031"/>
    <w:rsid w:val="0057217C"/>
    <w:rsid w:val="00572282"/>
    <w:rsid w:val="00572479"/>
    <w:rsid w:val="0057252D"/>
    <w:rsid w:val="00572617"/>
    <w:rsid w:val="0057261C"/>
    <w:rsid w:val="005726BF"/>
    <w:rsid w:val="005727B8"/>
    <w:rsid w:val="005727DE"/>
    <w:rsid w:val="0057353B"/>
    <w:rsid w:val="00573900"/>
    <w:rsid w:val="0057397C"/>
    <w:rsid w:val="00573B0E"/>
    <w:rsid w:val="00573C22"/>
    <w:rsid w:val="00573CE3"/>
    <w:rsid w:val="00573D21"/>
    <w:rsid w:val="00573D28"/>
    <w:rsid w:val="00573E05"/>
    <w:rsid w:val="005744B2"/>
    <w:rsid w:val="0057455C"/>
    <w:rsid w:val="00574860"/>
    <w:rsid w:val="00574A77"/>
    <w:rsid w:val="0057541B"/>
    <w:rsid w:val="00575AF3"/>
    <w:rsid w:val="00575D81"/>
    <w:rsid w:val="005761FD"/>
    <w:rsid w:val="00576591"/>
    <w:rsid w:val="005769A3"/>
    <w:rsid w:val="00576A03"/>
    <w:rsid w:val="00576B99"/>
    <w:rsid w:val="00576E84"/>
    <w:rsid w:val="00576F75"/>
    <w:rsid w:val="005770B1"/>
    <w:rsid w:val="005771DB"/>
    <w:rsid w:val="005773FA"/>
    <w:rsid w:val="00577C74"/>
    <w:rsid w:val="00577D1E"/>
    <w:rsid w:val="00580319"/>
    <w:rsid w:val="00580394"/>
    <w:rsid w:val="005804F7"/>
    <w:rsid w:val="0058078C"/>
    <w:rsid w:val="005809CD"/>
    <w:rsid w:val="00580AF6"/>
    <w:rsid w:val="00580E2A"/>
    <w:rsid w:val="00580E85"/>
    <w:rsid w:val="0058152A"/>
    <w:rsid w:val="00581540"/>
    <w:rsid w:val="005815C6"/>
    <w:rsid w:val="0058169F"/>
    <w:rsid w:val="00581E55"/>
    <w:rsid w:val="005820E4"/>
    <w:rsid w:val="0058212E"/>
    <w:rsid w:val="005824A0"/>
    <w:rsid w:val="00582B03"/>
    <w:rsid w:val="00582B8C"/>
    <w:rsid w:val="00582ED3"/>
    <w:rsid w:val="005831CE"/>
    <w:rsid w:val="00583469"/>
    <w:rsid w:val="0058353D"/>
    <w:rsid w:val="00583595"/>
    <w:rsid w:val="00583896"/>
    <w:rsid w:val="005838B1"/>
    <w:rsid w:val="005839CB"/>
    <w:rsid w:val="00583D79"/>
    <w:rsid w:val="00583D96"/>
    <w:rsid w:val="00583EE1"/>
    <w:rsid w:val="00583F93"/>
    <w:rsid w:val="00584177"/>
    <w:rsid w:val="00584545"/>
    <w:rsid w:val="00584A0A"/>
    <w:rsid w:val="00584A5B"/>
    <w:rsid w:val="00585086"/>
    <w:rsid w:val="00585666"/>
    <w:rsid w:val="00585799"/>
    <w:rsid w:val="0058584C"/>
    <w:rsid w:val="005859AA"/>
    <w:rsid w:val="00585DBD"/>
    <w:rsid w:val="00586484"/>
    <w:rsid w:val="005864D6"/>
    <w:rsid w:val="0058695A"/>
    <w:rsid w:val="00586BD3"/>
    <w:rsid w:val="00586C05"/>
    <w:rsid w:val="00586C69"/>
    <w:rsid w:val="0058757E"/>
    <w:rsid w:val="005875CE"/>
    <w:rsid w:val="0058780D"/>
    <w:rsid w:val="00587822"/>
    <w:rsid w:val="0058795E"/>
    <w:rsid w:val="00590303"/>
    <w:rsid w:val="00590AE0"/>
    <w:rsid w:val="00590B0F"/>
    <w:rsid w:val="00590D12"/>
    <w:rsid w:val="00590DBA"/>
    <w:rsid w:val="0059100E"/>
    <w:rsid w:val="00591520"/>
    <w:rsid w:val="005918FA"/>
    <w:rsid w:val="00591A7E"/>
    <w:rsid w:val="00591B88"/>
    <w:rsid w:val="00591CE7"/>
    <w:rsid w:val="00591DD8"/>
    <w:rsid w:val="00591E6A"/>
    <w:rsid w:val="00591EAB"/>
    <w:rsid w:val="005920B3"/>
    <w:rsid w:val="00592349"/>
    <w:rsid w:val="00592958"/>
    <w:rsid w:val="005929A2"/>
    <w:rsid w:val="00592B0E"/>
    <w:rsid w:val="0059335C"/>
    <w:rsid w:val="0059338D"/>
    <w:rsid w:val="00593B27"/>
    <w:rsid w:val="00593E55"/>
    <w:rsid w:val="00593FEA"/>
    <w:rsid w:val="00594029"/>
    <w:rsid w:val="005946A8"/>
    <w:rsid w:val="00594A58"/>
    <w:rsid w:val="00595226"/>
    <w:rsid w:val="00595AF9"/>
    <w:rsid w:val="00595B40"/>
    <w:rsid w:val="00595EBA"/>
    <w:rsid w:val="00595ECA"/>
    <w:rsid w:val="005961E0"/>
    <w:rsid w:val="005969DA"/>
    <w:rsid w:val="00596A4B"/>
    <w:rsid w:val="0059706C"/>
    <w:rsid w:val="00597191"/>
    <w:rsid w:val="00597487"/>
    <w:rsid w:val="00597507"/>
    <w:rsid w:val="005977EE"/>
    <w:rsid w:val="00597950"/>
    <w:rsid w:val="00597E9C"/>
    <w:rsid w:val="00597ED6"/>
    <w:rsid w:val="005A021F"/>
    <w:rsid w:val="005A0572"/>
    <w:rsid w:val="005A0A99"/>
    <w:rsid w:val="005A12B4"/>
    <w:rsid w:val="005A140D"/>
    <w:rsid w:val="005A14FE"/>
    <w:rsid w:val="005A1698"/>
    <w:rsid w:val="005A197B"/>
    <w:rsid w:val="005A1D5F"/>
    <w:rsid w:val="005A211F"/>
    <w:rsid w:val="005A2235"/>
    <w:rsid w:val="005A25CB"/>
    <w:rsid w:val="005A2656"/>
    <w:rsid w:val="005A2990"/>
    <w:rsid w:val="005A2A62"/>
    <w:rsid w:val="005A2B7A"/>
    <w:rsid w:val="005A3039"/>
    <w:rsid w:val="005A3352"/>
    <w:rsid w:val="005A3580"/>
    <w:rsid w:val="005A3A1E"/>
    <w:rsid w:val="005A3D80"/>
    <w:rsid w:val="005A3F41"/>
    <w:rsid w:val="005A4433"/>
    <w:rsid w:val="005A45DD"/>
    <w:rsid w:val="005A479D"/>
    <w:rsid w:val="005A484E"/>
    <w:rsid w:val="005A490F"/>
    <w:rsid w:val="005A4F4B"/>
    <w:rsid w:val="005A517A"/>
    <w:rsid w:val="005A56A1"/>
    <w:rsid w:val="005A5731"/>
    <w:rsid w:val="005A5A73"/>
    <w:rsid w:val="005A5D63"/>
    <w:rsid w:val="005A5F57"/>
    <w:rsid w:val="005A63B3"/>
    <w:rsid w:val="005A6469"/>
    <w:rsid w:val="005A65FE"/>
    <w:rsid w:val="005A67CA"/>
    <w:rsid w:val="005A68EA"/>
    <w:rsid w:val="005A692D"/>
    <w:rsid w:val="005A6C54"/>
    <w:rsid w:val="005A7196"/>
    <w:rsid w:val="005A722D"/>
    <w:rsid w:val="005A7965"/>
    <w:rsid w:val="005A7BED"/>
    <w:rsid w:val="005A7CE9"/>
    <w:rsid w:val="005B024B"/>
    <w:rsid w:val="005B0329"/>
    <w:rsid w:val="005B0705"/>
    <w:rsid w:val="005B097F"/>
    <w:rsid w:val="005B0A13"/>
    <w:rsid w:val="005B0A15"/>
    <w:rsid w:val="005B0AEF"/>
    <w:rsid w:val="005B0B43"/>
    <w:rsid w:val="005B0CAB"/>
    <w:rsid w:val="005B0DF5"/>
    <w:rsid w:val="005B0F7D"/>
    <w:rsid w:val="005B11DD"/>
    <w:rsid w:val="005B15B7"/>
    <w:rsid w:val="005B15D6"/>
    <w:rsid w:val="005B1A8B"/>
    <w:rsid w:val="005B1C6D"/>
    <w:rsid w:val="005B21B2"/>
    <w:rsid w:val="005B21B6"/>
    <w:rsid w:val="005B24E8"/>
    <w:rsid w:val="005B2AFF"/>
    <w:rsid w:val="005B2DEE"/>
    <w:rsid w:val="005B2EB4"/>
    <w:rsid w:val="005B2F35"/>
    <w:rsid w:val="005B312D"/>
    <w:rsid w:val="005B3201"/>
    <w:rsid w:val="005B3305"/>
    <w:rsid w:val="005B3430"/>
    <w:rsid w:val="005B349E"/>
    <w:rsid w:val="005B35C7"/>
    <w:rsid w:val="005B3628"/>
    <w:rsid w:val="005B38B8"/>
    <w:rsid w:val="005B3A08"/>
    <w:rsid w:val="005B3D1C"/>
    <w:rsid w:val="005B4243"/>
    <w:rsid w:val="005B439D"/>
    <w:rsid w:val="005B492E"/>
    <w:rsid w:val="005B4B2A"/>
    <w:rsid w:val="005B4E92"/>
    <w:rsid w:val="005B5034"/>
    <w:rsid w:val="005B58B2"/>
    <w:rsid w:val="005B5A79"/>
    <w:rsid w:val="005B5BCA"/>
    <w:rsid w:val="005B5CA7"/>
    <w:rsid w:val="005B5F40"/>
    <w:rsid w:val="005B61F9"/>
    <w:rsid w:val="005B63F3"/>
    <w:rsid w:val="005B665A"/>
    <w:rsid w:val="005B6895"/>
    <w:rsid w:val="005B696C"/>
    <w:rsid w:val="005B6B72"/>
    <w:rsid w:val="005B6B9A"/>
    <w:rsid w:val="005B6D9F"/>
    <w:rsid w:val="005B7186"/>
    <w:rsid w:val="005B71AF"/>
    <w:rsid w:val="005B7376"/>
    <w:rsid w:val="005B74D6"/>
    <w:rsid w:val="005B7625"/>
    <w:rsid w:val="005B76B3"/>
    <w:rsid w:val="005B7A5E"/>
    <w:rsid w:val="005B7A63"/>
    <w:rsid w:val="005B7D8C"/>
    <w:rsid w:val="005C0634"/>
    <w:rsid w:val="005C067A"/>
    <w:rsid w:val="005C0955"/>
    <w:rsid w:val="005C09CF"/>
    <w:rsid w:val="005C0AF0"/>
    <w:rsid w:val="005C0C95"/>
    <w:rsid w:val="005C0FCB"/>
    <w:rsid w:val="005C177D"/>
    <w:rsid w:val="005C1B1F"/>
    <w:rsid w:val="005C1F48"/>
    <w:rsid w:val="005C2481"/>
    <w:rsid w:val="005C2D49"/>
    <w:rsid w:val="005C2ED0"/>
    <w:rsid w:val="005C31A5"/>
    <w:rsid w:val="005C38E3"/>
    <w:rsid w:val="005C3BDF"/>
    <w:rsid w:val="005C3C7E"/>
    <w:rsid w:val="005C3CC6"/>
    <w:rsid w:val="005C4093"/>
    <w:rsid w:val="005C4172"/>
    <w:rsid w:val="005C45A0"/>
    <w:rsid w:val="005C4602"/>
    <w:rsid w:val="005C46B1"/>
    <w:rsid w:val="005C4793"/>
    <w:rsid w:val="005C48EB"/>
    <w:rsid w:val="005C48F3"/>
    <w:rsid w:val="005C4990"/>
    <w:rsid w:val="005C49DA"/>
    <w:rsid w:val="005C4A3D"/>
    <w:rsid w:val="005C4D61"/>
    <w:rsid w:val="005C4D8B"/>
    <w:rsid w:val="005C4E8D"/>
    <w:rsid w:val="005C50F3"/>
    <w:rsid w:val="005C54B2"/>
    <w:rsid w:val="005C54B5"/>
    <w:rsid w:val="005C5599"/>
    <w:rsid w:val="005C59E7"/>
    <w:rsid w:val="005C5D80"/>
    <w:rsid w:val="005C5D91"/>
    <w:rsid w:val="005C5FD1"/>
    <w:rsid w:val="005C6514"/>
    <w:rsid w:val="005C6516"/>
    <w:rsid w:val="005C658E"/>
    <w:rsid w:val="005C67AE"/>
    <w:rsid w:val="005C69A9"/>
    <w:rsid w:val="005C6EF1"/>
    <w:rsid w:val="005C7282"/>
    <w:rsid w:val="005C7997"/>
    <w:rsid w:val="005C7E5F"/>
    <w:rsid w:val="005C7E84"/>
    <w:rsid w:val="005D01FF"/>
    <w:rsid w:val="005D0515"/>
    <w:rsid w:val="005D06E8"/>
    <w:rsid w:val="005D07B8"/>
    <w:rsid w:val="005D160C"/>
    <w:rsid w:val="005D1632"/>
    <w:rsid w:val="005D16ED"/>
    <w:rsid w:val="005D1A60"/>
    <w:rsid w:val="005D1E29"/>
    <w:rsid w:val="005D2642"/>
    <w:rsid w:val="005D280D"/>
    <w:rsid w:val="005D2C99"/>
    <w:rsid w:val="005D2E1B"/>
    <w:rsid w:val="005D2F38"/>
    <w:rsid w:val="005D318E"/>
    <w:rsid w:val="005D32CE"/>
    <w:rsid w:val="005D37F3"/>
    <w:rsid w:val="005D4126"/>
    <w:rsid w:val="005D43EE"/>
    <w:rsid w:val="005D4B15"/>
    <w:rsid w:val="005D51D3"/>
    <w:rsid w:val="005D54B1"/>
    <w:rsid w:val="005D570A"/>
    <w:rsid w:val="005D5A27"/>
    <w:rsid w:val="005D5ADE"/>
    <w:rsid w:val="005D5FCB"/>
    <w:rsid w:val="005D5FDC"/>
    <w:rsid w:val="005D6340"/>
    <w:rsid w:val="005D6597"/>
    <w:rsid w:val="005D6656"/>
    <w:rsid w:val="005D6A55"/>
    <w:rsid w:val="005D70A7"/>
    <w:rsid w:val="005D71D1"/>
    <w:rsid w:val="005D7282"/>
    <w:rsid w:val="005D72FD"/>
    <w:rsid w:val="005D7B5C"/>
    <w:rsid w:val="005D7C43"/>
    <w:rsid w:val="005E0114"/>
    <w:rsid w:val="005E02F2"/>
    <w:rsid w:val="005E06F0"/>
    <w:rsid w:val="005E0803"/>
    <w:rsid w:val="005E0AC6"/>
    <w:rsid w:val="005E0CEA"/>
    <w:rsid w:val="005E0F03"/>
    <w:rsid w:val="005E10E5"/>
    <w:rsid w:val="005E1138"/>
    <w:rsid w:val="005E12BD"/>
    <w:rsid w:val="005E14E7"/>
    <w:rsid w:val="005E1B17"/>
    <w:rsid w:val="005E1BAE"/>
    <w:rsid w:val="005E1D51"/>
    <w:rsid w:val="005E26A3"/>
    <w:rsid w:val="005E2CCC"/>
    <w:rsid w:val="005E2E08"/>
    <w:rsid w:val="005E2E6F"/>
    <w:rsid w:val="005E2ECB"/>
    <w:rsid w:val="005E2FE0"/>
    <w:rsid w:val="005E33B1"/>
    <w:rsid w:val="005E37C7"/>
    <w:rsid w:val="005E3C2F"/>
    <w:rsid w:val="005E3DCD"/>
    <w:rsid w:val="005E4081"/>
    <w:rsid w:val="005E447E"/>
    <w:rsid w:val="005E4AC5"/>
    <w:rsid w:val="005E4E12"/>
    <w:rsid w:val="005E4F26"/>
    <w:rsid w:val="005E4FD1"/>
    <w:rsid w:val="005E598E"/>
    <w:rsid w:val="005E5DC7"/>
    <w:rsid w:val="005E5F5A"/>
    <w:rsid w:val="005E60D7"/>
    <w:rsid w:val="005E63B9"/>
    <w:rsid w:val="005E6959"/>
    <w:rsid w:val="005E6CE4"/>
    <w:rsid w:val="005E7015"/>
    <w:rsid w:val="005E72C3"/>
    <w:rsid w:val="005E78C3"/>
    <w:rsid w:val="005E7A6E"/>
    <w:rsid w:val="005E7FD0"/>
    <w:rsid w:val="005F0028"/>
    <w:rsid w:val="005F02C3"/>
    <w:rsid w:val="005F0312"/>
    <w:rsid w:val="005F0343"/>
    <w:rsid w:val="005F070E"/>
    <w:rsid w:val="005F0775"/>
    <w:rsid w:val="005F078F"/>
    <w:rsid w:val="005F0B51"/>
    <w:rsid w:val="005F0CF5"/>
    <w:rsid w:val="005F0DC8"/>
    <w:rsid w:val="005F0E84"/>
    <w:rsid w:val="005F1205"/>
    <w:rsid w:val="005F13C2"/>
    <w:rsid w:val="005F1775"/>
    <w:rsid w:val="005F1AFC"/>
    <w:rsid w:val="005F1B48"/>
    <w:rsid w:val="005F1E6F"/>
    <w:rsid w:val="005F1EE5"/>
    <w:rsid w:val="005F1F2F"/>
    <w:rsid w:val="005F21EB"/>
    <w:rsid w:val="005F29A0"/>
    <w:rsid w:val="005F2DDB"/>
    <w:rsid w:val="005F3441"/>
    <w:rsid w:val="005F34B3"/>
    <w:rsid w:val="005F36A9"/>
    <w:rsid w:val="005F38A4"/>
    <w:rsid w:val="005F3D67"/>
    <w:rsid w:val="005F3ECB"/>
    <w:rsid w:val="005F3EE3"/>
    <w:rsid w:val="005F40FA"/>
    <w:rsid w:val="005F424B"/>
    <w:rsid w:val="005F483E"/>
    <w:rsid w:val="005F493F"/>
    <w:rsid w:val="005F49ED"/>
    <w:rsid w:val="005F4EB7"/>
    <w:rsid w:val="005F4ED6"/>
    <w:rsid w:val="005F4F2B"/>
    <w:rsid w:val="005F5090"/>
    <w:rsid w:val="005F5097"/>
    <w:rsid w:val="005F5174"/>
    <w:rsid w:val="005F5259"/>
    <w:rsid w:val="005F5C3B"/>
    <w:rsid w:val="005F5C54"/>
    <w:rsid w:val="005F6055"/>
    <w:rsid w:val="005F6451"/>
    <w:rsid w:val="005F64CF"/>
    <w:rsid w:val="005F6E94"/>
    <w:rsid w:val="005F705C"/>
    <w:rsid w:val="005F75F4"/>
    <w:rsid w:val="005F76DE"/>
    <w:rsid w:val="006002B1"/>
    <w:rsid w:val="006009D5"/>
    <w:rsid w:val="00600F1E"/>
    <w:rsid w:val="00601845"/>
    <w:rsid w:val="006021FC"/>
    <w:rsid w:val="006027AD"/>
    <w:rsid w:val="0060286A"/>
    <w:rsid w:val="006028AC"/>
    <w:rsid w:val="00602C24"/>
    <w:rsid w:val="00602DDF"/>
    <w:rsid w:val="00603369"/>
    <w:rsid w:val="00603637"/>
    <w:rsid w:val="00603659"/>
    <w:rsid w:val="00603661"/>
    <w:rsid w:val="00603815"/>
    <w:rsid w:val="00603B9E"/>
    <w:rsid w:val="00603D35"/>
    <w:rsid w:val="00603EE1"/>
    <w:rsid w:val="00603F7E"/>
    <w:rsid w:val="006040AE"/>
    <w:rsid w:val="006041AD"/>
    <w:rsid w:val="006041C2"/>
    <w:rsid w:val="00604395"/>
    <w:rsid w:val="00604A97"/>
    <w:rsid w:val="0060550F"/>
    <w:rsid w:val="006055FA"/>
    <w:rsid w:val="006057BD"/>
    <w:rsid w:val="00605908"/>
    <w:rsid w:val="00605E41"/>
    <w:rsid w:val="00606070"/>
    <w:rsid w:val="00606137"/>
    <w:rsid w:val="00606189"/>
    <w:rsid w:val="0060646E"/>
    <w:rsid w:val="00606E7A"/>
    <w:rsid w:val="00606F08"/>
    <w:rsid w:val="00606F1B"/>
    <w:rsid w:val="00607476"/>
    <w:rsid w:val="006075CE"/>
    <w:rsid w:val="00607850"/>
    <w:rsid w:val="00607987"/>
    <w:rsid w:val="00607B2C"/>
    <w:rsid w:val="00607EF7"/>
    <w:rsid w:val="00610035"/>
    <w:rsid w:val="0061033C"/>
    <w:rsid w:val="006107D2"/>
    <w:rsid w:val="00610918"/>
    <w:rsid w:val="00610A4A"/>
    <w:rsid w:val="00610C71"/>
    <w:rsid w:val="00610D69"/>
    <w:rsid w:val="00610D7C"/>
    <w:rsid w:val="00610E1C"/>
    <w:rsid w:val="00610F64"/>
    <w:rsid w:val="00610FFB"/>
    <w:rsid w:val="0061102F"/>
    <w:rsid w:val="0061123C"/>
    <w:rsid w:val="00611468"/>
    <w:rsid w:val="006114BB"/>
    <w:rsid w:val="006114C4"/>
    <w:rsid w:val="00611737"/>
    <w:rsid w:val="0061252B"/>
    <w:rsid w:val="00612BC1"/>
    <w:rsid w:val="00612C99"/>
    <w:rsid w:val="00612E9F"/>
    <w:rsid w:val="00613079"/>
    <w:rsid w:val="00613414"/>
    <w:rsid w:val="006135C5"/>
    <w:rsid w:val="00613AA2"/>
    <w:rsid w:val="00613F33"/>
    <w:rsid w:val="00614CD6"/>
    <w:rsid w:val="00614D69"/>
    <w:rsid w:val="00614DAF"/>
    <w:rsid w:val="00614E4E"/>
    <w:rsid w:val="00615BED"/>
    <w:rsid w:val="00615EDC"/>
    <w:rsid w:val="00616599"/>
    <w:rsid w:val="00616714"/>
    <w:rsid w:val="006168A5"/>
    <w:rsid w:val="00616AC1"/>
    <w:rsid w:val="006173B8"/>
    <w:rsid w:val="0061746A"/>
    <w:rsid w:val="006175C1"/>
    <w:rsid w:val="006177D0"/>
    <w:rsid w:val="00617843"/>
    <w:rsid w:val="006179D4"/>
    <w:rsid w:val="00617AF0"/>
    <w:rsid w:val="00617F87"/>
    <w:rsid w:val="00620154"/>
    <w:rsid w:val="006203D8"/>
    <w:rsid w:val="006204AE"/>
    <w:rsid w:val="0062053C"/>
    <w:rsid w:val="006208D0"/>
    <w:rsid w:val="00620EA0"/>
    <w:rsid w:val="006215FB"/>
    <w:rsid w:val="00621800"/>
    <w:rsid w:val="0062181F"/>
    <w:rsid w:val="0062194D"/>
    <w:rsid w:val="00621C0C"/>
    <w:rsid w:val="00621E34"/>
    <w:rsid w:val="00621F0E"/>
    <w:rsid w:val="0062219A"/>
    <w:rsid w:val="00622221"/>
    <w:rsid w:val="0062232E"/>
    <w:rsid w:val="00622396"/>
    <w:rsid w:val="0062241B"/>
    <w:rsid w:val="006226E9"/>
    <w:rsid w:val="006229AC"/>
    <w:rsid w:val="00622CCD"/>
    <w:rsid w:val="00623143"/>
    <w:rsid w:val="006231B4"/>
    <w:rsid w:val="00623EC3"/>
    <w:rsid w:val="0062408D"/>
    <w:rsid w:val="006240BE"/>
    <w:rsid w:val="006240CC"/>
    <w:rsid w:val="00624574"/>
    <w:rsid w:val="006245A6"/>
    <w:rsid w:val="006245AC"/>
    <w:rsid w:val="00624940"/>
    <w:rsid w:val="00624D10"/>
    <w:rsid w:val="00624F0B"/>
    <w:rsid w:val="006253E0"/>
    <w:rsid w:val="006254B8"/>
    <w:rsid w:val="006254F8"/>
    <w:rsid w:val="006258AD"/>
    <w:rsid w:val="00625AC9"/>
    <w:rsid w:val="006267F4"/>
    <w:rsid w:val="0062683D"/>
    <w:rsid w:val="00626AA3"/>
    <w:rsid w:val="00626FF5"/>
    <w:rsid w:val="00627169"/>
    <w:rsid w:val="006271C4"/>
    <w:rsid w:val="006274A7"/>
    <w:rsid w:val="006279A4"/>
    <w:rsid w:val="00627DA7"/>
    <w:rsid w:val="006305AE"/>
    <w:rsid w:val="00630907"/>
    <w:rsid w:val="00630A43"/>
    <w:rsid w:val="00630AB2"/>
    <w:rsid w:val="00630C1B"/>
    <w:rsid w:val="00630DA4"/>
    <w:rsid w:val="006310DE"/>
    <w:rsid w:val="00631616"/>
    <w:rsid w:val="0063176E"/>
    <w:rsid w:val="006318F8"/>
    <w:rsid w:val="00631BF6"/>
    <w:rsid w:val="00631CD4"/>
    <w:rsid w:val="00632123"/>
    <w:rsid w:val="006322AB"/>
    <w:rsid w:val="006323D5"/>
    <w:rsid w:val="00632471"/>
    <w:rsid w:val="0063254A"/>
    <w:rsid w:val="0063258C"/>
    <w:rsid w:val="00632597"/>
    <w:rsid w:val="006327EB"/>
    <w:rsid w:val="00632A39"/>
    <w:rsid w:val="00632AEF"/>
    <w:rsid w:val="00632C91"/>
    <w:rsid w:val="00632ED9"/>
    <w:rsid w:val="00633690"/>
    <w:rsid w:val="006337D9"/>
    <w:rsid w:val="00633B88"/>
    <w:rsid w:val="006348BA"/>
    <w:rsid w:val="00634C3D"/>
    <w:rsid w:val="00634D13"/>
    <w:rsid w:val="00634FB0"/>
    <w:rsid w:val="00634FBD"/>
    <w:rsid w:val="00634FE4"/>
    <w:rsid w:val="00635125"/>
    <w:rsid w:val="006352A9"/>
    <w:rsid w:val="006355D0"/>
    <w:rsid w:val="006356EE"/>
    <w:rsid w:val="0063588E"/>
    <w:rsid w:val="006358B4"/>
    <w:rsid w:val="00635918"/>
    <w:rsid w:val="00635B33"/>
    <w:rsid w:val="00635D3A"/>
    <w:rsid w:val="0063659D"/>
    <w:rsid w:val="00636746"/>
    <w:rsid w:val="006367BB"/>
    <w:rsid w:val="00636897"/>
    <w:rsid w:val="00636989"/>
    <w:rsid w:val="006378D0"/>
    <w:rsid w:val="00637BF4"/>
    <w:rsid w:val="00637D8D"/>
    <w:rsid w:val="00637EBB"/>
    <w:rsid w:val="00637FDA"/>
    <w:rsid w:val="0064014A"/>
    <w:rsid w:val="006402A8"/>
    <w:rsid w:val="00640532"/>
    <w:rsid w:val="00640685"/>
    <w:rsid w:val="00640FB3"/>
    <w:rsid w:val="00641724"/>
    <w:rsid w:val="006417D3"/>
    <w:rsid w:val="006419AA"/>
    <w:rsid w:val="00641A49"/>
    <w:rsid w:val="00641EE5"/>
    <w:rsid w:val="00641EFE"/>
    <w:rsid w:val="00642544"/>
    <w:rsid w:val="00643074"/>
    <w:rsid w:val="0064340B"/>
    <w:rsid w:val="0064347B"/>
    <w:rsid w:val="006438E2"/>
    <w:rsid w:val="00643AE9"/>
    <w:rsid w:val="00643D34"/>
    <w:rsid w:val="006440AD"/>
    <w:rsid w:val="00644116"/>
    <w:rsid w:val="006441FC"/>
    <w:rsid w:val="006442A2"/>
    <w:rsid w:val="00644578"/>
    <w:rsid w:val="00644800"/>
    <w:rsid w:val="006448B0"/>
    <w:rsid w:val="00644A85"/>
    <w:rsid w:val="00644B1F"/>
    <w:rsid w:val="00644B7E"/>
    <w:rsid w:val="00644BBB"/>
    <w:rsid w:val="00644C15"/>
    <w:rsid w:val="00644E94"/>
    <w:rsid w:val="00644EFA"/>
    <w:rsid w:val="00644F7B"/>
    <w:rsid w:val="006454D7"/>
    <w:rsid w:val="006454E6"/>
    <w:rsid w:val="00645779"/>
    <w:rsid w:val="006458F7"/>
    <w:rsid w:val="00645948"/>
    <w:rsid w:val="00645C8C"/>
    <w:rsid w:val="00645E13"/>
    <w:rsid w:val="006460E9"/>
    <w:rsid w:val="00646235"/>
    <w:rsid w:val="006464C0"/>
    <w:rsid w:val="00646A68"/>
    <w:rsid w:val="00646E35"/>
    <w:rsid w:val="00646FFE"/>
    <w:rsid w:val="00647084"/>
    <w:rsid w:val="00647102"/>
    <w:rsid w:val="0064725F"/>
    <w:rsid w:val="00647859"/>
    <w:rsid w:val="0064788A"/>
    <w:rsid w:val="00647C47"/>
    <w:rsid w:val="00647C89"/>
    <w:rsid w:val="0065017C"/>
    <w:rsid w:val="00650224"/>
    <w:rsid w:val="0065057C"/>
    <w:rsid w:val="006505BD"/>
    <w:rsid w:val="006506CA"/>
    <w:rsid w:val="006508EA"/>
    <w:rsid w:val="0065092E"/>
    <w:rsid w:val="006509A0"/>
    <w:rsid w:val="00650EF0"/>
    <w:rsid w:val="00650F39"/>
    <w:rsid w:val="0065115D"/>
    <w:rsid w:val="0065136C"/>
    <w:rsid w:val="00651D50"/>
    <w:rsid w:val="00651E82"/>
    <w:rsid w:val="00652107"/>
    <w:rsid w:val="006527B7"/>
    <w:rsid w:val="006527CD"/>
    <w:rsid w:val="00652875"/>
    <w:rsid w:val="0065297E"/>
    <w:rsid w:val="00652A70"/>
    <w:rsid w:val="00652BA5"/>
    <w:rsid w:val="00652CC7"/>
    <w:rsid w:val="00652DBA"/>
    <w:rsid w:val="0065338A"/>
    <w:rsid w:val="006533E6"/>
    <w:rsid w:val="00653B96"/>
    <w:rsid w:val="00653C64"/>
    <w:rsid w:val="006541A8"/>
    <w:rsid w:val="00654452"/>
    <w:rsid w:val="006547E0"/>
    <w:rsid w:val="00654890"/>
    <w:rsid w:val="00654925"/>
    <w:rsid w:val="00654C16"/>
    <w:rsid w:val="00654FDB"/>
    <w:rsid w:val="006552C8"/>
    <w:rsid w:val="0065534B"/>
    <w:rsid w:val="0065546F"/>
    <w:rsid w:val="0065558A"/>
    <w:rsid w:val="006556E0"/>
    <w:rsid w:val="006557A7"/>
    <w:rsid w:val="006559CC"/>
    <w:rsid w:val="00655A08"/>
    <w:rsid w:val="00655C1A"/>
    <w:rsid w:val="00655D36"/>
    <w:rsid w:val="006560CD"/>
    <w:rsid w:val="0065623A"/>
    <w:rsid w:val="00656290"/>
    <w:rsid w:val="006564DC"/>
    <w:rsid w:val="0065666C"/>
    <w:rsid w:val="00656D43"/>
    <w:rsid w:val="00657C63"/>
    <w:rsid w:val="00657D37"/>
    <w:rsid w:val="00657E02"/>
    <w:rsid w:val="00657FF6"/>
    <w:rsid w:val="006601C9"/>
    <w:rsid w:val="006606C4"/>
    <w:rsid w:val="0066081D"/>
    <w:rsid w:val="006608D8"/>
    <w:rsid w:val="00660990"/>
    <w:rsid w:val="00660ED0"/>
    <w:rsid w:val="00660ED8"/>
    <w:rsid w:val="0066120E"/>
    <w:rsid w:val="006614FC"/>
    <w:rsid w:val="00661DE9"/>
    <w:rsid w:val="00661EE1"/>
    <w:rsid w:val="0066208F"/>
    <w:rsid w:val="006621D7"/>
    <w:rsid w:val="006627B2"/>
    <w:rsid w:val="00662AFA"/>
    <w:rsid w:val="00662D27"/>
    <w:rsid w:val="0066302A"/>
    <w:rsid w:val="006635FD"/>
    <w:rsid w:val="00663718"/>
    <w:rsid w:val="00663AC9"/>
    <w:rsid w:val="00663AE5"/>
    <w:rsid w:val="00663E33"/>
    <w:rsid w:val="00664035"/>
    <w:rsid w:val="00664207"/>
    <w:rsid w:val="00664673"/>
    <w:rsid w:val="00664BEE"/>
    <w:rsid w:val="00664C89"/>
    <w:rsid w:val="00664F35"/>
    <w:rsid w:val="00665048"/>
    <w:rsid w:val="0066569D"/>
    <w:rsid w:val="006658FE"/>
    <w:rsid w:val="0066595F"/>
    <w:rsid w:val="00665D5B"/>
    <w:rsid w:val="00666002"/>
    <w:rsid w:val="0066608B"/>
    <w:rsid w:val="00666117"/>
    <w:rsid w:val="00666828"/>
    <w:rsid w:val="006668FA"/>
    <w:rsid w:val="00667427"/>
    <w:rsid w:val="00667770"/>
    <w:rsid w:val="00667C5C"/>
    <w:rsid w:val="00670541"/>
    <w:rsid w:val="0067057E"/>
    <w:rsid w:val="00670597"/>
    <w:rsid w:val="00670650"/>
    <w:rsid w:val="006706D0"/>
    <w:rsid w:val="0067085E"/>
    <w:rsid w:val="00670E8F"/>
    <w:rsid w:val="00671268"/>
    <w:rsid w:val="0067127A"/>
    <w:rsid w:val="00671AED"/>
    <w:rsid w:val="00671D1D"/>
    <w:rsid w:val="0067244E"/>
    <w:rsid w:val="006733EC"/>
    <w:rsid w:val="006737B1"/>
    <w:rsid w:val="00673A7B"/>
    <w:rsid w:val="006751DA"/>
    <w:rsid w:val="00675C73"/>
    <w:rsid w:val="00675D72"/>
    <w:rsid w:val="00675EBF"/>
    <w:rsid w:val="0067600C"/>
    <w:rsid w:val="006761C5"/>
    <w:rsid w:val="00676760"/>
    <w:rsid w:val="006769AA"/>
    <w:rsid w:val="00677574"/>
    <w:rsid w:val="0067788E"/>
    <w:rsid w:val="00677AC5"/>
    <w:rsid w:val="00677BD3"/>
    <w:rsid w:val="00677BF8"/>
    <w:rsid w:val="00677E88"/>
    <w:rsid w:val="00677F30"/>
    <w:rsid w:val="00680099"/>
    <w:rsid w:val="0068020B"/>
    <w:rsid w:val="006805CD"/>
    <w:rsid w:val="00680993"/>
    <w:rsid w:val="00680F37"/>
    <w:rsid w:val="00680FB1"/>
    <w:rsid w:val="006812ED"/>
    <w:rsid w:val="006813B8"/>
    <w:rsid w:val="006813FD"/>
    <w:rsid w:val="0068149D"/>
    <w:rsid w:val="00681734"/>
    <w:rsid w:val="00681735"/>
    <w:rsid w:val="0068188C"/>
    <w:rsid w:val="00681D78"/>
    <w:rsid w:val="00681DF4"/>
    <w:rsid w:val="0068214D"/>
    <w:rsid w:val="006822B5"/>
    <w:rsid w:val="00682799"/>
    <w:rsid w:val="00682CC3"/>
    <w:rsid w:val="00682F48"/>
    <w:rsid w:val="006830D6"/>
    <w:rsid w:val="00683106"/>
    <w:rsid w:val="00683382"/>
    <w:rsid w:val="00683394"/>
    <w:rsid w:val="00683878"/>
    <w:rsid w:val="00683AAD"/>
    <w:rsid w:val="006841B0"/>
    <w:rsid w:val="00684338"/>
    <w:rsid w:val="00684380"/>
    <w:rsid w:val="00684461"/>
    <w:rsid w:val="0068454C"/>
    <w:rsid w:val="006845C7"/>
    <w:rsid w:val="0068469F"/>
    <w:rsid w:val="00684D4F"/>
    <w:rsid w:val="00684DDF"/>
    <w:rsid w:val="0068510B"/>
    <w:rsid w:val="00685542"/>
    <w:rsid w:val="006855D2"/>
    <w:rsid w:val="00685CF2"/>
    <w:rsid w:val="00685D7E"/>
    <w:rsid w:val="00685DAF"/>
    <w:rsid w:val="00685E6A"/>
    <w:rsid w:val="00686415"/>
    <w:rsid w:val="006865FB"/>
    <w:rsid w:val="00686B55"/>
    <w:rsid w:val="00686FA4"/>
    <w:rsid w:val="00687040"/>
    <w:rsid w:val="006874CF"/>
    <w:rsid w:val="006876D9"/>
    <w:rsid w:val="00687D52"/>
    <w:rsid w:val="00687EFA"/>
    <w:rsid w:val="00687FA7"/>
    <w:rsid w:val="00690469"/>
    <w:rsid w:val="00691249"/>
    <w:rsid w:val="0069138E"/>
    <w:rsid w:val="0069183D"/>
    <w:rsid w:val="006918DC"/>
    <w:rsid w:val="0069193B"/>
    <w:rsid w:val="00691B62"/>
    <w:rsid w:val="00692524"/>
    <w:rsid w:val="00692655"/>
    <w:rsid w:val="006926EF"/>
    <w:rsid w:val="00692763"/>
    <w:rsid w:val="00692A09"/>
    <w:rsid w:val="00692A23"/>
    <w:rsid w:val="00692C0C"/>
    <w:rsid w:val="00692C14"/>
    <w:rsid w:val="00692C9F"/>
    <w:rsid w:val="00692CDB"/>
    <w:rsid w:val="00692D38"/>
    <w:rsid w:val="00693267"/>
    <w:rsid w:val="006933B5"/>
    <w:rsid w:val="006935B7"/>
    <w:rsid w:val="00693D14"/>
    <w:rsid w:val="00693F0D"/>
    <w:rsid w:val="0069413C"/>
    <w:rsid w:val="006941EB"/>
    <w:rsid w:val="006946B6"/>
    <w:rsid w:val="006949FF"/>
    <w:rsid w:val="00694A97"/>
    <w:rsid w:val="00694B23"/>
    <w:rsid w:val="00695087"/>
    <w:rsid w:val="006954F4"/>
    <w:rsid w:val="0069551F"/>
    <w:rsid w:val="006956AB"/>
    <w:rsid w:val="0069583D"/>
    <w:rsid w:val="0069599B"/>
    <w:rsid w:val="00695CD5"/>
    <w:rsid w:val="00695F4F"/>
    <w:rsid w:val="00696034"/>
    <w:rsid w:val="0069619D"/>
    <w:rsid w:val="0069623B"/>
    <w:rsid w:val="00696F27"/>
    <w:rsid w:val="0069713A"/>
    <w:rsid w:val="00697299"/>
    <w:rsid w:val="006975F1"/>
    <w:rsid w:val="00697F74"/>
    <w:rsid w:val="006A03AE"/>
    <w:rsid w:val="006A0670"/>
    <w:rsid w:val="006A0700"/>
    <w:rsid w:val="006A0831"/>
    <w:rsid w:val="006A0870"/>
    <w:rsid w:val="006A0BBC"/>
    <w:rsid w:val="006A0E8D"/>
    <w:rsid w:val="006A112B"/>
    <w:rsid w:val="006A181C"/>
    <w:rsid w:val="006A1824"/>
    <w:rsid w:val="006A1827"/>
    <w:rsid w:val="006A18C2"/>
    <w:rsid w:val="006A1C43"/>
    <w:rsid w:val="006A2016"/>
    <w:rsid w:val="006A203B"/>
    <w:rsid w:val="006A203F"/>
    <w:rsid w:val="006A244C"/>
    <w:rsid w:val="006A2496"/>
    <w:rsid w:val="006A2B06"/>
    <w:rsid w:val="006A2DF8"/>
    <w:rsid w:val="006A30C4"/>
    <w:rsid w:val="006A3383"/>
    <w:rsid w:val="006A4077"/>
    <w:rsid w:val="006A40B9"/>
    <w:rsid w:val="006A49F8"/>
    <w:rsid w:val="006A50C1"/>
    <w:rsid w:val="006A51A1"/>
    <w:rsid w:val="006A57F1"/>
    <w:rsid w:val="006A594A"/>
    <w:rsid w:val="006A5989"/>
    <w:rsid w:val="006A5998"/>
    <w:rsid w:val="006A5AAF"/>
    <w:rsid w:val="006A5BF0"/>
    <w:rsid w:val="006A5C27"/>
    <w:rsid w:val="006A5DF2"/>
    <w:rsid w:val="006A5F09"/>
    <w:rsid w:val="006A5F66"/>
    <w:rsid w:val="006A5F90"/>
    <w:rsid w:val="006A6006"/>
    <w:rsid w:val="006A6803"/>
    <w:rsid w:val="006A6915"/>
    <w:rsid w:val="006A6D58"/>
    <w:rsid w:val="006A72EC"/>
    <w:rsid w:val="006A7460"/>
    <w:rsid w:val="006A7668"/>
    <w:rsid w:val="006A7723"/>
    <w:rsid w:val="006A794A"/>
    <w:rsid w:val="006A79D8"/>
    <w:rsid w:val="006A7C11"/>
    <w:rsid w:val="006A7D3F"/>
    <w:rsid w:val="006B0112"/>
    <w:rsid w:val="006B0572"/>
    <w:rsid w:val="006B0656"/>
    <w:rsid w:val="006B077C"/>
    <w:rsid w:val="006B0B93"/>
    <w:rsid w:val="006B1280"/>
    <w:rsid w:val="006B1457"/>
    <w:rsid w:val="006B14C4"/>
    <w:rsid w:val="006B14EB"/>
    <w:rsid w:val="006B1A7D"/>
    <w:rsid w:val="006B232F"/>
    <w:rsid w:val="006B28E0"/>
    <w:rsid w:val="006B2932"/>
    <w:rsid w:val="006B2A83"/>
    <w:rsid w:val="006B2B5A"/>
    <w:rsid w:val="006B2F86"/>
    <w:rsid w:val="006B34E8"/>
    <w:rsid w:val="006B3ADD"/>
    <w:rsid w:val="006B3C61"/>
    <w:rsid w:val="006B3F7D"/>
    <w:rsid w:val="006B4177"/>
    <w:rsid w:val="006B434B"/>
    <w:rsid w:val="006B4568"/>
    <w:rsid w:val="006B4AFF"/>
    <w:rsid w:val="006B4DEC"/>
    <w:rsid w:val="006B51C1"/>
    <w:rsid w:val="006B520F"/>
    <w:rsid w:val="006B5524"/>
    <w:rsid w:val="006B5916"/>
    <w:rsid w:val="006B5BD2"/>
    <w:rsid w:val="006B5F1B"/>
    <w:rsid w:val="006B6285"/>
    <w:rsid w:val="006B62CA"/>
    <w:rsid w:val="006B637C"/>
    <w:rsid w:val="006B6411"/>
    <w:rsid w:val="006B6424"/>
    <w:rsid w:val="006B6803"/>
    <w:rsid w:val="006B6D0E"/>
    <w:rsid w:val="006B7351"/>
    <w:rsid w:val="006B7376"/>
    <w:rsid w:val="006B748A"/>
    <w:rsid w:val="006B74E1"/>
    <w:rsid w:val="006B7676"/>
    <w:rsid w:val="006B7976"/>
    <w:rsid w:val="006B7D02"/>
    <w:rsid w:val="006C01DE"/>
    <w:rsid w:val="006C03D6"/>
    <w:rsid w:val="006C1195"/>
    <w:rsid w:val="006C12CD"/>
    <w:rsid w:val="006C142C"/>
    <w:rsid w:val="006C1649"/>
    <w:rsid w:val="006C19F6"/>
    <w:rsid w:val="006C269E"/>
    <w:rsid w:val="006C2E57"/>
    <w:rsid w:val="006C2EDC"/>
    <w:rsid w:val="006C2FB5"/>
    <w:rsid w:val="006C3073"/>
    <w:rsid w:val="006C3497"/>
    <w:rsid w:val="006C37A7"/>
    <w:rsid w:val="006C3800"/>
    <w:rsid w:val="006C3E06"/>
    <w:rsid w:val="006C445B"/>
    <w:rsid w:val="006C4688"/>
    <w:rsid w:val="006C4A3D"/>
    <w:rsid w:val="006C4CEC"/>
    <w:rsid w:val="006C4FB1"/>
    <w:rsid w:val="006C569D"/>
    <w:rsid w:val="006C577D"/>
    <w:rsid w:val="006C596F"/>
    <w:rsid w:val="006C5A60"/>
    <w:rsid w:val="006C5D09"/>
    <w:rsid w:val="006C6198"/>
    <w:rsid w:val="006C621F"/>
    <w:rsid w:val="006C624C"/>
    <w:rsid w:val="006C625B"/>
    <w:rsid w:val="006C66EC"/>
    <w:rsid w:val="006C69E1"/>
    <w:rsid w:val="006C6CCA"/>
    <w:rsid w:val="006C702C"/>
    <w:rsid w:val="006C71D8"/>
    <w:rsid w:val="006C7613"/>
    <w:rsid w:val="006C7619"/>
    <w:rsid w:val="006D03BF"/>
    <w:rsid w:val="006D08CB"/>
    <w:rsid w:val="006D0B88"/>
    <w:rsid w:val="006D0C62"/>
    <w:rsid w:val="006D0DBC"/>
    <w:rsid w:val="006D0E58"/>
    <w:rsid w:val="006D0F16"/>
    <w:rsid w:val="006D102F"/>
    <w:rsid w:val="006D130E"/>
    <w:rsid w:val="006D14AA"/>
    <w:rsid w:val="006D18DE"/>
    <w:rsid w:val="006D1D51"/>
    <w:rsid w:val="006D1ECA"/>
    <w:rsid w:val="006D1F56"/>
    <w:rsid w:val="006D22F0"/>
    <w:rsid w:val="006D2614"/>
    <w:rsid w:val="006D287D"/>
    <w:rsid w:val="006D2970"/>
    <w:rsid w:val="006D2A3F"/>
    <w:rsid w:val="006D2C57"/>
    <w:rsid w:val="006D2EF7"/>
    <w:rsid w:val="006D2FBC"/>
    <w:rsid w:val="006D3185"/>
    <w:rsid w:val="006D349B"/>
    <w:rsid w:val="006D371C"/>
    <w:rsid w:val="006D3832"/>
    <w:rsid w:val="006D3B4D"/>
    <w:rsid w:val="006D3F12"/>
    <w:rsid w:val="006D3FDA"/>
    <w:rsid w:val="006D401E"/>
    <w:rsid w:val="006D4727"/>
    <w:rsid w:val="006D4943"/>
    <w:rsid w:val="006D4A0D"/>
    <w:rsid w:val="006D4BCE"/>
    <w:rsid w:val="006D4CFB"/>
    <w:rsid w:val="006D4E36"/>
    <w:rsid w:val="006D5159"/>
    <w:rsid w:val="006D51C8"/>
    <w:rsid w:val="006D5752"/>
    <w:rsid w:val="006D5A80"/>
    <w:rsid w:val="006D5CED"/>
    <w:rsid w:val="006D5F46"/>
    <w:rsid w:val="006D6230"/>
    <w:rsid w:val="006D6D07"/>
    <w:rsid w:val="006D6E0C"/>
    <w:rsid w:val="006D6E34"/>
    <w:rsid w:val="006D73AC"/>
    <w:rsid w:val="006D73B5"/>
    <w:rsid w:val="006D73BC"/>
    <w:rsid w:val="006D75D4"/>
    <w:rsid w:val="006D7890"/>
    <w:rsid w:val="006D7A38"/>
    <w:rsid w:val="006D7C69"/>
    <w:rsid w:val="006D7E83"/>
    <w:rsid w:val="006D7F6F"/>
    <w:rsid w:val="006D7F7A"/>
    <w:rsid w:val="006E008E"/>
    <w:rsid w:val="006E01AB"/>
    <w:rsid w:val="006E064D"/>
    <w:rsid w:val="006E06CE"/>
    <w:rsid w:val="006E0AB1"/>
    <w:rsid w:val="006E0C94"/>
    <w:rsid w:val="006E0ED9"/>
    <w:rsid w:val="006E10B3"/>
    <w:rsid w:val="006E118A"/>
    <w:rsid w:val="006E1298"/>
    <w:rsid w:val="006E138B"/>
    <w:rsid w:val="006E17D1"/>
    <w:rsid w:val="006E1846"/>
    <w:rsid w:val="006E1867"/>
    <w:rsid w:val="006E1991"/>
    <w:rsid w:val="006E1D2B"/>
    <w:rsid w:val="006E1D79"/>
    <w:rsid w:val="006E1E80"/>
    <w:rsid w:val="006E2119"/>
    <w:rsid w:val="006E2138"/>
    <w:rsid w:val="006E2806"/>
    <w:rsid w:val="006E294A"/>
    <w:rsid w:val="006E2CAF"/>
    <w:rsid w:val="006E2E10"/>
    <w:rsid w:val="006E3677"/>
    <w:rsid w:val="006E40D2"/>
    <w:rsid w:val="006E4393"/>
    <w:rsid w:val="006E4444"/>
    <w:rsid w:val="006E4737"/>
    <w:rsid w:val="006E4A5D"/>
    <w:rsid w:val="006E4E9C"/>
    <w:rsid w:val="006E5015"/>
    <w:rsid w:val="006E5910"/>
    <w:rsid w:val="006E5AA9"/>
    <w:rsid w:val="006E5AAC"/>
    <w:rsid w:val="006E66A1"/>
    <w:rsid w:val="006E66D0"/>
    <w:rsid w:val="006E6E49"/>
    <w:rsid w:val="006E7617"/>
    <w:rsid w:val="006E79E2"/>
    <w:rsid w:val="006E7DB2"/>
    <w:rsid w:val="006E7DDD"/>
    <w:rsid w:val="006F00D1"/>
    <w:rsid w:val="006F0330"/>
    <w:rsid w:val="006F05EE"/>
    <w:rsid w:val="006F0B96"/>
    <w:rsid w:val="006F0EBE"/>
    <w:rsid w:val="006F10E9"/>
    <w:rsid w:val="006F10F6"/>
    <w:rsid w:val="006F1278"/>
    <w:rsid w:val="006F18B0"/>
    <w:rsid w:val="006F18DB"/>
    <w:rsid w:val="006F18E0"/>
    <w:rsid w:val="006F1A75"/>
    <w:rsid w:val="006F1D82"/>
    <w:rsid w:val="006F1F83"/>
    <w:rsid w:val="006F1FDC"/>
    <w:rsid w:val="006F2439"/>
    <w:rsid w:val="006F2D82"/>
    <w:rsid w:val="006F30A1"/>
    <w:rsid w:val="006F3132"/>
    <w:rsid w:val="006F37C1"/>
    <w:rsid w:val="006F396D"/>
    <w:rsid w:val="006F3AAA"/>
    <w:rsid w:val="006F3CB7"/>
    <w:rsid w:val="006F3EA6"/>
    <w:rsid w:val="006F4052"/>
    <w:rsid w:val="006F409A"/>
    <w:rsid w:val="006F42E8"/>
    <w:rsid w:val="006F4983"/>
    <w:rsid w:val="006F49CA"/>
    <w:rsid w:val="006F4BFA"/>
    <w:rsid w:val="006F4F66"/>
    <w:rsid w:val="006F5010"/>
    <w:rsid w:val="006F517F"/>
    <w:rsid w:val="006F53B1"/>
    <w:rsid w:val="006F55DD"/>
    <w:rsid w:val="006F5792"/>
    <w:rsid w:val="006F58AA"/>
    <w:rsid w:val="006F5925"/>
    <w:rsid w:val="006F5DA0"/>
    <w:rsid w:val="006F5E11"/>
    <w:rsid w:val="006F5EC9"/>
    <w:rsid w:val="006F5F44"/>
    <w:rsid w:val="006F650C"/>
    <w:rsid w:val="006F67B5"/>
    <w:rsid w:val="006F6A49"/>
    <w:rsid w:val="006F6A5D"/>
    <w:rsid w:val="006F6B8C"/>
    <w:rsid w:val="006F6F81"/>
    <w:rsid w:val="006F6FF5"/>
    <w:rsid w:val="006F74C6"/>
    <w:rsid w:val="006F77D0"/>
    <w:rsid w:val="006F7D41"/>
    <w:rsid w:val="006F7D90"/>
    <w:rsid w:val="006F7F8E"/>
    <w:rsid w:val="0070014B"/>
    <w:rsid w:val="007001D2"/>
    <w:rsid w:val="007001DD"/>
    <w:rsid w:val="00700222"/>
    <w:rsid w:val="0070025E"/>
    <w:rsid w:val="00700343"/>
    <w:rsid w:val="007005F7"/>
    <w:rsid w:val="007007C9"/>
    <w:rsid w:val="00700A92"/>
    <w:rsid w:val="00700AD7"/>
    <w:rsid w:val="00700DCD"/>
    <w:rsid w:val="00700FCD"/>
    <w:rsid w:val="00701033"/>
    <w:rsid w:val="007010A5"/>
    <w:rsid w:val="007012FB"/>
    <w:rsid w:val="007013EF"/>
    <w:rsid w:val="007017A3"/>
    <w:rsid w:val="0070181B"/>
    <w:rsid w:val="00702031"/>
    <w:rsid w:val="00702418"/>
    <w:rsid w:val="00702443"/>
    <w:rsid w:val="00702765"/>
    <w:rsid w:val="00702C6B"/>
    <w:rsid w:val="00702EF3"/>
    <w:rsid w:val="00703365"/>
    <w:rsid w:val="00703B92"/>
    <w:rsid w:val="00703D75"/>
    <w:rsid w:val="00703DFF"/>
    <w:rsid w:val="00703E6F"/>
    <w:rsid w:val="00704231"/>
    <w:rsid w:val="007047A1"/>
    <w:rsid w:val="0070493C"/>
    <w:rsid w:val="0070501E"/>
    <w:rsid w:val="00705546"/>
    <w:rsid w:val="00705573"/>
    <w:rsid w:val="007055BD"/>
    <w:rsid w:val="00705722"/>
    <w:rsid w:val="00705749"/>
    <w:rsid w:val="007057C1"/>
    <w:rsid w:val="0070619F"/>
    <w:rsid w:val="00706705"/>
    <w:rsid w:val="007067D5"/>
    <w:rsid w:val="00706B5C"/>
    <w:rsid w:val="007070E8"/>
    <w:rsid w:val="007071D2"/>
    <w:rsid w:val="00707223"/>
    <w:rsid w:val="00707276"/>
    <w:rsid w:val="00707611"/>
    <w:rsid w:val="00707B6F"/>
    <w:rsid w:val="00707C1E"/>
    <w:rsid w:val="00707CF7"/>
    <w:rsid w:val="00707FB8"/>
    <w:rsid w:val="007105F2"/>
    <w:rsid w:val="00710986"/>
    <w:rsid w:val="00710A4D"/>
    <w:rsid w:val="00710DD4"/>
    <w:rsid w:val="00710E50"/>
    <w:rsid w:val="00710EE6"/>
    <w:rsid w:val="00710FA7"/>
    <w:rsid w:val="00711609"/>
    <w:rsid w:val="00711A21"/>
    <w:rsid w:val="00711BA7"/>
    <w:rsid w:val="00711BC4"/>
    <w:rsid w:val="00712129"/>
    <w:rsid w:val="0071224D"/>
    <w:rsid w:val="007122FB"/>
    <w:rsid w:val="00713125"/>
    <w:rsid w:val="007132B0"/>
    <w:rsid w:val="007134D5"/>
    <w:rsid w:val="00713647"/>
    <w:rsid w:val="00713851"/>
    <w:rsid w:val="00713C78"/>
    <w:rsid w:val="00713E3E"/>
    <w:rsid w:val="00713FA2"/>
    <w:rsid w:val="00714135"/>
    <w:rsid w:val="007141EF"/>
    <w:rsid w:val="007141FE"/>
    <w:rsid w:val="00714443"/>
    <w:rsid w:val="007149AA"/>
    <w:rsid w:val="00714E1F"/>
    <w:rsid w:val="007152A8"/>
    <w:rsid w:val="007155F2"/>
    <w:rsid w:val="007156D3"/>
    <w:rsid w:val="0071573D"/>
    <w:rsid w:val="007158D1"/>
    <w:rsid w:val="00715CA9"/>
    <w:rsid w:val="00715F90"/>
    <w:rsid w:val="0071637F"/>
    <w:rsid w:val="0071650C"/>
    <w:rsid w:val="00716CDD"/>
    <w:rsid w:val="007170E6"/>
    <w:rsid w:val="007173CA"/>
    <w:rsid w:val="00717882"/>
    <w:rsid w:val="0071795A"/>
    <w:rsid w:val="00717CB7"/>
    <w:rsid w:val="00717F58"/>
    <w:rsid w:val="00720316"/>
    <w:rsid w:val="00720599"/>
    <w:rsid w:val="00720654"/>
    <w:rsid w:val="007206FF"/>
    <w:rsid w:val="00720828"/>
    <w:rsid w:val="00720980"/>
    <w:rsid w:val="00720B57"/>
    <w:rsid w:val="00720C84"/>
    <w:rsid w:val="0072153B"/>
    <w:rsid w:val="007216AA"/>
    <w:rsid w:val="00721A59"/>
    <w:rsid w:val="00721AB5"/>
    <w:rsid w:val="00721CFB"/>
    <w:rsid w:val="00721D4C"/>
    <w:rsid w:val="00721DEF"/>
    <w:rsid w:val="00721E37"/>
    <w:rsid w:val="007221BC"/>
    <w:rsid w:val="00722386"/>
    <w:rsid w:val="007226E1"/>
    <w:rsid w:val="00722915"/>
    <w:rsid w:val="00722EDE"/>
    <w:rsid w:val="00723445"/>
    <w:rsid w:val="0072391D"/>
    <w:rsid w:val="0072392D"/>
    <w:rsid w:val="00723BEC"/>
    <w:rsid w:val="00723C64"/>
    <w:rsid w:val="00723DFE"/>
    <w:rsid w:val="00724022"/>
    <w:rsid w:val="007245BF"/>
    <w:rsid w:val="00724833"/>
    <w:rsid w:val="007248A3"/>
    <w:rsid w:val="00724A43"/>
    <w:rsid w:val="007251AE"/>
    <w:rsid w:val="007255CF"/>
    <w:rsid w:val="0072593A"/>
    <w:rsid w:val="00725B01"/>
    <w:rsid w:val="00725D2F"/>
    <w:rsid w:val="00725FA6"/>
    <w:rsid w:val="007260D3"/>
    <w:rsid w:val="0072627F"/>
    <w:rsid w:val="007262AA"/>
    <w:rsid w:val="00726638"/>
    <w:rsid w:val="007268A6"/>
    <w:rsid w:val="00726927"/>
    <w:rsid w:val="00726B82"/>
    <w:rsid w:val="00726D89"/>
    <w:rsid w:val="00726FB0"/>
    <w:rsid w:val="007270B3"/>
    <w:rsid w:val="007273AC"/>
    <w:rsid w:val="007278E6"/>
    <w:rsid w:val="00727A77"/>
    <w:rsid w:val="00727BD5"/>
    <w:rsid w:val="007305B3"/>
    <w:rsid w:val="00730A4F"/>
    <w:rsid w:val="00730B5D"/>
    <w:rsid w:val="00730BC1"/>
    <w:rsid w:val="00731623"/>
    <w:rsid w:val="0073164C"/>
    <w:rsid w:val="0073169C"/>
    <w:rsid w:val="00731A6D"/>
    <w:rsid w:val="00731AD4"/>
    <w:rsid w:val="00731C22"/>
    <w:rsid w:val="00731EA7"/>
    <w:rsid w:val="00731EF5"/>
    <w:rsid w:val="00732BFA"/>
    <w:rsid w:val="00732DC8"/>
    <w:rsid w:val="00733083"/>
    <w:rsid w:val="007336D8"/>
    <w:rsid w:val="00733B50"/>
    <w:rsid w:val="00734089"/>
    <w:rsid w:val="00734461"/>
    <w:rsid w:val="007345A5"/>
    <w:rsid w:val="007346E4"/>
    <w:rsid w:val="007347A7"/>
    <w:rsid w:val="00734D43"/>
    <w:rsid w:val="0073518B"/>
    <w:rsid w:val="007351C7"/>
    <w:rsid w:val="0073542A"/>
    <w:rsid w:val="00735564"/>
    <w:rsid w:val="0073567F"/>
    <w:rsid w:val="007356F1"/>
    <w:rsid w:val="00735741"/>
    <w:rsid w:val="00735782"/>
    <w:rsid w:val="00735817"/>
    <w:rsid w:val="00736575"/>
    <w:rsid w:val="0073673B"/>
    <w:rsid w:val="007367B6"/>
    <w:rsid w:val="00736D98"/>
    <w:rsid w:val="007371C3"/>
    <w:rsid w:val="00737494"/>
    <w:rsid w:val="007376B7"/>
    <w:rsid w:val="00737813"/>
    <w:rsid w:val="00737B2A"/>
    <w:rsid w:val="0074002D"/>
    <w:rsid w:val="007404BB"/>
    <w:rsid w:val="00740EAB"/>
    <w:rsid w:val="00740F22"/>
    <w:rsid w:val="0074111D"/>
    <w:rsid w:val="007412A7"/>
    <w:rsid w:val="0074139A"/>
    <w:rsid w:val="007413CA"/>
    <w:rsid w:val="00741637"/>
    <w:rsid w:val="00741884"/>
    <w:rsid w:val="007418F9"/>
    <w:rsid w:val="00741CF0"/>
    <w:rsid w:val="00741F1A"/>
    <w:rsid w:val="0074238C"/>
    <w:rsid w:val="00742454"/>
    <w:rsid w:val="00742600"/>
    <w:rsid w:val="00742602"/>
    <w:rsid w:val="00742754"/>
    <w:rsid w:val="00742932"/>
    <w:rsid w:val="007429B8"/>
    <w:rsid w:val="00743050"/>
    <w:rsid w:val="00743329"/>
    <w:rsid w:val="00743439"/>
    <w:rsid w:val="007435BB"/>
    <w:rsid w:val="0074428F"/>
    <w:rsid w:val="00744412"/>
    <w:rsid w:val="007447DA"/>
    <w:rsid w:val="00744AC1"/>
    <w:rsid w:val="00744B15"/>
    <w:rsid w:val="007450F5"/>
    <w:rsid w:val="007450F8"/>
    <w:rsid w:val="00745100"/>
    <w:rsid w:val="00745966"/>
    <w:rsid w:val="00745C93"/>
    <w:rsid w:val="007461F6"/>
    <w:rsid w:val="0074696E"/>
    <w:rsid w:val="00746B46"/>
    <w:rsid w:val="00747B3E"/>
    <w:rsid w:val="00747F48"/>
    <w:rsid w:val="00750135"/>
    <w:rsid w:val="00750EC2"/>
    <w:rsid w:val="0075141B"/>
    <w:rsid w:val="00751F3A"/>
    <w:rsid w:val="007521A1"/>
    <w:rsid w:val="00752605"/>
    <w:rsid w:val="00752888"/>
    <w:rsid w:val="00752B28"/>
    <w:rsid w:val="00752B45"/>
    <w:rsid w:val="00752E20"/>
    <w:rsid w:val="00753099"/>
    <w:rsid w:val="00753283"/>
    <w:rsid w:val="00753311"/>
    <w:rsid w:val="007535C6"/>
    <w:rsid w:val="007536BC"/>
    <w:rsid w:val="007541A9"/>
    <w:rsid w:val="00754A85"/>
    <w:rsid w:val="00754D55"/>
    <w:rsid w:val="00754E36"/>
    <w:rsid w:val="00754E99"/>
    <w:rsid w:val="00754ED3"/>
    <w:rsid w:val="007550FB"/>
    <w:rsid w:val="00755646"/>
    <w:rsid w:val="0075619E"/>
    <w:rsid w:val="0075622F"/>
    <w:rsid w:val="00756A98"/>
    <w:rsid w:val="00756ACE"/>
    <w:rsid w:val="00756DD0"/>
    <w:rsid w:val="00756FD3"/>
    <w:rsid w:val="0075748B"/>
    <w:rsid w:val="00757505"/>
    <w:rsid w:val="00757C8B"/>
    <w:rsid w:val="0076002A"/>
    <w:rsid w:val="0076083A"/>
    <w:rsid w:val="00760AE9"/>
    <w:rsid w:val="00760D65"/>
    <w:rsid w:val="00761DB6"/>
    <w:rsid w:val="00762243"/>
    <w:rsid w:val="007625BE"/>
    <w:rsid w:val="007626A0"/>
    <w:rsid w:val="007628A0"/>
    <w:rsid w:val="00762A77"/>
    <w:rsid w:val="00762B25"/>
    <w:rsid w:val="00762E28"/>
    <w:rsid w:val="00763139"/>
    <w:rsid w:val="00763337"/>
    <w:rsid w:val="007645E9"/>
    <w:rsid w:val="00764788"/>
    <w:rsid w:val="007648CE"/>
    <w:rsid w:val="00764D1B"/>
    <w:rsid w:val="00765082"/>
    <w:rsid w:val="00765716"/>
    <w:rsid w:val="00765758"/>
    <w:rsid w:val="0076588A"/>
    <w:rsid w:val="007658A7"/>
    <w:rsid w:val="0076598F"/>
    <w:rsid w:val="00765AAC"/>
    <w:rsid w:val="00765C5E"/>
    <w:rsid w:val="00765D1C"/>
    <w:rsid w:val="00766829"/>
    <w:rsid w:val="007674F8"/>
    <w:rsid w:val="0077010C"/>
    <w:rsid w:val="007703AE"/>
    <w:rsid w:val="007706F2"/>
    <w:rsid w:val="0077087C"/>
    <w:rsid w:val="00770992"/>
    <w:rsid w:val="00770B85"/>
    <w:rsid w:val="00770D71"/>
    <w:rsid w:val="00770E7C"/>
    <w:rsid w:val="00770E81"/>
    <w:rsid w:val="00770F37"/>
    <w:rsid w:val="00771051"/>
    <w:rsid w:val="00771169"/>
    <w:rsid w:val="007711A0"/>
    <w:rsid w:val="00771272"/>
    <w:rsid w:val="00771547"/>
    <w:rsid w:val="007716C5"/>
    <w:rsid w:val="00771725"/>
    <w:rsid w:val="00771ADC"/>
    <w:rsid w:val="00771DBC"/>
    <w:rsid w:val="00771FBD"/>
    <w:rsid w:val="007722C5"/>
    <w:rsid w:val="00772761"/>
    <w:rsid w:val="0077277B"/>
    <w:rsid w:val="00772876"/>
    <w:rsid w:val="00772905"/>
    <w:rsid w:val="00772D5E"/>
    <w:rsid w:val="00772F6A"/>
    <w:rsid w:val="00773060"/>
    <w:rsid w:val="00773274"/>
    <w:rsid w:val="007735E9"/>
    <w:rsid w:val="00773B55"/>
    <w:rsid w:val="00773DD6"/>
    <w:rsid w:val="00774439"/>
    <w:rsid w:val="00774450"/>
    <w:rsid w:val="00774475"/>
    <w:rsid w:val="0077463E"/>
    <w:rsid w:val="00774975"/>
    <w:rsid w:val="00774A0F"/>
    <w:rsid w:val="00774A60"/>
    <w:rsid w:val="00774F52"/>
    <w:rsid w:val="00775126"/>
    <w:rsid w:val="00775483"/>
    <w:rsid w:val="007755A8"/>
    <w:rsid w:val="007755C9"/>
    <w:rsid w:val="007756CF"/>
    <w:rsid w:val="00776017"/>
    <w:rsid w:val="00776417"/>
    <w:rsid w:val="0077645B"/>
    <w:rsid w:val="007765BC"/>
    <w:rsid w:val="00776928"/>
    <w:rsid w:val="00776987"/>
    <w:rsid w:val="00776BE2"/>
    <w:rsid w:val="00776D45"/>
    <w:rsid w:val="00776D56"/>
    <w:rsid w:val="00776E0F"/>
    <w:rsid w:val="00776E62"/>
    <w:rsid w:val="007774B1"/>
    <w:rsid w:val="00777BC4"/>
    <w:rsid w:val="00777BCC"/>
    <w:rsid w:val="00777BE1"/>
    <w:rsid w:val="00777D55"/>
    <w:rsid w:val="00780477"/>
    <w:rsid w:val="007808AC"/>
    <w:rsid w:val="00780D7F"/>
    <w:rsid w:val="00781003"/>
    <w:rsid w:val="007812E4"/>
    <w:rsid w:val="0078135D"/>
    <w:rsid w:val="007813E5"/>
    <w:rsid w:val="0078172E"/>
    <w:rsid w:val="00781C53"/>
    <w:rsid w:val="00781CD7"/>
    <w:rsid w:val="007821B1"/>
    <w:rsid w:val="00782222"/>
    <w:rsid w:val="00782454"/>
    <w:rsid w:val="0078265F"/>
    <w:rsid w:val="00782750"/>
    <w:rsid w:val="00782E1E"/>
    <w:rsid w:val="00783186"/>
    <w:rsid w:val="007833D8"/>
    <w:rsid w:val="0078354F"/>
    <w:rsid w:val="00783B4C"/>
    <w:rsid w:val="00783C25"/>
    <w:rsid w:val="0078407B"/>
    <w:rsid w:val="00784469"/>
    <w:rsid w:val="00784791"/>
    <w:rsid w:val="00784E26"/>
    <w:rsid w:val="00785677"/>
    <w:rsid w:val="00785713"/>
    <w:rsid w:val="00785C47"/>
    <w:rsid w:val="00785CF8"/>
    <w:rsid w:val="00785E58"/>
    <w:rsid w:val="0078644F"/>
    <w:rsid w:val="007869A5"/>
    <w:rsid w:val="00786F16"/>
    <w:rsid w:val="0078744D"/>
    <w:rsid w:val="00787668"/>
    <w:rsid w:val="00787B72"/>
    <w:rsid w:val="00787CBA"/>
    <w:rsid w:val="00787E2A"/>
    <w:rsid w:val="00787EE3"/>
    <w:rsid w:val="00787EE9"/>
    <w:rsid w:val="00787FA0"/>
    <w:rsid w:val="00790570"/>
    <w:rsid w:val="00790877"/>
    <w:rsid w:val="007908F0"/>
    <w:rsid w:val="00790C16"/>
    <w:rsid w:val="00790C1B"/>
    <w:rsid w:val="00790E1D"/>
    <w:rsid w:val="00790FEE"/>
    <w:rsid w:val="007915A3"/>
    <w:rsid w:val="00791BD7"/>
    <w:rsid w:val="00792222"/>
    <w:rsid w:val="00792B02"/>
    <w:rsid w:val="00792E4C"/>
    <w:rsid w:val="00792ECA"/>
    <w:rsid w:val="00793398"/>
    <w:rsid w:val="007933F7"/>
    <w:rsid w:val="0079359D"/>
    <w:rsid w:val="007935E1"/>
    <w:rsid w:val="00793696"/>
    <w:rsid w:val="00793C9B"/>
    <w:rsid w:val="00793E35"/>
    <w:rsid w:val="0079438E"/>
    <w:rsid w:val="007948E6"/>
    <w:rsid w:val="0079493B"/>
    <w:rsid w:val="00794CAD"/>
    <w:rsid w:val="0079513B"/>
    <w:rsid w:val="00795FE9"/>
    <w:rsid w:val="007960EE"/>
    <w:rsid w:val="00796114"/>
    <w:rsid w:val="007961C2"/>
    <w:rsid w:val="00796209"/>
    <w:rsid w:val="007965BE"/>
    <w:rsid w:val="00796729"/>
    <w:rsid w:val="007968CD"/>
    <w:rsid w:val="00796DAA"/>
    <w:rsid w:val="00796DB4"/>
    <w:rsid w:val="00796E20"/>
    <w:rsid w:val="00796F94"/>
    <w:rsid w:val="007971FD"/>
    <w:rsid w:val="00797307"/>
    <w:rsid w:val="00797418"/>
    <w:rsid w:val="00797708"/>
    <w:rsid w:val="007978EE"/>
    <w:rsid w:val="00797901"/>
    <w:rsid w:val="007979AA"/>
    <w:rsid w:val="00797BD9"/>
    <w:rsid w:val="00797C32"/>
    <w:rsid w:val="00797C4F"/>
    <w:rsid w:val="007A0579"/>
    <w:rsid w:val="007A05A1"/>
    <w:rsid w:val="007A0F47"/>
    <w:rsid w:val="007A0FE2"/>
    <w:rsid w:val="007A11E8"/>
    <w:rsid w:val="007A12C6"/>
    <w:rsid w:val="007A1371"/>
    <w:rsid w:val="007A1480"/>
    <w:rsid w:val="007A1575"/>
    <w:rsid w:val="007A17A8"/>
    <w:rsid w:val="007A1935"/>
    <w:rsid w:val="007A299B"/>
    <w:rsid w:val="007A2C8B"/>
    <w:rsid w:val="007A2D42"/>
    <w:rsid w:val="007A34FE"/>
    <w:rsid w:val="007A3B02"/>
    <w:rsid w:val="007A4016"/>
    <w:rsid w:val="007A4488"/>
    <w:rsid w:val="007A4877"/>
    <w:rsid w:val="007A4B37"/>
    <w:rsid w:val="007A4CDB"/>
    <w:rsid w:val="007A4D3B"/>
    <w:rsid w:val="007A5066"/>
    <w:rsid w:val="007A5302"/>
    <w:rsid w:val="007A540D"/>
    <w:rsid w:val="007A5853"/>
    <w:rsid w:val="007A5928"/>
    <w:rsid w:val="007A5DF7"/>
    <w:rsid w:val="007A5E52"/>
    <w:rsid w:val="007A6112"/>
    <w:rsid w:val="007A61A0"/>
    <w:rsid w:val="007A6213"/>
    <w:rsid w:val="007A6300"/>
    <w:rsid w:val="007A6576"/>
    <w:rsid w:val="007A666E"/>
    <w:rsid w:val="007A67EF"/>
    <w:rsid w:val="007A696A"/>
    <w:rsid w:val="007A69B7"/>
    <w:rsid w:val="007A6C1B"/>
    <w:rsid w:val="007A735C"/>
    <w:rsid w:val="007A7418"/>
    <w:rsid w:val="007A76B0"/>
    <w:rsid w:val="007B013D"/>
    <w:rsid w:val="007B015F"/>
    <w:rsid w:val="007B02C0"/>
    <w:rsid w:val="007B03AE"/>
    <w:rsid w:val="007B071F"/>
    <w:rsid w:val="007B073B"/>
    <w:rsid w:val="007B0905"/>
    <w:rsid w:val="007B0914"/>
    <w:rsid w:val="007B1374"/>
    <w:rsid w:val="007B172E"/>
    <w:rsid w:val="007B1AFE"/>
    <w:rsid w:val="007B1B0F"/>
    <w:rsid w:val="007B1BAF"/>
    <w:rsid w:val="007B1F9E"/>
    <w:rsid w:val="007B1FBC"/>
    <w:rsid w:val="007B202E"/>
    <w:rsid w:val="007B21D8"/>
    <w:rsid w:val="007B274C"/>
    <w:rsid w:val="007B2ABD"/>
    <w:rsid w:val="007B2DF5"/>
    <w:rsid w:val="007B3069"/>
    <w:rsid w:val="007B32E5"/>
    <w:rsid w:val="007B34FC"/>
    <w:rsid w:val="007B3833"/>
    <w:rsid w:val="007B3DB9"/>
    <w:rsid w:val="007B403F"/>
    <w:rsid w:val="007B4120"/>
    <w:rsid w:val="007B44C7"/>
    <w:rsid w:val="007B4822"/>
    <w:rsid w:val="007B49F2"/>
    <w:rsid w:val="007B4ABF"/>
    <w:rsid w:val="007B4AF5"/>
    <w:rsid w:val="007B4D63"/>
    <w:rsid w:val="007B4FDA"/>
    <w:rsid w:val="007B54F0"/>
    <w:rsid w:val="007B582F"/>
    <w:rsid w:val="007B589F"/>
    <w:rsid w:val="007B5BC0"/>
    <w:rsid w:val="007B5EBC"/>
    <w:rsid w:val="007B6186"/>
    <w:rsid w:val="007B69FD"/>
    <w:rsid w:val="007B706B"/>
    <w:rsid w:val="007B73BC"/>
    <w:rsid w:val="007B7482"/>
    <w:rsid w:val="007B7546"/>
    <w:rsid w:val="007B775C"/>
    <w:rsid w:val="007B78C5"/>
    <w:rsid w:val="007B7D01"/>
    <w:rsid w:val="007B7F6C"/>
    <w:rsid w:val="007C00F7"/>
    <w:rsid w:val="007C013B"/>
    <w:rsid w:val="007C0411"/>
    <w:rsid w:val="007C09B4"/>
    <w:rsid w:val="007C0A8C"/>
    <w:rsid w:val="007C0D7C"/>
    <w:rsid w:val="007C11AC"/>
    <w:rsid w:val="007C11BF"/>
    <w:rsid w:val="007C15E0"/>
    <w:rsid w:val="007C1838"/>
    <w:rsid w:val="007C1A5B"/>
    <w:rsid w:val="007C1C39"/>
    <w:rsid w:val="007C20B9"/>
    <w:rsid w:val="007C2753"/>
    <w:rsid w:val="007C2817"/>
    <w:rsid w:val="007C28AA"/>
    <w:rsid w:val="007C2E84"/>
    <w:rsid w:val="007C30A0"/>
    <w:rsid w:val="007C3420"/>
    <w:rsid w:val="007C36D6"/>
    <w:rsid w:val="007C3771"/>
    <w:rsid w:val="007C3988"/>
    <w:rsid w:val="007C3EBA"/>
    <w:rsid w:val="007C41C3"/>
    <w:rsid w:val="007C45C0"/>
    <w:rsid w:val="007C4833"/>
    <w:rsid w:val="007C4A49"/>
    <w:rsid w:val="007C5243"/>
    <w:rsid w:val="007C54B6"/>
    <w:rsid w:val="007C5796"/>
    <w:rsid w:val="007C5EBB"/>
    <w:rsid w:val="007C5EC1"/>
    <w:rsid w:val="007C5FE8"/>
    <w:rsid w:val="007C63D2"/>
    <w:rsid w:val="007C646B"/>
    <w:rsid w:val="007C65D6"/>
    <w:rsid w:val="007C6762"/>
    <w:rsid w:val="007C6F44"/>
    <w:rsid w:val="007C714E"/>
    <w:rsid w:val="007C7204"/>
    <w:rsid w:val="007C7301"/>
    <w:rsid w:val="007C7516"/>
    <w:rsid w:val="007C763E"/>
    <w:rsid w:val="007C7685"/>
    <w:rsid w:val="007C7859"/>
    <w:rsid w:val="007C7CD2"/>
    <w:rsid w:val="007C7DA4"/>
    <w:rsid w:val="007C7F28"/>
    <w:rsid w:val="007D03CF"/>
    <w:rsid w:val="007D0E65"/>
    <w:rsid w:val="007D10D7"/>
    <w:rsid w:val="007D129B"/>
    <w:rsid w:val="007D1388"/>
    <w:rsid w:val="007D1466"/>
    <w:rsid w:val="007D1A05"/>
    <w:rsid w:val="007D2098"/>
    <w:rsid w:val="007D2926"/>
    <w:rsid w:val="007D296D"/>
    <w:rsid w:val="007D2BDE"/>
    <w:rsid w:val="007D2E54"/>
    <w:rsid w:val="007D2E5A"/>
    <w:rsid w:val="007D2FB6"/>
    <w:rsid w:val="007D2FF4"/>
    <w:rsid w:val="007D312B"/>
    <w:rsid w:val="007D33B0"/>
    <w:rsid w:val="007D3425"/>
    <w:rsid w:val="007D3A3C"/>
    <w:rsid w:val="007D3B37"/>
    <w:rsid w:val="007D3C32"/>
    <w:rsid w:val="007D414F"/>
    <w:rsid w:val="007D45F3"/>
    <w:rsid w:val="007D47D3"/>
    <w:rsid w:val="007D49EB"/>
    <w:rsid w:val="007D4C2F"/>
    <w:rsid w:val="007D4FFF"/>
    <w:rsid w:val="007D5BEB"/>
    <w:rsid w:val="007D5E1C"/>
    <w:rsid w:val="007D613E"/>
    <w:rsid w:val="007D6216"/>
    <w:rsid w:val="007D63B3"/>
    <w:rsid w:val="007D64DD"/>
    <w:rsid w:val="007D688D"/>
    <w:rsid w:val="007D6C63"/>
    <w:rsid w:val="007D71E6"/>
    <w:rsid w:val="007D72CA"/>
    <w:rsid w:val="007D7557"/>
    <w:rsid w:val="007D7910"/>
    <w:rsid w:val="007D7F29"/>
    <w:rsid w:val="007E0148"/>
    <w:rsid w:val="007E05D8"/>
    <w:rsid w:val="007E0700"/>
    <w:rsid w:val="007E0900"/>
    <w:rsid w:val="007E0A90"/>
    <w:rsid w:val="007E0CD5"/>
    <w:rsid w:val="007E0DE2"/>
    <w:rsid w:val="007E179E"/>
    <w:rsid w:val="007E1EE8"/>
    <w:rsid w:val="007E1F73"/>
    <w:rsid w:val="007E2187"/>
    <w:rsid w:val="007E255F"/>
    <w:rsid w:val="007E28D2"/>
    <w:rsid w:val="007E2CDA"/>
    <w:rsid w:val="007E2E3E"/>
    <w:rsid w:val="007E2EB9"/>
    <w:rsid w:val="007E3049"/>
    <w:rsid w:val="007E3278"/>
    <w:rsid w:val="007E3667"/>
    <w:rsid w:val="007E36AC"/>
    <w:rsid w:val="007E3AAF"/>
    <w:rsid w:val="007E3B98"/>
    <w:rsid w:val="007E417A"/>
    <w:rsid w:val="007E4944"/>
    <w:rsid w:val="007E4986"/>
    <w:rsid w:val="007E4BB0"/>
    <w:rsid w:val="007E4E4E"/>
    <w:rsid w:val="007E5123"/>
    <w:rsid w:val="007E548D"/>
    <w:rsid w:val="007E561F"/>
    <w:rsid w:val="007E59DF"/>
    <w:rsid w:val="007E5A59"/>
    <w:rsid w:val="007E6149"/>
    <w:rsid w:val="007E670D"/>
    <w:rsid w:val="007E6FC0"/>
    <w:rsid w:val="007E72B8"/>
    <w:rsid w:val="007E7313"/>
    <w:rsid w:val="007E77B6"/>
    <w:rsid w:val="007E77CF"/>
    <w:rsid w:val="007E7BCE"/>
    <w:rsid w:val="007E7D59"/>
    <w:rsid w:val="007E7E6C"/>
    <w:rsid w:val="007E7EEC"/>
    <w:rsid w:val="007E7F3F"/>
    <w:rsid w:val="007E7F89"/>
    <w:rsid w:val="007F052B"/>
    <w:rsid w:val="007F06FC"/>
    <w:rsid w:val="007F1C0B"/>
    <w:rsid w:val="007F22AB"/>
    <w:rsid w:val="007F2A21"/>
    <w:rsid w:val="007F2AEC"/>
    <w:rsid w:val="007F2D1F"/>
    <w:rsid w:val="007F2E35"/>
    <w:rsid w:val="007F3159"/>
    <w:rsid w:val="007F31B6"/>
    <w:rsid w:val="007F397C"/>
    <w:rsid w:val="007F3DCE"/>
    <w:rsid w:val="007F3E6D"/>
    <w:rsid w:val="007F4516"/>
    <w:rsid w:val="007F46F2"/>
    <w:rsid w:val="007F48B6"/>
    <w:rsid w:val="007F49D6"/>
    <w:rsid w:val="007F4AB0"/>
    <w:rsid w:val="007F4D36"/>
    <w:rsid w:val="007F5017"/>
    <w:rsid w:val="007F546C"/>
    <w:rsid w:val="007F55FC"/>
    <w:rsid w:val="007F59BF"/>
    <w:rsid w:val="007F600F"/>
    <w:rsid w:val="007F625F"/>
    <w:rsid w:val="007F62CB"/>
    <w:rsid w:val="007F653B"/>
    <w:rsid w:val="007F65B0"/>
    <w:rsid w:val="007F665A"/>
    <w:rsid w:val="007F665E"/>
    <w:rsid w:val="007F66DF"/>
    <w:rsid w:val="007F695A"/>
    <w:rsid w:val="007F6BA6"/>
    <w:rsid w:val="007F710B"/>
    <w:rsid w:val="007F75E7"/>
    <w:rsid w:val="007F76D4"/>
    <w:rsid w:val="007F7AB5"/>
    <w:rsid w:val="007F7F14"/>
    <w:rsid w:val="00800412"/>
    <w:rsid w:val="00800427"/>
    <w:rsid w:val="0080052E"/>
    <w:rsid w:val="00801190"/>
    <w:rsid w:val="00801387"/>
    <w:rsid w:val="00802019"/>
    <w:rsid w:val="0080207D"/>
    <w:rsid w:val="008020A5"/>
    <w:rsid w:val="008020D3"/>
    <w:rsid w:val="008023DB"/>
    <w:rsid w:val="00802461"/>
    <w:rsid w:val="00802836"/>
    <w:rsid w:val="00802959"/>
    <w:rsid w:val="00802A9B"/>
    <w:rsid w:val="00802ECB"/>
    <w:rsid w:val="008032B0"/>
    <w:rsid w:val="00804663"/>
    <w:rsid w:val="00804B6D"/>
    <w:rsid w:val="00804B6E"/>
    <w:rsid w:val="008050B8"/>
    <w:rsid w:val="008052A1"/>
    <w:rsid w:val="008052C9"/>
    <w:rsid w:val="0080565E"/>
    <w:rsid w:val="008056F8"/>
    <w:rsid w:val="0080587B"/>
    <w:rsid w:val="008059BA"/>
    <w:rsid w:val="00805D4F"/>
    <w:rsid w:val="00806359"/>
    <w:rsid w:val="00806384"/>
    <w:rsid w:val="00806468"/>
    <w:rsid w:val="00806C26"/>
    <w:rsid w:val="00806D24"/>
    <w:rsid w:val="00806FC9"/>
    <w:rsid w:val="008073D2"/>
    <w:rsid w:val="00807400"/>
    <w:rsid w:val="00807509"/>
    <w:rsid w:val="00807960"/>
    <w:rsid w:val="00807A81"/>
    <w:rsid w:val="00807B9E"/>
    <w:rsid w:val="00807C64"/>
    <w:rsid w:val="00807D3C"/>
    <w:rsid w:val="008100EF"/>
    <w:rsid w:val="008102D1"/>
    <w:rsid w:val="00810370"/>
    <w:rsid w:val="00810B62"/>
    <w:rsid w:val="00810CE1"/>
    <w:rsid w:val="00810E62"/>
    <w:rsid w:val="00810F34"/>
    <w:rsid w:val="00811243"/>
    <w:rsid w:val="00811398"/>
    <w:rsid w:val="008115D6"/>
    <w:rsid w:val="0081176A"/>
    <w:rsid w:val="008119CA"/>
    <w:rsid w:val="00811F52"/>
    <w:rsid w:val="00811FC2"/>
    <w:rsid w:val="00812312"/>
    <w:rsid w:val="00812610"/>
    <w:rsid w:val="008127DC"/>
    <w:rsid w:val="008127E9"/>
    <w:rsid w:val="008128F5"/>
    <w:rsid w:val="00812BC4"/>
    <w:rsid w:val="008130C4"/>
    <w:rsid w:val="008132CB"/>
    <w:rsid w:val="00813825"/>
    <w:rsid w:val="008139F9"/>
    <w:rsid w:val="0081449A"/>
    <w:rsid w:val="00814518"/>
    <w:rsid w:val="008145B1"/>
    <w:rsid w:val="00814C1A"/>
    <w:rsid w:val="00814C69"/>
    <w:rsid w:val="00814F27"/>
    <w:rsid w:val="00815479"/>
    <w:rsid w:val="008155F0"/>
    <w:rsid w:val="00815BEC"/>
    <w:rsid w:val="00816369"/>
    <w:rsid w:val="00816387"/>
    <w:rsid w:val="00816701"/>
    <w:rsid w:val="00816735"/>
    <w:rsid w:val="00816852"/>
    <w:rsid w:val="00816866"/>
    <w:rsid w:val="00816AD1"/>
    <w:rsid w:val="00816B23"/>
    <w:rsid w:val="00816BB2"/>
    <w:rsid w:val="00816D64"/>
    <w:rsid w:val="00817082"/>
    <w:rsid w:val="00817193"/>
    <w:rsid w:val="0081722F"/>
    <w:rsid w:val="008172E5"/>
    <w:rsid w:val="00817520"/>
    <w:rsid w:val="008177A9"/>
    <w:rsid w:val="00817CD9"/>
    <w:rsid w:val="00817F94"/>
    <w:rsid w:val="00820141"/>
    <w:rsid w:val="008201A9"/>
    <w:rsid w:val="00820303"/>
    <w:rsid w:val="008203D7"/>
    <w:rsid w:val="008204BB"/>
    <w:rsid w:val="00820582"/>
    <w:rsid w:val="0082081F"/>
    <w:rsid w:val="0082095C"/>
    <w:rsid w:val="00820AC9"/>
    <w:rsid w:val="00820B68"/>
    <w:rsid w:val="00820C63"/>
    <w:rsid w:val="00820E0C"/>
    <w:rsid w:val="00820F5A"/>
    <w:rsid w:val="00820F5B"/>
    <w:rsid w:val="00820FC4"/>
    <w:rsid w:val="00821695"/>
    <w:rsid w:val="00821AC4"/>
    <w:rsid w:val="00821B8A"/>
    <w:rsid w:val="00821D39"/>
    <w:rsid w:val="00821E38"/>
    <w:rsid w:val="008221A9"/>
    <w:rsid w:val="0082276A"/>
    <w:rsid w:val="0082291B"/>
    <w:rsid w:val="0082295C"/>
    <w:rsid w:val="00822A84"/>
    <w:rsid w:val="00822DB3"/>
    <w:rsid w:val="00822DB5"/>
    <w:rsid w:val="00822DDB"/>
    <w:rsid w:val="00822F35"/>
    <w:rsid w:val="00823071"/>
    <w:rsid w:val="00823275"/>
    <w:rsid w:val="008232ED"/>
    <w:rsid w:val="00823535"/>
    <w:rsid w:val="0082353B"/>
    <w:rsid w:val="0082366F"/>
    <w:rsid w:val="00823881"/>
    <w:rsid w:val="00823F0A"/>
    <w:rsid w:val="008240F0"/>
    <w:rsid w:val="008241D6"/>
    <w:rsid w:val="008242C4"/>
    <w:rsid w:val="008243D6"/>
    <w:rsid w:val="0082492D"/>
    <w:rsid w:val="00824EB8"/>
    <w:rsid w:val="008252BE"/>
    <w:rsid w:val="008254E2"/>
    <w:rsid w:val="00825971"/>
    <w:rsid w:val="00825AA4"/>
    <w:rsid w:val="00825CC9"/>
    <w:rsid w:val="00825DF8"/>
    <w:rsid w:val="00825E9C"/>
    <w:rsid w:val="00825EF6"/>
    <w:rsid w:val="00825F79"/>
    <w:rsid w:val="00826060"/>
    <w:rsid w:val="008263E2"/>
    <w:rsid w:val="0082647B"/>
    <w:rsid w:val="00826487"/>
    <w:rsid w:val="0082685F"/>
    <w:rsid w:val="00826921"/>
    <w:rsid w:val="00826A17"/>
    <w:rsid w:val="00826A2D"/>
    <w:rsid w:val="0082738A"/>
    <w:rsid w:val="00827555"/>
    <w:rsid w:val="00827601"/>
    <w:rsid w:val="00827667"/>
    <w:rsid w:val="00827710"/>
    <w:rsid w:val="00827A17"/>
    <w:rsid w:val="00827FF7"/>
    <w:rsid w:val="00830003"/>
    <w:rsid w:val="00830381"/>
    <w:rsid w:val="00830398"/>
    <w:rsid w:val="00830D0D"/>
    <w:rsid w:val="00830DBF"/>
    <w:rsid w:val="00831143"/>
    <w:rsid w:val="00831534"/>
    <w:rsid w:val="00831A1D"/>
    <w:rsid w:val="00831AD6"/>
    <w:rsid w:val="00831C0C"/>
    <w:rsid w:val="00831C93"/>
    <w:rsid w:val="0083224C"/>
    <w:rsid w:val="00832265"/>
    <w:rsid w:val="00832294"/>
    <w:rsid w:val="008329A2"/>
    <w:rsid w:val="00832A9A"/>
    <w:rsid w:val="00832C56"/>
    <w:rsid w:val="00833058"/>
    <w:rsid w:val="008338A2"/>
    <w:rsid w:val="00833982"/>
    <w:rsid w:val="00833BC9"/>
    <w:rsid w:val="00833D2E"/>
    <w:rsid w:val="00833D6E"/>
    <w:rsid w:val="0083424D"/>
    <w:rsid w:val="0083452F"/>
    <w:rsid w:val="00834652"/>
    <w:rsid w:val="008346DC"/>
    <w:rsid w:val="00834937"/>
    <w:rsid w:val="00834D3C"/>
    <w:rsid w:val="00834E6E"/>
    <w:rsid w:val="00835310"/>
    <w:rsid w:val="0083540A"/>
    <w:rsid w:val="00835498"/>
    <w:rsid w:val="0083583D"/>
    <w:rsid w:val="00835C68"/>
    <w:rsid w:val="00835CC9"/>
    <w:rsid w:val="00836347"/>
    <w:rsid w:val="00836D2F"/>
    <w:rsid w:val="00836F20"/>
    <w:rsid w:val="008377B0"/>
    <w:rsid w:val="00837971"/>
    <w:rsid w:val="008379A6"/>
    <w:rsid w:val="00837A0F"/>
    <w:rsid w:val="00837A4B"/>
    <w:rsid w:val="00837AD7"/>
    <w:rsid w:val="00837C26"/>
    <w:rsid w:val="00837F84"/>
    <w:rsid w:val="00840966"/>
    <w:rsid w:val="008409EC"/>
    <w:rsid w:val="00840A89"/>
    <w:rsid w:val="00840E6A"/>
    <w:rsid w:val="0084129F"/>
    <w:rsid w:val="008417E6"/>
    <w:rsid w:val="00841AA9"/>
    <w:rsid w:val="00841B94"/>
    <w:rsid w:val="00841C69"/>
    <w:rsid w:val="00842146"/>
    <w:rsid w:val="00842486"/>
    <w:rsid w:val="008427A0"/>
    <w:rsid w:val="00842D02"/>
    <w:rsid w:val="00842DFF"/>
    <w:rsid w:val="00842F97"/>
    <w:rsid w:val="008430BA"/>
    <w:rsid w:val="00843365"/>
    <w:rsid w:val="00843C0A"/>
    <w:rsid w:val="00843D17"/>
    <w:rsid w:val="008440A0"/>
    <w:rsid w:val="008441F4"/>
    <w:rsid w:val="00844371"/>
    <w:rsid w:val="00844C93"/>
    <w:rsid w:val="00844D89"/>
    <w:rsid w:val="00845298"/>
    <w:rsid w:val="00845487"/>
    <w:rsid w:val="00845EBC"/>
    <w:rsid w:val="00845F6D"/>
    <w:rsid w:val="0084654F"/>
    <w:rsid w:val="00846A4D"/>
    <w:rsid w:val="00846C6B"/>
    <w:rsid w:val="00846C75"/>
    <w:rsid w:val="00846E0F"/>
    <w:rsid w:val="0084725F"/>
    <w:rsid w:val="008472AB"/>
    <w:rsid w:val="00847408"/>
    <w:rsid w:val="008474FE"/>
    <w:rsid w:val="008478EC"/>
    <w:rsid w:val="00847B73"/>
    <w:rsid w:val="00847D69"/>
    <w:rsid w:val="00847D7A"/>
    <w:rsid w:val="008503AA"/>
    <w:rsid w:val="008503D0"/>
    <w:rsid w:val="00850487"/>
    <w:rsid w:val="00850604"/>
    <w:rsid w:val="00850865"/>
    <w:rsid w:val="00850A52"/>
    <w:rsid w:val="00850B6B"/>
    <w:rsid w:val="00850D8C"/>
    <w:rsid w:val="00851698"/>
    <w:rsid w:val="00852024"/>
    <w:rsid w:val="008524CA"/>
    <w:rsid w:val="00852A5C"/>
    <w:rsid w:val="00852E91"/>
    <w:rsid w:val="00853127"/>
    <w:rsid w:val="0085343B"/>
    <w:rsid w:val="0085394D"/>
    <w:rsid w:val="00853AFB"/>
    <w:rsid w:val="00853EE4"/>
    <w:rsid w:val="00853FEF"/>
    <w:rsid w:val="00854058"/>
    <w:rsid w:val="00854182"/>
    <w:rsid w:val="008542C9"/>
    <w:rsid w:val="00854933"/>
    <w:rsid w:val="00854EF2"/>
    <w:rsid w:val="00855535"/>
    <w:rsid w:val="008556D4"/>
    <w:rsid w:val="00856207"/>
    <w:rsid w:val="00856308"/>
    <w:rsid w:val="00856427"/>
    <w:rsid w:val="00856569"/>
    <w:rsid w:val="008569DA"/>
    <w:rsid w:val="00856F71"/>
    <w:rsid w:val="008574E1"/>
    <w:rsid w:val="0085757F"/>
    <w:rsid w:val="008577D3"/>
    <w:rsid w:val="00857869"/>
    <w:rsid w:val="00857C27"/>
    <w:rsid w:val="00857C5A"/>
    <w:rsid w:val="00857E38"/>
    <w:rsid w:val="008600C9"/>
    <w:rsid w:val="008604F3"/>
    <w:rsid w:val="00860545"/>
    <w:rsid w:val="0086068B"/>
    <w:rsid w:val="008609C7"/>
    <w:rsid w:val="008609F0"/>
    <w:rsid w:val="00860B93"/>
    <w:rsid w:val="00860C22"/>
    <w:rsid w:val="00860CDA"/>
    <w:rsid w:val="0086110E"/>
    <w:rsid w:val="008615A6"/>
    <w:rsid w:val="0086186D"/>
    <w:rsid w:val="00861EE2"/>
    <w:rsid w:val="008620B6"/>
    <w:rsid w:val="0086255E"/>
    <w:rsid w:val="008629EF"/>
    <w:rsid w:val="00862A7F"/>
    <w:rsid w:val="00862B6B"/>
    <w:rsid w:val="00862F73"/>
    <w:rsid w:val="008633F0"/>
    <w:rsid w:val="0086395E"/>
    <w:rsid w:val="00863C24"/>
    <w:rsid w:val="00864468"/>
    <w:rsid w:val="00864608"/>
    <w:rsid w:val="00864718"/>
    <w:rsid w:val="00864976"/>
    <w:rsid w:val="00865031"/>
    <w:rsid w:val="00865226"/>
    <w:rsid w:val="0086585D"/>
    <w:rsid w:val="00865A37"/>
    <w:rsid w:val="008667CF"/>
    <w:rsid w:val="00866C23"/>
    <w:rsid w:val="00867855"/>
    <w:rsid w:val="00867B14"/>
    <w:rsid w:val="00867D9D"/>
    <w:rsid w:val="00867E8A"/>
    <w:rsid w:val="00870093"/>
    <w:rsid w:val="00870785"/>
    <w:rsid w:val="00870D32"/>
    <w:rsid w:val="00870EBC"/>
    <w:rsid w:val="00870F29"/>
    <w:rsid w:val="00871C9E"/>
    <w:rsid w:val="00871E5A"/>
    <w:rsid w:val="0087200B"/>
    <w:rsid w:val="00872053"/>
    <w:rsid w:val="008721C8"/>
    <w:rsid w:val="00872745"/>
    <w:rsid w:val="008727F2"/>
    <w:rsid w:val="00872A08"/>
    <w:rsid w:val="00872B39"/>
    <w:rsid w:val="00872E0A"/>
    <w:rsid w:val="00873314"/>
    <w:rsid w:val="008734DB"/>
    <w:rsid w:val="00873594"/>
    <w:rsid w:val="00873647"/>
    <w:rsid w:val="008736FA"/>
    <w:rsid w:val="00873BF8"/>
    <w:rsid w:val="008740A0"/>
    <w:rsid w:val="008741AB"/>
    <w:rsid w:val="00874316"/>
    <w:rsid w:val="0087461D"/>
    <w:rsid w:val="0087485B"/>
    <w:rsid w:val="0087500F"/>
    <w:rsid w:val="00875148"/>
    <w:rsid w:val="00875285"/>
    <w:rsid w:val="0087573D"/>
    <w:rsid w:val="00875B00"/>
    <w:rsid w:val="00876227"/>
    <w:rsid w:val="00876256"/>
    <w:rsid w:val="00876394"/>
    <w:rsid w:val="00876AA8"/>
    <w:rsid w:val="00876FBE"/>
    <w:rsid w:val="00877599"/>
    <w:rsid w:val="008777A5"/>
    <w:rsid w:val="008777A6"/>
    <w:rsid w:val="00877A22"/>
    <w:rsid w:val="00877C40"/>
    <w:rsid w:val="00877E1C"/>
    <w:rsid w:val="00880460"/>
    <w:rsid w:val="0088059A"/>
    <w:rsid w:val="00880924"/>
    <w:rsid w:val="008809FA"/>
    <w:rsid w:val="00880BFD"/>
    <w:rsid w:val="00880C31"/>
    <w:rsid w:val="00880C47"/>
    <w:rsid w:val="00880EA4"/>
    <w:rsid w:val="0088107D"/>
    <w:rsid w:val="0088117A"/>
    <w:rsid w:val="00881324"/>
    <w:rsid w:val="008813A5"/>
    <w:rsid w:val="00881704"/>
    <w:rsid w:val="008817A1"/>
    <w:rsid w:val="008817DD"/>
    <w:rsid w:val="00881919"/>
    <w:rsid w:val="0088198C"/>
    <w:rsid w:val="00881BFD"/>
    <w:rsid w:val="00881DF1"/>
    <w:rsid w:val="0088200D"/>
    <w:rsid w:val="00882124"/>
    <w:rsid w:val="00882377"/>
    <w:rsid w:val="008824F2"/>
    <w:rsid w:val="00882746"/>
    <w:rsid w:val="008828BA"/>
    <w:rsid w:val="00882B80"/>
    <w:rsid w:val="008832F2"/>
    <w:rsid w:val="00883384"/>
    <w:rsid w:val="00883854"/>
    <w:rsid w:val="00883C82"/>
    <w:rsid w:val="008841BE"/>
    <w:rsid w:val="008843F5"/>
    <w:rsid w:val="008846FE"/>
    <w:rsid w:val="008847EA"/>
    <w:rsid w:val="0088485D"/>
    <w:rsid w:val="00884AF5"/>
    <w:rsid w:val="00884B62"/>
    <w:rsid w:val="00884EF5"/>
    <w:rsid w:val="0088529C"/>
    <w:rsid w:val="008857AC"/>
    <w:rsid w:val="00885D44"/>
    <w:rsid w:val="0088628E"/>
    <w:rsid w:val="0088639F"/>
    <w:rsid w:val="00886A7D"/>
    <w:rsid w:val="00886B00"/>
    <w:rsid w:val="00886BE1"/>
    <w:rsid w:val="00886C59"/>
    <w:rsid w:val="008870FB"/>
    <w:rsid w:val="008873B8"/>
    <w:rsid w:val="008876B0"/>
    <w:rsid w:val="008878F5"/>
    <w:rsid w:val="00887903"/>
    <w:rsid w:val="0088799B"/>
    <w:rsid w:val="008901BC"/>
    <w:rsid w:val="008903E3"/>
    <w:rsid w:val="00890573"/>
    <w:rsid w:val="00890814"/>
    <w:rsid w:val="008908E2"/>
    <w:rsid w:val="00890900"/>
    <w:rsid w:val="00891085"/>
    <w:rsid w:val="008911E4"/>
    <w:rsid w:val="0089127C"/>
    <w:rsid w:val="0089135D"/>
    <w:rsid w:val="0089178C"/>
    <w:rsid w:val="008918A1"/>
    <w:rsid w:val="00891BB3"/>
    <w:rsid w:val="00891CF9"/>
    <w:rsid w:val="00891F1E"/>
    <w:rsid w:val="0089224A"/>
    <w:rsid w:val="00892599"/>
    <w:rsid w:val="0089270A"/>
    <w:rsid w:val="00892842"/>
    <w:rsid w:val="008928F3"/>
    <w:rsid w:val="00892B0F"/>
    <w:rsid w:val="00892E79"/>
    <w:rsid w:val="00892ED2"/>
    <w:rsid w:val="00893001"/>
    <w:rsid w:val="0089316F"/>
    <w:rsid w:val="008931A8"/>
    <w:rsid w:val="0089359F"/>
    <w:rsid w:val="00893629"/>
    <w:rsid w:val="008939B8"/>
    <w:rsid w:val="00893A5A"/>
    <w:rsid w:val="00893AF6"/>
    <w:rsid w:val="00893F51"/>
    <w:rsid w:val="00894157"/>
    <w:rsid w:val="00894510"/>
    <w:rsid w:val="008948FE"/>
    <w:rsid w:val="00894BC4"/>
    <w:rsid w:val="00894DDE"/>
    <w:rsid w:val="0089544D"/>
    <w:rsid w:val="00895B10"/>
    <w:rsid w:val="00895DCC"/>
    <w:rsid w:val="00895F17"/>
    <w:rsid w:val="00895FC2"/>
    <w:rsid w:val="00896066"/>
    <w:rsid w:val="0089614C"/>
    <w:rsid w:val="0089638F"/>
    <w:rsid w:val="00896890"/>
    <w:rsid w:val="00896954"/>
    <w:rsid w:val="00896AE4"/>
    <w:rsid w:val="008970A8"/>
    <w:rsid w:val="0089742B"/>
    <w:rsid w:val="008975AF"/>
    <w:rsid w:val="0089760B"/>
    <w:rsid w:val="008976AA"/>
    <w:rsid w:val="008977D1"/>
    <w:rsid w:val="00897D9F"/>
    <w:rsid w:val="0089A5A9"/>
    <w:rsid w:val="008A025D"/>
    <w:rsid w:val="008A05EA"/>
    <w:rsid w:val="008A0601"/>
    <w:rsid w:val="008A0FD5"/>
    <w:rsid w:val="008A1211"/>
    <w:rsid w:val="008A1644"/>
    <w:rsid w:val="008A165D"/>
    <w:rsid w:val="008A167A"/>
    <w:rsid w:val="008A17F2"/>
    <w:rsid w:val="008A18C0"/>
    <w:rsid w:val="008A1A83"/>
    <w:rsid w:val="008A1F5F"/>
    <w:rsid w:val="008A20DC"/>
    <w:rsid w:val="008A28A8"/>
    <w:rsid w:val="008A3054"/>
    <w:rsid w:val="008A3121"/>
    <w:rsid w:val="008A31FD"/>
    <w:rsid w:val="008A321B"/>
    <w:rsid w:val="008A35A8"/>
    <w:rsid w:val="008A35E7"/>
    <w:rsid w:val="008A3846"/>
    <w:rsid w:val="008A3867"/>
    <w:rsid w:val="008A3B47"/>
    <w:rsid w:val="008A3C48"/>
    <w:rsid w:val="008A3DCC"/>
    <w:rsid w:val="008A413F"/>
    <w:rsid w:val="008A415D"/>
    <w:rsid w:val="008A427D"/>
    <w:rsid w:val="008A488A"/>
    <w:rsid w:val="008A4B1B"/>
    <w:rsid w:val="008A4E32"/>
    <w:rsid w:val="008A4FDA"/>
    <w:rsid w:val="008A53C3"/>
    <w:rsid w:val="008A54AC"/>
    <w:rsid w:val="008A5796"/>
    <w:rsid w:val="008A58BC"/>
    <w:rsid w:val="008A5994"/>
    <w:rsid w:val="008A5B32"/>
    <w:rsid w:val="008A67B6"/>
    <w:rsid w:val="008A6824"/>
    <w:rsid w:val="008A75FA"/>
    <w:rsid w:val="008A7B0C"/>
    <w:rsid w:val="008A7E20"/>
    <w:rsid w:val="008A7E5A"/>
    <w:rsid w:val="008B09DF"/>
    <w:rsid w:val="008B0BE8"/>
    <w:rsid w:val="008B0C25"/>
    <w:rsid w:val="008B1683"/>
    <w:rsid w:val="008B1A13"/>
    <w:rsid w:val="008B1B23"/>
    <w:rsid w:val="008B1DCB"/>
    <w:rsid w:val="008B1DCC"/>
    <w:rsid w:val="008B2013"/>
    <w:rsid w:val="008B2029"/>
    <w:rsid w:val="008B20AA"/>
    <w:rsid w:val="008B22A6"/>
    <w:rsid w:val="008B2424"/>
    <w:rsid w:val="008B250C"/>
    <w:rsid w:val="008B268C"/>
    <w:rsid w:val="008B27E0"/>
    <w:rsid w:val="008B2981"/>
    <w:rsid w:val="008B2A98"/>
    <w:rsid w:val="008B2EE4"/>
    <w:rsid w:val="008B311A"/>
    <w:rsid w:val="008B36CC"/>
    <w:rsid w:val="008B3794"/>
    <w:rsid w:val="008B37CD"/>
    <w:rsid w:val="008B3821"/>
    <w:rsid w:val="008B38A7"/>
    <w:rsid w:val="008B4184"/>
    <w:rsid w:val="008B41EE"/>
    <w:rsid w:val="008B4233"/>
    <w:rsid w:val="008B4310"/>
    <w:rsid w:val="008B43CE"/>
    <w:rsid w:val="008B44B5"/>
    <w:rsid w:val="008B467B"/>
    <w:rsid w:val="008B46E1"/>
    <w:rsid w:val="008B494E"/>
    <w:rsid w:val="008B4D3D"/>
    <w:rsid w:val="008B51D3"/>
    <w:rsid w:val="008B5243"/>
    <w:rsid w:val="008B5244"/>
    <w:rsid w:val="008B53EA"/>
    <w:rsid w:val="008B55C6"/>
    <w:rsid w:val="008B57C7"/>
    <w:rsid w:val="008B5C30"/>
    <w:rsid w:val="008B5D3E"/>
    <w:rsid w:val="008B6294"/>
    <w:rsid w:val="008B62EC"/>
    <w:rsid w:val="008B6387"/>
    <w:rsid w:val="008B6776"/>
    <w:rsid w:val="008B6B84"/>
    <w:rsid w:val="008B6F38"/>
    <w:rsid w:val="008B6F62"/>
    <w:rsid w:val="008B7265"/>
    <w:rsid w:val="008B76FF"/>
    <w:rsid w:val="008B78D9"/>
    <w:rsid w:val="008C0112"/>
    <w:rsid w:val="008C016A"/>
    <w:rsid w:val="008C0360"/>
    <w:rsid w:val="008C08FD"/>
    <w:rsid w:val="008C094C"/>
    <w:rsid w:val="008C0951"/>
    <w:rsid w:val="008C0C7B"/>
    <w:rsid w:val="008C0FBE"/>
    <w:rsid w:val="008C124E"/>
    <w:rsid w:val="008C1592"/>
    <w:rsid w:val="008C1881"/>
    <w:rsid w:val="008C1B45"/>
    <w:rsid w:val="008C1C05"/>
    <w:rsid w:val="008C1DD6"/>
    <w:rsid w:val="008C2420"/>
    <w:rsid w:val="008C28EB"/>
    <w:rsid w:val="008C2917"/>
    <w:rsid w:val="008C2A36"/>
    <w:rsid w:val="008C2B9F"/>
    <w:rsid w:val="008C2BB9"/>
    <w:rsid w:val="008C2BFC"/>
    <w:rsid w:val="008C2D80"/>
    <w:rsid w:val="008C2F92"/>
    <w:rsid w:val="008C3546"/>
    <w:rsid w:val="008C35A0"/>
    <w:rsid w:val="008C35B2"/>
    <w:rsid w:val="008C39A8"/>
    <w:rsid w:val="008C3AF5"/>
    <w:rsid w:val="008C3E01"/>
    <w:rsid w:val="008C3EA8"/>
    <w:rsid w:val="008C40E5"/>
    <w:rsid w:val="008C4248"/>
    <w:rsid w:val="008C44C9"/>
    <w:rsid w:val="008C4B30"/>
    <w:rsid w:val="008C50F3"/>
    <w:rsid w:val="008C5236"/>
    <w:rsid w:val="008C533C"/>
    <w:rsid w:val="008C589D"/>
    <w:rsid w:val="008C5E93"/>
    <w:rsid w:val="008C6236"/>
    <w:rsid w:val="008C676F"/>
    <w:rsid w:val="008C67B3"/>
    <w:rsid w:val="008C69E2"/>
    <w:rsid w:val="008C6D51"/>
    <w:rsid w:val="008C7279"/>
    <w:rsid w:val="008C73F5"/>
    <w:rsid w:val="008C7698"/>
    <w:rsid w:val="008C7A70"/>
    <w:rsid w:val="008C7B65"/>
    <w:rsid w:val="008C7F82"/>
    <w:rsid w:val="008C7F9F"/>
    <w:rsid w:val="008D00C2"/>
    <w:rsid w:val="008D037F"/>
    <w:rsid w:val="008D0C2F"/>
    <w:rsid w:val="008D0C35"/>
    <w:rsid w:val="008D0C81"/>
    <w:rsid w:val="008D118B"/>
    <w:rsid w:val="008D12E9"/>
    <w:rsid w:val="008D14F9"/>
    <w:rsid w:val="008D1986"/>
    <w:rsid w:val="008D1A62"/>
    <w:rsid w:val="008D1AD4"/>
    <w:rsid w:val="008D2183"/>
    <w:rsid w:val="008D23E6"/>
    <w:rsid w:val="008D25D0"/>
    <w:rsid w:val="008D2832"/>
    <w:rsid w:val="008D2846"/>
    <w:rsid w:val="008D2A23"/>
    <w:rsid w:val="008D30D8"/>
    <w:rsid w:val="008D34DE"/>
    <w:rsid w:val="008D3694"/>
    <w:rsid w:val="008D3936"/>
    <w:rsid w:val="008D4080"/>
    <w:rsid w:val="008D4236"/>
    <w:rsid w:val="008D43B9"/>
    <w:rsid w:val="008D44A8"/>
    <w:rsid w:val="008D45E2"/>
    <w:rsid w:val="008D462F"/>
    <w:rsid w:val="008D4C87"/>
    <w:rsid w:val="008D5198"/>
    <w:rsid w:val="008D5831"/>
    <w:rsid w:val="008D5C2D"/>
    <w:rsid w:val="008D5C97"/>
    <w:rsid w:val="008D5F7C"/>
    <w:rsid w:val="008D6175"/>
    <w:rsid w:val="008D65EC"/>
    <w:rsid w:val="008D67D5"/>
    <w:rsid w:val="008D68E5"/>
    <w:rsid w:val="008D694D"/>
    <w:rsid w:val="008D6AFD"/>
    <w:rsid w:val="008D6DB8"/>
    <w:rsid w:val="008D6DCF"/>
    <w:rsid w:val="008D7005"/>
    <w:rsid w:val="008D7BBF"/>
    <w:rsid w:val="008D7FAD"/>
    <w:rsid w:val="008E011D"/>
    <w:rsid w:val="008E0195"/>
    <w:rsid w:val="008E0254"/>
    <w:rsid w:val="008E068E"/>
    <w:rsid w:val="008E0B3C"/>
    <w:rsid w:val="008E0CB7"/>
    <w:rsid w:val="008E1303"/>
    <w:rsid w:val="008E1535"/>
    <w:rsid w:val="008E1683"/>
    <w:rsid w:val="008E1806"/>
    <w:rsid w:val="008E1841"/>
    <w:rsid w:val="008E1BC3"/>
    <w:rsid w:val="008E1D76"/>
    <w:rsid w:val="008E2063"/>
    <w:rsid w:val="008E2344"/>
    <w:rsid w:val="008E275A"/>
    <w:rsid w:val="008E27C8"/>
    <w:rsid w:val="008E29A2"/>
    <w:rsid w:val="008E38B9"/>
    <w:rsid w:val="008E3B11"/>
    <w:rsid w:val="008E3C61"/>
    <w:rsid w:val="008E4376"/>
    <w:rsid w:val="008E4AD4"/>
    <w:rsid w:val="008E4ECE"/>
    <w:rsid w:val="008E573F"/>
    <w:rsid w:val="008E5AFB"/>
    <w:rsid w:val="008E5E37"/>
    <w:rsid w:val="008E6AE3"/>
    <w:rsid w:val="008E6BF9"/>
    <w:rsid w:val="008E6F56"/>
    <w:rsid w:val="008E7A0A"/>
    <w:rsid w:val="008E7B49"/>
    <w:rsid w:val="008E7E87"/>
    <w:rsid w:val="008F0078"/>
    <w:rsid w:val="008F024A"/>
    <w:rsid w:val="008F0264"/>
    <w:rsid w:val="008F033A"/>
    <w:rsid w:val="008F06C8"/>
    <w:rsid w:val="008F0C96"/>
    <w:rsid w:val="008F0DBB"/>
    <w:rsid w:val="008F1452"/>
    <w:rsid w:val="008F1895"/>
    <w:rsid w:val="008F1C0B"/>
    <w:rsid w:val="008F1E39"/>
    <w:rsid w:val="008F1F4C"/>
    <w:rsid w:val="008F2075"/>
    <w:rsid w:val="008F2371"/>
    <w:rsid w:val="008F2585"/>
    <w:rsid w:val="008F2619"/>
    <w:rsid w:val="008F30F0"/>
    <w:rsid w:val="008F31ED"/>
    <w:rsid w:val="008F34F0"/>
    <w:rsid w:val="008F36E0"/>
    <w:rsid w:val="008F3914"/>
    <w:rsid w:val="008F3F56"/>
    <w:rsid w:val="008F40BA"/>
    <w:rsid w:val="008F4146"/>
    <w:rsid w:val="008F4199"/>
    <w:rsid w:val="008F41FC"/>
    <w:rsid w:val="008F427C"/>
    <w:rsid w:val="008F44C7"/>
    <w:rsid w:val="008F4B14"/>
    <w:rsid w:val="008F521F"/>
    <w:rsid w:val="008F5320"/>
    <w:rsid w:val="008F56C0"/>
    <w:rsid w:val="008F58BC"/>
    <w:rsid w:val="008F594D"/>
    <w:rsid w:val="008F59F6"/>
    <w:rsid w:val="008F59FA"/>
    <w:rsid w:val="008F5D42"/>
    <w:rsid w:val="008F60D9"/>
    <w:rsid w:val="008F678C"/>
    <w:rsid w:val="008F68C0"/>
    <w:rsid w:val="008F6F0A"/>
    <w:rsid w:val="008F72BA"/>
    <w:rsid w:val="008F733B"/>
    <w:rsid w:val="008F78C8"/>
    <w:rsid w:val="008F7908"/>
    <w:rsid w:val="008F7AA5"/>
    <w:rsid w:val="008F7CB4"/>
    <w:rsid w:val="00900073"/>
    <w:rsid w:val="009006AC"/>
    <w:rsid w:val="00900719"/>
    <w:rsid w:val="0090083A"/>
    <w:rsid w:val="009009D7"/>
    <w:rsid w:val="00900D30"/>
    <w:rsid w:val="00900E5E"/>
    <w:rsid w:val="00900EBD"/>
    <w:rsid w:val="00900EE8"/>
    <w:rsid w:val="009010A9"/>
    <w:rsid w:val="00901729"/>
    <w:rsid w:val="009017AC"/>
    <w:rsid w:val="00901D54"/>
    <w:rsid w:val="009026E0"/>
    <w:rsid w:val="009028F2"/>
    <w:rsid w:val="009029BE"/>
    <w:rsid w:val="00902A36"/>
    <w:rsid w:val="00902A9A"/>
    <w:rsid w:val="00902B16"/>
    <w:rsid w:val="0090323A"/>
    <w:rsid w:val="00903660"/>
    <w:rsid w:val="00903A39"/>
    <w:rsid w:val="0090430C"/>
    <w:rsid w:val="0090431D"/>
    <w:rsid w:val="0090442D"/>
    <w:rsid w:val="0090458B"/>
    <w:rsid w:val="0090481A"/>
    <w:rsid w:val="009049F0"/>
    <w:rsid w:val="00904A1C"/>
    <w:rsid w:val="00904A38"/>
    <w:rsid w:val="00904BAB"/>
    <w:rsid w:val="00904D49"/>
    <w:rsid w:val="00904DDB"/>
    <w:rsid w:val="00905030"/>
    <w:rsid w:val="009053B7"/>
    <w:rsid w:val="00905410"/>
    <w:rsid w:val="00905558"/>
    <w:rsid w:val="009055A4"/>
    <w:rsid w:val="0090572B"/>
    <w:rsid w:val="009060CC"/>
    <w:rsid w:val="009063AD"/>
    <w:rsid w:val="00906490"/>
    <w:rsid w:val="00906821"/>
    <w:rsid w:val="00906C06"/>
    <w:rsid w:val="009075EE"/>
    <w:rsid w:val="00907AEB"/>
    <w:rsid w:val="00907E3D"/>
    <w:rsid w:val="00907E73"/>
    <w:rsid w:val="0091079A"/>
    <w:rsid w:val="009109EA"/>
    <w:rsid w:val="00910C8A"/>
    <w:rsid w:val="00910DC5"/>
    <w:rsid w:val="00911064"/>
    <w:rsid w:val="009111B2"/>
    <w:rsid w:val="009111E0"/>
    <w:rsid w:val="0091142B"/>
    <w:rsid w:val="00912540"/>
    <w:rsid w:val="0091262D"/>
    <w:rsid w:val="0091269D"/>
    <w:rsid w:val="0091286C"/>
    <w:rsid w:val="00912C27"/>
    <w:rsid w:val="00912D03"/>
    <w:rsid w:val="009132E6"/>
    <w:rsid w:val="0091336B"/>
    <w:rsid w:val="009133D0"/>
    <w:rsid w:val="00913E6D"/>
    <w:rsid w:val="009140E5"/>
    <w:rsid w:val="00914932"/>
    <w:rsid w:val="00914DED"/>
    <w:rsid w:val="009151F5"/>
    <w:rsid w:val="00915455"/>
    <w:rsid w:val="00915742"/>
    <w:rsid w:val="00915A32"/>
    <w:rsid w:val="00915A50"/>
    <w:rsid w:val="00915D5F"/>
    <w:rsid w:val="00916B0C"/>
    <w:rsid w:val="00916D81"/>
    <w:rsid w:val="00916F74"/>
    <w:rsid w:val="009172E9"/>
    <w:rsid w:val="0091733C"/>
    <w:rsid w:val="00917656"/>
    <w:rsid w:val="009176D9"/>
    <w:rsid w:val="0091782F"/>
    <w:rsid w:val="00917839"/>
    <w:rsid w:val="009179D6"/>
    <w:rsid w:val="00917B5E"/>
    <w:rsid w:val="00917F58"/>
    <w:rsid w:val="00920298"/>
    <w:rsid w:val="0092033E"/>
    <w:rsid w:val="00920527"/>
    <w:rsid w:val="0092071B"/>
    <w:rsid w:val="00920CF1"/>
    <w:rsid w:val="00920DDF"/>
    <w:rsid w:val="009214A7"/>
    <w:rsid w:val="0092155C"/>
    <w:rsid w:val="00921736"/>
    <w:rsid w:val="009218AB"/>
    <w:rsid w:val="00921D87"/>
    <w:rsid w:val="00921EC3"/>
    <w:rsid w:val="00922012"/>
    <w:rsid w:val="009221C8"/>
    <w:rsid w:val="00922251"/>
    <w:rsid w:val="009222FD"/>
    <w:rsid w:val="00922387"/>
    <w:rsid w:val="0092246F"/>
    <w:rsid w:val="0092289B"/>
    <w:rsid w:val="009229F1"/>
    <w:rsid w:val="00922DC7"/>
    <w:rsid w:val="00923239"/>
    <w:rsid w:val="009233D8"/>
    <w:rsid w:val="00923775"/>
    <w:rsid w:val="00923902"/>
    <w:rsid w:val="00923A32"/>
    <w:rsid w:val="00923AC6"/>
    <w:rsid w:val="00923D0A"/>
    <w:rsid w:val="00924004"/>
    <w:rsid w:val="0092404E"/>
    <w:rsid w:val="00924AE1"/>
    <w:rsid w:val="00924B4C"/>
    <w:rsid w:val="00924BFE"/>
    <w:rsid w:val="009252FB"/>
    <w:rsid w:val="00925395"/>
    <w:rsid w:val="009254C6"/>
    <w:rsid w:val="009256DD"/>
    <w:rsid w:val="00925BE3"/>
    <w:rsid w:val="00925C53"/>
    <w:rsid w:val="00925D95"/>
    <w:rsid w:val="00925FFF"/>
    <w:rsid w:val="009260B9"/>
    <w:rsid w:val="009268FB"/>
    <w:rsid w:val="009269B1"/>
    <w:rsid w:val="00926A9D"/>
    <w:rsid w:val="00926B8C"/>
    <w:rsid w:val="00926C3A"/>
    <w:rsid w:val="009270C0"/>
    <w:rsid w:val="0092724D"/>
    <w:rsid w:val="009272B3"/>
    <w:rsid w:val="00927A35"/>
    <w:rsid w:val="00927A40"/>
    <w:rsid w:val="00927D98"/>
    <w:rsid w:val="009306B4"/>
    <w:rsid w:val="0093075B"/>
    <w:rsid w:val="00930949"/>
    <w:rsid w:val="00930FBE"/>
    <w:rsid w:val="00930FD0"/>
    <w:rsid w:val="00931040"/>
    <w:rsid w:val="00931155"/>
    <w:rsid w:val="009311FB"/>
    <w:rsid w:val="00931473"/>
    <w:rsid w:val="009315BE"/>
    <w:rsid w:val="00931E5C"/>
    <w:rsid w:val="00931EBB"/>
    <w:rsid w:val="009326DD"/>
    <w:rsid w:val="009328B4"/>
    <w:rsid w:val="0093338F"/>
    <w:rsid w:val="00933993"/>
    <w:rsid w:val="00933B4D"/>
    <w:rsid w:val="00934139"/>
    <w:rsid w:val="00934194"/>
    <w:rsid w:val="0093506A"/>
    <w:rsid w:val="009350DE"/>
    <w:rsid w:val="0093516B"/>
    <w:rsid w:val="00935231"/>
    <w:rsid w:val="009357E7"/>
    <w:rsid w:val="00935832"/>
    <w:rsid w:val="00935AD4"/>
    <w:rsid w:val="00935B39"/>
    <w:rsid w:val="00935D17"/>
    <w:rsid w:val="009361FD"/>
    <w:rsid w:val="0093644C"/>
    <w:rsid w:val="009364CE"/>
    <w:rsid w:val="00936991"/>
    <w:rsid w:val="00936F80"/>
    <w:rsid w:val="00936F98"/>
    <w:rsid w:val="0093786A"/>
    <w:rsid w:val="00937922"/>
    <w:rsid w:val="00937BD9"/>
    <w:rsid w:val="00937D0E"/>
    <w:rsid w:val="00937D25"/>
    <w:rsid w:val="009403E6"/>
    <w:rsid w:val="00940636"/>
    <w:rsid w:val="00940947"/>
    <w:rsid w:val="00940A8F"/>
    <w:rsid w:val="00940B81"/>
    <w:rsid w:val="00940C18"/>
    <w:rsid w:val="0094117B"/>
    <w:rsid w:val="009413E7"/>
    <w:rsid w:val="00941784"/>
    <w:rsid w:val="00941E20"/>
    <w:rsid w:val="00941F16"/>
    <w:rsid w:val="00942076"/>
    <w:rsid w:val="009422D0"/>
    <w:rsid w:val="0094263E"/>
    <w:rsid w:val="009426F7"/>
    <w:rsid w:val="009427F6"/>
    <w:rsid w:val="00942938"/>
    <w:rsid w:val="009429C0"/>
    <w:rsid w:val="00942C09"/>
    <w:rsid w:val="00942E6F"/>
    <w:rsid w:val="00942E72"/>
    <w:rsid w:val="00943067"/>
    <w:rsid w:val="009431C3"/>
    <w:rsid w:val="009434A6"/>
    <w:rsid w:val="0094356D"/>
    <w:rsid w:val="00943660"/>
    <w:rsid w:val="009439E7"/>
    <w:rsid w:val="00943ABC"/>
    <w:rsid w:val="00944526"/>
    <w:rsid w:val="00944613"/>
    <w:rsid w:val="009446CB"/>
    <w:rsid w:val="009449B9"/>
    <w:rsid w:val="00945732"/>
    <w:rsid w:val="00945895"/>
    <w:rsid w:val="00945D35"/>
    <w:rsid w:val="0094624A"/>
    <w:rsid w:val="00946298"/>
    <w:rsid w:val="0094645D"/>
    <w:rsid w:val="0094648C"/>
    <w:rsid w:val="00946613"/>
    <w:rsid w:val="00946C0F"/>
    <w:rsid w:val="00946D45"/>
    <w:rsid w:val="00946EB6"/>
    <w:rsid w:val="009474C7"/>
    <w:rsid w:val="009476B4"/>
    <w:rsid w:val="009476DD"/>
    <w:rsid w:val="00947DC0"/>
    <w:rsid w:val="00950E2C"/>
    <w:rsid w:val="0095107B"/>
    <w:rsid w:val="00951101"/>
    <w:rsid w:val="00951134"/>
    <w:rsid w:val="009512E4"/>
    <w:rsid w:val="009516E5"/>
    <w:rsid w:val="00951870"/>
    <w:rsid w:val="00951989"/>
    <w:rsid w:val="009519A0"/>
    <w:rsid w:val="00951C5B"/>
    <w:rsid w:val="00951D50"/>
    <w:rsid w:val="00952056"/>
    <w:rsid w:val="0095210C"/>
    <w:rsid w:val="0095249A"/>
    <w:rsid w:val="009525EB"/>
    <w:rsid w:val="009525F1"/>
    <w:rsid w:val="00952975"/>
    <w:rsid w:val="00952AC7"/>
    <w:rsid w:val="00952B4C"/>
    <w:rsid w:val="00952E8F"/>
    <w:rsid w:val="0095384E"/>
    <w:rsid w:val="00953B4A"/>
    <w:rsid w:val="00953FA0"/>
    <w:rsid w:val="00954596"/>
    <w:rsid w:val="0095470B"/>
    <w:rsid w:val="00954874"/>
    <w:rsid w:val="00954A58"/>
    <w:rsid w:val="00954BEB"/>
    <w:rsid w:val="009552AC"/>
    <w:rsid w:val="009554D6"/>
    <w:rsid w:val="009554E0"/>
    <w:rsid w:val="009555BF"/>
    <w:rsid w:val="009556E6"/>
    <w:rsid w:val="0095589E"/>
    <w:rsid w:val="00955D5C"/>
    <w:rsid w:val="00955D83"/>
    <w:rsid w:val="00955DE9"/>
    <w:rsid w:val="00955E5B"/>
    <w:rsid w:val="0095615A"/>
    <w:rsid w:val="00956738"/>
    <w:rsid w:val="00956795"/>
    <w:rsid w:val="0095691C"/>
    <w:rsid w:val="00956997"/>
    <w:rsid w:val="009569E8"/>
    <w:rsid w:val="00956A16"/>
    <w:rsid w:val="00956A44"/>
    <w:rsid w:val="00956A70"/>
    <w:rsid w:val="00956ED0"/>
    <w:rsid w:val="0095707C"/>
    <w:rsid w:val="009571F3"/>
    <w:rsid w:val="009572F1"/>
    <w:rsid w:val="009573A8"/>
    <w:rsid w:val="0095781F"/>
    <w:rsid w:val="00957DAC"/>
    <w:rsid w:val="00957E6F"/>
    <w:rsid w:val="009603AD"/>
    <w:rsid w:val="009605F4"/>
    <w:rsid w:val="00960BA0"/>
    <w:rsid w:val="00961100"/>
    <w:rsid w:val="0096124B"/>
    <w:rsid w:val="0096133A"/>
    <w:rsid w:val="00961397"/>
    <w:rsid w:val="00961400"/>
    <w:rsid w:val="009615A0"/>
    <w:rsid w:val="00961CA7"/>
    <w:rsid w:val="00961CD4"/>
    <w:rsid w:val="00961D91"/>
    <w:rsid w:val="00962067"/>
    <w:rsid w:val="009626D2"/>
    <w:rsid w:val="00962879"/>
    <w:rsid w:val="00962AF4"/>
    <w:rsid w:val="00963091"/>
    <w:rsid w:val="009632AF"/>
    <w:rsid w:val="00963646"/>
    <w:rsid w:val="009636AC"/>
    <w:rsid w:val="00963CD6"/>
    <w:rsid w:val="0096425E"/>
    <w:rsid w:val="00964293"/>
    <w:rsid w:val="009643F8"/>
    <w:rsid w:val="00964597"/>
    <w:rsid w:val="00964B3A"/>
    <w:rsid w:val="00964BC1"/>
    <w:rsid w:val="00965881"/>
    <w:rsid w:val="009658B5"/>
    <w:rsid w:val="00965A62"/>
    <w:rsid w:val="00965B8E"/>
    <w:rsid w:val="009662E5"/>
    <w:rsid w:val="0096632D"/>
    <w:rsid w:val="00966658"/>
    <w:rsid w:val="009667A3"/>
    <w:rsid w:val="009669D2"/>
    <w:rsid w:val="00966ECE"/>
    <w:rsid w:val="00967124"/>
    <w:rsid w:val="00967381"/>
    <w:rsid w:val="009673B0"/>
    <w:rsid w:val="0096769E"/>
    <w:rsid w:val="0096785C"/>
    <w:rsid w:val="00967AED"/>
    <w:rsid w:val="00967E94"/>
    <w:rsid w:val="009704C8"/>
    <w:rsid w:val="00970C3D"/>
    <w:rsid w:val="00970C70"/>
    <w:rsid w:val="009712AB"/>
    <w:rsid w:val="0097166C"/>
    <w:rsid w:val="009718C7"/>
    <w:rsid w:val="00971BC8"/>
    <w:rsid w:val="00971BD9"/>
    <w:rsid w:val="00971F7F"/>
    <w:rsid w:val="0097269A"/>
    <w:rsid w:val="0097269B"/>
    <w:rsid w:val="009728CD"/>
    <w:rsid w:val="00972AB6"/>
    <w:rsid w:val="00972ACE"/>
    <w:rsid w:val="00972D91"/>
    <w:rsid w:val="009734B6"/>
    <w:rsid w:val="00973504"/>
    <w:rsid w:val="00973826"/>
    <w:rsid w:val="009739AA"/>
    <w:rsid w:val="009739B0"/>
    <w:rsid w:val="00973ACB"/>
    <w:rsid w:val="0097402B"/>
    <w:rsid w:val="009743FE"/>
    <w:rsid w:val="009744DD"/>
    <w:rsid w:val="009745A2"/>
    <w:rsid w:val="0097466D"/>
    <w:rsid w:val="00974E11"/>
    <w:rsid w:val="00974F1C"/>
    <w:rsid w:val="00974F1E"/>
    <w:rsid w:val="0097504C"/>
    <w:rsid w:val="00975467"/>
    <w:rsid w:val="00975538"/>
    <w:rsid w:val="0097559F"/>
    <w:rsid w:val="00975B92"/>
    <w:rsid w:val="00975C10"/>
    <w:rsid w:val="00975CCA"/>
    <w:rsid w:val="00975E43"/>
    <w:rsid w:val="009761EA"/>
    <w:rsid w:val="009766AF"/>
    <w:rsid w:val="00976B9A"/>
    <w:rsid w:val="00976D14"/>
    <w:rsid w:val="00976F94"/>
    <w:rsid w:val="009771A5"/>
    <w:rsid w:val="009772E4"/>
    <w:rsid w:val="00977452"/>
    <w:rsid w:val="0097761E"/>
    <w:rsid w:val="009779AC"/>
    <w:rsid w:val="00977D59"/>
    <w:rsid w:val="00977D67"/>
    <w:rsid w:val="00977DB0"/>
    <w:rsid w:val="00977E9B"/>
    <w:rsid w:val="00977F61"/>
    <w:rsid w:val="009800DB"/>
    <w:rsid w:val="00980214"/>
    <w:rsid w:val="009803E6"/>
    <w:rsid w:val="00980430"/>
    <w:rsid w:val="00980601"/>
    <w:rsid w:val="00980A21"/>
    <w:rsid w:val="00980A82"/>
    <w:rsid w:val="00980ADC"/>
    <w:rsid w:val="00980E5A"/>
    <w:rsid w:val="0098122A"/>
    <w:rsid w:val="0098134E"/>
    <w:rsid w:val="009814A7"/>
    <w:rsid w:val="00981643"/>
    <w:rsid w:val="0098187A"/>
    <w:rsid w:val="00981976"/>
    <w:rsid w:val="009819A3"/>
    <w:rsid w:val="00981BE6"/>
    <w:rsid w:val="00981C99"/>
    <w:rsid w:val="00982084"/>
    <w:rsid w:val="00982454"/>
    <w:rsid w:val="0098279D"/>
    <w:rsid w:val="009829B9"/>
    <w:rsid w:val="00982AD1"/>
    <w:rsid w:val="00982BD7"/>
    <w:rsid w:val="00982CF0"/>
    <w:rsid w:val="0098350C"/>
    <w:rsid w:val="0098369A"/>
    <w:rsid w:val="00983792"/>
    <w:rsid w:val="00983A4F"/>
    <w:rsid w:val="00984674"/>
    <w:rsid w:val="00984702"/>
    <w:rsid w:val="00984C63"/>
    <w:rsid w:val="00984FD6"/>
    <w:rsid w:val="009853E1"/>
    <w:rsid w:val="00985806"/>
    <w:rsid w:val="00985D71"/>
    <w:rsid w:val="00985F46"/>
    <w:rsid w:val="00985F77"/>
    <w:rsid w:val="00986723"/>
    <w:rsid w:val="00986E6B"/>
    <w:rsid w:val="00986FBB"/>
    <w:rsid w:val="00987E63"/>
    <w:rsid w:val="00990032"/>
    <w:rsid w:val="00990885"/>
    <w:rsid w:val="00990B19"/>
    <w:rsid w:val="00990B3D"/>
    <w:rsid w:val="0099147D"/>
    <w:rsid w:val="0099153B"/>
    <w:rsid w:val="00991769"/>
    <w:rsid w:val="009919B7"/>
    <w:rsid w:val="00991B27"/>
    <w:rsid w:val="00991D08"/>
    <w:rsid w:val="00991F06"/>
    <w:rsid w:val="009920A8"/>
    <w:rsid w:val="009922D1"/>
    <w:rsid w:val="0099232C"/>
    <w:rsid w:val="009923E8"/>
    <w:rsid w:val="00992503"/>
    <w:rsid w:val="0099258B"/>
    <w:rsid w:val="0099277C"/>
    <w:rsid w:val="009929DB"/>
    <w:rsid w:val="009932EA"/>
    <w:rsid w:val="0099398F"/>
    <w:rsid w:val="00993E3D"/>
    <w:rsid w:val="009940E1"/>
    <w:rsid w:val="0099428E"/>
    <w:rsid w:val="009942BA"/>
    <w:rsid w:val="00994386"/>
    <w:rsid w:val="009943AA"/>
    <w:rsid w:val="0099476F"/>
    <w:rsid w:val="00994DED"/>
    <w:rsid w:val="00994DF0"/>
    <w:rsid w:val="00994E5E"/>
    <w:rsid w:val="00994F9C"/>
    <w:rsid w:val="00994FDA"/>
    <w:rsid w:val="00995137"/>
    <w:rsid w:val="009952FC"/>
    <w:rsid w:val="00995ABC"/>
    <w:rsid w:val="00995F8D"/>
    <w:rsid w:val="0099655C"/>
    <w:rsid w:val="00996897"/>
    <w:rsid w:val="009969A4"/>
    <w:rsid w:val="00996F5B"/>
    <w:rsid w:val="00997101"/>
    <w:rsid w:val="009A022A"/>
    <w:rsid w:val="009A045A"/>
    <w:rsid w:val="009A05D1"/>
    <w:rsid w:val="009A07FF"/>
    <w:rsid w:val="009A0A60"/>
    <w:rsid w:val="009A0AD3"/>
    <w:rsid w:val="009A0C51"/>
    <w:rsid w:val="009A0EE5"/>
    <w:rsid w:val="009A0F78"/>
    <w:rsid w:val="009A13D8"/>
    <w:rsid w:val="009A1439"/>
    <w:rsid w:val="009A14BA"/>
    <w:rsid w:val="009A1593"/>
    <w:rsid w:val="009A178D"/>
    <w:rsid w:val="009A21A7"/>
    <w:rsid w:val="009A23AE"/>
    <w:rsid w:val="009A2679"/>
    <w:rsid w:val="009A268A"/>
    <w:rsid w:val="009A279E"/>
    <w:rsid w:val="009A2CF9"/>
    <w:rsid w:val="009A3015"/>
    <w:rsid w:val="009A331C"/>
    <w:rsid w:val="009A3490"/>
    <w:rsid w:val="009A3581"/>
    <w:rsid w:val="009A3966"/>
    <w:rsid w:val="009A39FA"/>
    <w:rsid w:val="009A3E9D"/>
    <w:rsid w:val="009A4B90"/>
    <w:rsid w:val="009A4C4C"/>
    <w:rsid w:val="009A52B4"/>
    <w:rsid w:val="009A538E"/>
    <w:rsid w:val="009A5A6C"/>
    <w:rsid w:val="009A5E0B"/>
    <w:rsid w:val="009A5E5C"/>
    <w:rsid w:val="009A63EC"/>
    <w:rsid w:val="009A63F3"/>
    <w:rsid w:val="009A676E"/>
    <w:rsid w:val="009A684E"/>
    <w:rsid w:val="009A68CA"/>
    <w:rsid w:val="009A6B2D"/>
    <w:rsid w:val="009A6BB9"/>
    <w:rsid w:val="009A6CCA"/>
    <w:rsid w:val="009A7178"/>
    <w:rsid w:val="009A7317"/>
    <w:rsid w:val="009A7915"/>
    <w:rsid w:val="009A7C60"/>
    <w:rsid w:val="009A7DCF"/>
    <w:rsid w:val="009A7E1C"/>
    <w:rsid w:val="009A7E22"/>
    <w:rsid w:val="009A7FB8"/>
    <w:rsid w:val="009B0065"/>
    <w:rsid w:val="009B01E2"/>
    <w:rsid w:val="009B0419"/>
    <w:rsid w:val="009B0636"/>
    <w:rsid w:val="009B0A6F"/>
    <w:rsid w:val="009B0A87"/>
    <w:rsid w:val="009B0A94"/>
    <w:rsid w:val="009B0C62"/>
    <w:rsid w:val="009B11EF"/>
    <w:rsid w:val="009B14F1"/>
    <w:rsid w:val="009B23CF"/>
    <w:rsid w:val="009B242F"/>
    <w:rsid w:val="009B2493"/>
    <w:rsid w:val="009B24EC"/>
    <w:rsid w:val="009B26AD"/>
    <w:rsid w:val="009B284E"/>
    <w:rsid w:val="009B2AE8"/>
    <w:rsid w:val="009B3709"/>
    <w:rsid w:val="009B3BE0"/>
    <w:rsid w:val="009B3C3A"/>
    <w:rsid w:val="009B408D"/>
    <w:rsid w:val="009B4108"/>
    <w:rsid w:val="009B426A"/>
    <w:rsid w:val="009B4380"/>
    <w:rsid w:val="009B4BBD"/>
    <w:rsid w:val="009B54FB"/>
    <w:rsid w:val="009B5622"/>
    <w:rsid w:val="009B59E9"/>
    <w:rsid w:val="009B6102"/>
    <w:rsid w:val="009B6575"/>
    <w:rsid w:val="009B68AF"/>
    <w:rsid w:val="009B6910"/>
    <w:rsid w:val="009B6BE3"/>
    <w:rsid w:val="009B6DF6"/>
    <w:rsid w:val="009B70AA"/>
    <w:rsid w:val="009B75C0"/>
    <w:rsid w:val="009B7CBA"/>
    <w:rsid w:val="009B7CE0"/>
    <w:rsid w:val="009B7DF0"/>
    <w:rsid w:val="009C03FF"/>
    <w:rsid w:val="009C07A3"/>
    <w:rsid w:val="009C0A0D"/>
    <w:rsid w:val="009C108F"/>
    <w:rsid w:val="009C1316"/>
    <w:rsid w:val="009C1ED3"/>
    <w:rsid w:val="009C245E"/>
    <w:rsid w:val="009C2689"/>
    <w:rsid w:val="009C2B4A"/>
    <w:rsid w:val="009C2E2F"/>
    <w:rsid w:val="009C2E5B"/>
    <w:rsid w:val="009C2E97"/>
    <w:rsid w:val="009C32FB"/>
    <w:rsid w:val="009C3334"/>
    <w:rsid w:val="009C3D09"/>
    <w:rsid w:val="009C453B"/>
    <w:rsid w:val="009C48BC"/>
    <w:rsid w:val="009C4BF3"/>
    <w:rsid w:val="009C4CB9"/>
    <w:rsid w:val="009C4CD0"/>
    <w:rsid w:val="009C542D"/>
    <w:rsid w:val="009C56AB"/>
    <w:rsid w:val="009C5E77"/>
    <w:rsid w:val="009C609F"/>
    <w:rsid w:val="009C61BB"/>
    <w:rsid w:val="009C6264"/>
    <w:rsid w:val="009C6372"/>
    <w:rsid w:val="009C680B"/>
    <w:rsid w:val="009C6CF6"/>
    <w:rsid w:val="009C6D67"/>
    <w:rsid w:val="009C7096"/>
    <w:rsid w:val="009C7667"/>
    <w:rsid w:val="009C78CE"/>
    <w:rsid w:val="009C7A7E"/>
    <w:rsid w:val="009D02E8"/>
    <w:rsid w:val="009D034C"/>
    <w:rsid w:val="009D047D"/>
    <w:rsid w:val="009D0518"/>
    <w:rsid w:val="009D0539"/>
    <w:rsid w:val="009D057B"/>
    <w:rsid w:val="009D0BD8"/>
    <w:rsid w:val="009D0CFF"/>
    <w:rsid w:val="009D104D"/>
    <w:rsid w:val="009D1177"/>
    <w:rsid w:val="009D17CE"/>
    <w:rsid w:val="009D1E71"/>
    <w:rsid w:val="009D2335"/>
    <w:rsid w:val="009D2614"/>
    <w:rsid w:val="009D28B6"/>
    <w:rsid w:val="009D30B5"/>
    <w:rsid w:val="009D375C"/>
    <w:rsid w:val="009D3868"/>
    <w:rsid w:val="009D3890"/>
    <w:rsid w:val="009D42EE"/>
    <w:rsid w:val="009D45D2"/>
    <w:rsid w:val="009D46C4"/>
    <w:rsid w:val="009D4846"/>
    <w:rsid w:val="009D4C84"/>
    <w:rsid w:val="009D51D0"/>
    <w:rsid w:val="009D54E4"/>
    <w:rsid w:val="009D564E"/>
    <w:rsid w:val="009D56AF"/>
    <w:rsid w:val="009D58B0"/>
    <w:rsid w:val="009D5A33"/>
    <w:rsid w:val="009D5ED4"/>
    <w:rsid w:val="009D61AF"/>
    <w:rsid w:val="009D644D"/>
    <w:rsid w:val="009D69B4"/>
    <w:rsid w:val="009D70A4"/>
    <w:rsid w:val="009D7243"/>
    <w:rsid w:val="009D7297"/>
    <w:rsid w:val="009D7350"/>
    <w:rsid w:val="009D7355"/>
    <w:rsid w:val="009D75B5"/>
    <w:rsid w:val="009D7674"/>
    <w:rsid w:val="009D7811"/>
    <w:rsid w:val="009D7B14"/>
    <w:rsid w:val="009D7B71"/>
    <w:rsid w:val="009D7C43"/>
    <w:rsid w:val="009D7EFE"/>
    <w:rsid w:val="009E01A9"/>
    <w:rsid w:val="009E0358"/>
    <w:rsid w:val="009E08D1"/>
    <w:rsid w:val="009E0B35"/>
    <w:rsid w:val="009E0B4F"/>
    <w:rsid w:val="009E0D96"/>
    <w:rsid w:val="009E14A2"/>
    <w:rsid w:val="009E14EA"/>
    <w:rsid w:val="009E17D2"/>
    <w:rsid w:val="009E1B1C"/>
    <w:rsid w:val="009E1B95"/>
    <w:rsid w:val="009E2103"/>
    <w:rsid w:val="009E2839"/>
    <w:rsid w:val="009E2CDB"/>
    <w:rsid w:val="009E2CF0"/>
    <w:rsid w:val="009E2F63"/>
    <w:rsid w:val="009E3182"/>
    <w:rsid w:val="009E363C"/>
    <w:rsid w:val="009E3651"/>
    <w:rsid w:val="009E374B"/>
    <w:rsid w:val="009E39EC"/>
    <w:rsid w:val="009E39F7"/>
    <w:rsid w:val="009E3C30"/>
    <w:rsid w:val="009E3D05"/>
    <w:rsid w:val="009E42DA"/>
    <w:rsid w:val="009E44BC"/>
    <w:rsid w:val="009E466A"/>
    <w:rsid w:val="009E4894"/>
    <w:rsid w:val="009E496F"/>
    <w:rsid w:val="009E4B0D"/>
    <w:rsid w:val="009E4D3C"/>
    <w:rsid w:val="009E5250"/>
    <w:rsid w:val="009E5874"/>
    <w:rsid w:val="009E5AB5"/>
    <w:rsid w:val="009E5BD3"/>
    <w:rsid w:val="009E5BDC"/>
    <w:rsid w:val="009E5E28"/>
    <w:rsid w:val="009E6081"/>
    <w:rsid w:val="009E6B39"/>
    <w:rsid w:val="009E6F44"/>
    <w:rsid w:val="009E7247"/>
    <w:rsid w:val="009E74FF"/>
    <w:rsid w:val="009E7744"/>
    <w:rsid w:val="009E77BD"/>
    <w:rsid w:val="009E7A69"/>
    <w:rsid w:val="009E7A86"/>
    <w:rsid w:val="009E7F92"/>
    <w:rsid w:val="009F0094"/>
    <w:rsid w:val="009F02A3"/>
    <w:rsid w:val="009F03EA"/>
    <w:rsid w:val="009F06D5"/>
    <w:rsid w:val="009F0816"/>
    <w:rsid w:val="009F08FE"/>
    <w:rsid w:val="009F0C97"/>
    <w:rsid w:val="009F0FF2"/>
    <w:rsid w:val="009F1005"/>
    <w:rsid w:val="009F129A"/>
    <w:rsid w:val="009F13DA"/>
    <w:rsid w:val="009F1929"/>
    <w:rsid w:val="009F1E4E"/>
    <w:rsid w:val="009F1F39"/>
    <w:rsid w:val="009F2182"/>
    <w:rsid w:val="009F26D2"/>
    <w:rsid w:val="009F26D3"/>
    <w:rsid w:val="009F280E"/>
    <w:rsid w:val="009F2E0E"/>
    <w:rsid w:val="009F2E48"/>
    <w:rsid w:val="009F2F27"/>
    <w:rsid w:val="009F347B"/>
    <w:rsid w:val="009F34AA"/>
    <w:rsid w:val="009F3AE8"/>
    <w:rsid w:val="009F4014"/>
    <w:rsid w:val="009F4104"/>
    <w:rsid w:val="009F437B"/>
    <w:rsid w:val="009F449A"/>
    <w:rsid w:val="009F4728"/>
    <w:rsid w:val="009F49B0"/>
    <w:rsid w:val="009F4A2E"/>
    <w:rsid w:val="009F4E4E"/>
    <w:rsid w:val="009F564A"/>
    <w:rsid w:val="009F5682"/>
    <w:rsid w:val="009F571F"/>
    <w:rsid w:val="009F61A3"/>
    <w:rsid w:val="009F6269"/>
    <w:rsid w:val="009F62C0"/>
    <w:rsid w:val="009F62C7"/>
    <w:rsid w:val="009F6524"/>
    <w:rsid w:val="009F66E3"/>
    <w:rsid w:val="009F6A8F"/>
    <w:rsid w:val="009F6B85"/>
    <w:rsid w:val="009F6BCB"/>
    <w:rsid w:val="009F6C20"/>
    <w:rsid w:val="009F78DE"/>
    <w:rsid w:val="009F7B78"/>
    <w:rsid w:val="00A000C9"/>
    <w:rsid w:val="00A003B1"/>
    <w:rsid w:val="00A0040A"/>
    <w:rsid w:val="00A0057A"/>
    <w:rsid w:val="00A0079D"/>
    <w:rsid w:val="00A00835"/>
    <w:rsid w:val="00A008DD"/>
    <w:rsid w:val="00A00CC7"/>
    <w:rsid w:val="00A01819"/>
    <w:rsid w:val="00A0208A"/>
    <w:rsid w:val="00A02273"/>
    <w:rsid w:val="00A02346"/>
    <w:rsid w:val="00A023A3"/>
    <w:rsid w:val="00A023FC"/>
    <w:rsid w:val="00A02974"/>
    <w:rsid w:val="00A02FA1"/>
    <w:rsid w:val="00A031AC"/>
    <w:rsid w:val="00A03EC5"/>
    <w:rsid w:val="00A03F0B"/>
    <w:rsid w:val="00A04248"/>
    <w:rsid w:val="00A0454F"/>
    <w:rsid w:val="00A04BE8"/>
    <w:rsid w:val="00A04CBA"/>
    <w:rsid w:val="00A04CCE"/>
    <w:rsid w:val="00A04DCE"/>
    <w:rsid w:val="00A051CC"/>
    <w:rsid w:val="00A054D6"/>
    <w:rsid w:val="00A05787"/>
    <w:rsid w:val="00A05C06"/>
    <w:rsid w:val="00A05D5A"/>
    <w:rsid w:val="00A05FE9"/>
    <w:rsid w:val="00A064BA"/>
    <w:rsid w:val="00A0686E"/>
    <w:rsid w:val="00A06C8E"/>
    <w:rsid w:val="00A07306"/>
    <w:rsid w:val="00A07421"/>
    <w:rsid w:val="00A07478"/>
    <w:rsid w:val="00A07599"/>
    <w:rsid w:val="00A07606"/>
    <w:rsid w:val="00A0776B"/>
    <w:rsid w:val="00A07866"/>
    <w:rsid w:val="00A07A54"/>
    <w:rsid w:val="00A07B09"/>
    <w:rsid w:val="00A100A3"/>
    <w:rsid w:val="00A1024B"/>
    <w:rsid w:val="00A10296"/>
    <w:rsid w:val="00A102BD"/>
    <w:rsid w:val="00A1032D"/>
    <w:rsid w:val="00A1083D"/>
    <w:rsid w:val="00A10A8B"/>
    <w:rsid w:val="00A10B6D"/>
    <w:rsid w:val="00A10C27"/>
    <w:rsid w:val="00A10C59"/>
    <w:rsid w:val="00A10E56"/>
    <w:rsid w:val="00A10EB9"/>
    <w:rsid w:val="00A10EFC"/>
    <w:rsid w:val="00A10FB9"/>
    <w:rsid w:val="00A11421"/>
    <w:rsid w:val="00A115ED"/>
    <w:rsid w:val="00A11A89"/>
    <w:rsid w:val="00A11CB7"/>
    <w:rsid w:val="00A12113"/>
    <w:rsid w:val="00A125AF"/>
    <w:rsid w:val="00A1263D"/>
    <w:rsid w:val="00A12713"/>
    <w:rsid w:val="00A12BFA"/>
    <w:rsid w:val="00A12F8A"/>
    <w:rsid w:val="00A131BD"/>
    <w:rsid w:val="00A133F2"/>
    <w:rsid w:val="00A134C6"/>
    <w:rsid w:val="00A1389F"/>
    <w:rsid w:val="00A13957"/>
    <w:rsid w:val="00A13A7C"/>
    <w:rsid w:val="00A13ABD"/>
    <w:rsid w:val="00A13B7A"/>
    <w:rsid w:val="00A13C60"/>
    <w:rsid w:val="00A13E97"/>
    <w:rsid w:val="00A13F6C"/>
    <w:rsid w:val="00A14392"/>
    <w:rsid w:val="00A14732"/>
    <w:rsid w:val="00A14B73"/>
    <w:rsid w:val="00A14B78"/>
    <w:rsid w:val="00A14E7D"/>
    <w:rsid w:val="00A14F84"/>
    <w:rsid w:val="00A15089"/>
    <w:rsid w:val="00A151B5"/>
    <w:rsid w:val="00A154EE"/>
    <w:rsid w:val="00A156F5"/>
    <w:rsid w:val="00A157B1"/>
    <w:rsid w:val="00A15984"/>
    <w:rsid w:val="00A15A7D"/>
    <w:rsid w:val="00A15E07"/>
    <w:rsid w:val="00A15E6F"/>
    <w:rsid w:val="00A15ED9"/>
    <w:rsid w:val="00A1639B"/>
    <w:rsid w:val="00A163BC"/>
    <w:rsid w:val="00A164D7"/>
    <w:rsid w:val="00A168E3"/>
    <w:rsid w:val="00A16A91"/>
    <w:rsid w:val="00A16D12"/>
    <w:rsid w:val="00A16F9F"/>
    <w:rsid w:val="00A17841"/>
    <w:rsid w:val="00A178F4"/>
    <w:rsid w:val="00A17ADA"/>
    <w:rsid w:val="00A17BF8"/>
    <w:rsid w:val="00A201C8"/>
    <w:rsid w:val="00A20203"/>
    <w:rsid w:val="00A20793"/>
    <w:rsid w:val="00A20D55"/>
    <w:rsid w:val="00A212F7"/>
    <w:rsid w:val="00A2137A"/>
    <w:rsid w:val="00A2139C"/>
    <w:rsid w:val="00A21404"/>
    <w:rsid w:val="00A2146E"/>
    <w:rsid w:val="00A21826"/>
    <w:rsid w:val="00A21B10"/>
    <w:rsid w:val="00A21CCE"/>
    <w:rsid w:val="00A22229"/>
    <w:rsid w:val="00A2243C"/>
    <w:rsid w:val="00A224CD"/>
    <w:rsid w:val="00A22646"/>
    <w:rsid w:val="00A226AA"/>
    <w:rsid w:val="00A226C0"/>
    <w:rsid w:val="00A22921"/>
    <w:rsid w:val="00A22A71"/>
    <w:rsid w:val="00A22E99"/>
    <w:rsid w:val="00A231E8"/>
    <w:rsid w:val="00A23396"/>
    <w:rsid w:val="00A234B8"/>
    <w:rsid w:val="00A23527"/>
    <w:rsid w:val="00A2354B"/>
    <w:rsid w:val="00A236DF"/>
    <w:rsid w:val="00A239E5"/>
    <w:rsid w:val="00A23F5A"/>
    <w:rsid w:val="00A2411C"/>
    <w:rsid w:val="00A24442"/>
    <w:rsid w:val="00A2492A"/>
    <w:rsid w:val="00A24A9B"/>
    <w:rsid w:val="00A24ADA"/>
    <w:rsid w:val="00A24B5E"/>
    <w:rsid w:val="00A24C37"/>
    <w:rsid w:val="00A24DD6"/>
    <w:rsid w:val="00A24EB1"/>
    <w:rsid w:val="00A253B9"/>
    <w:rsid w:val="00A256F7"/>
    <w:rsid w:val="00A25723"/>
    <w:rsid w:val="00A2581A"/>
    <w:rsid w:val="00A2594C"/>
    <w:rsid w:val="00A25ABB"/>
    <w:rsid w:val="00A2665A"/>
    <w:rsid w:val="00A2696E"/>
    <w:rsid w:val="00A27030"/>
    <w:rsid w:val="00A27104"/>
    <w:rsid w:val="00A273C2"/>
    <w:rsid w:val="00A273FA"/>
    <w:rsid w:val="00A27824"/>
    <w:rsid w:val="00A278D3"/>
    <w:rsid w:val="00A27981"/>
    <w:rsid w:val="00A30688"/>
    <w:rsid w:val="00A306B8"/>
    <w:rsid w:val="00A3087F"/>
    <w:rsid w:val="00A308AB"/>
    <w:rsid w:val="00A30954"/>
    <w:rsid w:val="00A30A47"/>
    <w:rsid w:val="00A30D17"/>
    <w:rsid w:val="00A31112"/>
    <w:rsid w:val="00A3123C"/>
    <w:rsid w:val="00A319F8"/>
    <w:rsid w:val="00A31B59"/>
    <w:rsid w:val="00A3234E"/>
    <w:rsid w:val="00A32402"/>
    <w:rsid w:val="00A3246B"/>
    <w:rsid w:val="00A324DB"/>
    <w:rsid w:val="00A324EB"/>
    <w:rsid w:val="00A32577"/>
    <w:rsid w:val="00A32634"/>
    <w:rsid w:val="00A330BB"/>
    <w:rsid w:val="00A330CF"/>
    <w:rsid w:val="00A330E6"/>
    <w:rsid w:val="00A332A9"/>
    <w:rsid w:val="00A33837"/>
    <w:rsid w:val="00A33A8D"/>
    <w:rsid w:val="00A33BA0"/>
    <w:rsid w:val="00A33FAF"/>
    <w:rsid w:val="00A3432C"/>
    <w:rsid w:val="00A343B6"/>
    <w:rsid w:val="00A34AB8"/>
    <w:rsid w:val="00A34B74"/>
    <w:rsid w:val="00A351E3"/>
    <w:rsid w:val="00A35828"/>
    <w:rsid w:val="00A359FA"/>
    <w:rsid w:val="00A35A85"/>
    <w:rsid w:val="00A35B2E"/>
    <w:rsid w:val="00A35CE8"/>
    <w:rsid w:val="00A35D18"/>
    <w:rsid w:val="00A36143"/>
    <w:rsid w:val="00A3640D"/>
    <w:rsid w:val="00A3660D"/>
    <w:rsid w:val="00A36634"/>
    <w:rsid w:val="00A37369"/>
    <w:rsid w:val="00A37624"/>
    <w:rsid w:val="00A37A5E"/>
    <w:rsid w:val="00A37DF7"/>
    <w:rsid w:val="00A37EE6"/>
    <w:rsid w:val="00A4007E"/>
    <w:rsid w:val="00A4012D"/>
    <w:rsid w:val="00A40185"/>
    <w:rsid w:val="00A40330"/>
    <w:rsid w:val="00A4039C"/>
    <w:rsid w:val="00A40407"/>
    <w:rsid w:val="00A4086E"/>
    <w:rsid w:val="00A408C5"/>
    <w:rsid w:val="00A41586"/>
    <w:rsid w:val="00A41639"/>
    <w:rsid w:val="00A41661"/>
    <w:rsid w:val="00A41A95"/>
    <w:rsid w:val="00A41D32"/>
    <w:rsid w:val="00A422AF"/>
    <w:rsid w:val="00A42432"/>
    <w:rsid w:val="00A4243A"/>
    <w:rsid w:val="00A42526"/>
    <w:rsid w:val="00A4254E"/>
    <w:rsid w:val="00A42898"/>
    <w:rsid w:val="00A42BED"/>
    <w:rsid w:val="00A42C50"/>
    <w:rsid w:val="00A431CC"/>
    <w:rsid w:val="00A43537"/>
    <w:rsid w:val="00A435F4"/>
    <w:rsid w:val="00A43E74"/>
    <w:rsid w:val="00A440CB"/>
    <w:rsid w:val="00A44126"/>
    <w:rsid w:val="00A446F5"/>
    <w:rsid w:val="00A44882"/>
    <w:rsid w:val="00A45125"/>
    <w:rsid w:val="00A4549C"/>
    <w:rsid w:val="00A45575"/>
    <w:rsid w:val="00A45ADE"/>
    <w:rsid w:val="00A45E6E"/>
    <w:rsid w:val="00A46004"/>
    <w:rsid w:val="00A460C7"/>
    <w:rsid w:val="00A46FAA"/>
    <w:rsid w:val="00A4718C"/>
    <w:rsid w:val="00A479B1"/>
    <w:rsid w:val="00A47A6A"/>
    <w:rsid w:val="00A47C90"/>
    <w:rsid w:val="00A47F0A"/>
    <w:rsid w:val="00A50043"/>
    <w:rsid w:val="00A50BA6"/>
    <w:rsid w:val="00A50D60"/>
    <w:rsid w:val="00A50E22"/>
    <w:rsid w:val="00A51036"/>
    <w:rsid w:val="00A5167B"/>
    <w:rsid w:val="00A51BC8"/>
    <w:rsid w:val="00A51D8C"/>
    <w:rsid w:val="00A52199"/>
    <w:rsid w:val="00A521BF"/>
    <w:rsid w:val="00A521E7"/>
    <w:rsid w:val="00A525C4"/>
    <w:rsid w:val="00A528CC"/>
    <w:rsid w:val="00A52A78"/>
    <w:rsid w:val="00A52A8A"/>
    <w:rsid w:val="00A5302B"/>
    <w:rsid w:val="00A53227"/>
    <w:rsid w:val="00A53422"/>
    <w:rsid w:val="00A53522"/>
    <w:rsid w:val="00A53577"/>
    <w:rsid w:val="00A53585"/>
    <w:rsid w:val="00A53B44"/>
    <w:rsid w:val="00A53D0E"/>
    <w:rsid w:val="00A53F50"/>
    <w:rsid w:val="00A5420F"/>
    <w:rsid w:val="00A54624"/>
    <w:rsid w:val="00A54715"/>
    <w:rsid w:val="00A549D0"/>
    <w:rsid w:val="00A54BEE"/>
    <w:rsid w:val="00A5521C"/>
    <w:rsid w:val="00A5559D"/>
    <w:rsid w:val="00A55692"/>
    <w:rsid w:val="00A55C46"/>
    <w:rsid w:val="00A55D68"/>
    <w:rsid w:val="00A561EB"/>
    <w:rsid w:val="00A5620C"/>
    <w:rsid w:val="00A56426"/>
    <w:rsid w:val="00A566D6"/>
    <w:rsid w:val="00A56874"/>
    <w:rsid w:val="00A56D08"/>
    <w:rsid w:val="00A56E92"/>
    <w:rsid w:val="00A56EB0"/>
    <w:rsid w:val="00A570E6"/>
    <w:rsid w:val="00A573DF"/>
    <w:rsid w:val="00A57551"/>
    <w:rsid w:val="00A5770B"/>
    <w:rsid w:val="00A579CA"/>
    <w:rsid w:val="00A57A2C"/>
    <w:rsid w:val="00A57CC5"/>
    <w:rsid w:val="00A602C5"/>
    <w:rsid w:val="00A60340"/>
    <w:rsid w:val="00A60475"/>
    <w:rsid w:val="00A6061C"/>
    <w:rsid w:val="00A6088C"/>
    <w:rsid w:val="00A608A7"/>
    <w:rsid w:val="00A60D47"/>
    <w:rsid w:val="00A60E64"/>
    <w:rsid w:val="00A61A3D"/>
    <w:rsid w:val="00A61B79"/>
    <w:rsid w:val="00A61DB5"/>
    <w:rsid w:val="00A6263C"/>
    <w:rsid w:val="00A626B3"/>
    <w:rsid w:val="00A629AC"/>
    <w:rsid w:val="00A629C1"/>
    <w:rsid w:val="00A62A04"/>
    <w:rsid w:val="00A62B7B"/>
    <w:rsid w:val="00A62D44"/>
    <w:rsid w:val="00A62DCA"/>
    <w:rsid w:val="00A62FAD"/>
    <w:rsid w:val="00A63247"/>
    <w:rsid w:val="00A63255"/>
    <w:rsid w:val="00A6352F"/>
    <w:rsid w:val="00A639DE"/>
    <w:rsid w:val="00A63C23"/>
    <w:rsid w:val="00A63C26"/>
    <w:rsid w:val="00A63F1F"/>
    <w:rsid w:val="00A64012"/>
    <w:rsid w:val="00A643D0"/>
    <w:rsid w:val="00A64975"/>
    <w:rsid w:val="00A64B77"/>
    <w:rsid w:val="00A64C98"/>
    <w:rsid w:val="00A64C9E"/>
    <w:rsid w:val="00A64CE5"/>
    <w:rsid w:val="00A64E06"/>
    <w:rsid w:val="00A65138"/>
    <w:rsid w:val="00A6514A"/>
    <w:rsid w:val="00A65504"/>
    <w:rsid w:val="00A65601"/>
    <w:rsid w:val="00A6560F"/>
    <w:rsid w:val="00A65625"/>
    <w:rsid w:val="00A65674"/>
    <w:rsid w:val="00A658BF"/>
    <w:rsid w:val="00A65AA8"/>
    <w:rsid w:val="00A65BFA"/>
    <w:rsid w:val="00A65ED0"/>
    <w:rsid w:val="00A66B28"/>
    <w:rsid w:val="00A66BD6"/>
    <w:rsid w:val="00A66C7C"/>
    <w:rsid w:val="00A66FD8"/>
    <w:rsid w:val="00A67263"/>
    <w:rsid w:val="00A677AA"/>
    <w:rsid w:val="00A677EF"/>
    <w:rsid w:val="00A67D52"/>
    <w:rsid w:val="00A7017B"/>
    <w:rsid w:val="00A7020B"/>
    <w:rsid w:val="00A703E8"/>
    <w:rsid w:val="00A7049E"/>
    <w:rsid w:val="00A7071F"/>
    <w:rsid w:val="00A707DB"/>
    <w:rsid w:val="00A70EE5"/>
    <w:rsid w:val="00A710F1"/>
    <w:rsid w:val="00A71252"/>
    <w:rsid w:val="00A7136A"/>
    <w:rsid w:val="00A714CE"/>
    <w:rsid w:val="00A7161C"/>
    <w:rsid w:val="00A718C0"/>
    <w:rsid w:val="00A718D0"/>
    <w:rsid w:val="00A71CE4"/>
    <w:rsid w:val="00A71D4C"/>
    <w:rsid w:val="00A71E81"/>
    <w:rsid w:val="00A71EF9"/>
    <w:rsid w:val="00A72175"/>
    <w:rsid w:val="00A721BC"/>
    <w:rsid w:val="00A72305"/>
    <w:rsid w:val="00A72BE3"/>
    <w:rsid w:val="00A72DD7"/>
    <w:rsid w:val="00A73151"/>
    <w:rsid w:val="00A73472"/>
    <w:rsid w:val="00A739B3"/>
    <w:rsid w:val="00A73EA0"/>
    <w:rsid w:val="00A740A2"/>
    <w:rsid w:val="00A74455"/>
    <w:rsid w:val="00A7456C"/>
    <w:rsid w:val="00A749A7"/>
    <w:rsid w:val="00A74A32"/>
    <w:rsid w:val="00A74ADD"/>
    <w:rsid w:val="00A74DF1"/>
    <w:rsid w:val="00A7519B"/>
    <w:rsid w:val="00A75265"/>
    <w:rsid w:val="00A753C9"/>
    <w:rsid w:val="00A75B97"/>
    <w:rsid w:val="00A75FB5"/>
    <w:rsid w:val="00A75FDF"/>
    <w:rsid w:val="00A763C2"/>
    <w:rsid w:val="00A76583"/>
    <w:rsid w:val="00A765FF"/>
    <w:rsid w:val="00A766B7"/>
    <w:rsid w:val="00A76EFF"/>
    <w:rsid w:val="00A77144"/>
    <w:rsid w:val="00A77635"/>
    <w:rsid w:val="00A7764D"/>
    <w:rsid w:val="00A77813"/>
    <w:rsid w:val="00A77AA3"/>
    <w:rsid w:val="00A77DFB"/>
    <w:rsid w:val="00A80596"/>
    <w:rsid w:val="00A8088F"/>
    <w:rsid w:val="00A80F64"/>
    <w:rsid w:val="00A810A2"/>
    <w:rsid w:val="00A81309"/>
    <w:rsid w:val="00A81C86"/>
    <w:rsid w:val="00A81D2A"/>
    <w:rsid w:val="00A81D40"/>
    <w:rsid w:val="00A8236D"/>
    <w:rsid w:val="00A8267B"/>
    <w:rsid w:val="00A82A36"/>
    <w:rsid w:val="00A82A3A"/>
    <w:rsid w:val="00A82DAC"/>
    <w:rsid w:val="00A82E0A"/>
    <w:rsid w:val="00A831A2"/>
    <w:rsid w:val="00A83518"/>
    <w:rsid w:val="00A83D52"/>
    <w:rsid w:val="00A83F77"/>
    <w:rsid w:val="00A83FDD"/>
    <w:rsid w:val="00A849E3"/>
    <w:rsid w:val="00A84C6C"/>
    <w:rsid w:val="00A84F28"/>
    <w:rsid w:val="00A84F57"/>
    <w:rsid w:val="00A854EB"/>
    <w:rsid w:val="00A857FB"/>
    <w:rsid w:val="00A8589F"/>
    <w:rsid w:val="00A85ADA"/>
    <w:rsid w:val="00A86C97"/>
    <w:rsid w:val="00A8707A"/>
    <w:rsid w:val="00A872E5"/>
    <w:rsid w:val="00A87493"/>
    <w:rsid w:val="00A87903"/>
    <w:rsid w:val="00A87953"/>
    <w:rsid w:val="00A87A6D"/>
    <w:rsid w:val="00A87B85"/>
    <w:rsid w:val="00A90049"/>
    <w:rsid w:val="00A90235"/>
    <w:rsid w:val="00A9026D"/>
    <w:rsid w:val="00A90955"/>
    <w:rsid w:val="00A90A8D"/>
    <w:rsid w:val="00A90D41"/>
    <w:rsid w:val="00A90EA7"/>
    <w:rsid w:val="00A9122E"/>
    <w:rsid w:val="00A9123F"/>
    <w:rsid w:val="00A91406"/>
    <w:rsid w:val="00A91448"/>
    <w:rsid w:val="00A919D1"/>
    <w:rsid w:val="00A91D86"/>
    <w:rsid w:val="00A922D9"/>
    <w:rsid w:val="00A926A7"/>
    <w:rsid w:val="00A92FEB"/>
    <w:rsid w:val="00A9354B"/>
    <w:rsid w:val="00A93D4B"/>
    <w:rsid w:val="00A93E41"/>
    <w:rsid w:val="00A94342"/>
    <w:rsid w:val="00A94662"/>
    <w:rsid w:val="00A94664"/>
    <w:rsid w:val="00A948F7"/>
    <w:rsid w:val="00A95118"/>
    <w:rsid w:val="00A95458"/>
    <w:rsid w:val="00A954CE"/>
    <w:rsid w:val="00A95B64"/>
    <w:rsid w:val="00A95E80"/>
    <w:rsid w:val="00A96199"/>
    <w:rsid w:val="00A96216"/>
    <w:rsid w:val="00A9675A"/>
    <w:rsid w:val="00A96AF7"/>
    <w:rsid w:val="00A96E57"/>
    <w:rsid w:val="00A96E65"/>
    <w:rsid w:val="00A96E73"/>
    <w:rsid w:val="00A96ECE"/>
    <w:rsid w:val="00A97001"/>
    <w:rsid w:val="00A970AD"/>
    <w:rsid w:val="00A97355"/>
    <w:rsid w:val="00A97408"/>
    <w:rsid w:val="00A976A9"/>
    <w:rsid w:val="00A97C61"/>
    <w:rsid w:val="00A97C72"/>
    <w:rsid w:val="00AA05E6"/>
    <w:rsid w:val="00AA0BC5"/>
    <w:rsid w:val="00AA0E26"/>
    <w:rsid w:val="00AA0FA0"/>
    <w:rsid w:val="00AA102C"/>
    <w:rsid w:val="00AA12FA"/>
    <w:rsid w:val="00AA15C6"/>
    <w:rsid w:val="00AA1630"/>
    <w:rsid w:val="00AA1BDF"/>
    <w:rsid w:val="00AA1EB7"/>
    <w:rsid w:val="00AA20E5"/>
    <w:rsid w:val="00AA23CD"/>
    <w:rsid w:val="00AA257A"/>
    <w:rsid w:val="00AA2587"/>
    <w:rsid w:val="00AA26C1"/>
    <w:rsid w:val="00AA299C"/>
    <w:rsid w:val="00AA2A80"/>
    <w:rsid w:val="00AA3045"/>
    <w:rsid w:val="00AA310B"/>
    <w:rsid w:val="00AA36ED"/>
    <w:rsid w:val="00AA3B66"/>
    <w:rsid w:val="00AA3C69"/>
    <w:rsid w:val="00AA3FD1"/>
    <w:rsid w:val="00AA4770"/>
    <w:rsid w:val="00AA489B"/>
    <w:rsid w:val="00AA48AA"/>
    <w:rsid w:val="00AA49CF"/>
    <w:rsid w:val="00AA4AC1"/>
    <w:rsid w:val="00AA4C47"/>
    <w:rsid w:val="00AA4D85"/>
    <w:rsid w:val="00AA50A7"/>
    <w:rsid w:val="00AA54D0"/>
    <w:rsid w:val="00AA557A"/>
    <w:rsid w:val="00AA58D8"/>
    <w:rsid w:val="00AA5C59"/>
    <w:rsid w:val="00AA5DBB"/>
    <w:rsid w:val="00AA6193"/>
    <w:rsid w:val="00AA63D4"/>
    <w:rsid w:val="00AA6C99"/>
    <w:rsid w:val="00AA75E3"/>
    <w:rsid w:val="00AA7D7F"/>
    <w:rsid w:val="00AB0694"/>
    <w:rsid w:val="00AB06B4"/>
    <w:rsid w:val="00AB06E8"/>
    <w:rsid w:val="00AB09AA"/>
    <w:rsid w:val="00AB0F3D"/>
    <w:rsid w:val="00AB109F"/>
    <w:rsid w:val="00AB10EB"/>
    <w:rsid w:val="00AB14FD"/>
    <w:rsid w:val="00AB1663"/>
    <w:rsid w:val="00AB1C6C"/>
    <w:rsid w:val="00AB1CD3"/>
    <w:rsid w:val="00AB1E73"/>
    <w:rsid w:val="00AB1FE6"/>
    <w:rsid w:val="00AB2151"/>
    <w:rsid w:val="00AB2A44"/>
    <w:rsid w:val="00AB2C77"/>
    <w:rsid w:val="00AB2CFA"/>
    <w:rsid w:val="00AB2F06"/>
    <w:rsid w:val="00AB3160"/>
    <w:rsid w:val="00AB352F"/>
    <w:rsid w:val="00AB3620"/>
    <w:rsid w:val="00AB38ED"/>
    <w:rsid w:val="00AB3C7A"/>
    <w:rsid w:val="00AB461E"/>
    <w:rsid w:val="00AB468F"/>
    <w:rsid w:val="00AB4C0A"/>
    <w:rsid w:val="00AB4CEA"/>
    <w:rsid w:val="00AB4E73"/>
    <w:rsid w:val="00AB5084"/>
    <w:rsid w:val="00AB54C0"/>
    <w:rsid w:val="00AB56F9"/>
    <w:rsid w:val="00AB57F7"/>
    <w:rsid w:val="00AB5B7A"/>
    <w:rsid w:val="00AB5E0A"/>
    <w:rsid w:val="00AB60E5"/>
    <w:rsid w:val="00AB6282"/>
    <w:rsid w:val="00AB6570"/>
    <w:rsid w:val="00AB67C2"/>
    <w:rsid w:val="00AB7257"/>
    <w:rsid w:val="00AB7265"/>
    <w:rsid w:val="00AB759C"/>
    <w:rsid w:val="00AB77EE"/>
    <w:rsid w:val="00AC0316"/>
    <w:rsid w:val="00AC0420"/>
    <w:rsid w:val="00AC058E"/>
    <w:rsid w:val="00AC0A19"/>
    <w:rsid w:val="00AC1391"/>
    <w:rsid w:val="00AC1824"/>
    <w:rsid w:val="00AC191A"/>
    <w:rsid w:val="00AC1D08"/>
    <w:rsid w:val="00AC22E6"/>
    <w:rsid w:val="00AC274B"/>
    <w:rsid w:val="00AC2B82"/>
    <w:rsid w:val="00AC2D5E"/>
    <w:rsid w:val="00AC2E33"/>
    <w:rsid w:val="00AC3231"/>
    <w:rsid w:val="00AC32D1"/>
    <w:rsid w:val="00AC3653"/>
    <w:rsid w:val="00AC36D1"/>
    <w:rsid w:val="00AC3718"/>
    <w:rsid w:val="00AC3746"/>
    <w:rsid w:val="00AC3B83"/>
    <w:rsid w:val="00AC3C4B"/>
    <w:rsid w:val="00AC3D9D"/>
    <w:rsid w:val="00AC444E"/>
    <w:rsid w:val="00AC4764"/>
    <w:rsid w:val="00AC4A1B"/>
    <w:rsid w:val="00AC4A90"/>
    <w:rsid w:val="00AC4BBC"/>
    <w:rsid w:val="00AC4D7F"/>
    <w:rsid w:val="00AC51C5"/>
    <w:rsid w:val="00AC53A3"/>
    <w:rsid w:val="00AC566E"/>
    <w:rsid w:val="00AC5919"/>
    <w:rsid w:val="00AC5AC2"/>
    <w:rsid w:val="00AC5B1F"/>
    <w:rsid w:val="00AC5C1D"/>
    <w:rsid w:val="00AC5FE7"/>
    <w:rsid w:val="00AC6417"/>
    <w:rsid w:val="00AC65CD"/>
    <w:rsid w:val="00AC67D0"/>
    <w:rsid w:val="00AC6A22"/>
    <w:rsid w:val="00AC6D36"/>
    <w:rsid w:val="00AC6DA2"/>
    <w:rsid w:val="00AD0062"/>
    <w:rsid w:val="00AD01FE"/>
    <w:rsid w:val="00AD06B0"/>
    <w:rsid w:val="00AD0CBA"/>
    <w:rsid w:val="00AD0D37"/>
    <w:rsid w:val="00AD12B2"/>
    <w:rsid w:val="00AD1331"/>
    <w:rsid w:val="00AD1687"/>
    <w:rsid w:val="00AD19C4"/>
    <w:rsid w:val="00AD1B4D"/>
    <w:rsid w:val="00AD1E79"/>
    <w:rsid w:val="00AD2415"/>
    <w:rsid w:val="00AD26E2"/>
    <w:rsid w:val="00AD2F10"/>
    <w:rsid w:val="00AD2FA6"/>
    <w:rsid w:val="00AD3482"/>
    <w:rsid w:val="00AD3D4E"/>
    <w:rsid w:val="00AD3F4B"/>
    <w:rsid w:val="00AD43AC"/>
    <w:rsid w:val="00AD44BF"/>
    <w:rsid w:val="00AD4555"/>
    <w:rsid w:val="00AD471F"/>
    <w:rsid w:val="00AD5229"/>
    <w:rsid w:val="00AD52B9"/>
    <w:rsid w:val="00AD5639"/>
    <w:rsid w:val="00AD5798"/>
    <w:rsid w:val="00AD60F4"/>
    <w:rsid w:val="00AD630C"/>
    <w:rsid w:val="00AD63EE"/>
    <w:rsid w:val="00AD6A09"/>
    <w:rsid w:val="00AD6AE0"/>
    <w:rsid w:val="00AD6AEE"/>
    <w:rsid w:val="00AD6BC4"/>
    <w:rsid w:val="00AD6F83"/>
    <w:rsid w:val="00AD70C8"/>
    <w:rsid w:val="00AD74D6"/>
    <w:rsid w:val="00AD75B4"/>
    <w:rsid w:val="00AD784C"/>
    <w:rsid w:val="00AD7A10"/>
    <w:rsid w:val="00AD7A7F"/>
    <w:rsid w:val="00AD7AD5"/>
    <w:rsid w:val="00AD7B8F"/>
    <w:rsid w:val="00AE0643"/>
    <w:rsid w:val="00AE0B88"/>
    <w:rsid w:val="00AE1209"/>
    <w:rsid w:val="00AE126A"/>
    <w:rsid w:val="00AE13B4"/>
    <w:rsid w:val="00AE15B4"/>
    <w:rsid w:val="00AE1808"/>
    <w:rsid w:val="00AE192D"/>
    <w:rsid w:val="00AE1B70"/>
    <w:rsid w:val="00AE1BAE"/>
    <w:rsid w:val="00AE1D0A"/>
    <w:rsid w:val="00AE1D43"/>
    <w:rsid w:val="00AE1DA7"/>
    <w:rsid w:val="00AE1EDF"/>
    <w:rsid w:val="00AE1EF6"/>
    <w:rsid w:val="00AE1F40"/>
    <w:rsid w:val="00AE2770"/>
    <w:rsid w:val="00AE28CB"/>
    <w:rsid w:val="00AE2970"/>
    <w:rsid w:val="00AE2CA1"/>
    <w:rsid w:val="00AE2E92"/>
    <w:rsid w:val="00AE3005"/>
    <w:rsid w:val="00AE32D8"/>
    <w:rsid w:val="00AE3677"/>
    <w:rsid w:val="00AE372B"/>
    <w:rsid w:val="00AE376B"/>
    <w:rsid w:val="00AE37A8"/>
    <w:rsid w:val="00AE3BD5"/>
    <w:rsid w:val="00AE3DEA"/>
    <w:rsid w:val="00AE3E68"/>
    <w:rsid w:val="00AE3EB0"/>
    <w:rsid w:val="00AE4291"/>
    <w:rsid w:val="00AE43A9"/>
    <w:rsid w:val="00AE45E4"/>
    <w:rsid w:val="00AE47F3"/>
    <w:rsid w:val="00AE4C46"/>
    <w:rsid w:val="00AE4D5D"/>
    <w:rsid w:val="00AE4EA3"/>
    <w:rsid w:val="00AE4F22"/>
    <w:rsid w:val="00AE4FA4"/>
    <w:rsid w:val="00AE51F3"/>
    <w:rsid w:val="00AE52D8"/>
    <w:rsid w:val="00AE5370"/>
    <w:rsid w:val="00AE5911"/>
    <w:rsid w:val="00AE59A0"/>
    <w:rsid w:val="00AE5AB8"/>
    <w:rsid w:val="00AE5B9A"/>
    <w:rsid w:val="00AE680B"/>
    <w:rsid w:val="00AE6A59"/>
    <w:rsid w:val="00AE6CA3"/>
    <w:rsid w:val="00AE6E10"/>
    <w:rsid w:val="00AE6F0A"/>
    <w:rsid w:val="00AE71B3"/>
    <w:rsid w:val="00AE734E"/>
    <w:rsid w:val="00AE769F"/>
    <w:rsid w:val="00AE7B56"/>
    <w:rsid w:val="00AE7BE4"/>
    <w:rsid w:val="00AE7D02"/>
    <w:rsid w:val="00AF0225"/>
    <w:rsid w:val="00AF02E4"/>
    <w:rsid w:val="00AF0431"/>
    <w:rsid w:val="00AF0472"/>
    <w:rsid w:val="00AF0C1F"/>
    <w:rsid w:val="00AF0C57"/>
    <w:rsid w:val="00AF0CD5"/>
    <w:rsid w:val="00AF0F9A"/>
    <w:rsid w:val="00AF0FD6"/>
    <w:rsid w:val="00AF16C2"/>
    <w:rsid w:val="00AF1727"/>
    <w:rsid w:val="00AF179A"/>
    <w:rsid w:val="00AF17C5"/>
    <w:rsid w:val="00AF224B"/>
    <w:rsid w:val="00AF26F3"/>
    <w:rsid w:val="00AF27EC"/>
    <w:rsid w:val="00AF27F5"/>
    <w:rsid w:val="00AF293A"/>
    <w:rsid w:val="00AF2CD8"/>
    <w:rsid w:val="00AF2F92"/>
    <w:rsid w:val="00AF3332"/>
    <w:rsid w:val="00AF34E7"/>
    <w:rsid w:val="00AF35F9"/>
    <w:rsid w:val="00AF3A8C"/>
    <w:rsid w:val="00AF3D8B"/>
    <w:rsid w:val="00AF3EDC"/>
    <w:rsid w:val="00AF3EF1"/>
    <w:rsid w:val="00AF4144"/>
    <w:rsid w:val="00AF4769"/>
    <w:rsid w:val="00AF4DA7"/>
    <w:rsid w:val="00AF4DD8"/>
    <w:rsid w:val="00AF54E8"/>
    <w:rsid w:val="00AF5520"/>
    <w:rsid w:val="00AF5542"/>
    <w:rsid w:val="00AF55C4"/>
    <w:rsid w:val="00AF58DA"/>
    <w:rsid w:val="00AF599C"/>
    <w:rsid w:val="00AF59E2"/>
    <w:rsid w:val="00AF5ADB"/>
    <w:rsid w:val="00AF5B5B"/>
    <w:rsid w:val="00AF5C07"/>
    <w:rsid w:val="00AF5F04"/>
    <w:rsid w:val="00AF6051"/>
    <w:rsid w:val="00AF6444"/>
    <w:rsid w:val="00AF649D"/>
    <w:rsid w:val="00AF6727"/>
    <w:rsid w:val="00AF6B69"/>
    <w:rsid w:val="00AF6C99"/>
    <w:rsid w:val="00AF6CAE"/>
    <w:rsid w:val="00AF6E13"/>
    <w:rsid w:val="00AF6F87"/>
    <w:rsid w:val="00AF7045"/>
    <w:rsid w:val="00AF706E"/>
    <w:rsid w:val="00AF77D3"/>
    <w:rsid w:val="00AF7A57"/>
    <w:rsid w:val="00AF7A74"/>
    <w:rsid w:val="00AF7ABF"/>
    <w:rsid w:val="00AF7F84"/>
    <w:rsid w:val="00B00018"/>
    <w:rsid w:val="00B000A1"/>
    <w:rsid w:val="00B003B2"/>
    <w:rsid w:val="00B00672"/>
    <w:rsid w:val="00B00690"/>
    <w:rsid w:val="00B007B8"/>
    <w:rsid w:val="00B007BE"/>
    <w:rsid w:val="00B008F1"/>
    <w:rsid w:val="00B00CE7"/>
    <w:rsid w:val="00B00D02"/>
    <w:rsid w:val="00B00D3A"/>
    <w:rsid w:val="00B00E33"/>
    <w:rsid w:val="00B00F22"/>
    <w:rsid w:val="00B00F41"/>
    <w:rsid w:val="00B01650"/>
    <w:rsid w:val="00B0169A"/>
    <w:rsid w:val="00B017EF"/>
    <w:rsid w:val="00B01914"/>
    <w:rsid w:val="00B01B4D"/>
    <w:rsid w:val="00B01BCD"/>
    <w:rsid w:val="00B01F8C"/>
    <w:rsid w:val="00B0216A"/>
    <w:rsid w:val="00B02BF2"/>
    <w:rsid w:val="00B02CC4"/>
    <w:rsid w:val="00B02D4D"/>
    <w:rsid w:val="00B02D6F"/>
    <w:rsid w:val="00B0309F"/>
    <w:rsid w:val="00B03352"/>
    <w:rsid w:val="00B03405"/>
    <w:rsid w:val="00B03A71"/>
    <w:rsid w:val="00B03D83"/>
    <w:rsid w:val="00B03E66"/>
    <w:rsid w:val="00B04197"/>
    <w:rsid w:val="00B042DE"/>
    <w:rsid w:val="00B04419"/>
    <w:rsid w:val="00B04489"/>
    <w:rsid w:val="00B04525"/>
    <w:rsid w:val="00B04745"/>
    <w:rsid w:val="00B04C17"/>
    <w:rsid w:val="00B04ED7"/>
    <w:rsid w:val="00B053D5"/>
    <w:rsid w:val="00B054A2"/>
    <w:rsid w:val="00B05D7A"/>
    <w:rsid w:val="00B05E06"/>
    <w:rsid w:val="00B06390"/>
    <w:rsid w:val="00B063DF"/>
    <w:rsid w:val="00B06435"/>
    <w:rsid w:val="00B06571"/>
    <w:rsid w:val="00B065AF"/>
    <w:rsid w:val="00B0661F"/>
    <w:rsid w:val="00B068BA"/>
    <w:rsid w:val="00B068CB"/>
    <w:rsid w:val="00B0695D"/>
    <w:rsid w:val="00B06A6D"/>
    <w:rsid w:val="00B06D37"/>
    <w:rsid w:val="00B07217"/>
    <w:rsid w:val="00B07538"/>
    <w:rsid w:val="00B077E0"/>
    <w:rsid w:val="00B1077F"/>
    <w:rsid w:val="00B10800"/>
    <w:rsid w:val="00B108BD"/>
    <w:rsid w:val="00B108FC"/>
    <w:rsid w:val="00B1123A"/>
    <w:rsid w:val="00B115BE"/>
    <w:rsid w:val="00B116D9"/>
    <w:rsid w:val="00B11AC7"/>
    <w:rsid w:val="00B120CE"/>
    <w:rsid w:val="00B122EA"/>
    <w:rsid w:val="00B12377"/>
    <w:rsid w:val="00B1247E"/>
    <w:rsid w:val="00B124A0"/>
    <w:rsid w:val="00B124E6"/>
    <w:rsid w:val="00B124F3"/>
    <w:rsid w:val="00B129A9"/>
    <w:rsid w:val="00B12BEE"/>
    <w:rsid w:val="00B131EF"/>
    <w:rsid w:val="00B13566"/>
    <w:rsid w:val="00B1380B"/>
    <w:rsid w:val="00B13851"/>
    <w:rsid w:val="00B13983"/>
    <w:rsid w:val="00B13B1C"/>
    <w:rsid w:val="00B13BF6"/>
    <w:rsid w:val="00B13DB2"/>
    <w:rsid w:val="00B1440B"/>
    <w:rsid w:val="00B14533"/>
    <w:rsid w:val="00B145CC"/>
    <w:rsid w:val="00B14956"/>
    <w:rsid w:val="00B14B5F"/>
    <w:rsid w:val="00B15167"/>
    <w:rsid w:val="00B15315"/>
    <w:rsid w:val="00B1532A"/>
    <w:rsid w:val="00B15479"/>
    <w:rsid w:val="00B154AE"/>
    <w:rsid w:val="00B15C8F"/>
    <w:rsid w:val="00B15FB2"/>
    <w:rsid w:val="00B16B8D"/>
    <w:rsid w:val="00B16BCF"/>
    <w:rsid w:val="00B16FE4"/>
    <w:rsid w:val="00B17357"/>
    <w:rsid w:val="00B173E6"/>
    <w:rsid w:val="00B17626"/>
    <w:rsid w:val="00B17629"/>
    <w:rsid w:val="00B178C8"/>
    <w:rsid w:val="00B17C2D"/>
    <w:rsid w:val="00B17CD0"/>
    <w:rsid w:val="00B17EF3"/>
    <w:rsid w:val="00B203E6"/>
    <w:rsid w:val="00B206C1"/>
    <w:rsid w:val="00B20D55"/>
    <w:rsid w:val="00B20D60"/>
    <w:rsid w:val="00B21234"/>
    <w:rsid w:val="00B21770"/>
    <w:rsid w:val="00B21990"/>
    <w:rsid w:val="00B21AC0"/>
    <w:rsid w:val="00B21BCA"/>
    <w:rsid w:val="00B21CF7"/>
    <w:rsid w:val="00B21F90"/>
    <w:rsid w:val="00B22210"/>
    <w:rsid w:val="00B22291"/>
    <w:rsid w:val="00B2260E"/>
    <w:rsid w:val="00B2265C"/>
    <w:rsid w:val="00B22671"/>
    <w:rsid w:val="00B22729"/>
    <w:rsid w:val="00B22925"/>
    <w:rsid w:val="00B22B33"/>
    <w:rsid w:val="00B22F19"/>
    <w:rsid w:val="00B23032"/>
    <w:rsid w:val="00B23219"/>
    <w:rsid w:val="00B233E3"/>
    <w:rsid w:val="00B2350C"/>
    <w:rsid w:val="00B23C00"/>
    <w:rsid w:val="00B23F9A"/>
    <w:rsid w:val="00B23FA4"/>
    <w:rsid w:val="00B240EB"/>
    <w:rsid w:val="00B2417B"/>
    <w:rsid w:val="00B241C8"/>
    <w:rsid w:val="00B241D4"/>
    <w:rsid w:val="00B242BF"/>
    <w:rsid w:val="00B243F7"/>
    <w:rsid w:val="00B2495C"/>
    <w:rsid w:val="00B24E6F"/>
    <w:rsid w:val="00B250D1"/>
    <w:rsid w:val="00B25414"/>
    <w:rsid w:val="00B25C35"/>
    <w:rsid w:val="00B262D7"/>
    <w:rsid w:val="00B26348"/>
    <w:rsid w:val="00B2652F"/>
    <w:rsid w:val="00B269A5"/>
    <w:rsid w:val="00B26CB5"/>
    <w:rsid w:val="00B27019"/>
    <w:rsid w:val="00B27058"/>
    <w:rsid w:val="00B2709C"/>
    <w:rsid w:val="00B2752E"/>
    <w:rsid w:val="00B2760C"/>
    <w:rsid w:val="00B27842"/>
    <w:rsid w:val="00B278D6"/>
    <w:rsid w:val="00B2792B"/>
    <w:rsid w:val="00B27EDB"/>
    <w:rsid w:val="00B301DE"/>
    <w:rsid w:val="00B30492"/>
    <w:rsid w:val="00B3054F"/>
    <w:rsid w:val="00B307BD"/>
    <w:rsid w:val="00B307CC"/>
    <w:rsid w:val="00B30906"/>
    <w:rsid w:val="00B3094B"/>
    <w:rsid w:val="00B30B6A"/>
    <w:rsid w:val="00B30B92"/>
    <w:rsid w:val="00B312D2"/>
    <w:rsid w:val="00B31359"/>
    <w:rsid w:val="00B3168B"/>
    <w:rsid w:val="00B316F7"/>
    <w:rsid w:val="00B31857"/>
    <w:rsid w:val="00B31C56"/>
    <w:rsid w:val="00B31E20"/>
    <w:rsid w:val="00B32234"/>
    <w:rsid w:val="00B323CB"/>
    <w:rsid w:val="00B32589"/>
    <w:rsid w:val="00B32626"/>
    <w:rsid w:val="00B326B7"/>
    <w:rsid w:val="00B32A04"/>
    <w:rsid w:val="00B32A40"/>
    <w:rsid w:val="00B32B92"/>
    <w:rsid w:val="00B32D59"/>
    <w:rsid w:val="00B32D73"/>
    <w:rsid w:val="00B32E83"/>
    <w:rsid w:val="00B3307B"/>
    <w:rsid w:val="00B33DB0"/>
    <w:rsid w:val="00B33E6A"/>
    <w:rsid w:val="00B33EC8"/>
    <w:rsid w:val="00B34120"/>
    <w:rsid w:val="00B3447D"/>
    <w:rsid w:val="00B3480E"/>
    <w:rsid w:val="00B34A3E"/>
    <w:rsid w:val="00B34E7E"/>
    <w:rsid w:val="00B350BA"/>
    <w:rsid w:val="00B3514E"/>
    <w:rsid w:val="00B3583E"/>
    <w:rsid w:val="00B35841"/>
    <w:rsid w:val="00B3588E"/>
    <w:rsid w:val="00B35C7B"/>
    <w:rsid w:val="00B36133"/>
    <w:rsid w:val="00B364CC"/>
    <w:rsid w:val="00B36689"/>
    <w:rsid w:val="00B36977"/>
    <w:rsid w:val="00B36BD7"/>
    <w:rsid w:val="00B36C00"/>
    <w:rsid w:val="00B36F3E"/>
    <w:rsid w:val="00B372F0"/>
    <w:rsid w:val="00B373EB"/>
    <w:rsid w:val="00B375CE"/>
    <w:rsid w:val="00B3792A"/>
    <w:rsid w:val="00B37A26"/>
    <w:rsid w:val="00B37D3A"/>
    <w:rsid w:val="00B40027"/>
    <w:rsid w:val="00B40297"/>
    <w:rsid w:val="00B403F3"/>
    <w:rsid w:val="00B40414"/>
    <w:rsid w:val="00B404F9"/>
    <w:rsid w:val="00B40505"/>
    <w:rsid w:val="00B40737"/>
    <w:rsid w:val="00B40753"/>
    <w:rsid w:val="00B4084A"/>
    <w:rsid w:val="00B40943"/>
    <w:rsid w:val="00B40C72"/>
    <w:rsid w:val="00B40CB3"/>
    <w:rsid w:val="00B4125D"/>
    <w:rsid w:val="00B413DF"/>
    <w:rsid w:val="00B4187B"/>
    <w:rsid w:val="00B4198F"/>
    <w:rsid w:val="00B41ADC"/>
    <w:rsid w:val="00B41E6A"/>
    <w:rsid w:val="00B41F3D"/>
    <w:rsid w:val="00B420AA"/>
    <w:rsid w:val="00B42352"/>
    <w:rsid w:val="00B4235A"/>
    <w:rsid w:val="00B424A3"/>
    <w:rsid w:val="00B424F4"/>
    <w:rsid w:val="00B42512"/>
    <w:rsid w:val="00B4298E"/>
    <w:rsid w:val="00B42ED8"/>
    <w:rsid w:val="00B431E8"/>
    <w:rsid w:val="00B433AF"/>
    <w:rsid w:val="00B4345F"/>
    <w:rsid w:val="00B436F3"/>
    <w:rsid w:val="00B43898"/>
    <w:rsid w:val="00B43A1D"/>
    <w:rsid w:val="00B43AB5"/>
    <w:rsid w:val="00B43FA2"/>
    <w:rsid w:val="00B448AF"/>
    <w:rsid w:val="00B44960"/>
    <w:rsid w:val="00B449B0"/>
    <w:rsid w:val="00B44ED1"/>
    <w:rsid w:val="00B44F6B"/>
    <w:rsid w:val="00B45052"/>
    <w:rsid w:val="00B45141"/>
    <w:rsid w:val="00B45699"/>
    <w:rsid w:val="00B457FC"/>
    <w:rsid w:val="00B45822"/>
    <w:rsid w:val="00B459AD"/>
    <w:rsid w:val="00B45A5D"/>
    <w:rsid w:val="00B45D47"/>
    <w:rsid w:val="00B45E9E"/>
    <w:rsid w:val="00B46617"/>
    <w:rsid w:val="00B467B8"/>
    <w:rsid w:val="00B46D89"/>
    <w:rsid w:val="00B4757F"/>
    <w:rsid w:val="00B4768A"/>
    <w:rsid w:val="00B4793A"/>
    <w:rsid w:val="00B47E58"/>
    <w:rsid w:val="00B47E98"/>
    <w:rsid w:val="00B500E9"/>
    <w:rsid w:val="00B5050D"/>
    <w:rsid w:val="00B50609"/>
    <w:rsid w:val="00B50A56"/>
    <w:rsid w:val="00B511A6"/>
    <w:rsid w:val="00B5140A"/>
    <w:rsid w:val="00B51837"/>
    <w:rsid w:val="00B519CD"/>
    <w:rsid w:val="00B51B93"/>
    <w:rsid w:val="00B51C24"/>
    <w:rsid w:val="00B520EF"/>
    <w:rsid w:val="00B52236"/>
    <w:rsid w:val="00B52372"/>
    <w:rsid w:val="00B5250D"/>
    <w:rsid w:val="00B5255B"/>
    <w:rsid w:val="00B52582"/>
    <w:rsid w:val="00B5259D"/>
    <w:rsid w:val="00B525C1"/>
    <w:rsid w:val="00B5265D"/>
    <w:rsid w:val="00B5273A"/>
    <w:rsid w:val="00B527F6"/>
    <w:rsid w:val="00B5285F"/>
    <w:rsid w:val="00B532C3"/>
    <w:rsid w:val="00B53627"/>
    <w:rsid w:val="00B53A41"/>
    <w:rsid w:val="00B53F99"/>
    <w:rsid w:val="00B54286"/>
    <w:rsid w:val="00B54413"/>
    <w:rsid w:val="00B54452"/>
    <w:rsid w:val="00B54A73"/>
    <w:rsid w:val="00B54A78"/>
    <w:rsid w:val="00B54B93"/>
    <w:rsid w:val="00B54BA3"/>
    <w:rsid w:val="00B54D53"/>
    <w:rsid w:val="00B54EA4"/>
    <w:rsid w:val="00B54F09"/>
    <w:rsid w:val="00B54F92"/>
    <w:rsid w:val="00B55054"/>
    <w:rsid w:val="00B5536A"/>
    <w:rsid w:val="00B5541D"/>
    <w:rsid w:val="00B557FA"/>
    <w:rsid w:val="00B5593E"/>
    <w:rsid w:val="00B559CE"/>
    <w:rsid w:val="00B56062"/>
    <w:rsid w:val="00B56909"/>
    <w:rsid w:val="00B56A62"/>
    <w:rsid w:val="00B56E4E"/>
    <w:rsid w:val="00B56EA5"/>
    <w:rsid w:val="00B56F8B"/>
    <w:rsid w:val="00B57329"/>
    <w:rsid w:val="00B57524"/>
    <w:rsid w:val="00B575FC"/>
    <w:rsid w:val="00B57B17"/>
    <w:rsid w:val="00B57E80"/>
    <w:rsid w:val="00B57F58"/>
    <w:rsid w:val="00B6019C"/>
    <w:rsid w:val="00B60598"/>
    <w:rsid w:val="00B60AAE"/>
    <w:rsid w:val="00B60E47"/>
    <w:rsid w:val="00B60E61"/>
    <w:rsid w:val="00B6101A"/>
    <w:rsid w:val="00B61362"/>
    <w:rsid w:val="00B614A3"/>
    <w:rsid w:val="00B619E1"/>
    <w:rsid w:val="00B61D5C"/>
    <w:rsid w:val="00B61ED0"/>
    <w:rsid w:val="00B61F4A"/>
    <w:rsid w:val="00B62055"/>
    <w:rsid w:val="00B62375"/>
    <w:rsid w:val="00B624C0"/>
    <w:rsid w:val="00B624EE"/>
    <w:rsid w:val="00B62655"/>
    <w:rsid w:val="00B62676"/>
    <w:rsid w:val="00B62AA8"/>
    <w:rsid w:val="00B62B50"/>
    <w:rsid w:val="00B62B9C"/>
    <w:rsid w:val="00B62BFA"/>
    <w:rsid w:val="00B62DAD"/>
    <w:rsid w:val="00B6304E"/>
    <w:rsid w:val="00B6308F"/>
    <w:rsid w:val="00B63186"/>
    <w:rsid w:val="00B63342"/>
    <w:rsid w:val="00B6346B"/>
    <w:rsid w:val="00B635B7"/>
    <w:rsid w:val="00B63869"/>
    <w:rsid w:val="00B63902"/>
    <w:rsid w:val="00B639E0"/>
    <w:rsid w:val="00B63AE8"/>
    <w:rsid w:val="00B641D3"/>
    <w:rsid w:val="00B643E0"/>
    <w:rsid w:val="00B64402"/>
    <w:rsid w:val="00B64EDF"/>
    <w:rsid w:val="00B65002"/>
    <w:rsid w:val="00B6501F"/>
    <w:rsid w:val="00B65271"/>
    <w:rsid w:val="00B652BE"/>
    <w:rsid w:val="00B6545F"/>
    <w:rsid w:val="00B65950"/>
    <w:rsid w:val="00B65982"/>
    <w:rsid w:val="00B65AE3"/>
    <w:rsid w:val="00B65C75"/>
    <w:rsid w:val="00B66156"/>
    <w:rsid w:val="00B66462"/>
    <w:rsid w:val="00B667B6"/>
    <w:rsid w:val="00B66BAE"/>
    <w:rsid w:val="00B66D83"/>
    <w:rsid w:val="00B66D88"/>
    <w:rsid w:val="00B672C0"/>
    <w:rsid w:val="00B676FD"/>
    <w:rsid w:val="00B67826"/>
    <w:rsid w:val="00B678B6"/>
    <w:rsid w:val="00B67CA0"/>
    <w:rsid w:val="00B67CD4"/>
    <w:rsid w:val="00B67D38"/>
    <w:rsid w:val="00B70597"/>
    <w:rsid w:val="00B70748"/>
    <w:rsid w:val="00B707BF"/>
    <w:rsid w:val="00B70A8C"/>
    <w:rsid w:val="00B7109A"/>
    <w:rsid w:val="00B71344"/>
    <w:rsid w:val="00B71527"/>
    <w:rsid w:val="00B71796"/>
    <w:rsid w:val="00B719C1"/>
    <w:rsid w:val="00B71B07"/>
    <w:rsid w:val="00B71B5F"/>
    <w:rsid w:val="00B71FD3"/>
    <w:rsid w:val="00B72139"/>
    <w:rsid w:val="00B72328"/>
    <w:rsid w:val="00B72498"/>
    <w:rsid w:val="00B72A47"/>
    <w:rsid w:val="00B72B62"/>
    <w:rsid w:val="00B72D10"/>
    <w:rsid w:val="00B73023"/>
    <w:rsid w:val="00B73273"/>
    <w:rsid w:val="00B74026"/>
    <w:rsid w:val="00B7404E"/>
    <w:rsid w:val="00B7490D"/>
    <w:rsid w:val="00B74C16"/>
    <w:rsid w:val="00B74E32"/>
    <w:rsid w:val="00B74EB2"/>
    <w:rsid w:val="00B752C0"/>
    <w:rsid w:val="00B75646"/>
    <w:rsid w:val="00B75EAB"/>
    <w:rsid w:val="00B760D3"/>
    <w:rsid w:val="00B761D2"/>
    <w:rsid w:val="00B7629E"/>
    <w:rsid w:val="00B76593"/>
    <w:rsid w:val="00B76C27"/>
    <w:rsid w:val="00B76F6B"/>
    <w:rsid w:val="00B76FDB"/>
    <w:rsid w:val="00B7753E"/>
    <w:rsid w:val="00B7786A"/>
    <w:rsid w:val="00B77A95"/>
    <w:rsid w:val="00B77C6E"/>
    <w:rsid w:val="00B80736"/>
    <w:rsid w:val="00B80915"/>
    <w:rsid w:val="00B81082"/>
    <w:rsid w:val="00B817E5"/>
    <w:rsid w:val="00B81854"/>
    <w:rsid w:val="00B819F2"/>
    <w:rsid w:val="00B82405"/>
    <w:rsid w:val="00B82F42"/>
    <w:rsid w:val="00B8307E"/>
    <w:rsid w:val="00B8312E"/>
    <w:rsid w:val="00B835BB"/>
    <w:rsid w:val="00B836F7"/>
    <w:rsid w:val="00B83929"/>
    <w:rsid w:val="00B83FE4"/>
    <w:rsid w:val="00B84360"/>
    <w:rsid w:val="00B84456"/>
    <w:rsid w:val="00B84652"/>
    <w:rsid w:val="00B849B4"/>
    <w:rsid w:val="00B84BCB"/>
    <w:rsid w:val="00B84CD9"/>
    <w:rsid w:val="00B84F4E"/>
    <w:rsid w:val="00B84F5B"/>
    <w:rsid w:val="00B84FEF"/>
    <w:rsid w:val="00B850D3"/>
    <w:rsid w:val="00B8511C"/>
    <w:rsid w:val="00B855CE"/>
    <w:rsid w:val="00B85602"/>
    <w:rsid w:val="00B85624"/>
    <w:rsid w:val="00B85D79"/>
    <w:rsid w:val="00B86338"/>
    <w:rsid w:val="00B8651D"/>
    <w:rsid w:val="00B86C42"/>
    <w:rsid w:val="00B87075"/>
    <w:rsid w:val="00B873C9"/>
    <w:rsid w:val="00B8772D"/>
    <w:rsid w:val="00B8776F"/>
    <w:rsid w:val="00B87779"/>
    <w:rsid w:val="00B90399"/>
    <w:rsid w:val="00B9043A"/>
    <w:rsid w:val="00B905C1"/>
    <w:rsid w:val="00B906D5"/>
    <w:rsid w:val="00B90729"/>
    <w:rsid w:val="00B907DA"/>
    <w:rsid w:val="00B90B09"/>
    <w:rsid w:val="00B90CAD"/>
    <w:rsid w:val="00B91568"/>
    <w:rsid w:val="00B916E3"/>
    <w:rsid w:val="00B91B27"/>
    <w:rsid w:val="00B91B6C"/>
    <w:rsid w:val="00B91C98"/>
    <w:rsid w:val="00B91D2D"/>
    <w:rsid w:val="00B91FB3"/>
    <w:rsid w:val="00B92B51"/>
    <w:rsid w:val="00B92B5E"/>
    <w:rsid w:val="00B92E20"/>
    <w:rsid w:val="00B92EC2"/>
    <w:rsid w:val="00B93029"/>
    <w:rsid w:val="00B93238"/>
    <w:rsid w:val="00B932F8"/>
    <w:rsid w:val="00B93395"/>
    <w:rsid w:val="00B9371D"/>
    <w:rsid w:val="00B937ED"/>
    <w:rsid w:val="00B93887"/>
    <w:rsid w:val="00B93D5B"/>
    <w:rsid w:val="00B93F53"/>
    <w:rsid w:val="00B943E6"/>
    <w:rsid w:val="00B945A4"/>
    <w:rsid w:val="00B94831"/>
    <w:rsid w:val="00B94A5F"/>
    <w:rsid w:val="00B94C5E"/>
    <w:rsid w:val="00B94D64"/>
    <w:rsid w:val="00B94FD4"/>
    <w:rsid w:val="00B950BC"/>
    <w:rsid w:val="00B950EC"/>
    <w:rsid w:val="00B951D9"/>
    <w:rsid w:val="00B952B4"/>
    <w:rsid w:val="00B95B3A"/>
    <w:rsid w:val="00B96159"/>
    <w:rsid w:val="00B96491"/>
    <w:rsid w:val="00B96770"/>
    <w:rsid w:val="00B9686F"/>
    <w:rsid w:val="00B968B8"/>
    <w:rsid w:val="00B96A43"/>
    <w:rsid w:val="00B96BBE"/>
    <w:rsid w:val="00B96CE5"/>
    <w:rsid w:val="00B96F72"/>
    <w:rsid w:val="00B9714C"/>
    <w:rsid w:val="00B973A1"/>
    <w:rsid w:val="00B97BA1"/>
    <w:rsid w:val="00B97DF9"/>
    <w:rsid w:val="00B97EBA"/>
    <w:rsid w:val="00B97ED4"/>
    <w:rsid w:val="00BA0157"/>
    <w:rsid w:val="00BA067F"/>
    <w:rsid w:val="00BA0ECC"/>
    <w:rsid w:val="00BA0FD5"/>
    <w:rsid w:val="00BA0FFA"/>
    <w:rsid w:val="00BA1184"/>
    <w:rsid w:val="00BA15BD"/>
    <w:rsid w:val="00BA170A"/>
    <w:rsid w:val="00BA1C67"/>
    <w:rsid w:val="00BA1C8C"/>
    <w:rsid w:val="00BA2109"/>
    <w:rsid w:val="00BA26F6"/>
    <w:rsid w:val="00BA2911"/>
    <w:rsid w:val="00BA29AD"/>
    <w:rsid w:val="00BA2D6D"/>
    <w:rsid w:val="00BA2F96"/>
    <w:rsid w:val="00BA3160"/>
    <w:rsid w:val="00BA31C4"/>
    <w:rsid w:val="00BA33CF"/>
    <w:rsid w:val="00BA3402"/>
    <w:rsid w:val="00BA38D9"/>
    <w:rsid w:val="00BA3F8D"/>
    <w:rsid w:val="00BA4040"/>
    <w:rsid w:val="00BA437B"/>
    <w:rsid w:val="00BA4392"/>
    <w:rsid w:val="00BA4704"/>
    <w:rsid w:val="00BA49AB"/>
    <w:rsid w:val="00BA4C08"/>
    <w:rsid w:val="00BA4CEF"/>
    <w:rsid w:val="00BA4F98"/>
    <w:rsid w:val="00BA53F0"/>
    <w:rsid w:val="00BA5C08"/>
    <w:rsid w:val="00BA5C36"/>
    <w:rsid w:val="00BA5DAE"/>
    <w:rsid w:val="00BA61CC"/>
    <w:rsid w:val="00BA62EE"/>
    <w:rsid w:val="00BA661B"/>
    <w:rsid w:val="00BA66D2"/>
    <w:rsid w:val="00BA6CEB"/>
    <w:rsid w:val="00BA72FD"/>
    <w:rsid w:val="00BA730E"/>
    <w:rsid w:val="00BA7590"/>
    <w:rsid w:val="00BA769A"/>
    <w:rsid w:val="00BA7C89"/>
    <w:rsid w:val="00BB03A3"/>
    <w:rsid w:val="00BB03FD"/>
    <w:rsid w:val="00BB04BA"/>
    <w:rsid w:val="00BB0D01"/>
    <w:rsid w:val="00BB0F7C"/>
    <w:rsid w:val="00BB0FCF"/>
    <w:rsid w:val="00BB1165"/>
    <w:rsid w:val="00BB13E2"/>
    <w:rsid w:val="00BB1571"/>
    <w:rsid w:val="00BB168F"/>
    <w:rsid w:val="00BB1976"/>
    <w:rsid w:val="00BB1C50"/>
    <w:rsid w:val="00BB1EDD"/>
    <w:rsid w:val="00BB219C"/>
    <w:rsid w:val="00BB22F6"/>
    <w:rsid w:val="00BB28A4"/>
    <w:rsid w:val="00BB2A79"/>
    <w:rsid w:val="00BB2B07"/>
    <w:rsid w:val="00BB2B3E"/>
    <w:rsid w:val="00BB2B59"/>
    <w:rsid w:val="00BB2CE3"/>
    <w:rsid w:val="00BB2D4F"/>
    <w:rsid w:val="00BB2E8A"/>
    <w:rsid w:val="00BB3173"/>
    <w:rsid w:val="00BB31A1"/>
    <w:rsid w:val="00BB346B"/>
    <w:rsid w:val="00BB3841"/>
    <w:rsid w:val="00BB3A72"/>
    <w:rsid w:val="00BB4185"/>
    <w:rsid w:val="00BB4209"/>
    <w:rsid w:val="00BB43FA"/>
    <w:rsid w:val="00BB4CE7"/>
    <w:rsid w:val="00BB5117"/>
    <w:rsid w:val="00BB56A1"/>
    <w:rsid w:val="00BB5F8B"/>
    <w:rsid w:val="00BB6642"/>
    <w:rsid w:val="00BB6773"/>
    <w:rsid w:val="00BB6B82"/>
    <w:rsid w:val="00BB6BEE"/>
    <w:rsid w:val="00BB7013"/>
    <w:rsid w:val="00BB7077"/>
    <w:rsid w:val="00BB74AC"/>
    <w:rsid w:val="00BB78A8"/>
    <w:rsid w:val="00BB78AE"/>
    <w:rsid w:val="00BB7A10"/>
    <w:rsid w:val="00BC005B"/>
    <w:rsid w:val="00BC0335"/>
    <w:rsid w:val="00BC04E9"/>
    <w:rsid w:val="00BC0651"/>
    <w:rsid w:val="00BC0895"/>
    <w:rsid w:val="00BC0B34"/>
    <w:rsid w:val="00BC1180"/>
    <w:rsid w:val="00BC1644"/>
    <w:rsid w:val="00BC16FA"/>
    <w:rsid w:val="00BC1926"/>
    <w:rsid w:val="00BC1D07"/>
    <w:rsid w:val="00BC1E75"/>
    <w:rsid w:val="00BC209B"/>
    <w:rsid w:val="00BC20E5"/>
    <w:rsid w:val="00BC283B"/>
    <w:rsid w:val="00BC2C09"/>
    <w:rsid w:val="00BC304E"/>
    <w:rsid w:val="00BC338C"/>
    <w:rsid w:val="00BC3562"/>
    <w:rsid w:val="00BC3732"/>
    <w:rsid w:val="00BC38EB"/>
    <w:rsid w:val="00BC38F1"/>
    <w:rsid w:val="00BC3BE0"/>
    <w:rsid w:val="00BC3E9B"/>
    <w:rsid w:val="00BC4336"/>
    <w:rsid w:val="00BC44DA"/>
    <w:rsid w:val="00BC4925"/>
    <w:rsid w:val="00BC498E"/>
    <w:rsid w:val="00BC56E1"/>
    <w:rsid w:val="00BC59A1"/>
    <w:rsid w:val="00BC5C9A"/>
    <w:rsid w:val="00BC5F62"/>
    <w:rsid w:val="00BC60BE"/>
    <w:rsid w:val="00BC6400"/>
    <w:rsid w:val="00BC65B9"/>
    <w:rsid w:val="00BC6858"/>
    <w:rsid w:val="00BC697A"/>
    <w:rsid w:val="00BC6A9B"/>
    <w:rsid w:val="00BC6B98"/>
    <w:rsid w:val="00BC6D67"/>
    <w:rsid w:val="00BC739D"/>
    <w:rsid w:val="00BC73BE"/>
    <w:rsid w:val="00BC7468"/>
    <w:rsid w:val="00BC76B7"/>
    <w:rsid w:val="00BC7D4F"/>
    <w:rsid w:val="00BC7ED7"/>
    <w:rsid w:val="00BC7EDA"/>
    <w:rsid w:val="00BD0169"/>
    <w:rsid w:val="00BD0225"/>
    <w:rsid w:val="00BD036C"/>
    <w:rsid w:val="00BD05EC"/>
    <w:rsid w:val="00BD0C6C"/>
    <w:rsid w:val="00BD1205"/>
    <w:rsid w:val="00BD12A6"/>
    <w:rsid w:val="00BD143D"/>
    <w:rsid w:val="00BD1A2D"/>
    <w:rsid w:val="00BD1E2B"/>
    <w:rsid w:val="00BD1EF6"/>
    <w:rsid w:val="00BD2303"/>
    <w:rsid w:val="00BD244B"/>
    <w:rsid w:val="00BD2593"/>
    <w:rsid w:val="00BD266C"/>
    <w:rsid w:val="00BD2850"/>
    <w:rsid w:val="00BD28AA"/>
    <w:rsid w:val="00BD317A"/>
    <w:rsid w:val="00BD32A3"/>
    <w:rsid w:val="00BD3790"/>
    <w:rsid w:val="00BD37C4"/>
    <w:rsid w:val="00BD37DA"/>
    <w:rsid w:val="00BD38CF"/>
    <w:rsid w:val="00BD43C7"/>
    <w:rsid w:val="00BD4786"/>
    <w:rsid w:val="00BD4793"/>
    <w:rsid w:val="00BD4AD4"/>
    <w:rsid w:val="00BD51B3"/>
    <w:rsid w:val="00BD52AF"/>
    <w:rsid w:val="00BD5333"/>
    <w:rsid w:val="00BD558C"/>
    <w:rsid w:val="00BD5B00"/>
    <w:rsid w:val="00BD5CA1"/>
    <w:rsid w:val="00BD66EB"/>
    <w:rsid w:val="00BD688F"/>
    <w:rsid w:val="00BD68CF"/>
    <w:rsid w:val="00BD69C3"/>
    <w:rsid w:val="00BD69E2"/>
    <w:rsid w:val="00BD6B2A"/>
    <w:rsid w:val="00BD6D95"/>
    <w:rsid w:val="00BD7307"/>
    <w:rsid w:val="00BD77B6"/>
    <w:rsid w:val="00BD7C02"/>
    <w:rsid w:val="00BE0218"/>
    <w:rsid w:val="00BE0363"/>
    <w:rsid w:val="00BE0A0F"/>
    <w:rsid w:val="00BE0BB9"/>
    <w:rsid w:val="00BE0F0F"/>
    <w:rsid w:val="00BE0F3F"/>
    <w:rsid w:val="00BE1248"/>
    <w:rsid w:val="00BE12CC"/>
    <w:rsid w:val="00BE143D"/>
    <w:rsid w:val="00BE1498"/>
    <w:rsid w:val="00BE14E3"/>
    <w:rsid w:val="00BE152F"/>
    <w:rsid w:val="00BE18C3"/>
    <w:rsid w:val="00BE1BD9"/>
    <w:rsid w:val="00BE1CDA"/>
    <w:rsid w:val="00BE1DAD"/>
    <w:rsid w:val="00BE21D0"/>
    <w:rsid w:val="00BE2405"/>
    <w:rsid w:val="00BE261B"/>
    <w:rsid w:val="00BE28D2"/>
    <w:rsid w:val="00BE2B3F"/>
    <w:rsid w:val="00BE33EA"/>
    <w:rsid w:val="00BE3CF6"/>
    <w:rsid w:val="00BE3D77"/>
    <w:rsid w:val="00BE3DBB"/>
    <w:rsid w:val="00BE4139"/>
    <w:rsid w:val="00BE4375"/>
    <w:rsid w:val="00BE45D0"/>
    <w:rsid w:val="00BE4A64"/>
    <w:rsid w:val="00BE527A"/>
    <w:rsid w:val="00BE57B1"/>
    <w:rsid w:val="00BE5947"/>
    <w:rsid w:val="00BE5C6C"/>
    <w:rsid w:val="00BE5E43"/>
    <w:rsid w:val="00BE5EEE"/>
    <w:rsid w:val="00BE616B"/>
    <w:rsid w:val="00BE6780"/>
    <w:rsid w:val="00BE6CE6"/>
    <w:rsid w:val="00BE6F84"/>
    <w:rsid w:val="00BE74A3"/>
    <w:rsid w:val="00BE74E2"/>
    <w:rsid w:val="00BE7B87"/>
    <w:rsid w:val="00BE7EFA"/>
    <w:rsid w:val="00BE7FBC"/>
    <w:rsid w:val="00BF02CD"/>
    <w:rsid w:val="00BF030F"/>
    <w:rsid w:val="00BF0363"/>
    <w:rsid w:val="00BF0EB9"/>
    <w:rsid w:val="00BF118C"/>
    <w:rsid w:val="00BF11D3"/>
    <w:rsid w:val="00BF12AF"/>
    <w:rsid w:val="00BF168B"/>
    <w:rsid w:val="00BF17F5"/>
    <w:rsid w:val="00BF1C33"/>
    <w:rsid w:val="00BF1DCF"/>
    <w:rsid w:val="00BF2034"/>
    <w:rsid w:val="00BF2049"/>
    <w:rsid w:val="00BF2151"/>
    <w:rsid w:val="00BF23A7"/>
    <w:rsid w:val="00BF2958"/>
    <w:rsid w:val="00BF2BEB"/>
    <w:rsid w:val="00BF2C92"/>
    <w:rsid w:val="00BF2D34"/>
    <w:rsid w:val="00BF2F5C"/>
    <w:rsid w:val="00BF346A"/>
    <w:rsid w:val="00BF37C4"/>
    <w:rsid w:val="00BF4349"/>
    <w:rsid w:val="00BF435C"/>
    <w:rsid w:val="00BF43DD"/>
    <w:rsid w:val="00BF43E0"/>
    <w:rsid w:val="00BF440C"/>
    <w:rsid w:val="00BF450A"/>
    <w:rsid w:val="00BF4832"/>
    <w:rsid w:val="00BF4928"/>
    <w:rsid w:val="00BF4B92"/>
    <w:rsid w:val="00BF4D77"/>
    <w:rsid w:val="00BF4E00"/>
    <w:rsid w:val="00BF4E24"/>
    <w:rsid w:val="00BF4E77"/>
    <w:rsid w:val="00BF522C"/>
    <w:rsid w:val="00BF557D"/>
    <w:rsid w:val="00BF5DAA"/>
    <w:rsid w:val="00BF60DA"/>
    <w:rsid w:val="00BF628B"/>
    <w:rsid w:val="00BF64D0"/>
    <w:rsid w:val="00BF658D"/>
    <w:rsid w:val="00BF6A52"/>
    <w:rsid w:val="00BF6D04"/>
    <w:rsid w:val="00BF761A"/>
    <w:rsid w:val="00BF7697"/>
    <w:rsid w:val="00BF7728"/>
    <w:rsid w:val="00BF77BF"/>
    <w:rsid w:val="00BF7866"/>
    <w:rsid w:val="00BF7E42"/>
    <w:rsid w:val="00BF7F58"/>
    <w:rsid w:val="00C0017D"/>
    <w:rsid w:val="00C0019B"/>
    <w:rsid w:val="00C0020F"/>
    <w:rsid w:val="00C00748"/>
    <w:rsid w:val="00C008BF"/>
    <w:rsid w:val="00C00997"/>
    <w:rsid w:val="00C00CCF"/>
    <w:rsid w:val="00C00CF3"/>
    <w:rsid w:val="00C00F26"/>
    <w:rsid w:val="00C00FF3"/>
    <w:rsid w:val="00C01381"/>
    <w:rsid w:val="00C01439"/>
    <w:rsid w:val="00C01537"/>
    <w:rsid w:val="00C016DA"/>
    <w:rsid w:val="00C01AB1"/>
    <w:rsid w:val="00C01E52"/>
    <w:rsid w:val="00C02016"/>
    <w:rsid w:val="00C02399"/>
    <w:rsid w:val="00C02658"/>
    <w:rsid w:val="00C026A0"/>
    <w:rsid w:val="00C02817"/>
    <w:rsid w:val="00C0287B"/>
    <w:rsid w:val="00C02B61"/>
    <w:rsid w:val="00C02C34"/>
    <w:rsid w:val="00C03191"/>
    <w:rsid w:val="00C031BC"/>
    <w:rsid w:val="00C031EF"/>
    <w:rsid w:val="00C0334F"/>
    <w:rsid w:val="00C033AE"/>
    <w:rsid w:val="00C0371D"/>
    <w:rsid w:val="00C0378C"/>
    <w:rsid w:val="00C03AF1"/>
    <w:rsid w:val="00C03C11"/>
    <w:rsid w:val="00C03C58"/>
    <w:rsid w:val="00C041A3"/>
    <w:rsid w:val="00C04525"/>
    <w:rsid w:val="00C045AC"/>
    <w:rsid w:val="00C045B5"/>
    <w:rsid w:val="00C04BFB"/>
    <w:rsid w:val="00C04D9E"/>
    <w:rsid w:val="00C051BD"/>
    <w:rsid w:val="00C05510"/>
    <w:rsid w:val="00C057EC"/>
    <w:rsid w:val="00C05B20"/>
    <w:rsid w:val="00C06137"/>
    <w:rsid w:val="00C062F3"/>
    <w:rsid w:val="00C066E6"/>
    <w:rsid w:val="00C06710"/>
    <w:rsid w:val="00C067F1"/>
    <w:rsid w:val="00C06929"/>
    <w:rsid w:val="00C06AD3"/>
    <w:rsid w:val="00C06CD2"/>
    <w:rsid w:val="00C06FE7"/>
    <w:rsid w:val="00C071D6"/>
    <w:rsid w:val="00C07274"/>
    <w:rsid w:val="00C07606"/>
    <w:rsid w:val="00C076B8"/>
    <w:rsid w:val="00C079B0"/>
    <w:rsid w:val="00C079B8"/>
    <w:rsid w:val="00C07DBC"/>
    <w:rsid w:val="00C07E7D"/>
    <w:rsid w:val="00C095DC"/>
    <w:rsid w:val="00C1002C"/>
    <w:rsid w:val="00C10037"/>
    <w:rsid w:val="00C101DB"/>
    <w:rsid w:val="00C10B98"/>
    <w:rsid w:val="00C10D92"/>
    <w:rsid w:val="00C11439"/>
    <w:rsid w:val="00C115E1"/>
    <w:rsid w:val="00C11950"/>
    <w:rsid w:val="00C11BC5"/>
    <w:rsid w:val="00C11DFB"/>
    <w:rsid w:val="00C11EA1"/>
    <w:rsid w:val="00C123EA"/>
    <w:rsid w:val="00C124FC"/>
    <w:rsid w:val="00C12A49"/>
    <w:rsid w:val="00C12E23"/>
    <w:rsid w:val="00C12F76"/>
    <w:rsid w:val="00C133EE"/>
    <w:rsid w:val="00C1362D"/>
    <w:rsid w:val="00C13687"/>
    <w:rsid w:val="00C13C7B"/>
    <w:rsid w:val="00C1402F"/>
    <w:rsid w:val="00C144BC"/>
    <w:rsid w:val="00C14545"/>
    <w:rsid w:val="00C1489D"/>
    <w:rsid w:val="00C149D0"/>
    <w:rsid w:val="00C14F94"/>
    <w:rsid w:val="00C150D6"/>
    <w:rsid w:val="00C15157"/>
    <w:rsid w:val="00C156FB"/>
    <w:rsid w:val="00C15786"/>
    <w:rsid w:val="00C157CD"/>
    <w:rsid w:val="00C15F7C"/>
    <w:rsid w:val="00C1680E"/>
    <w:rsid w:val="00C16EE4"/>
    <w:rsid w:val="00C171DA"/>
    <w:rsid w:val="00C171DF"/>
    <w:rsid w:val="00C17278"/>
    <w:rsid w:val="00C172DA"/>
    <w:rsid w:val="00C17520"/>
    <w:rsid w:val="00C17E6B"/>
    <w:rsid w:val="00C17E8D"/>
    <w:rsid w:val="00C20021"/>
    <w:rsid w:val="00C2044A"/>
    <w:rsid w:val="00C20E22"/>
    <w:rsid w:val="00C20E68"/>
    <w:rsid w:val="00C21E4B"/>
    <w:rsid w:val="00C22159"/>
    <w:rsid w:val="00C22368"/>
    <w:rsid w:val="00C223A8"/>
    <w:rsid w:val="00C22559"/>
    <w:rsid w:val="00C22DC6"/>
    <w:rsid w:val="00C22E23"/>
    <w:rsid w:val="00C22EFB"/>
    <w:rsid w:val="00C23111"/>
    <w:rsid w:val="00C23209"/>
    <w:rsid w:val="00C23525"/>
    <w:rsid w:val="00C2383A"/>
    <w:rsid w:val="00C23A1D"/>
    <w:rsid w:val="00C23C73"/>
    <w:rsid w:val="00C23D34"/>
    <w:rsid w:val="00C23F08"/>
    <w:rsid w:val="00C23FA2"/>
    <w:rsid w:val="00C24810"/>
    <w:rsid w:val="00C24855"/>
    <w:rsid w:val="00C2485E"/>
    <w:rsid w:val="00C24BBB"/>
    <w:rsid w:val="00C24E57"/>
    <w:rsid w:val="00C24F48"/>
    <w:rsid w:val="00C2521A"/>
    <w:rsid w:val="00C254B0"/>
    <w:rsid w:val="00C25E03"/>
    <w:rsid w:val="00C261ED"/>
    <w:rsid w:val="00C26267"/>
    <w:rsid w:val="00C2630D"/>
    <w:rsid w:val="00C2639C"/>
    <w:rsid w:val="00C26588"/>
    <w:rsid w:val="00C2684D"/>
    <w:rsid w:val="00C26984"/>
    <w:rsid w:val="00C26BA9"/>
    <w:rsid w:val="00C26FA5"/>
    <w:rsid w:val="00C27427"/>
    <w:rsid w:val="00C275E8"/>
    <w:rsid w:val="00C27667"/>
    <w:rsid w:val="00C27A16"/>
    <w:rsid w:val="00C27B70"/>
    <w:rsid w:val="00C27CFE"/>
    <w:rsid w:val="00C27DE9"/>
    <w:rsid w:val="00C27E0E"/>
    <w:rsid w:val="00C30134"/>
    <w:rsid w:val="00C30162"/>
    <w:rsid w:val="00C308F0"/>
    <w:rsid w:val="00C3095A"/>
    <w:rsid w:val="00C30A4C"/>
    <w:rsid w:val="00C30BF2"/>
    <w:rsid w:val="00C30D49"/>
    <w:rsid w:val="00C317C6"/>
    <w:rsid w:val="00C31A9E"/>
    <w:rsid w:val="00C31B87"/>
    <w:rsid w:val="00C32015"/>
    <w:rsid w:val="00C32074"/>
    <w:rsid w:val="00C320A2"/>
    <w:rsid w:val="00C32989"/>
    <w:rsid w:val="00C3298B"/>
    <w:rsid w:val="00C32B5F"/>
    <w:rsid w:val="00C33388"/>
    <w:rsid w:val="00C33B11"/>
    <w:rsid w:val="00C33B47"/>
    <w:rsid w:val="00C33B4C"/>
    <w:rsid w:val="00C340D8"/>
    <w:rsid w:val="00C342B0"/>
    <w:rsid w:val="00C343EA"/>
    <w:rsid w:val="00C34528"/>
    <w:rsid w:val="00C34A4B"/>
    <w:rsid w:val="00C34C43"/>
    <w:rsid w:val="00C34D58"/>
    <w:rsid w:val="00C34F4F"/>
    <w:rsid w:val="00C351BA"/>
    <w:rsid w:val="00C35484"/>
    <w:rsid w:val="00C3552D"/>
    <w:rsid w:val="00C3555A"/>
    <w:rsid w:val="00C3580F"/>
    <w:rsid w:val="00C35877"/>
    <w:rsid w:val="00C35ACA"/>
    <w:rsid w:val="00C3612C"/>
    <w:rsid w:val="00C362EF"/>
    <w:rsid w:val="00C363ED"/>
    <w:rsid w:val="00C36A42"/>
    <w:rsid w:val="00C36A67"/>
    <w:rsid w:val="00C36EFE"/>
    <w:rsid w:val="00C37875"/>
    <w:rsid w:val="00C3A487"/>
    <w:rsid w:val="00C40710"/>
    <w:rsid w:val="00C40869"/>
    <w:rsid w:val="00C40D7E"/>
    <w:rsid w:val="00C40DE2"/>
    <w:rsid w:val="00C41282"/>
    <w:rsid w:val="00C4173A"/>
    <w:rsid w:val="00C4179C"/>
    <w:rsid w:val="00C41ABA"/>
    <w:rsid w:val="00C41C3C"/>
    <w:rsid w:val="00C422DD"/>
    <w:rsid w:val="00C422F4"/>
    <w:rsid w:val="00C42313"/>
    <w:rsid w:val="00C42715"/>
    <w:rsid w:val="00C42927"/>
    <w:rsid w:val="00C4296F"/>
    <w:rsid w:val="00C429DA"/>
    <w:rsid w:val="00C43239"/>
    <w:rsid w:val="00C43924"/>
    <w:rsid w:val="00C43AC1"/>
    <w:rsid w:val="00C4435B"/>
    <w:rsid w:val="00C443B5"/>
    <w:rsid w:val="00C447E0"/>
    <w:rsid w:val="00C44AC6"/>
    <w:rsid w:val="00C44C41"/>
    <w:rsid w:val="00C45068"/>
    <w:rsid w:val="00C452B3"/>
    <w:rsid w:val="00C453D0"/>
    <w:rsid w:val="00C4548F"/>
    <w:rsid w:val="00C4573A"/>
    <w:rsid w:val="00C458B1"/>
    <w:rsid w:val="00C4609B"/>
    <w:rsid w:val="00C461D2"/>
    <w:rsid w:val="00C465CB"/>
    <w:rsid w:val="00C46875"/>
    <w:rsid w:val="00C46D9A"/>
    <w:rsid w:val="00C46ECB"/>
    <w:rsid w:val="00C46FB0"/>
    <w:rsid w:val="00C470AB"/>
    <w:rsid w:val="00C472FE"/>
    <w:rsid w:val="00C47BD8"/>
    <w:rsid w:val="00C47C2C"/>
    <w:rsid w:val="00C47F86"/>
    <w:rsid w:val="00C50023"/>
    <w:rsid w:val="00C5008B"/>
    <w:rsid w:val="00C5017E"/>
    <w:rsid w:val="00C5018D"/>
    <w:rsid w:val="00C50573"/>
    <w:rsid w:val="00C505AB"/>
    <w:rsid w:val="00C50769"/>
    <w:rsid w:val="00C50A95"/>
    <w:rsid w:val="00C50DED"/>
    <w:rsid w:val="00C50EB5"/>
    <w:rsid w:val="00C5143D"/>
    <w:rsid w:val="00C516BB"/>
    <w:rsid w:val="00C51A84"/>
    <w:rsid w:val="00C51E45"/>
    <w:rsid w:val="00C52025"/>
    <w:rsid w:val="00C521BA"/>
    <w:rsid w:val="00C52217"/>
    <w:rsid w:val="00C5279B"/>
    <w:rsid w:val="00C52B6D"/>
    <w:rsid w:val="00C532C1"/>
    <w:rsid w:val="00C53536"/>
    <w:rsid w:val="00C539B8"/>
    <w:rsid w:val="00C542B2"/>
    <w:rsid w:val="00C54438"/>
    <w:rsid w:val="00C5486A"/>
    <w:rsid w:val="00C550D8"/>
    <w:rsid w:val="00C55108"/>
    <w:rsid w:val="00C557BF"/>
    <w:rsid w:val="00C55E58"/>
    <w:rsid w:val="00C56222"/>
    <w:rsid w:val="00C562F5"/>
    <w:rsid w:val="00C563AA"/>
    <w:rsid w:val="00C56BEF"/>
    <w:rsid w:val="00C56C7D"/>
    <w:rsid w:val="00C57116"/>
    <w:rsid w:val="00C571E5"/>
    <w:rsid w:val="00C5788F"/>
    <w:rsid w:val="00C579FA"/>
    <w:rsid w:val="00C57BC3"/>
    <w:rsid w:val="00C57C53"/>
    <w:rsid w:val="00C602FF"/>
    <w:rsid w:val="00C60411"/>
    <w:rsid w:val="00C60B74"/>
    <w:rsid w:val="00C60E72"/>
    <w:rsid w:val="00C6101A"/>
    <w:rsid w:val="00C61174"/>
    <w:rsid w:val="00C6148F"/>
    <w:rsid w:val="00C619E4"/>
    <w:rsid w:val="00C61B53"/>
    <w:rsid w:val="00C61BB0"/>
    <w:rsid w:val="00C6207B"/>
    <w:rsid w:val="00C621B1"/>
    <w:rsid w:val="00C62387"/>
    <w:rsid w:val="00C6253C"/>
    <w:rsid w:val="00C62707"/>
    <w:rsid w:val="00C627D8"/>
    <w:rsid w:val="00C62877"/>
    <w:rsid w:val="00C62B39"/>
    <w:rsid w:val="00C62F7A"/>
    <w:rsid w:val="00C62FCB"/>
    <w:rsid w:val="00C6330F"/>
    <w:rsid w:val="00C63AF9"/>
    <w:rsid w:val="00C63B9C"/>
    <w:rsid w:val="00C640C7"/>
    <w:rsid w:val="00C64355"/>
    <w:rsid w:val="00C6447C"/>
    <w:rsid w:val="00C64669"/>
    <w:rsid w:val="00C64C3D"/>
    <w:rsid w:val="00C64CBB"/>
    <w:rsid w:val="00C65448"/>
    <w:rsid w:val="00C65571"/>
    <w:rsid w:val="00C65699"/>
    <w:rsid w:val="00C6576E"/>
    <w:rsid w:val="00C6585F"/>
    <w:rsid w:val="00C65CD1"/>
    <w:rsid w:val="00C664CF"/>
    <w:rsid w:val="00C6654A"/>
    <w:rsid w:val="00C6682F"/>
    <w:rsid w:val="00C66850"/>
    <w:rsid w:val="00C66945"/>
    <w:rsid w:val="00C66B9A"/>
    <w:rsid w:val="00C66E84"/>
    <w:rsid w:val="00C670E7"/>
    <w:rsid w:val="00C672AF"/>
    <w:rsid w:val="00C676A1"/>
    <w:rsid w:val="00C67716"/>
    <w:rsid w:val="00C67A78"/>
    <w:rsid w:val="00C67B5F"/>
    <w:rsid w:val="00C67BF4"/>
    <w:rsid w:val="00C70672"/>
    <w:rsid w:val="00C706A5"/>
    <w:rsid w:val="00C706E7"/>
    <w:rsid w:val="00C7070E"/>
    <w:rsid w:val="00C7091A"/>
    <w:rsid w:val="00C70AC7"/>
    <w:rsid w:val="00C70B5A"/>
    <w:rsid w:val="00C70C82"/>
    <w:rsid w:val="00C70E27"/>
    <w:rsid w:val="00C70EF2"/>
    <w:rsid w:val="00C711A7"/>
    <w:rsid w:val="00C715CB"/>
    <w:rsid w:val="00C716A2"/>
    <w:rsid w:val="00C71B1A"/>
    <w:rsid w:val="00C71CC1"/>
    <w:rsid w:val="00C71FC2"/>
    <w:rsid w:val="00C720FD"/>
    <w:rsid w:val="00C7275E"/>
    <w:rsid w:val="00C7278A"/>
    <w:rsid w:val="00C72A58"/>
    <w:rsid w:val="00C72EBA"/>
    <w:rsid w:val="00C72F1A"/>
    <w:rsid w:val="00C7317F"/>
    <w:rsid w:val="00C731AF"/>
    <w:rsid w:val="00C736DF"/>
    <w:rsid w:val="00C74121"/>
    <w:rsid w:val="00C742BE"/>
    <w:rsid w:val="00C74641"/>
    <w:rsid w:val="00C748B7"/>
    <w:rsid w:val="00C7492D"/>
    <w:rsid w:val="00C7492F"/>
    <w:rsid w:val="00C74B4D"/>
    <w:rsid w:val="00C74C5D"/>
    <w:rsid w:val="00C750CC"/>
    <w:rsid w:val="00C752C3"/>
    <w:rsid w:val="00C756D5"/>
    <w:rsid w:val="00C75714"/>
    <w:rsid w:val="00C7592A"/>
    <w:rsid w:val="00C75A7B"/>
    <w:rsid w:val="00C766DC"/>
    <w:rsid w:val="00C76764"/>
    <w:rsid w:val="00C76C69"/>
    <w:rsid w:val="00C76C98"/>
    <w:rsid w:val="00C76E6F"/>
    <w:rsid w:val="00C76E98"/>
    <w:rsid w:val="00C76ECE"/>
    <w:rsid w:val="00C77041"/>
    <w:rsid w:val="00C774D1"/>
    <w:rsid w:val="00C77595"/>
    <w:rsid w:val="00C778B3"/>
    <w:rsid w:val="00C779F5"/>
    <w:rsid w:val="00C77A2E"/>
    <w:rsid w:val="00C77D41"/>
    <w:rsid w:val="00C802A0"/>
    <w:rsid w:val="00C80817"/>
    <w:rsid w:val="00C80D65"/>
    <w:rsid w:val="00C81289"/>
    <w:rsid w:val="00C814E1"/>
    <w:rsid w:val="00C81573"/>
    <w:rsid w:val="00C8157D"/>
    <w:rsid w:val="00C81705"/>
    <w:rsid w:val="00C81828"/>
    <w:rsid w:val="00C81BF0"/>
    <w:rsid w:val="00C81DBF"/>
    <w:rsid w:val="00C82173"/>
    <w:rsid w:val="00C826A2"/>
    <w:rsid w:val="00C827AF"/>
    <w:rsid w:val="00C828F7"/>
    <w:rsid w:val="00C829EF"/>
    <w:rsid w:val="00C82B68"/>
    <w:rsid w:val="00C82D42"/>
    <w:rsid w:val="00C82DD0"/>
    <w:rsid w:val="00C82E46"/>
    <w:rsid w:val="00C835CF"/>
    <w:rsid w:val="00C83EB5"/>
    <w:rsid w:val="00C840B3"/>
    <w:rsid w:val="00C842BD"/>
    <w:rsid w:val="00C84B96"/>
    <w:rsid w:val="00C84E69"/>
    <w:rsid w:val="00C856EC"/>
    <w:rsid w:val="00C857B3"/>
    <w:rsid w:val="00C85EAC"/>
    <w:rsid w:val="00C85ED3"/>
    <w:rsid w:val="00C86367"/>
    <w:rsid w:val="00C863C4"/>
    <w:rsid w:val="00C86434"/>
    <w:rsid w:val="00C86997"/>
    <w:rsid w:val="00C869AD"/>
    <w:rsid w:val="00C86A8C"/>
    <w:rsid w:val="00C86E0C"/>
    <w:rsid w:val="00C86F6F"/>
    <w:rsid w:val="00C875C8"/>
    <w:rsid w:val="00C87B7D"/>
    <w:rsid w:val="00C87CB1"/>
    <w:rsid w:val="00C87DE9"/>
    <w:rsid w:val="00C87E14"/>
    <w:rsid w:val="00C9019B"/>
    <w:rsid w:val="00C90401"/>
    <w:rsid w:val="00C90791"/>
    <w:rsid w:val="00C90925"/>
    <w:rsid w:val="00C9093E"/>
    <w:rsid w:val="00C90DAB"/>
    <w:rsid w:val="00C913AD"/>
    <w:rsid w:val="00C9168E"/>
    <w:rsid w:val="00C91908"/>
    <w:rsid w:val="00C91A11"/>
    <w:rsid w:val="00C920EA"/>
    <w:rsid w:val="00C9210C"/>
    <w:rsid w:val="00C92168"/>
    <w:rsid w:val="00C9253B"/>
    <w:rsid w:val="00C927E5"/>
    <w:rsid w:val="00C92958"/>
    <w:rsid w:val="00C929C6"/>
    <w:rsid w:val="00C92F52"/>
    <w:rsid w:val="00C931F4"/>
    <w:rsid w:val="00C9385F"/>
    <w:rsid w:val="00C93BB7"/>
    <w:rsid w:val="00C93C3E"/>
    <w:rsid w:val="00C93D4E"/>
    <w:rsid w:val="00C94A0B"/>
    <w:rsid w:val="00C94AA4"/>
    <w:rsid w:val="00C94FE1"/>
    <w:rsid w:val="00C952E9"/>
    <w:rsid w:val="00C952ED"/>
    <w:rsid w:val="00C95A51"/>
    <w:rsid w:val="00C95B33"/>
    <w:rsid w:val="00C9614B"/>
    <w:rsid w:val="00C96176"/>
    <w:rsid w:val="00C966B8"/>
    <w:rsid w:val="00C967E1"/>
    <w:rsid w:val="00C96BCA"/>
    <w:rsid w:val="00C96E55"/>
    <w:rsid w:val="00C96E75"/>
    <w:rsid w:val="00C97192"/>
    <w:rsid w:val="00C975EB"/>
    <w:rsid w:val="00C9F1E4"/>
    <w:rsid w:val="00CA02E9"/>
    <w:rsid w:val="00CA0C42"/>
    <w:rsid w:val="00CA0D3B"/>
    <w:rsid w:val="00CA0D63"/>
    <w:rsid w:val="00CA12E3"/>
    <w:rsid w:val="00CA1382"/>
    <w:rsid w:val="00CA1476"/>
    <w:rsid w:val="00CA15BD"/>
    <w:rsid w:val="00CA15D3"/>
    <w:rsid w:val="00CA18A8"/>
    <w:rsid w:val="00CA1AA0"/>
    <w:rsid w:val="00CA1E28"/>
    <w:rsid w:val="00CA1EDA"/>
    <w:rsid w:val="00CA25F0"/>
    <w:rsid w:val="00CA28DF"/>
    <w:rsid w:val="00CA2C00"/>
    <w:rsid w:val="00CA3285"/>
    <w:rsid w:val="00CA32BD"/>
    <w:rsid w:val="00CA3639"/>
    <w:rsid w:val="00CA3E32"/>
    <w:rsid w:val="00CA3FF5"/>
    <w:rsid w:val="00CA41C1"/>
    <w:rsid w:val="00CA49D8"/>
    <w:rsid w:val="00CA4F64"/>
    <w:rsid w:val="00CA510F"/>
    <w:rsid w:val="00CA5314"/>
    <w:rsid w:val="00CA5CAA"/>
    <w:rsid w:val="00CA5CD6"/>
    <w:rsid w:val="00CA5F97"/>
    <w:rsid w:val="00CA5FC1"/>
    <w:rsid w:val="00CA63A1"/>
    <w:rsid w:val="00CA63ED"/>
    <w:rsid w:val="00CA64D1"/>
    <w:rsid w:val="00CA6611"/>
    <w:rsid w:val="00CA69AC"/>
    <w:rsid w:val="00CA6A30"/>
    <w:rsid w:val="00CA6AE6"/>
    <w:rsid w:val="00CA6D9E"/>
    <w:rsid w:val="00CA7234"/>
    <w:rsid w:val="00CA745C"/>
    <w:rsid w:val="00CA76CB"/>
    <w:rsid w:val="00CA7761"/>
    <w:rsid w:val="00CA782F"/>
    <w:rsid w:val="00CA78F9"/>
    <w:rsid w:val="00CA79FE"/>
    <w:rsid w:val="00CA7BCE"/>
    <w:rsid w:val="00CA7CE2"/>
    <w:rsid w:val="00CB0068"/>
    <w:rsid w:val="00CB008F"/>
    <w:rsid w:val="00CB033D"/>
    <w:rsid w:val="00CB0617"/>
    <w:rsid w:val="00CB0C97"/>
    <w:rsid w:val="00CB187B"/>
    <w:rsid w:val="00CB1BE7"/>
    <w:rsid w:val="00CB21A4"/>
    <w:rsid w:val="00CB21CD"/>
    <w:rsid w:val="00CB2647"/>
    <w:rsid w:val="00CB2725"/>
    <w:rsid w:val="00CB2835"/>
    <w:rsid w:val="00CB3285"/>
    <w:rsid w:val="00CB37E5"/>
    <w:rsid w:val="00CB3B7F"/>
    <w:rsid w:val="00CB3E8E"/>
    <w:rsid w:val="00CB3FCE"/>
    <w:rsid w:val="00CB4137"/>
    <w:rsid w:val="00CB4500"/>
    <w:rsid w:val="00CB4684"/>
    <w:rsid w:val="00CB4C86"/>
    <w:rsid w:val="00CB4DE0"/>
    <w:rsid w:val="00CB4F0D"/>
    <w:rsid w:val="00CB5034"/>
    <w:rsid w:val="00CB52B8"/>
    <w:rsid w:val="00CB52D0"/>
    <w:rsid w:val="00CB52F3"/>
    <w:rsid w:val="00CB544E"/>
    <w:rsid w:val="00CB5DB7"/>
    <w:rsid w:val="00CB5DBC"/>
    <w:rsid w:val="00CB5DFE"/>
    <w:rsid w:val="00CB653C"/>
    <w:rsid w:val="00CB65F5"/>
    <w:rsid w:val="00CB6694"/>
    <w:rsid w:val="00CB6798"/>
    <w:rsid w:val="00CB6804"/>
    <w:rsid w:val="00CB6B01"/>
    <w:rsid w:val="00CB6C5B"/>
    <w:rsid w:val="00CB6D20"/>
    <w:rsid w:val="00CB7373"/>
    <w:rsid w:val="00CB797E"/>
    <w:rsid w:val="00CB7BA6"/>
    <w:rsid w:val="00CB7C0C"/>
    <w:rsid w:val="00CB7CFA"/>
    <w:rsid w:val="00CC06B5"/>
    <w:rsid w:val="00CC06B9"/>
    <w:rsid w:val="00CC0795"/>
    <w:rsid w:val="00CC0C72"/>
    <w:rsid w:val="00CC0D98"/>
    <w:rsid w:val="00CC0EFF"/>
    <w:rsid w:val="00CC0FF8"/>
    <w:rsid w:val="00CC1309"/>
    <w:rsid w:val="00CC1484"/>
    <w:rsid w:val="00CC1692"/>
    <w:rsid w:val="00CC1DB0"/>
    <w:rsid w:val="00CC1F8B"/>
    <w:rsid w:val="00CC21E1"/>
    <w:rsid w:val="00CC2784"/>
    <w:rsid w:val="00CC2BFD"/>
    <w:rsid w:val="00CC2D8A"/>
    <w:rsid w:val="00CC2F4E"/>
    <w:rsid w:val="00CC35F4"/>
    <w:rsid w:val="00CC3B9F"/>
    <w:rsid w:val="00CC3C27"/>
    <w:rsid w:val="00CC3E3B"/>
    <w:rsid w:val="00CC4178"/>
    <w:rsid w:val="00CC4759"/>
    <w:rsid w:val="00CC4B84"/>
    <w:rsid w:val="00CC5045"/>
    <w:rsid w:val="00CC542E"/>
    <w:rsid w:val="00CC5472"/>
    <w:rsid w:val="00CC59B6"/>
    <w:rsid w:val="00CC5A27"/>
    <w:rsid w:val="00CC5A84"/>
    <w:rsid w:val="00CC5FCD"/>
    <w:rsid w:val="00CC671C"/>
    <w:rsid w:val="00CC6894"/>
    <w:rsid w:val="00CC6A20"/>
    <w:rsid w:val="00CC6B76"/>
    <w:rsid w:val="00CC6C2A"/>
    <w:rsid w:val="00CC6F40"/>
    <w:rsid w:val="00CC72A6"/>
    <w:rsid w:val="00CC733F"/>
    <w:rsid w:val="00CC751B"/>
    <w:rsid w:val="00CC78BB"/>
    <w:rsid w:val="00CC7A0F"/>
    <w:rsid w:val="00CC7CE6"/>
    <w:rsid w:val="00CC7D6E"/>
    <w:rsid w:val="00CC7EC8"/>
    <w:rsid w:val="00CD0160"/>
    <w:rsid w:val="00CD065B"/>
    <w:rsid w:val="00CD095E"/>
    <w:rsid w:val="00CD0E59"/>
    <w:rsid w:val="00CD12B9"/>
    <w:rsid w:val="00CD15CB"/>
    <w:rsid w:val="00CD179F"/>
    <w:rsid w:val="00CD1E4B"/>
    <w:rsid w:val="00CD2ACD"/>
    <w:rsid w:val="00CD2B7D"/>
    <w:rsid w:val="00CD2BB0"/>
    <w:rsid w:val="00CD2D2B"/>
    <w:rsid w:val="00CD32BF"/>
    <w:rsid w:val="00CD3476"/>
    <w:rsid w:val="00CD3539"/>
    <w:rsid w:val="00CD354A"/>
    <w:rsid w:val="00CD36AD"/>
    <w:rsid w:val="00CD45F1"/>
    <w:rsid w:val="00CD4791"/>
    <w:rsid w:val="00CD480F"/>
    <w:rsid w:val="00CD484C"/>
    <w:rsid w:val="00CD4AD8"/>
    <w:rsid w:val="00CD4E2D"/>
    <w:rsid w:val="00CD5240"/>
    <w:rsid w:val="00CD5400"/>
    <w:rsid w:val="00CD55CA"/>
    <w:rsid w:val="00CD593B"/>
    <w:rsid w:val="00CD5A52"/>
    <w:rsid w:val="00CD5BDF"/>
    <w:rsid w:val="00CD5C9E"/>
    <w:rsid w:val="00CD5ECF"/>
    <w:rsid w:val="00CD5FE3"/>
    <w:rsid w:val="00CD606D"/>
    <w:rsid w:val="00CD6358"/>
    <w:rsid w:val="00CD64DF"/>
    <w:rsid w:val="00CD669E"/>
    <w:rsid w:val="00CD67F6"/>
    <w:rsid w:val="00CD6BD3"/>
    <w:rsid w:val="00CD754F"/>
    <w:rsid w:val="00CD77A9"/>
    <w:rsid w:val="00CDB064"/>
    <w:rsid w:val="00CE0063"/>
    <w:rsid w:val="00CE01EC"/>
    <w:rsid w:val="00CE0857"/>
    <w:rsid w:val="00CE0A9E"/>
    <w:rsid w:val="00CE0BEC"/>
    <w:rsid w:val="00CE1014"/>
    <w:rsid w:val="00CE150C"/>
    <w:rsid w:val="00CE1812"/>
    <w:rsid w:val="00CE1844"/>
    <w:rsid w:val="00CE19CC"/>
    <w:rsid w:val="00CE1E30"/>
    <w:rsid w:val="00CE1F86"/>
    <w:rsid w:val="00CE225F"/>
    <w:rsid w:val="00CE259F"/>
    <w:rsid w:val="00CE2B90"/>
    <w:rsid w:val="00CE2C89"/>
    <w:rsid w:val="00CE2D37"/>
    <w:rsid w:val="00CE35B2"/>
    <w:rsid w:val="00CE37D8"/>
    <w:rsid w:val="00CE3A2B"/>
    <w:rsid w:val="00CE3B53"/>
    <w:rsid w:val="00CE3BB4"/>
    <w:rsid w:val="00CE3E4F"/>
    <w:rsid w:val="00CE4055"/>
    <w:rsid w:val="00CE4355"/>
    <w:rsid w:val="00CE4379"/>
    <w:rsid w:val="00CE470F"/>
    <w:rsid w:val="00CE4939"/>
    <w:rsid w:val="00CE4BA2"/>
    <w:rsid w:val="00CE4FE1"/>
    <w:rsid w:val="00CE51B9"/>
    <w:rsid w:val="00CE54C0"/>
    <w:rsid w:val="00CE5A7A"/>
    <w:rsid w:val="00CE5A95"/>
    <w:rsid w:val="00CE60C4"/>
    <w:rsid w:val="00CE617D"/>
    <w:rsid w:val="00CE61E9"/>
    <w:rsid w:val="00CE6479"/>
    <w:rsid w:val="00CE6730"/>
    <w:rsid w:val="00CE6C51"/>
    <w:rsid w:val="00CE6CDA"/>
    <w:rsid w:val="00CE6D2B"/>
    <w:rsid w:val="00CE703F"/>
    <w:rsid w:val="00CE7088"/>
    <w:rsid w:val="00CE7183"/>
    <w:rsid w:val="00CE79B8"/>
    <w:rsid w:val="00CE7A72"/>
    <w:rsid w:val="00CE7B88"/>
    <w:rsid w:val="00CE7EC9"/>
    <w:rsid w:val="00CE7FC9"/>
    <w:rsid w:val="00CF040F"/>
    <w:rsid w:val="00CF0441"/>
    <w:rsid w:val="00CF0C97"/>
    <w:rsid w:val="00CF0F44"/>
    <w:rsid w:val="00CF128D"/>
    <w:rsid w:val="00CF1432"/>
    <w:rsid w:val="00CF1510"/>
    <w:rsid w:val="00CF1512"/>
    <w:rsid w:val="00CF1631"/>
    <w:rsid w:val="00CF1858"/>
    <w:rsid w:val="00CF1C07"/>
    <w:rsid w:val="00CF1CC4"/>
    <w:rsid w:val="00CF1D21"/>
    <w:rsid w:val="00CF2306"/>
    <w:rsid w:val="00CF28C3"/>
    <w:rsid w:val="00CF2B03"/>
    <w:rsid w:val="00CF2C35"/>
    <w:rsid w:val="00CF2F50"/>
    <w:rsid w:val="00CF30AA"/>
    <w:rsid w:val="00CF34F1"/>
    <w:rsid w:val="00CF357C"/>
    <w:rsid w:val="00CF358F"/>
    <w:rsid w:val="00CF3647"/>
    <w:rsid w:val="00CF3677"/>
    <w:rsid w:val="00CF385A"/>
    <w:rsid w:val="00CF3DD8"/>
    <w:rsid w:val="00CF3F11"/>
    <w:rsid w:val="00CF40DE"/>
    <w:rsid w:val="00CF4300"/>
    <w:rsid w:val="00CF439F"/>
    <w:rsid w:val="00CF478E"/>
    <w:rsid w:val="00CF48C7"/>
    <w:rsid w:val="00CF49F6"/>
    <w:rsid w:val="00CF4BDA"/>
    <w:rsid w:val="00CF4BEF"/>
    <w:rsid w:val="00CF4C12"/>
    <w:rsid w:val="00CF4F52"/>
    <w:rsid w:val="00CF52D0"/>
    <w:rsid w:val="00CF52F3"/>
    <w:rsid w:val="00CF5E0C"/>
    <w:rsid w:val="00CF60E1"/>
    <w:rsid w:val="00CF6198"/>
    <w:rsid w:val="00CF61AF"/>
    <w:rsid w:val="00CF62E7"/>
    <w:rsid w:val="00CF63D4"/>
    <w:rsid w:val="00CF65ED"/>
    <w:rsid w:val="00CF68B7"/>
    <w:rsid w:val="00CF6938"/>
    <w:rsid w:val="00CF7C67"/>
    <w:rsid w:val="00CF7CBB"/>
    <w:rsid w:val="00D000FF"/>
    <w:rsid w:val="00D006F3"/>
    <w:rsid w:val="00D007E3"/>
    <w:rsid w:val="00D0094C"/>
    <w:rsid w:val="00D00D70"/>
    <w:rsid w:val="00D014AD"/>
    <w:rsid w:val="00D01B8A"/>
    <w:rsid w:val="00D01C49"/>
    <w:rsid w:val="00D0200F"/>
    <w:rsid w:val="00D023EE"/>
    <w:rsid w:val="00D0258A"/>
    <w:rsid w:val="00D02919"/>
    <w:rsid w:val="00D02EA8"/>
    <w:rsid w:val="00D02EDE"/>
    <w:rsid w:val="00D033C5"/>
    <w:rsid w:val="00D033EF"/>
    <w:rsid w:val="00D03B1E"/>
    <w:rsid w:val="00D03C8F"/>
    <w:rsid w:val="00D04126"/>
    <w:rsid w:val="00D044EE"/>
    <w:rsid w:val="00D04B07"/>
    <w:rsid w:val="00D04B6A"/>
    <w:rsid w:val="00D04BC0"/>
    <w:rsid w:val="00D04C61"/>
    <w:rsid w:val="00D0536F"/>
    <w:rsid w:val="00D057FD"/>
    <w:rsid w:val="00D0581A"/>
    <w:rsid w:val="00D05974"/>
    <w:rsid w:val="00D05B8D"/>
    <w:rsid w:val="00D05B9B"/>
    <w:rsid w:val="00D065A2"/>
    <w:rsid w:val="00D06686"/>
    <w:rsid w:val="00D0685E"/>
    <w:rsid w:val="00D06AEE"/>
    <w:rsid w:val="00D06BAA"/>
    <w:rsid w:val="00D06C19"/>
    <w:rsid w:val="00D06D7A"/>
    <w:rsid w:val="00D06EE1"/>
    <w:rsid w:val="00D07173"/>
    <w:rsid w:val="00D07337"/>
    <w:rsid w:val="00D07370"/>
    <w:rsid w:val="00D074CD"/>
    <w:rsid w:val="00D0757E"/>
    <w:rsid w:val="00D0766E"/>
    <w:rsid w:val="00D076A6"/>
    <w:rsid w:val="00D076CD"/>
    <w:rsid w:val="00D079AA"/>
    <w:rsid w:val="00D07C51"/>
    <w:rsid w:val="00D07CAA"/>
    <w:rsid w:val="00D07D52"/>
    <w:rsid w:val="00D07D5F"/>
    <w:rsid w:val="00D07DD4"/>
    <w:rsid w:val="00D07E1B"/>
    <w:rsid w:val="00D07F00"/>
    <w:rsid w:val="00D10120"/>
    <w:rsid w:val="00D1036D"/>
    <w:rsid w:val="00D10668"/>
    <w:rsid w:val="00D109BF"/>
    <w:rsid w:val="00D109CA"/>
    <w:rsid w:val="00D10CA0"/>
    <w:rsid w:val="00D11206"/>
    <w:rsid w:val="00D1130F"/>
    <w:rsid w:val="00D1185E"/>
    <w:rsid w:val="00D11987"/>
    <w:rsid w:val="00D1199E"/>
    <w:rsid w:val="00D11D76"/>
    <w:rsid w:val="00D11FD8"/>
    <w:rsid w:val="00D12032"/>
    <w:rsid w:val="00D123FF"/>
    <w:rsid w:val="00D12607"/>
    <w:rsid w:val="00D12652"/>
    <w:rsid w:val="00D12948"/>
    <w:rsid w:val="00D12B0C"/>
    <w:rsid w:val="00D12C5D"/>
    <w:rsid w:val="00D12D35"/>
    <w:rsid w:val="00D12F0F"/>
    <w:rsid w:val="00D131D5"/>
    <w:rsid w:val="00D1337A"/>
    <w:rsid w:val="00D1337E"/>
    <w:rsid w:val="00D14316"/>
    <w:rsid w:val="00D143B2"/>
    <w:rsid w:val="00D14573"/>
    <w:rsid w:val="00D1514D"/>
    <w:rsid w:val="00D1552C"/>
    <w:rsid w:val="00D15797"/>
    <w:rsid w:val="00D15B3E"/>
    <w:rsid w:val="00D15B4F"/>
    <w:rsid w:val="00D16348"/>
    <w:rsid w:val="00D1643D"/>
    <w:rsid w:val="00D1672E"/>
    <w:rsid w:val="00D16C1F"/>
    <w:rsid w:val="00D16FBF"/>
    <w:rsid w:val="00D16FD2"/>
    <w:rsid w:val="00D171CD"/>
    <w:rsid w:val="00D177A5"/>
    <w:rsid w:val="00D17B50"/>
    <w:rsid w:val="00D17B72"/>
    <w:rsid w:val="00D17D7C"/>
    <w:rsid w:val="00D17E9E"/>
    <w:rsid w:val="00D17FB5"/>
    <w:rsid w:val="00D2001D"/>
    <w:rsid w:val="00D200EA"/>
    <w:rsid w:val="00D20290"/>
    <w:rsid w:val="00D204D2"/>
    <w:rsid w:val="00D20EF7"/>
    <w:rsid w:val="00D20FE7"/>
    <w:rsid w:val="00D21150"/>
    <w:rsid w:val="00D212BB"/>
    <w:rsid w:val="00D214DB"/>
    <w:rsid w:val="00D21572"/>
    <w:rsid w:val="00D217B5"/>
    <w:rsid w:val="00D2194D"/>
    <w:rsid w:val="00D21BDC"/>
    <w:rsid w:val="00D21DEC"/>
    <w:rsid w:val="00D2290D"/>
    <w:rsid w:val="00D22C71"/>
    <w:rsid w:val="00D22FEC"/>
    <w:rsid w:val="00D23837"/>
    <w:rsid w:val="00D23A60"/>
    <w:rsid w:val="00D23A78"/>
    <w:rsid w:val="00D23ACE"/>
    <w:rsid w:val="00D23D5F"/>
    <w:rsid w:val="00D23F0B"/>
    <w:rsid w:val="00D2418A"/>
    <w:rsid w:val="00D242D5"/>
    <w:rsid w:val="00D24540"/>
    <w:rsid w:val="00D2456D"/>
    <w:rsid w:val="00D246B1"/>
    <w:rsid w:val="00D25167"/>
    <w:rsid w:val="00D251E5"/>
    <w:rsid w:val="00D2525E"/>
    <w:rsid w:val="00D252D8"/>
    <w:rsid w:val="00D252E8"/>
    <w:rsid w:val="00D25316"/>
    <w:rsid w:val="00D25E9A"/>
    <w:rsid w:val="00D2640A"/>
    <w:rsid w:val="00D265B6"/>
    <w:rsid w:val="00D267A6"/>
    <w:rsid w:val="00D26891"/>
    <w:rsid w:val="00D26A98"/>
    <w:rsid w:val="00D26F46"/>
    <w:rsid w:val="00D2742A"/>
    <w:rsid w:val="00D27F32"/>
    <w:rsid w:val="00D27FF2"/>
    <w:rsid w:val="00D30518"/>
    <w:rsid w:val="00D30551"/>
    <w:rsid w:val="00D3055E"/>
    <w:rsid w:val="00D30991"/>
    <w:rsid w:val="00D30E78"/>
    <w:rsid w:val="00D30EC8"/>
    <w:rsid w:val="00D3124C"/>
    <w:rsid w:val="00D3185C"/>
    <w:rsid w:val="00D31B62"/>
    <w:rsid w:val="00D31CC1"/>
    <w:rsid w:val="00D31DE5"/>
    <w:rsid w:val="00D3205F"/>
    <w:rsid w:val="00D320EC"/>
    <w:rsid w:val="00D321D5"/>
    <w:rsid w:val="00D325E8"/>
    <w:rsid w:val="00D3281B"/>
    <w:rsid w:val="00D329F8"/>
    <w:rsid w:val="00D32F67"/>
    <w:rsid w:val="00D32FB3"/>
    <w:rsid w:val="00D3318E"/>
    <w:rsid w:val="00D33418"/>
    <w:rsid w:val="00D3350B"/>
    <w:rsid w:val="00D33584"/>
    <w:rsid w:val="00D336DF"/>
    <w:rsid w:val="00D3393E"/>
    <w:rsid w:val="00D33E72"/>
    <w:rsid w:val="00D33FA5"/>
    <w:rsid w:val="00D34143"/>
    <w:rsid w:val="00D345EC"/>
    <w:rsid w:val="00D347DC"/>
    <w:rsid w:val="00D34D2A"/>
    <w:rsid w:val="00D34F66"/>
    <w:rsid w:val="00D352DE"/>
    <w:rsid w:val="00D35AD0"/>
    <w:rsid w:val="00D35BD6"/>
    <w:rsid w:val="00D35F33"/>
    <w:rsid w:val="00D361B5"/>
    <w:rsid w:val="00D367AB"/>
    <w:rsid w:val="00D36AB7"/>
    <w:rsid w:val="00D36B39"/>
    <w:rsid w:val="00D36C17"/>
    <w:rsid w:val="00D36D4C"/>
    <w:rsid w:val="00D36DFC"/>
    <w:rsid w:val="00D371BB"/>
    <w:rsid w:val="00D3732E"/>
    <w:rsid w:val="00D37493"/>
    <w:rsid w:val="00D37494"/>
    <w:rsid w:val="00D37540"/>
    <w:rsid w:val="00D37B47"/>
    <w:rsid w:val="00D37F9C"/>
    <w:rsid w:val="00D40372"/>
    <w:rsid w:val="00D406A8"/>
    <w:rsid w:val="00D40FFA"/>
    <w:rsid w:val="00D410E6"/>
    <w:rsid w:val="00D411A2"/>
    <w:rsid w:val="00D41B2B"/>
    <w:rsid w:val="00D41B70"/>
    <w:rsid w:val="00D42008"/>
    <w:rsid w:val="00D4295A"/>
    <w:rsid w:val="00D42AC8"/>
    <w:rsid w:val="00D42B42"/>
    <w:rsid w:val="00D42C54"/>
    <w:rsid w:val="00D42F78"/>
    <w:rsid w:val="00D43054"/>
    <w:rsid w:val="00D43B42"/>
    <w:rsid w:val="00D43C7E"/>
    <w:rsid w:val="00D44019"/>
    <w:rsid w:val="00D44876"/>
    <w:rsid w:val="00D450C4"/>
    <w:rsid w:val="00D458DD"/>
    <w:rsid w:val="00D45A05"/>
    <w:rsid w:val="00D45FD2"/>
    <w:rsid w:val="00D4606D"/>
    <w:rsid w:val="00D46325"/>
    <w:rsid w:val="00D4641B"/>
    <w:rsid w:val="00D46622"/>
    <w:rsid w:val="00D46AB9"/>
    <w:rsid w:val="00D46E32"/>
    <w:rsid w:val="00D46F5C"/>
    <w:rsid w:val="00D471FF"/>
    <w:rsid w:val="00D47AF7"/>
    <w:rsid w:val="00D47C25"/>
    <w:rsid w:val="00D500F4"/>
    <w:rsid w:val="00D501B3"/>
    <w:rsid w:val="00D50699"/>
    <w:rsid w:val="00D50813"/>
    <w:rsid w:val="00D508FC"/>
    <w:rsid w:val="00D50B9C"/>
    <w:rsid w:val="00D50D2C"/>
    <w:rsid w:val="00D50DAC"/>
    <w:rsid w:val="00D50FC3"/>
    <w:rsid w:val="00D513AF"/>
    <w:rsid w:val="00D51A56"/>
    <w:rsid w:val="00D51AA6"/>
    <w:rsid w:val="00D51B40"/>
    <w:rsid w:val="00D51FEC"/>
    <w:rsid w:val="00D523E8"/>
    <w:rsid w:val="00D5240E"/>
    <w:rsid w:val="00D52AFC"/>
    <w:rsid w:val="00D52CEE"/>
    <w:rsid w:val="00D52D73"/>
    <w:rsid w:val="00D52E58"/>
    <w:rsid w:val="00D52F80"/>
    <w:rsid w:val="00D530CE"/>
    <w:rsid w:val="00D5311B"/>
    <w:rsid w:val="00D5314E"/>
    <w:rsid w:val="00D5323E"/>
    <w:rsid w:val="00D538DA"/>
    <w:rsid w:val="00D539F3"/>
    <w:rsid w:val="00D53BC8"/>
    <w:rsid w:val="00D54813"/>
    <w:rsid w:val="00D54A48"/>
    <w:rsid w:val="00D54A67"/>
    <w:rsid w:val="00D54A9C"/>
    <w:rsid w:val="00D5523A"/>
    <w:rsid w:val="00D553CA"/>
    <w:rsid w:val="00D55582"/>
    <w:rsid w:val="00D55586"/>
    <w:rsid w:val="00D5607E"/>
    <w:rsid w:val="00D5692D"/>
    <w:rsid w:val="00D56A36"/>
    <w:rsid w:val="00D56B20"/>
    <w:rsid w:val="00D56E08"/>
    <w:rsid w:val="00D56F81"/>
    <w:rsid w:val="00D5783B"/>
    <w:rsid w:val="00D578B3"/>
    <w:rsid w:val="00D57913"/>
    <w:rsid w:val="00D57957"/>
    <w:rsid w:val="00D57AE5"/>
    <w:rsid w:val="00D57EA1"/>
    <w:rsid w:val="00D60057"/>
    <w:rsid w:val="00D600F1"/>
    <w:rsid w:val="00D602E1"/>
    <w:rsid w:val="00D603CD"/>
    <w:rsid w:val="00D606FA"/>
    <w:rsid w:val="00D607C7"/>
    <w:rsid w:val="00D60A31"/>
    <w:rsid w:val="00D60B2B"/>
    <w:rsid w:val="00D60B43"/>
    <w:rsid w:val="00D60E79"/>
    <w:rsid w:val="00D60F28"/>
    <w:rsid w:val="00D611B4"/>
    <w:rsid w:val="00D6121F"/>
    <w:rsid w:val="00D614F1"/>
    <w:rsid w:val="00D6182E"/>
    <w:rsid w:val="00D618F4"/>
    <w:rsid w:val="00D61D3D"/>
    <w:rsid w:val="00D62046"/>
    <w:rsid w:val="00D623A6"/>
    <w:rsid w:val="00D625CD"/>
    <w:rsid w:val="00D6279D"/>
    <w:rsid w:val="00D62EBC"/>
    <w:rsid w:val="00D63007"/>
    <w:rsid w:val="00D63411"/>
    <w:rsid w:val="00D63636"/>
    <w:rsid w:val="00D63652"/>
    <w:rsid w:val="00D637A6"/>
    <w:rsid w:val="00D6386C"/>
    <w:rsid w:val="00D63AB4"/>
    <w:rsid w:val="00D63B19"/>
    <w:rsid w:val="00D63B37"/>
    <w:rsid w:val="00D63BB1"/>
    <w:rsid w:val="00D63C32"/>
    <w:rsid w:val="00D64458"/>
    <w:rsid w:val="00D64A53"/>
    <w:rsid w:val="00D64A86"/>
    <w:rsid w:val="00D64BBB"/>
    <w:rsid w:val="00D64C12"/>
    <w:rsid w:val="00D64EFC"/>
    <w:rsid w:val="00D65536"/>
    <w:rsid w:val="00D659D1"/>
    <w:rsid w:val="00D65BB9"/>
    <w:rsid w:val="00D6603E"/>
    <w:rsid w:val="00D6640C"/>
    <w:rsid w:val="00D6680A"/>
    <w:rsid w:val="00D66F5A"/>
    <w:rsid w:val="00D66FBD"/>
    <w:rsid w:val="00D678EF"/>
    <w:rsid w:val="00D67BC5"/>
    <w:rsid w:val="00D70073"/>
    <w:rsid w:val="00D70473"/>
    <w:rsid w:val="00D706BA"/>
    <w:rsid w:val="00D7115A"/>
    <w:rsid w:val="00D714CC"/>
    <w:rsid w:val="00D7162D"/>
    <w:rsid w:val="00D718F1"/>
    <w:rsid w:val="00D71AC9"/>
    <w:rsid w:val="00D71CA4"/>
    <w:rsid w:val="00D71E38"/>
    <w:rsid w:val="00D72613"/>
    <w:rsid w:val="00D7264A"/>
    <w:rsid w:val="00D72936"/>
    <w:rsid w:val="00D73430"/>
    <w:rsid w:val="00D73544"/>
    <w:rsid w:val="00D7374D"/>
    <w:rsid w:val="00D73AE3"/>
    <w:rsid w:val="00D73E47"/>
    <w:rsid w:val="00D74039"/>
    <w:rsid w:val="00D74111"/>
    <w:rsid w:val="00D74464"/>
    <w:rsid w:val="00D7460B"/>
    <w:rsid w:val="00D74691"/>
    <w:rsid w:val="00D7545E"/>
    <w:rsid w:val="00D75468"/>
    <w:rsid w:val="00D75A93"/>
    <w:rsid w:val="00D75C06"/>
    <w:rsid w:val="00D75C48"/>
    <w:rsid w:val="00D75E80"/>
    <w:rsid w:val="00D75EA7"/>
    <w:rsid w:val="00D75EAF"/>
    <w:rsid w:val="00D75EDB"/>
    <w:rsid w:val="00D76426"/>
    <w:rsid w:val="00D76E67"/>
    <w:rsid w:val="00D76EBD"/>
    <w:rsid w:val="00D76ECC"/>
    <w:rsid w:val="00D76FB1"/>
    <w:rsid w:val="00D776D1"/>
    <w:rsid w:val="00D77928"/>
    <w:rsid w:val="00D77C44"/>
    <w:rsid w:val="00D77FC4"/>
    <w:rsid w:val="00D77FE2"/>
    <w:rsid w:val="00D80945"/>
    <w:rsid w:val="00D80BC6"/>
    <w:rsid w:val="00D80CA3"/>
    <w:rsid w:val="00D81122"/>
    <w:rsid w:val="00D8144A"/>
    <w:rsid w:val="00D81537"/>
    <w:rsid w:val="00D815B8"/>
    <w:rsid w:val="00D815E4"/>
    <w:rsid w:val="00D8164F"/>
    <w:rsid w:val="00D8182B"/>
    <w:rsid w:val="00D81934"/>
    <w:rsid w:val="00D8195C"/>
    <w:rsid w:val="00D81ADF"/>
    <w:rsid w:val="00D81E3A"/>
    <w:rsid w:val="00D81F21"/>
    <w:rsid w:val="00D82031"/>
    <w:rsid w:val="00D8208A"/>
    <w:rsid w:val="00D821EF"/>
    <w:rsid w:val="00D82694"/>
    <w:rsid w:val="00D82724"/>
    <w:rsid w:val="00D827D5"/>
    <w:rsid w:val="00D82D01"/>
    <w:rsid w:val="00D8339A"/>
    <w:rsid w:val="00D83421"/>
    <w:rsid w:val="00D83AF1"/>
    <w:rsid w:val="00D83B09"/>
    <w:rsid w:val="00D83E0A"/>
    <w:rsid w:val="00D840EF"/>
    <w:rsid w:val="00D84102"/>
    <w:rsid w:val="00D8489A"/>
    <w:rsid w:val="00D84BBE"/>
    <w:rsid w:val="00D84C32"/>
    <w:rsid w:val="00D85174"/>
    <w:rsid w:val="00D85191"/>
    <w:rsid w:val="00D85361"/>
    <w:rsid w:val="00D8540D"/>
    <w:rsid w:val="00D85DA9"/>
    <w:rsid w:val="00D86027"/>
    <w:rsid w:val="00D86089"/>
    <w:rsid w:val="00D8636C"/>
    <w:rsid w:val="00D864F2"/>
    <w:rsid w:val="00D86585"/>
    <w:rsid w:val="00D86776"/>
    <w:rsid w:val="00D86D93"/>
    <w:rsid w:val="00D87733"/>
    <w:rsid w:val="00D87932"/>
    <w:rsid w:val="00D87A9C"/>
    <w:rsid w:val="00D87BD6"/>
    <w:rsid w:val="00D87C74"/>
    <w:rsid w:val="00D87F5A"/>
    <w:rsid w:val="00D90283"/>
    <w:rsid w:val="00D906DF"/>
    <w:rsid w:val="00D906F4"/>
    <w:rsid w:val="00D90992"/>
    <w:rsid w:val="00D90C1E"/>
    <w:rsid w:val="00D91191"/>
    <w:rsid w:val="00D91DC5"/>
    <w:rsid w:val="00D9241B"/>
    <w:rsid w:val="00D92489"/>
    <w:rsid w:val="00D92668"/>
    <w:rsid w:val="00D929A4"/>
    <w:rsid w:val="00D92EF9"/>
    <w:rsid w:val="00D93DE3"/>
    <w:rsid w:val="00D93DFA"/>
    <w:rsid w:val="00D943F8"/>
    <w:rsid w:val="00D94C7C"/>
    <w:rsid w:val="00D951CA"/>
    <w:rsid w:val="00D95236"/>
    <w:rsid w:val="00D95470"/>
    <w:rsid w:val="00D96143"/>
    <w:rsid w:val="00D96536"/>
    <w:rsid w:val="00D96B55"/>
    <w:rsid w:val="00D972E5"/>
    <w:rsid w:val="00D97577"/>
    <w:rsid w:val="00D97AB3"/>
    <w:rsid w:val="00D97FE3"/>
    <w:rsid w:val="00DA0195"/>
    <w:rsid w:val="00DA02CB"/>
    <w:rsid w:val="00DA0357"/>
    <w:rsid w:val="00DA0682"/>
    <w:rsid w:val="00DA0822"/>
    <w:rsid w:val="00DA0C5A"/>
    <w:rsid w:val="00DA0DC9"/>
    <w:rsid w:val="00DA0FE7"/>
    <w:rsid w:val="00DA11A3"/>
    <w:rsid w:val="00DA11BD"/>
    <w:rsid w:val="00DA12BE"/>
    <w:rsid w:val="00DA1479"/>
    <w:rsid w:val="00DA1873"/>
    <w:rsid w:val="00DA19B2"/>
    <w:rsid w:val="00DA1C91"/>
    <w:rsid w:val="00DA1CEB"/>
    <w:rsid w:val="00DA1F62"/>
    <w:rsid w:val="00DA2074"/>
    <w:rsid w:val="00DA2619"/>
    <w:rsid w:val="00DA267B"/>
    <w:rsid w:val="00DA26B8"/>
    <w:rsid w:val="00DA2FBE"/>
    <w:rsid w:val="00DA4136"/>
    <w:rsid w:val="00DA4239"/>
    <w:rsid w:val="00DA4397"/>
    <w:rsid w:val="00DA43DD"/>
    <w:rsid w:val="00DA440F"/>
    <w:rsid w:val="00DA45A4"/>
    <w:rsid w:val="00DA50B3"/>
    <w:rsid w:val="00DA5137"/>
    <w:rsid w:val="00DA5663"/>
    <w:rsid w:val="00DA588C"/>
    <w:rsid w:val="00DA59DF"/>
    <w:rsid w:val="00DA5CE3"/>
    <w:rsid w:val="00DA616E"/>
    <w:rsid w:val="00DA65DE"/>
    <w:rsid w:val="00DA6691"/>
    <w:rsid w:val="00DA69EF"/>
    <w:rsid w:val="00DA6F14"/>
    <w:rsid w:val="00DA7240"/>
    <w:rsid w:val="00DA7545"/>
    <w:rsid w:val="00DA75CC"/>
    <w:rsid w:val="00DA75E5"/>
    <w:rsid w:val="00DA760E"/>
    <w:rsid w:val="00DA787F"/>
    <w:rsid w:val="00DA78DF"/>
    <w:rsid w:val="00DA7979"/>
    <w:rsid w:val="00DA7B72"/>
    <w:rsid w:val="00DA7FED"/>
    <w:rsid w:val="00DB0251"/>
    <w:rsid w:val="00DB029F"/>
    <w:rsid w:val="00DB03A7"/>
    <w:rsid w:val="00DB03E3"/>
    <w:rsid w:val="00DB08CB"/>
    <w:rsid w:val="00DB0B61"/>
    <w:rsid w:val="00DB0CBF"/>
    <w:rsid w:val="00DB0EA4"/>
    <w:rsid w:val="00DB10E9"/>
    <w:rsid w:val="00DB11D8"/>
    <w:rsid w:val="00DB130B"/>
    <w:rsid w:val="00DB1474"/>
    <w:rsid w:val="00DB15A2"/>
    <w:rsid w:val="00DB1822"/>
    <w:rsid w:val="00DB19E2"/>
    <w:rsid w:val="00DB1B5E"/>
    <w:rsid w:val="00DB1CE7"/>
    <w:rsid w:val="00DB2030"/>
    <w:rsid w:val="00DB235B"/>
    <w:rsid w:val="00DB2962"/>
    <w:rsid w:val="00DB2D21"/>
    <w:rsid w:val="00DB2FCC"/>
    <w:rsid w:val="00DB3145"/>
    <w:rsid w:val="00DB31DB"/>
    <w:rsid w:val="00DB32C3"/>
    <w:rsid w:val="00DB368F"/>
    <w:rsid w:val="00DB38F5"/>
    <w:rsid w:val="00DB398D"/>
    <w:rsid w:val="00DB40D3"/>
    <w:rsid w:val="00DB44B4"/>
    <w:rsid w:val="00DB456A"/>
    <w:rsid w:val="00DB49D7"/>
    <w:rsid w:val="00DB50E9"/>
    <w:rsid w:val="00DB52FB"/>
    <w:rsid w:val="00DB5D48"/>
    <w:rsid w:val="00DB63CF"/>
    <w:rsid w:val="00DB665C"/>
    <w:rsid w:val="00DB6E2D"/>
    <w:rsid w:val="00DB76B2"/>
    <w:rsid w:val="00DB7BF5"/>
    <w:rsid w:val="00DB7DA2"/>
    <w:rsid w:val="00DB7F60"/>
    <w:rsid w:val="00DC013B"/>
    <w:rsid w:val="00DC0443"/>
    <w:rsid w:val="00DC090B"/>
    <w:rsid w:val="00DC097E"/>
    <w:rsid w:val="00DC0A9B"/>
    <w:rsid w:val="00DC0D83"/>
    <w:rsid w:val="00DC0DE4"/>
    <w:rsid w:val="00DC136D"/>
    <w:rsid w:val="00DC1679"/>
    <w:rsid w:val="00DC196E"/>
    <w:rsid w:val="00DC1F0E"/>
    <w:rsid w:val="00DC1F27"/>
    <w:rsid w:val="00DC219B"/>
    <w:rsid w:val="00DC236D"/>
    <w:rsid w:val="00DC25B5"/>
    <w:rsid w:val="00DC2B0D"/>
    <w:rsid w:val="00DC2CAB"/>
    <w:rsid w:val="00DC2CF1"/>
    <w:rsid w:val="00DC2DC7"/>
    <w:rsid w:val="00DC2EA0"/>
    <w:rsid w:val="00DC2EC8"/>
    <w:rsid w:val="00DC2ED0"/>
    <w:rsid w:val="00DC30D3"/>
    <w:rsid w:val="00DC3243"/>
    <w:rsid w:val="00DC3A7C"/>
    <w:rsid w:val="00DC3E5E"/>
    <w:rsid w:val="00DC3E87"/>
    <w:rsid w:val="00DC3FD2"/>
    <w:rsid w:val="00DC4F12"/>
    <w:rsid w:val="00DC4FCF"/>
    <w:rsid w:val="00DC50E0"/>
    <w:rsid w:val="00DC5101"/>
    <w:rsid w:val="00DC51CD"/>
    <w:rsid w:val="00DC5582"/>
    <w:rsid w:val="00DC5716"/>
    <w:rsid w:val="00DC59C4"/>
    <w:rsid w:val="00DC5A5E"/>
    <w:rsid w:val="00DC5AFA"/>
    <w:rsid w:val="00DC5FCB"/>
    <w:rsid w:val="00DC6117"/>
    <w:rsid w:val="00DC6334"/>
    <w:rsid w:val="00DC6386"/>
    <w:rsid w:val="00DC64C5"/>
    <w:rsid w:val="00DC64C7"/>
    <w:rsid w:val="00DC64DE"/>
    <w:rsid w:val="00DC66F2"/>
    <w:rsid w:val="00DC66FA"/>
    <w:rsid w:val="00DC6C55"/>
    <w:rsid w:val="00DC730B"/>
    <w:rsid w:val="00DC734A"/>
    <w:rsid w:val="00DC738F"/>
    <w:rsid w:val="00DC75CF"/>
    <w:rsid w:val="00DC787D"/>
    <w:rsid w:val="00DC7AF4"/>
    <w:rsid w:val="00DC7B22"/>
    <w:rsid w:val="00DD03DD"/>
    <w:rsid w:val="00DD0559"/>
    <w:rsid w:val="00DD0610"/>
    <w:rsid w:val="00DD0689"/>
    <w:rsid w:val="00DD06B6"/>
    <w:rsid w:val="00DD09F1"/>
    <w:rsid w:val="00DD1130"/>
    <w:rsid w:val="00DD11CA"/>
    <w:rsid w:val="00DD1528"/>
    <w:rsid w:val="00DD17B1"/>
    <w:rsid w:val="00DD1868"/>
    <w:rsid w:val="00DD1951"/>
    <w:rsid w:val="00DD1C3E"/>
    <w:rsid w:val="00DD1D17"/>
    <w:rsid w:val="00DD2242"/>
    <w:rsid w:val="00DD2357"/>
    <w:rsid w:val="00DD2684"/>
    <w:rsid w:val="00DD26D5"/>
    <w:rsid w:val="00DD2AD0"/>
    <w:rsid w:val="00DD2F72"/>
    <w:rsid w:val="00DD316B"/>
    <w:rsid w:val="00DD33DC"/>
    <w:rsid w:val="00DD34DD"/>
    <w:rsid w:val="00DD4133"/>
    <w:rsid w:val="00DD41B5"/>
    <w:rsid w:val="00DD4215"/>
    <w:rsid w:val="00DD487D"/>
    <w:rsid w:val="00DD4A4A"/>
    <w:rsid w:val="00DD4A7D"/>
    <w:rsid w:val="00DD4E83"/>
    <w:rsid w:val="00DD5689"/>
    <w:rsid w:val="00DD6146"/>
    <w:rsid w:val="00DD6326"/>
    <w:rsid w:val="00DD637B"/>
    <w:rsid w:val="00DD638A"/>
    <w:rsid w:val="00DD6628"/>
    <w:rsid w:val="00DD6904"/>
    <w:rsid w:val="00DD6945"/>
    <w:rsid w:val="00DD6C1F"/>
    <w:rsid w:val="00DD73F6"/>
    <w:rsid w:val="00DD7B3E"/>
    <w:rsid w:val="00DD7E37"/>
    <w:rsid w:val="00DD7E72"/>
    <w:rsid w:val="00DE012C"/>
    <w:rsid w:val="00DE02FB"/>
    <w:rsid w:val="00DE0432"/>
    <w:rsid w:val="00DE0514"/>
    <w:rsid w:val="00DE092B"/>
    <w:rsid w:val="00DE0F27"/>
    <w:rsid w:val="00DE103C"/>
    <w:rsid w:val="00DE1231"/>
    <w:rsid w:val="00DE1A11"/>
    <w:rsid w:val="00DE1B29"/>
    <w:rsid w:val="00DE233B"/>
    <w:rsid w:val="00DE2384"/>
    <w:rsid w:val="00DE240D"/>
    <w:rsid w:val="00DE26CB"/>
    <w:rsid w:val="00DE294B"/>
    <w:rsid w:val="00DE2B0A"/>
    <w:rsid w:val="00DE2B65"/>
    <w:rsid w:val="00DE2B78"/>
    <w:rsid w:val="00DE2D04"/>
    <w:rsid w:val="00DE3250"/>
    <w:rsid w:val="00DE333E"/>
    <w:rsid w:val="00DE3431"/>
    <w:rsid w:val="00DE3580"/>
    <w:rsid w:val="00DE3868"/>
    <w:rsid w:val="00DE3D01"/>
    <w:rsid w:val="00DE43B8"/>
    <w:rsid w:val="00DE479C"/>
    <w:rsid w:val="00DE48DE"/>
    <w:rsid w:val="00DE4C59"/>
    <w:rsid w:val="00DE4F5F"/>
    <w:rsid w:val="00DE56D7"/>
    <w:rsid w:val="00DE5A40"/>
    <w:rsid w:val="00DE5A81"/>
    <w:rsid w:val="00DE5CFF"/>
    <w:rsid w:val="00DE6028"/>
    <w:rsid w:val="00DE62BB"/>
    <w:rsid w:val="00DE6414"/>
    <w:rsid w:val="00DE658F"/>
    <w:rsid w:val="00DE6941"/>
    <w:rsid w:val="00DE6A4B"/>
    <w:rsid w:val="00DE6C4D"/>
    <w:rsid w:val="00DE6C85"/>
    <w:rsid w:val="00DE6F16"/>
    <w:rsid w:val="00DE752A"/>
    <w:rsid w:val="00DE78A3"/>
    <w:rsid w:val="00DF017F"/>
    <w:rsid w:val="00DF06E7"/>
    <w:rsid w:val="00DF08C4"/>
    <w:rsid w:val="00DF08F8"/>
    <w:rsid w:val="00DF0A6E"/>
    <w:rsid w:val="00DF0D15"/>
    <w:rsid w:val="00DF1463"/>
    <w:rsid w:val="00DF196A"/>
    <w:rsid w:val="00DF1A71"/>
    <w:rsid w:val="00DF2438"/>
    <w:rsid w:val="00DF2467"/>
    <w:rsid w:val="00DF29C0"/>
    <w:rsid w:val="00DF2B5A"/>
    <w:rsid w:val="00DF2C08"/>
    <w:rsid w:val="00DF2D75"/>
    <w:rsid w:val="00DF2EE8"/>
    <w:rsid w:val="00DF2F24"/>
    <w:rsid w:val="00DF32AA"/>
    <w:rsid w:val="00DF3418"/>
    <w:rsid w:val="00DF39E0"/>
    <w:rsid w:val="00DF3D31"/>
    <w:rsid w:val="00DF3D88"/>
    <w:rsid w:val="00DF4195"/>
    <w:rsid w:val="00DF45F2"/>
    <w:rsid w:val="00DF462E"/>
    <w:rsid w:val="00DF4846"/>
    <w:rsid w:val="00DF48A2"/>
    <w:rsid w:val="00DF4B6C"/>
    <w:rsid w:val="00DF4BAB"/>
    <w:rsid w:val="00DF4C96"/>
    <w:rsid w:val="00DF4C9B"/>
    <w:rsid w:val="00DF50FC"/>
    <w:rsid w:val="00DF525B"/>
    <w:rsid w:val="00DF5386"/>
    <w:rsid w:val="00DF559D"/>
    <w:rsid w:val="00DF5846"/>
    <w:rsid w:val="00DF58CB"/>
    <w:rsid w:val="00DF5A9E"/>
    <w:rsid w:val="00DF5B1C"/>
    <w:rsid w:val="00DF5DD2"/>
    <w:rsid w:val="00DF61D7"/>
    <w:rsid w:val="00DF66BA"/>
    <w:rsid w:val="00DF68C7"/>
    <w:rsid w:val="00DF6D49"/>
    <w:rsid w:val="00DF6D9A"/>
    <w:rsid w:val="00DF6E35"/>
    <w:rsid w:val="00DF6F42"/>
    <w:rsid w:val="00DF731A"/>
    <w:rsid w:val="00DF732B"/>
    <w:rsid w:val="00DF767C"/>
    <w:rsid w:val="00DF78B8"/>
    <w:rsid w:val="00DF7A72"/>
    <w:rsid w:val="00DF7A97"/>
    <w:rsid w:val="00E0012A"/>
    <w:rsid w:val="00E0025A"/>
    <w:rsid w:val="00E00A92"/>
    <w:rsid w:val="00E01107"/>
    <w:rsid w:val="00E011C5"/>
    <w:rsid w:val="00E01596"/>
    <w:rsid w:val="00E019D0"/>
    <w:rsid w:val="00E01C66"/>
    <w:rsid w:val="00E01F33"/>
    <w:rsid w:val="00E02810"/>
    <w:rsid w:val="00E02891"/>
    <w:rsid w:val="00E02A47"/>
    <w:rsid w:val="00E02C50"/>
    <w:rsid w:val="00E02CE4"/>
    <w:rsid w:val="00E02E57"/>
    <w:rsid w:val="00E0307D"/>
    <w:rsid w:val="00E030D5"/>
    <w:rsid w:val="00E037E4"/>
    <w:rsid w:val="00E039AE"/>
    <w:rsid w:val="00E03F05"/>
    <w:rsid w:val="00E04000"/>
    <w:rsid w:val="00E0409A"/>
    <w:rsid w:val="00E0421E"/>
    <w:rsid w:val="00E044EE"/>
    <w:rsid w:val="00E045D2"/>
    <w:rsid w:val="00E049A1"/>
    <w:rsid w:val="00E04B62"/>
    <w:rsid w:val="00E04D5E"/>
    <w:rsid w:val="00E0508A"/>
    <w:rsid w:val="00E05329"/>
    <w:rsid w:val="00E055A4"/>
    <w:rsid w:val="00E056C0"/>
    <w:rsid w:val="00E05725"/>
    <w:rsid w:val="00E05905"/>
    <w:rsid w:val="00E061FD"/>
    <w:rsid w:val="00E0656F"/>
    <w:rsid w:val="00E067C6"/>
    <w:rsid w:val="00E06B75"/>
    <w:rsid w:val="00E06B89"/>
    <w:rsid w:val="00E07048"/>
    <w:rsid w:val="00E07345"/>
    <w:rsid w:val="00E075F0"/>
    <w:rsid w:val="00E079B5"/>
    <w:rsid w:val="00E07C17"/>
    <w:rsid w:val="00E07FF2"/>
    <w:rsid w:val="00E1012D"/>
    <w:rsid w:val="00E1055F"/>
    <w:rsid w:val="00E105D9"/>
    <w:rsid w:val="00E10B10"/>
    <w:rsid w:val="00E10D22"/>
    <w:rsid w:val="00E10D8E"/>
    <w:rsid w:val="00E10EB1"/>
    <w:rsid w:val="00E11332"/>
    <w:rsid w:val="00E11352"/>
    <w:rsid w:val="00E11360"/>
    <w:rsid w:val="00E114CA"/>
    <w:rsid w:val="00E116AF"/>
    <w:rsid w:val="00E11A22"/>
    <w:rsid w:val="00E11A2F"/>
    <w:rsid w:val="00E11BB1"/>
    <w:rsid w:val="00E11FAA"/>
    <w:rsid w:val="00E11FD0"/>
    <w:rsid w:val="00E11FEC"/>
    <w:rsid w:val="00E1201B"/>
    <w:rsid w:val="00E121D7"/>
    <w:rsid w:val="00E122CD"/>
    <w:rsid w:val="00E12446"/>
    <w:rsid w:val="00E12C4F"/>
    <w:rsid w:val="00E12E62"/>
    <w:rsid w:val="00E13404"/>
    <w:rsid w:val="00E135FF"/>
    <w:rsid w:val="00E1367C"/>
    <w:rsid w:val="00E13FD8"/>
    <w:rsid w:val="00E14141"/>
    <w:rsid w:val="00E14809"/>
    <w:rsid w:val="00E148F2"/>
    <w:rsid w:val="00E149C5"/>
    <w:rsid w:val="00E14BA1"/>
    <w:rsid w:val="00E14E2B"/>
    <w:rsid w:val="00E15227"/>
    <w:rsid w:val="00E15458"/>
    <w:rsid w:val="00E1578D"/>
    <w:rsid w:val="00E159F7"/>
    <w:rsid w:val="00E16854"/>
    <w:rsid w:val="00E16C25"/>
    <w:rsid w:val="00E16E92"/>
    <w:rsid w:val="00E170DC"/>
    <w:rsid w:val="00E172CF"/>
    <w:rsid w:val="00E17546"/>
    <w:rsid w:val="00E17576"/>
    <w:rsid w:val="00E177F9"/>
    <w:rsid w:val="00E17951"/>
    <w:rsid w:val="00E17B1C"/>
    <w:rsid w:val="00E17CB4"/>
    <w:rsid w:val="00E17E64"/>
    <w:rsid w:val="00E20304"/>
    <w:rsid w:val="00E206DA"/>
    <w:rsid w:val="00E2077B"/>
    <w:rsid w:val="00E20841"/>
    <w:rsid w:val="00E20B25"/>
    <w:rsid w:val="00E20E9C"/>
    <w:rsid w:val="00E20FF0"/>
    <w:rsid w:val="00E210B5"/>
    <w:rsid w:val="00E2127D"/>
    <w:rsid w:val="00E213D2"/>
    <w:rsid w:val="00E219D7"/>
    <w:rsid w:val="00E21B35"/>
    <w:rsid w:val="00E21EDD"/>
    <w:rsid w:val="00E21F9D"/>
    <w:rsid w:val="00E22209"/>
    <w:rsid w:val="00E22E16"/>
    <w:rsid w:val="00E2307C"/>
    <w:rsid w:val="00E2351A"/>
    <w:rsid w:val="00E2382D"/>
    <w:rsid w:val="00E24310"/>
    <w:rsid w:val="00E2445F"/>
    <w:rsid w:val="00E2460D"/>
    <w:rsid w:val="00E24BF5"/>
    <w:rsid w:val="00E24D0E"/>
    <w:rsid w:val="00E24D72"/>
    <w:rsid w:val="00E24E46"/>
    <w:rsid w:val="00E24E78"/>
    <w:rsid w:val="00E25045"/>
    <w:rsid w:val="00E253CD"/>
    <w:rsid w:val="00E256F5"/>
    <w:rsid w:val="00E25B47"/>
    <w:rsid w:val="00E25B64"/>
    <w:rsid w:val="00E261B3"/>
    <w:rsid w:val="00E265C8"/>
    <w:rsid w:val="00E26818"/>
    <w:rsid w:val="00E269D6"/>
    <w:rsid w:val="00E26A53"/>
    <w:rsid w:val="00E26D21"/>
    <w:rsid w:val="00E273A4"/>
    <w:rsid w:val="00E273F7"/>
    <w:rsid w:val="00E277EF"/>
    <w:rsid w:val="00E27A22"/>
    <w:rsid w:val="00E27EA6"/>
    <w:rsid w:val="00E27FFC"/>
    <w:rsid w:val="00E30378"/>
    <w:rsid w:val="00E30B15"/>
    <w:rsid w:val="00E30B88"/>
    <w:rsid w:val="00E31069"/>
    <w:rsid w:val="00E315F2"/>
    <w:rsid w:val="00E321DD"/>
    <w:rsid w:val="00E32328"/>
    <w:rsid w:val="00E32375"/>
    <w:rsid w:val="00E32A49"/>
    <w:rsid w:val="00E32B70"/>
    <w:rsid w:val="00E32D97"/>
    <w:rsid w:val="00E32FB4"/>
    <w:rsid w:val="00E32FCD"/>
    <w:rsid w:val="00E33237"/>
    <w:rsid w:val="00E332A3"/>
    <w:rsid w:val="00E33519"/>
    <w:rsid w:val="00E33CF2"/>
    <w:rsid w:val="00E33DF2"/>
    <w:rsid w:val="00E340E1"/>
    <w:rsid w:val="00E3435C"/>
    <w:rsid w:val="00E34774"/>
    <w:rsid w:val="00E347DD"/>
    <w:rsid w:val="00E34C5A"/>
    <w:rsid w:val="00E34FFD"/>
    <w:rsid w:val="00E3525C"/>
    <w:rsid w:val="00E354A7"/>
    <w:rsid w:val="00E35612"/>
    <w:rsid w:val="00E3584D"/>
    <w:rsid w:val="00E35BA3"/>
    <w:rsid w:val="00E35E22"/>
    <w:rsid w:val="00E35FBD"/>
    <w:rsid w:val="00E364BA"/>
    <w:rsid w:val="00E3653A"/>
    <w:rsid w:val="00E365AC"/>
    <w:rsid w:val="00E365AF"/>
    <w:rsid w:val="00E366C7"/>
    <w:rsid w:val="00E36830"/>
    <w:rsid w:val="00E3683C"/>
    <w:rsid w:val="00E36B22"/>
    <w:rsid w:val="00E3768D"/>
    <w:rsid w:val="00E40181"/>
    <w:rsid w:val="00E4048F"/>
    <w:rsid w:val="00E40DB7"/>
    <w:rsid w:val="00E40DD0"/>
    <w:rsid w:val="00E41468"/>
    <w:rsid w:val="00E415A9"/>
    <w:rsid w:val="00E417F1"/>
    <w:rsid w:val="00E41874"/>
    <w:rsid w:val="00E41ADE"/>
    <w:rsid w:val="00E41D9A"/>
    <w:rsid w:val="00E4263B"/>
    <w:rsid w:val="00E42B2A"/>
    <w:rsid w:val="00E42BFE"/>
    <w:rsid w:val="00E42C8D"/>
    <w:rsid w:val="00E42FDB"/>
    <w:rsid w:val="00E431F7"/>
    <w:rsid w:val="00E43210"/>
    <w:rsid w:val="00E43284"/>
    <w:rsid w:val="00E43A31"/>
    <w:rsid w:val="00E43D2E"/>
    <w:rsid w:val="00E4420B"/>
    <w:rsid w:val="00E44738"/>
    <w:rsid w:val="00E44A89"/>
    <w:rsid w:val="00E44BAC"/>
    <w:rsid w:val="00E44CD2"/>
    <w:rsid w:val="00E44EF1"/>
    <w:rsid w:val="00E454C4"/>
    <w:rsid w:val="00E46102"/>
    <w:rsid w:val="00E465A9"/>
    <w:rsid w:val="00E465D0"/>
    <w:rsid w:val="00E46890"/>
    <w:rsid w:val="00E46D61"/>
    <w:rsid w:val="00E46FD4"/>
    <w:rsid w:val="00E47021"/>
    <w:rsid w:val="00E47192"/>
    <w:rsid w:val="00E4738D"/>
    <w:rsid w:val="00E475E3"/>
    <w:rsid w:val="00E47655"/>
    <w:rsid w:val="00E47935"/>
    <w:rsid w:val="00E47C93"/>
    <w:rsid w:val="00E50085"/>
    <w:rsid w:val="00E504C3"/>
    <w:rsid w:val="00E5079B"/>
    <w:rsid w:val="00E50DE4"/>
    <w:rsid w:val="00E510E0"/>
    <w:rsid w:val="00E511D3"/>
    <w:rsid w:val="00E51606"/>
    <w:rsid w:val="00E516C4"/>
    <w:rsid w:val="00E51D11"/>
    <w:rsid w:val="00E51EAD"/>
    <w:rsid w:val="00E52551"/>
    <w:rsid w:val="00E52747"/>
    <w:rsid w:val="00E52AAE"/>
    <w:rsid w:val="00E52BE9"/>
    <w:rsid w:val="00E52D84"/>
    <w:rsid w:val="00E52EBF"/>
    <w:rsid w:val="00E52FE0"/>
    <w:rsid w:val="00E53382"/>
    <w:rsid w:val="00E53458"/>
    <w:rsid w:val="00E53847"/>
    <w:rsid w:val="00E53B89"/>
    <w:rsid w:val="00E53C4D"/>
    <w:rsid w:val="00E53C55"/>
    <w:rsid w:val="00E53E96"/>
    <w:rsid w:val="00E53F61"/>
    <w:rsid w:val="00E540B1"/>
    <w:rsid w:val="00E543BC"/>
    <w:rsid w:val="00E5448A"/>
    <w:rsid w:val="00E54632"/>
    <w:rsid w:val="00E54950"/>
    <w:rsid w:val="00E54C04"/>
    <w:rsid w:val="00E556BC"/>
    <w:rsid w:val="00E558AD"/>
    <w:rsid w:val="00E55D33"/>
    <w:rsid w:val="00E55FB3"/>
    <w:rsid w:val="00E5688F"/>
    <w:rsid w:val="00E569E7"/>
    <w:rsid w:val="00E56A01"/>
    <w:rsid w:val="00E56A0A"/>
    <w:rsid w:val="00E56C40"/>
    <w:rsid w:val="00E56C4E"/>
    <w:rsid w:val="00E56E77"/>
    <w:rsid w:val="00E57A3F"/>
    <w:rsid w:val="00E602A8"/>
    <w:rsid w:val="00E60D94"/>
    <w:rsid w:val="00E61676"/>
    <w:rsid w:val="00E616D3"/>
    <w:rsid w:val="00E62003"/>
    <w:rsid w:val="00E6210D"/>
    <w:rsid w:val="00E62165"/>
    <w:rsid w:val="00E621B6"/>
    <w:rsid w:val="00E62606"/>
    <w:rsid w:val="00E629A1"/>
    <w:rsid w:val="00E62C0B"/>
    <w:rsid w:val="00E62DC7"/>
    <w:rsid w:val="00E62E04"/>
    <w:rsid w:val="00E6315F"/>
    <w:rsid w:val="00E63881"/>
    <w:rsid w:val="00E63917"/>
    <w:rsid w:val="00E63BF0"/>
    <w:rsid w:val="00E64C57"/>
    <w:rsid w:val="00E64EBC"/>
    <w:rsid w:val="00E65095"/>
    <w:rsid w:val="00E656CC"/>
    <w:rsid w:val="00E65880"/>
    <w:rsid w:val="00E6589C"/>
    <w:rsid w:val="00E65A6A"/>
    <w:rsid w:val="00E65B05"/>
    <w:rsid w:val="00E65FEF"/>
    <w:rsid w:val="00E6652E"/>
    <w:rsid w:val="00E66D7E"/>
    <w:rsid w:val="00E66DC6"/>
    <w:rsid w:val="00E67133"/>
    <w:rsid w:val="00E67173"/>
    <w:rsid w:val="00E6794C"/>
    <w:rsid w:val="00E67AD9"/>
    <w:rsid w:val="00E67DA5"/>
    <w:rsid w:val="00E67DD1"/>
    <w:rsid w:val="00E67EDE"/>
    <w:rsid w:val="00E70CB9"/>
    <w:rsid w:val="00E70E80"/>
    <w:rsid w:val="00E71244"/>
    <w:rsid w:val="00E712BA"/>
    <w:rsid w:val="00E71591"/>
    <w:rsid w:val="00E71AD5"/>
    <w:rsid w:val="00E71B94"/>
    <w:rsid w:val="00E71CEB"/>
    <w:rsid w:val="00E72423"/>
    <w:rsid w:val="00E725BF"/>
    <w:rsid w:val="00E72F37"/>
    <w:rsid w:val="00E73281"/>
    <w:rsid w:val="00E73360"/>
    <w:rsid w:val="00E7432A"/>
    <w:rsid w:val="00E7474F"/>
    <w:rsid w:val="00E748D4"/>
    <w:rsid w:val="00E750D8"/>
    <w:rsid w:val="00E750D9"/>
    <w:rsid w:val="00E7524A"/>
    <w:rsid w:val="00E75286"/>
    <w:rsid w:val="00E753D5"/>
    <w:rsid w:val="00E753DB"/>
    <w:rsid w:val="00E7582C"/>
    <w:rsid w:val="00E75A07"/>
    <w:rsid w:val="00E75C1C"/>
    <w:rsid w:val="00E75ED1"/>
    <w:rsid w:val="00E75F8D"/>
    <w:rsid w:val="00E7653E"/>
    <w:rsid w:val="00E7706F"/>
    <w:rsid w:val="00E779CE"/>
    <w:rsid w:val="00E77CC0"/>
    <w:rsid w:val="00E800CE"/>
    <w:rsid w:val="00E801F1"/>
    <w:rsid w:val="00E8030B"/>
    <w:rsid w:val="00E80B22"/>
    <w:rsid w:val="00E80DE3"/>
    <w:rsid w:val="00E80E3D"/>
    <w:rsid w:val="00E810AA"/>
    <w:rsid w:val="00E814E3"/>
    <w:rsid w:val="00E81542"/>
    <w:rsid w:val="00E81A13"/>
    <w:rsid w:val="00E81BA9"/>
    <w:rsid w:val="00E821DD"/>
    <w:rsid w:val="00E82925"/>
    <w:rsid w:val="00E82938"/>
    <w:rsid w:val="00E82B2A"/>
    <w:rsid w:val="00E82C55"/>
    <w:rsid w:val="00E82D5D"/>
    <w:rsid w:val="00E8315D"/>
    <w:rsid w:val="00E83379"/>
    <w:rsid w:val="00E833D9"/>
    <w:rsid w:val="00E84098"/>
    <w:rsid w:val="00E84386"/>
    <w:rsid w:val="00E843E4"/>
    <w:rsid w:val="00E84419"/>
    <w:rsid w:val="00E844D2"/>
    <w:rsid w:val="00E8463A"/>
    <w:rsid w:val="00E84720"/>
    <w:rsid w:val="00E8477B"/>
    <w:rsid w:val="00E848A1"/>
    <w:rsid w:val="00E857A3"/>
    <w:rsid w:val="00E85A22"/>
    <w:rsid w:val="00E86E73"/>
    <w:rsid w:val="00E8715F"/>
    <w:rsid w:val="00E874F8"/>
    <w:rsid w:val="00E87508"/>
    <w:rsid w:val="00E8787E"/>
    <w:rsid w:val="00E879F9"/>
    <w:rsid w:val="00E9029C"/>
    <w:rsid w:val="00E9042A"/>
    <w:rsid w:val="00E914FE"/>
    <w:rsid w:val="00E9151C"/>
    <w:rsid w:val="00E91990"/>
    <w:rsid w:val="00E91EA8"/>
    <w:rsid w:val="00E92090"/>
    <w:rsid w:val="00E9260F"/>
    <w:rsid w:val="00E92AC3"/>
    <w:rsid w:val="00E92C94"/>
    <w:rsid w:val="00E9303A"/>
    <w:rsid w:val="00E94C85"/>
    <w:rsid w:val="00E952A0"/>
    <w:rsid w:val="00E95448"/>
    <w:rsid w:val="00E956FE"/>
    <w:rsid w:val="00E958A1"/>
    <w:rsid w:val="00E95AEC"/>
    <w:rsid w:val="00E95DD2"/>
    <w:rsid w:val="00E9628C"/>
    <w:rsid w:val="00E962D8"/>
    <w:rsid w:val="00E963C7"/>
    <w:rsid w:val="00E96632"/>
    <w:rsid w:val="00E967AE"/>
    <w:rsid w:val="00E96E72"/>
    <w:rsid w:val="00E9700B"/>
    <w:rsid w:val="00E97533"/>
    <w:rsid w:val="00E975F5"/>
    <w:rsid w:val="00E9774B"/>
    <w:rsid w:val="00E9776B"/>
    <w:rsid w:val="00EA023A"/>
    <w:rsid w:val="00EA037C"/>
    <w:rsid w:val="00EA04F0"/>
    <w:rsid w:val="00EA08BA"/>
    <w:rsid w:val="00EA0DE5"/>
    <w:rsid w:val="00EA13D2"/>
    <w:rsid w:val="00EA17F6"/>
    <w:rsid w:val="00EA1CD3"/>
    <w:rsid w:val="00EA1D6E"/>
    <w:rsid w:val="00EA1FB3"/>
    <w:rsid w:val="00EA2002"/>
    <w:rsid w:val="00EA2831"/>
    <w:rsid w:val="00EA29BB"/>
    <w:rsid w:val="00EA2BD5"/>
    <w:rsid w:val="00EA2CA1"/>
    <w:rsid w:val="00EA2F6A"/>
    <w:rsid w:val="00EA2F7C"/>
    <w:rsid w:val="00EA3036"/>
    <w:rsid w:val="00EA3621"/>
    <w:rsid w:val="00EA38B8"/>
    <w:rsid w:val="00EA3AF4"/>
    <w:rsid w:val="00EA3B82"/>
    <w:rsid w:val="00EA3EFF"/>
    <w:rsid w:val="00EA417E"/>
    <w:rsid w:val="00EA4445"/>
    <w:rsid w:val="00EA4676"/>
    <w:rsid w:val="00EA4EAA"/>
    <w:rsid w:val="00EA4F03"/>
    <w:rsid w:val="00EA4FE5"/>
    <w:rsid w:val="00EA5388"/>
    <w:rsid w:val="00EA56FE"/>
    <w:rsid w:val="00EA577A"/>
    <w:rsid w:val="00EA5A45"/>
    <w:rsid w:val="00EA5DE4"/>
    <w:rsid w:val="00EA6140"/>
    <w:rsid w:val="00EA637D"/>
    <w:rsid w:val="00EA66C3"/>
    <w:rsid w:val="00EA6D13"/>
    <w:rsid w:val="00EA6EB3"/>
    <w:rsid w:val="00EA6F75"/>
    <w:rsid w:val="00EA7700"/>
    <w:rsid w:val="00EA7ADD"/>
    <w:rsid w:val="00EA7F17"/>
    <w:rsid w:val="00EB0097"/>
    <w:rsid w:val="00EB00E0"/>
    <w:rsid w:val="00EB03BB"/>
    <w:rsid w:val="00EB05BA"/>
    <w:rsid w:val="00EB05D5"/>
    <w:rsid w:val="00EB06CF"/>
    <w:rsid w:val="00EB0890"/>
    <w:rsid w:val="00EB0CA4"/>
    <w:rsid w:val="00EB0D8F"/>
    <w:rsid w:val="00EB108A"/>
    <w:rsid w:val="00EB149C"/>
    <w:rsid w:val="00EB1A88"/>
    <w:rsid w:val="00EB1CEB"/>
    <w:rsid w:val="00EB1D45"/>
    <w:rsid w:val="00EB1F10"/>
    <w:rsid w:val="00EB26E6"/>
    <w:rsid w:val="00EB29A0"/>
    <w:rsid w:val="00EB29EC"/>
    <w:rsid w:val="00EB2ACE"/>
    <w:rsid w:val="00EB32B3"/>
    <w:rsid w:val="00EB33F6"/>
    <w:rsid w:val="00EB3661"/>
    <w:rsid w:val="00EB36D8"/>
    <w:rsid w:val="00EB3B63"/>
    <w:rsid w:val="00EB3C46"/>
    <w:rsid w:val="00EB40F7"/>
    <w:rsid w:val="00EB42F8"/>
    <w:rsid w:val="00EB4831"/>
    <w:rsid w:val="00EB493D"/>
    <w:rsid w:val="00EB4A0A"/>
    <w:rsid w:val="00EB4B55"/>
    <w:rsid w:val="00EB4BC7"/>
    <w:rsid w:val="00EB4C3D"/>
    <w:rsid w:val="00EB4C8A"/>
    <w:rsid w:val="00EB4E82"/>
    <w:rsid w:val="00EB4FFF"/>
    <w:rsid w:val="00EB50A3"/>
    <w:rsid w:val="00EB5483"/>
    <w:rsid w:val="00EB56B9"/>
    <w:rsid w:val="00EB5821"/>
    <w:rsid w:val="00EB58DA"/>
    <w:rsid w:val="00EB5924"/>
    <w:rsid w:val="00EB59D2"/>
    <w:rsid w:val="00EB5A8E"/>
    <w:rsid w:val="00EB5CDE"/>
    <w:rsid w:val="00EB5CEF"/>
    <w:rsid w:val="00EB62C4"/>
    <w:rsid w:val="00EB6381"/>
    <w:rsid w:val="00EB6CDF"/>
    <w:rsid w:val="00EB6DA9"/>
    <w:rsid w:val="00EB7023"/>
    <w:rsid w:val="00EB7140"/>
    <w:rsid w:val="00EB735A"/>
    <w:rsid w:val="00EB75E8"/>
    <w:rsid w:val="00EB7895"/>
    <w:rsid w:val="00EB7995"/>
    <w:rsid w:val="00EB7D87"/>
    <w:rsid w:val="00EC005F"/>
    <w:rsid w:val="00EC01EF"/>
    <w:rsid w:val="00EC059F"/>
    <w:rsid w:val="00EC0675"/>
    <w:rsid w:val="00EC0A2F"/>
    <w:rsid w:val="00EC0CFF"/>
    <w:rsid w:val="00EC0F3D"/>
    <w:rsid w:val="00EC1000"/>
    <w:rsid w:val="00EC12D4"/>
    <w:rsid w:val="00EC13E8"/>
    <w:rsid w:val="00EC146E"/>
    <w:rsid w:val="00EC16CA"/>
    <w:rsid w:val="00EC1777"/>
    <w:rsid w:val="00EC1F1B"/>
    <w:rsid w:val="00EC1F24"/>
    <w:rsid w:val="00EC22F6"/>
    <w:rsid w:val="00EC2644"/>
    <w:rsid w:val="00EC3092"/>
    <w:rsid w:val="00EC312C"/>
    <w:rsid w:val="00EC3266"/>
    <w:rsid w:val="00EC3A99"/>
    <w:rsid w:val="00EC3DB9"/>
    <w:rsid w:val="00EC3EE1"/>
    <w:rsid w:val="00EC42CD"/>
    <w:rsid w:val="00EC4678"/>
    <w:rsid w:val="00EC4AB0"/>
    <w:rsid w:val="00EC4DD0"/>
    <w:rsid w:val="00EC4EC9"/>
    <w:rsid w:val="00EC4F1A"/>
    <w:rsid w:val="00EC5005"/>
    <w:rsid w:val="00EC556B"/>
    <w:rsid w:val="00EC5723"/>
    <w:rsid w:val="00EC58BB"/>
    <w:rsid w:val="00EC5AF0"/>
    <w:rsid w:val="00EC6053"/>
    <w:rsid w:val="00EC648B"/>
    <w:rsid w:val="00EC6574"/>
    <w:rsid w:val="00EC6585"/>
    <w:rsid w:val="00EC65DA"/>
    <w:rsid w:val="00EC6866"/>
    <w:rsid w:val="00EC68CB"/>
    <w:rsid w:val="00EC68D4"/>
    <w:rsid w:val="00EC6D0A"/>
    <w:rsid w:val="00EC6E1F"/>
    <w:rsid w:val="00EC7590"/>
    <w:rsid w:val="00EC773A"/>
    <w:rsid w:val="00EC7E09"/>
    <w:rsid w:val="00EC7F21"/>
    <w:rsid w:val="00ED06F7"/>
    <w:rsid w:val="00ED08C0"/>
    <w:rsid w:val="00ED0A9E"/>
    <w:rsid w:val="00ED10F3"/>
    <w:rsid w:val="00ED1488"/>
    <w:rsid w:val="00ED1639"/>
    <w:rsid w:val="00ED17A8"/>
    <w:rsid w:val="00ED17EF"/>
    <w:rsid w:val="00ED18D8"/>
    <w:rsid w:val="00ED1B42"/>
    <w:rsid w:val="00ED21DC"/>
    <w:rsid w:val="00ED2E2D"/>
    <w:rsid w:val="00ED2FE8"/>
    <w:rsid w:val="00ED30DB"/>
    <w:rsid w:val="00ED3297"/>
    <w:rsid w:val="00ED3373"/>
    <w:rsid w:val="00ED33D2"/>
    <w:rsid w:val="00ED3502"/>
    <w:rsid w:val="00ED3647"/>
    <w:rsid w:val="00ED36C0"/>
    <w:rsid w:val="00ED38D0"/>
    <w:rsid w:val="00ED3F6F"/>
    <w:rsid w:val="00ED40B2"/>
    <w:rsid w:val="00ED411B"/>
    <w:rsid w:val="00ED420A"/>
    <w:rsid w:val="00ED4321"/>
    <w:rsid w:val="00ED4A14"/>
    <w:rsid w:val="00ED4B8D"/>
    <w:rsid w:val="00ED4C25"/>
    <w:rsid w:val="00ED4C33"/>
    <w:rsid w:val="00ED5288"/>
    <w:rsid w:val="00ED544B"/>
    <w:rsid w:val="00ED5992"/>
    <w:rsid w:val="00ED5B9B"/>
    <w:rsid w:val="00ED5C62"/>
    <w:rsid w:val="00ED61A5"/>
    <w:rsid w:val="00ED6235"/>
    <w:rsid w:val="00ED6789"/>
    <w:rsid w:val="00ED67BC"/>
    <w:rsid w:val="00ED6962"/>
    <w:rsid w:val="00ED6964"/>
    <w:rsid w:val="00ED69C4"/>
    <w:rsid w:val="00ED6ADE"/>
    <w:rsid w:val="00ED6BAD"/>
    <w:rsid w:val="00ED7447"/>
    <w:rsid w:val="00ED7762"/>
    <w:rsid w:val="00ED7984"/>
    <w:rsid w:val="00ED7AF8"/>
    <w:rsid w:val="00EE005D"/>
    <w:rsid w:val="00EE00D6"/>
    <w:rsid w:val="00EE0351"/>
    <w:rsid w:val="00EE0721"/>
    <w:rsid w:val="00EE0894"/>
    <w:rsid w:val="00EE0D67"/>
    <w:rsid w:val="00EE113F"/>
    <w:rsid w:val="00EE11E7"/>
    <w:rsid w:val="00EE1488"/>
    <w:rsid w:val="00EE1550"/>
    <w:rsid w:val="00EE18F8"/>
    <w:rsid w:val="00EE19ED"/>
    <w:rsid w:val="00EE1ED3"/>
    <w:rsid w:val="00EE239A"/>
    <w:rsid w:val="00EE2434"/>
    <w:rsid w:val="00EE27F4"/>
    <w:rsid w:val="00EE29AD"/>
    <w:rsid w:val="00EE2A53"/>
    <w:rsid w:val="00EE2EE3"/>
    <w:rsid w:val="00EE3313"/>
    <w:rsid w:val="00EE385A"/>
    <w:rsid w:val="00EE3B68"/>
    <w:rsid w:val="00EE3B9C"/>
    <w:rsid w:val="00EE3D0A"/>
    <w:rsid w:val="00EE3E24"/>
    <w:rsid w:val="00EE3EF8"/>
    <w:rsid w:val="00EE41CE"/>
    <w:rsid w:val="00EE43D6"/>
    <w:rsid w:val="00EE44FD"/>
    <w:rsid w:val="00EE4C96"/>
    <w:rsid w:val="00EE4D5D"/>
    <w:rsid w:val="00EE510A"/>
    <w:rsid w:val="00EE5131"/>
    <w:rsid w:val="00EE52B1"/>
    <w:rsid w:val="00EE5860"/>
    <w:rsid w:val="00EE595F"/>
    <w:rsid w:val="00EE5BB6"/>
    <w:rsid w:val="00EE6019"/>
    <w:rsid w:val="00EE616C"/>
    <w:rsid w:val="00EE6445"/>
    <w:rsid w:val="00EE6712"/>
    <w:rsid w:val="00EE67A4"/>
    <w:rsid w:val="00EE689A"/>
    <w:rsid w:val="00EE6D9A"/>
    <w:rsid w:val="00EE6D9F"/>
    <w:rsid w:val="00EE71B8"/>
    <w:rsid w:val="00EE7799"/>
    <w:rsid w:val="00EF02D9"/>
    <w:rsid w:val="00EF109B"/>
    <w:rsid w:val="00EF1186"/>
    <w:rsid w:val="00EF1517"/>
    <w:rsid w:val="00EF18AA"/>
    <w:rsid w:val="00EF18B0"/>
    <w:rsid w:val="00EF1C2E"/>
    <w:rsid w:val="00EF201C"/>
    <w:rsid w:val="00EF25A3"/>
    <w:rsid w:val="00EF2726"/>
    <w:rsid w:val="00EF282D"/>
    <w:rsid w:val="00EF2C65"/>
    <w:rsid w:val="00EF2C72"/>
    <w:rsid w:val="00EF2F6B"/>
    <w:rsid w:val="00EF32B3"/>
    <w:rsid w:val="00EF3306"/>
    <w:rsid w:val="00EF34C2"/>
    <w:rsid w:val="00EF3521"/>
    <w:rsid w:val="00EF3579"/>
    <w:rsid w:val="00EF36AF"/>
    <w:rsid w:val="00EF391F"/>
    <w:rsid w:val="00EF3FF2"/>
    <w:rsid w:val="00EF3FF3"/>
    <w:rsid w:val="00EF46F7"/>
    <w:rsid w:val="00EF4B25"/>
    <w:rsid w:val="00EF4BDE"/>
    <w:rsid w:val="00EF530C"/>
    <w:rsid w:val="00EF56B5"/>
    <w:rsid w:val="00EF57C3"/>
    <w:rsid w:val="00EF57D4"/>
    <w:rsid w:val="00EF59A3"/>
    <w:rsid w:val="00EF59CD"/>
    <w:rsid w:val="00EF5C96"/>
    <w:rsid w:val="00EF64A6"/>
    <w:rsid w:val="00EF64AE"/>
    <w:rsid w:val="00EF6675"/>
    <w:rsid w:val="00EF71D5"/>
    <w:rsid w:val="00EF7651"/>
    <w:rsid w:val="00EF77DE"/>
    <w:rsid w:val="00EF7824"/>
    <w:rsid w:val="00EF7BC8"/>
    <w:rsid w:val="00F0025A"/>
    <w:rsid w:val="00F0063D"/>
    <w:rsid w:val="00F006A9"/>
    <w:rsid w:val="00F00BB8"/>
    <w:rsid w:val="00F00BDB"/>
    <w:rsid w:val="00F00C75"/>
    <w:rsid w:val="00F00F9C"/>
    <w:rsid w:val="00F010C6"/>
    <w:rsid w:val="00F012D6"/>
    <w:rsid w:val="00F0132E"/>
    <w:rsid w:val="00F0142E"/>
    <w:rsid w:val="00F01695"/>
    <w:rsid w:val="00F0170F"/>
    <w:rsid w:val="00F01786"/>
    <w:rsid w:val="00F0183A"/>
    <w:rsid w:val="00F01A2F"/>
    <w:rsid w:val="00F01B9D"/>
    <w:rsid w:val="00F01E5F"/>
    <w:rsid w:val="00F024F3"/>
    <w:rsid w:val="00F02614"/>
    <w:rsid w:val="00F028BA"/>
    <w:rsid w:val="00F02ABA"/>
    <w:rsid w:val="00F02E76"/>
    <w:rsid w:val="00F035B8"/>
    <w:rsid w:val="00F03653"/>
    <w:rsid w:val="00F037A3"/>
    <w:rsid w:val="00F03A83"/>
    <w:rsid w:val="00F03EC1"/>
    <w:rsid w:val="00F0437A"/>
    <w:rsid w:val="00F04FBD"/>
    <w:rsid w:val="00F05028"/>
    <w:rsid w:val="00F05103"/>
    <w:rsid w:val="00F05F60"/>
    <w:rsid w:val="00F062B7"/>
    <w:rsid w:val="00F063C9"/>
    <w:rsid w:val="00F065C0"/>
    <w:rsid w:val="00F06618"/>
    <w:rsid w:val="00F066F5"/>
    <w:rsid w:val="00F070C3"/>
    <w:rsid w:val="00F07381"/>
    <w:rsid w:val="00F073C7"/>
    <w:rsid w:val="00F07628"/>
    <w:rsid w:val="00F079A3"/>
    <w:rsid w:val="00F07A0D"/>
    <w:rsid w:val="00F07B95"/>
    <w:rsid w:val="00F07FE9"/>
    <w:rsid w:val="00F101B8"/>
    <w:rsid w:val="00F102A8"/>
    <w:rsid w:val="00F10423"/>
    <w:rsid w:val="00F1047D"/>
    <w:rsid w:val="00F106E6"/>
    <w:rsid w:val="00F10879"/>
    <w:rsid w:val="00F1093E"/>
    <w:rsid w:val="00F10F17"/>
    <w:rsid w:val="00F11037"/>
    <w:rsid w:val="00F1169C"/>
    <w:rsid w:val="00F11AAB"/>
    <w:rsid w:val="00F11ABB"/>
    <w:rsid w:val="00F11DA3"/>
    <w:rsid w:val="00F11E5D"/>
    <w:rsid w:val="00F120F9"/>
    <w:rsid w:val="00F125EF"/>
    <w:rsid w:val="00F126FE"/>
    <w:rsid w:val="00F129BB"/>
    <w:rsid w:val="00F12D4D"/>
    <w:rsid w:val="00F1330F"/>
    <w:rsid w:val="00F13337"/>
    <w:rsid w:val="00F133A9"/>
    <w:rsid w:val="00F136DF"/>
    <w:rsid w:val="00F139DA"/>
    <w:rsid w:val="00F14924"/>
    <w:rsid w:val="00F149C2"/>
    <w:rsid w:val="00F14C89"/>
    <w:rsid w:val="00F14D6F"/>
    <w:rsid w:val="00F151CA"/>
    <w:rsid w:val="00F151DD"/>
    <w:rsid w:val="00F15222"/>
    <w:rsid w:val="00F152F2"/>
    <w:rsid w:val="00F15601"/>
    <w:rsid w:val="00F15606"/>
    <w:rsid w:val="00F157AA"/>
    <w:rsid w:val="00F159BD"/>
    <w:rsid w:val="00F15C89"/>
    <w:rsid w:val="00F161E5"/>
    <w:rsid w:val="00F16292"/>
    <w:rsid w:val="00F1696A"/>
    <w:rsid w:val="00F169D9"/>
    <w:rsid w:val="00F16A56"/>
    <w:rsid w:val="00F16D13"/>
    <w:rsid w:val="00F16F1B"/>
    <w:rsid w:val="00F17B3B"/>
    <w:rsid w:val="00F17FAC"/>
    <w:rsid w:val="00F20259"/>
    <w:rsid w:val="00F20569"/>
    <w:rsid w:val="00F209CA"/>
    <w:rsid w:val="00F20D38"/>
    <w:rsid w:val="00F212CF"/>
    <w:rsid w:val="00F21395"/>
    <w:rsid w:val="00F21849"/>
    <w:rsid w:val="00F21B7E"/>
    <w:rsid w:val="00F21C59"/>
    <w:rsid w:val="00F21E87"/>
    <w:rsid w:val="00F2208E"/>
    <w:rsid w:val="00F22515"/>
    <w:rsid w:val="00F225B5"/>
    <w:rsid w:val="00F22781"/>
    <w:rsid w:val="00F22842"/>
    <w:rsid w:val="00F229A3"/>
    <w:rsid w:val="00F22C30"/>
    <w:rsid w:val="00F22C9E"/>
    <w:rsid w:val="00F23154"/>
    <w:rsid w:val="00F231A1"/>
    <w:rsid w:val="00F23516"/>
    <w:rsid w:val="00F2413B"/>
    <w:rsid w:val="00F242C3"/>
    <w:rsid w:val="00F2437E"/>
    <w:rsid w:val="00F244F9"/>
    <w:rsid w:val="00F24771"/>
    <w:rsid w:val="00F24CC4"/>
    <w:rsid w:val="00F250A9"/>
    <w:rsid w:val="00F25613"/>
    <w:rsid w:val="00F25B13"/>
    <w:rsid w:val="00F25BBA"/>
    <w:rsid w:val="00F26106"/>
    <w:rsid w:val="00F261A2"/>
    <w:rsid w:val="00F26788"/>
    <w:rsid w:val="00F267AF"/>
    <w:rsid w:val="00F26A7E"/>
    <w:rsid w:val="00F26C4A"/>
    <w:rsid w:val="00F26EB9"/>
    <w:rsid w:val="00F2729A"/>
    <w:rsid w:val="00F277BD"/>
    <w:rsid w:val="00F279B3"/>
    <w:rsid w:val="00F27C55"/>
    <w:rsid w:val="00F27ECC"/>
    <w:rsid w:val="00F300B2"/>
    <w:rsid w:val="00F300E6"/>
    <w:rsid w:val="00F301E6"/>
    <w:rsid w:val="00F3029E"/>
    <w:rsid w:val="00F30BD7"/>
    <w:rsid w:val="00F30FF4"/>
    <w:rsid w:val="00F3122E"/>
    <w:rsid w:val="00F3153D"/>
    <w:rsid w:val="00F3180E"/>
    <w:rsid w:val="00F3194F"/>
    <w:rsid w:val="00F31BC0"/>
    <w:rsid w:val="00F31E24"/>
    <w:rsid w:val="00F32052"/>
    <w:rsid w:val="00F32350"/>
    <w:rsid w:val="00F32368"/>
    <w:rsid w:val="00F32416"/>
    <w:rsid w:val="00F32650"/>
    <w:rsid w:val="00F326B1"/>
    <w:rsid w:val="00F326CF"/>
    <w:rsid w:val="00F3287B"/>
    <w:rsid w:val="00F32976"/>
    <w:rsid w:val="00F32F05"/>
    <w:rsid w:val="00F33183"/>
    <w:rsid w:val="00F331AD"/>
    <w:rsid w:val="00F33676"/>
    <w:rsid w:val="00F336B3"/>
    <w:rsid w:val="00F33933"/>
    <w:rsid w:val="00F33B64"/>
    <w:rsid w:val="00F33C00"/>
    <w:rsid w:val="00F33D01"/>
    <w:rsid w:val="00F346B9"/>
    <w:rsid w:val="00F347B4"/>
    <w:rsid w:val="00F34890"/>
    <w:rsid w:val="00F3490A"/>
    <w:rsid w:val="00F34CBA"/>
    <w:rsid w:val="00F34D06"/>
    <w:rsid w:val="00F34D35"/>
    <w:rsid w:val="00F3505C"/>
    <w:rsid w:val="00F35286"/>
    <w:rsid w:val="00F35287"/>
    <w:rsid w:val="00F353BE"/>
    <w:rsid w:val="00F35486"/>
    <w:rsid w:val="00F35694"/>
    <w:rsid w:val="00F3571F"/>
    <w:rsid w:val="00F358D8"/>
    <w:rsid w:val="00F35EBA"/>
    <w:rsid w:val="00F3616C"/>
    <w:rsid w:val="00F3635E"/>
    <w:rsid w:val="00F3645F"/>
    <w:rsid w:val="00F365C8"/>
    <w:rsid w:val="00F367C5"/>
    <w:rsid w:val="00F36A16"/>
    <w:rsid w:val="00F37117"/>
    <w:rsid w:val="00F37226"/>
    <w:rsid w:val="00F37250"/>
    <w:rsid w:val="00F37426"/>
    <w:rsid w:val="00F376EA"/>
    <w:rsid w:val="00F3786D"/>
    <w:rsid w:val="00F37947"/>
    <w:rsid w:val="00F40202"/>
    <w:rsid w:val="00F4060B"/>
    <w:rsid w:val="00F40642"/>
    <w:rsid w:val="00F40804"/>
    <w:rsid w:val="00F409D4"/>
    <w:rsid w:val="00F40A70"/>
    <w:rsid w:val="00F411BF"/>
    <w:rsid w:val="00F411FD"/>
    <w:rsid w:val="00F415D5"/>
    <w:rsid w:val="00F4179D"/>
    <w:rsid w:val="00F417D1"/>
    <w:rsid w:val="00F417FD"/>
    <w:rsid w:val="00F4181F"/>
    <w:rsid w:val="00F41869"/>
    <w:rsid w:val="00F41BE6"/>
    <w:rsid w:val="00F41DBD"/>
    <w:rsid w:val="00F4251D"/>
    <w:rsid w:val="00F4278E"/>
    <w:rsid w:val="00F42945"/>
    <w:rsid w:val="00F429A0"/>
    <w:rsid w:val="00F42DDF"/>
    <w:rsid w:val="00F42E21"/>
    <w:rsid w:val="00F4373B"/>
    <w:rsid w:val="00F43A37"/>
    <w:rsid w:val="00F43B36"/>
    <w:rsid w:val="00F43BED"/>
    <w:rsid w:val="00F43E3E"/>
    <w:rsid w:val="00F43EB2"/>
    <w:rsid w:val="00F44163"/>
    <w:rsid w:val="00F44343"/>
    <w:rsid w:val="00F44513"/>
    <w:rsid w:val="00F44544"/>
    <w:rsid w:val="00F44618"/>
    <w:rsid w:val="00F44F3C"/>
    <w:rsid w:val="00F45CD7"/>
    <w:rsid w:val="00F45D87"/>
    <w:rsid w:val="00F45E5C"/>
    <w:rsid w:val="00F45E96"/>
    <w:rsid w:val="00F4638F"/>
    <w:rsid w:val="00F4641B"/>
    <w:rsid w:val="00F465D3"/>
    <w:rsid w:val="00F4662E"/>
    <w:rsid w:val="00F46868"/>
    <w:rsid w:val="00F469BF"/>
    <w:rsid w:val="00F46CE0"/>
    <w:rsid w:val="00F46EB8"/>
    <w:rsid w:val="00F476E2"/>
    <w:rsid w:val="00F47B2E"/>
    <w:rsid w:val="00F50406"/>
    <w:rsid w:val="00F504AC"/>
    <w:rsid w:val="00F5056E"/>
    <w:rsid w:val="00F506DE"/>
    <w:rsid w:val="00F5079E"/>
    <w:rsid w:val="00F508E7"/>
    <w:rsid w:val="00F50CD1"/>
    <w:rsid w:val="00F50F46"/>
    <w:rsid w:val="00F511E4"/>
    <w:rsid w:val="00F513AD"/>
    <w:rsid w:val="00F51988"/>
    <w:rsid w:val="00F51EBD"/>
    <w:rsid w:val="00F529C8"/>
    <w:rsid w:val="00F52B85"/>
    <w:rsid w:val="00F52CBF"/>
    <w:rsid w:val="00F52D09"/>
    <w:rsid w:val="00F52E08"/>
    <w:rsid w:val="00F533DA"/>
    <w:rsid w:val="00F53415"/>
    <w:rsid w:val="00F5346B"/>
    <w:rsid w:val="00F53572"/>
    <w:rsid w:val="00F53581"/>
    <w:rsid w:val="00F53598"/>
    <w:rsid w:val="00F5360D"/>
    <w:rsid w:val="00F53A66"/>
    <w:rsid w:val="00F53BCC"/>
    <w:rsid w:val="00F53C3B"/>
    <w:rsid w:val="00F53D8E"/>
    <w:rsid w:val="00F541D0"/>
    <w:rsid w:val="00F54338"/>
    <w:rsid w:val="00F543A4"/>
    <w:rsid w:val="00F545ED"/>
    <w:rsid w:val="00F5462D"/>
    <w:rsid w:val="00F54796"/>
    <w:rsid w:val="00F54872"/>
    <w:rsid w:val="00F553C2"/>
    <w:rsid w:val="00F553D2"/>
    <w:rsid w:val="00F55602"/>
    <w:rsid w:val="00F55B21"/>
    <w:rsid w:val="00F55F09"/>
    <w:rsid w:val="00F56207"/>
    <w:rsid w:val="00F564F8"/>
    <w:rsid w:val="00F564FF"/>
    <w:rsid w:val="00F569B6"/>
    <w:rsid w:val="00F56BE8"/>
    <w:rsid w:val="00F56C72"/>
    <w:rsid w:val="00F56EF6"/>
    <w:rsid w:val="00F5744F"/>
    <w:rsid w:val="00F578DB"/>
    <w:rsid w:val="00F57922"/>
    <w:rsid w:val="00F57A28"/>
    <w:rsid w:val="00F60023"/>
    <w:rsid w:val="00F60082"/>
    <w:rsid w:val="00F6071D"/>
    <w:rsid w:val="00F60738"/>
    <w:rsid w:val="00F6088E"/>
    <w:rsid w:val="00F61383"/>
    <w:rsid w:val="00F61568"/>
    <w:rsid w:val="00F615F2"/>
    <w:rsid w:val="00F61675"/>
    <w:rsid w:val="00F616A3"/>
    <w:rsid w:val="00F618D9"/>
    <w:rsid w:val="00F61A9F"/>
    <w:rsid w:val="00F61B5F"/>
    <w:rsid w:val="00F61CC7"/>
    <w:rsid w:val="00F624B3"/>
    <w:rsid w:val="00F62A3F"/>
    <w:rsid w:val="00F630BF"/>
    <w:rsid w:val="00F630FF"/>
    <w:rsid w:val="00F637BC"/>
    <w:rsid w:val="00F63A25"/>
    <w:rsid w:val="00F63B1A"/>
    <w:rsid w:val="00F63BD5"/>
    <w:rsid w:val="00F63CC6"/>
    <w:rsid w:val="00F63CEE"/>
    <w:rsid w:val="00F64696"/>
    <w:rsid w:val="00F64862"/>
    <w:rsid w:val="00F64A76"/>
    <w:rsid w:val="00F64B6E"/>
    <w:rsid w:val="00F64C69"/>
    <w:rsid w:val="00F64C6C"/>
    <w:rsid w:val="00F64CE0"/>
    <w:rsid w:val="00F64F67"/>
    <w:rsid w:val="00F652B9"/>
    <w:rsid w:val="00F653AA"/>
    <w:rsid w:val="00F653C2"/>
    <w:rsid w:val="00F6564E"/>
    <w:rsid w:val="00F65A54"/>
    <w:rsid w:val="00F65AA9"/>
    <w:rsid w:val="00F65B2B"/>
    <w:rsid w:val="00F661DC"/>
    <w:rsid w:val="00F66329"/>
    <w:rsid w:val="00F66373"/>
    <w:rsid w:val="00F664E7"/>
    <w:rsid w:val="00F664FA"/>
    <w:rsid w:val="00F667BA"/>
    <w:rsid w:val="00F66A08"/>
    <w:rsid w:val="00F66BC9"/>
    <w:rsid w:val="00F67180"/>
    <w:rsid w:val="00F672E7"/>
    <w:rsid w:val="00F6768F"/>
    <w:rsid w:val="00F67938"/>
    <w:rsid w:val="00F67C10"/>
    <w:rsid w:val="00F67E50"/>
    <w:rsid w:val="00F70011"/>
    <w:rsid w:val="00F70507"/>
    <w:rsid w:val="00F7065A"/>
    <w:rsid w:val="00F70A5B"/>
    <w:rsid w:val="00F70EBB"/>
    <w:rsid w:val="00F70F5B"/>
    <w:rsid w:val="00F71023"/>
    <w:rsid w:val="00F710BD"/>
    <w:rsid w:val="00F71446"/>
    <w:rsid w:val="00F71BBA"/>
    <w:rsid w:val="00F71CAF"/>
    <w:rsid w:val="00F723AA"/>
    <w:rsid w:val="00F72866"/>
    <w:rsid w:val="00F72C2C"/>
    <w:rsid w:val="00F72E30"/>
    <w:rsid w:val="00F72E75"/>
    <w:rsid w:val="00F73107"/>
    <w:rsid w:val="00F731D3"/>
    <w:rsid w:val="00F73806"/>
    <w:rsid w:val="00F738CC"/>
    <w:rsid w:val="00F73F02"/>
    <w:rsid w:val="00F741F2"/>
    <w:rsid w:val="00F7466B"/>
    <w:rsid w:val="00F747FD"/>
    <w:rsid w:val="00F748C9"/>
    <w:rsid w:val="00F748CE"/>
    <w:rsid w:val="00F74B72"/>
    <w:rsid w:val="00F74CA4"/>
    <w:rsid w:val="00F74D5A"/>
    <w:rsid w:val="00F74F63"/>
    <w:rsid w:val="00F754F5"/>
    <w:rsid w:val="00F7560C"/>
    <w:rsid w:val="00F7595C"/>
    <w:rsid w:val="00F75A7F"/>
    <w:rsid w:val="00F75E80"/>
    <w:rsid w:val="00F76258"/>
    <w:rsid w:val="00F7661C"/>
    <w:rsid w:val="00F76AC3"/>
    <w:rsid w:val="00F76CA0"/>
    <w:rsid w:val="00F76CAB"/>
    <w:rsid w:val="00F76D75"/>
    <w:rsid w:val="00F772B4"/>
    <w:rsid w:val="00F772C6"/>
    <w:rsid w:val="00F77984"/>
    <w:rsid w:val="00F779C1"/>
    <w:rsid w:val="00F77CE9"/>
    <w:rsid w:val="00F77EB2"/>
    <w:rsid w:val="00F77F3A"/>
    <w:rsid w:val="00F800F0"/>
    <w:rsid w:val="00F80EF6"/>
    <w:rsid w:val="00F8111D"/>
    <w:rsid w:val="00F814E5"/>
    <w:rsid w:val="00F815B5"/>
    <w:rsid w:val="00F81620"/>
    <w:rsid w:val="00F8189D"/>
    <w:rsid w:val="00F81CE2"/>
    <w:rsid w:val="00F81EBA"/>
    <w:rsid w:val="00F820EE"/>
    <w:rsid w:val="00F82D47"/>
    <w:rsid w:val="00F8332E"/>
    <w:rsid w:val="00F834C3"/>
    <w:rsid w:val="00F83652"/>
    <w:rsid w:val="00F83709"/>
    <w:rsid w:val="00F83876"/>
    <w:rsid w:val="00F83AE1"/>
    <w:rsid w:val="00F83B6A"/>
    <w:rsid w:val="00F844B0"/>
    <w:rsid w:val="00F848FE"/>
    <w:rsid w:val="00F84B8C"/>
    <w:rsid w:val="00F84BDB"/>
    <w:rsid w:val="00F84E27"/>
    <w:rsid w:val="00F85167"/>
    <w:rsid w:val="00F85195"/>
    <w:rsid w:val="00F85916"/>
    <w:rsid w:val="00F85D98"/>
    <w:rsid w:val="00F8663D"/>
    <w:rsid w:val="00F866D1"/>
    <w:rsid w:val="00F868E3"/>
    <w:rsid w:val="00F869C9"/>
    <w:rsid w:val="00F869E1"/>
    <w:rsid w:val="00F86CA4"/>
    <w:rsid w:val="00F86E4E"/>
    <w:rsid w:val="00F8784B"/>
    <w:rsid w:val="00F87852"/>
    <w:rsid w:val="00F878AA"/>
    <w:rsid w:val="00F87A81"/>
    <w:rsid w:val="00F90115"/>
    <w:rsid w:val="00F90124"/>
    <w:rsid w:val="00F90612"/>
    <w:rsid w:val="00F90653"/>
    <w:rsid w:val="00F9069C"/>
    <w:rsid w:val="00F906FF"/>
    <w:rsid w:val="00F90E1B"/>
    <w:rsid w:val="00F9112A"/>
    <w:rsid w:val="00F91172"/>
    <w:rsid w:val="00F91182"/>
    <w:rsid w:val="00F911C5"/>
    <w:rsid w:val="00F9154C"/>
    <w:rsid w:val="00F9199A"/>
    <w:rsid w:val="00F919C3"/>
    <w:rsid w:val="00F91D58"/>
    <w:rsid w:val="00F91D93"/>
    <w:rsid w:val="00F91DAF"/>
    <w:rsid w:val="00F922AA"/>
    <w:rsid w:val="00F925FA"/>
    <w:rsid w:val="00F928B8"/>
    <w:rsid w:val="00F92E49"/>
    <w:rsid w:val="00F92E92"/>
    <w:rsid w:val="00F92F6C"/>
    <w:rsid w:val="00F935A6"/>
    <w:rsid w:val="00F9378C"/>
    <w:rsid w:val="00F938BA"/>
    <w:rsid w:val="00F939E4"/>
    <w:rsid w:val="00F93D98"/>
    <w:rsid w:val="00F94697"/>
    <w:rsid w:val="00F948B5"/>
    <w:rsid w:val="00F94BE5"/>
    <w:rsid w:val="00F94D95"/>
    <w:rsid w:val="00F94FA9"/>
    <w:rsid w:val="00F94FCF"/>
    <w:rsid w:val="00F95148"/>
    <w:rsid w:val="00F95405"/>
    <w:rsid w:val="00F95577"/>
    <w:rsid w:val="00F955D2"/>
    <w:rsid w:val="00F958E5"/>
    <w:rsid w:val="00F95ACD"/>
    <w:rsid w:val="00F95BA7"/>
    <w:rsid w:val="00F962B3"/>
    <w:rsid w:val="00F96958"/>
    <w:rsid w:val="00F96963"/>
    <w:rsid w:val="00F969C0"/>
    <w:rsid w:val="00F96D34"/>
    <w:rsid w:val="00F97044"/>
    <w:rsid w:val="00F97232"/>
    <w:rsid w:val="00F9730D"/>
    <w:rsid w:val="00F9765E"/>
    <w:rsid w:val="00F9786C"/>
    <w:rsid w:val="00F97919"/>
    <w:rsid w:val="00F9794F"/>
    <w:rsid w:val="00F97F85"/>
    <w:rsid w:val="00FA010E"/>
    <w:rsid w:val="00FA0593"/>
    <w:rsid w:val="00FA0669"/>
    <w:rsid w:val="00FA06D2"/>
    <w:rsid w:val="00FA0747"/>
    <w:rsid w:val="00FA0A86"/>
    <w:rsid w:val="00FA0B74"/>
    <w:rsid w:val="00FA0B9B"/>
    <w:rsid w:val="00FA0CD5"/>
    <w:rsid w:val="00FA1031"/>
    <w:rsid w:val="00FA12D6"/>
    <w:rsid w:val="00FA14AB"/>
    <w:rsid w:val="00FA1618"/>
    <w:rsid w:val="00FA1CE1"/>
    <w:rsid w:val="00FA1E6B"/>
    <w:rsid w:val="00FA25A4"/>
    <w:rsid w:val="00FA28B2"/>
    <w:rsid w:val="00FA2C46"/>
    <w:rsid w:val="00FA2F93"/>
    <w:rsid w:val="00FA3330"/>
    <w:rsid w:val="00FA3525"/>
    <w:rsid w:val="00FA37E8"/>
    <w:rsid w:val="00FA3F6B"/>
    <w:rsid w:val="00FA3FF0"/>
    <w:rsid w:val="00FA41E1"/>
    <w:rsid w:val="00FA4514"/>
    <w:rsid w:val="00FA4DDA"/>
    <w:rsid w:val="00FA5092"/>
    <w:rsid w:val="00FA5790"/>
    <w:rsid w:val="00FA587A"/>
    <w:rsid w:val="00FA5A53"/>
    <w:rsid w:val="00FA5B5C"/>
    <w:rsid w:val="00FA5BF1"/>
    <w:rsid w:val="00FA5C36"/>
    <w:rsid w:val="00FA5CB4"/>
    <w:rsid w:val="00FA5F39"/>
    <w:rsid w:val="00FA5F42"/>
    <w:rsid w:val="00FA614C"/>
    <w:rsid w:val="00FA6443"/>
    <w:rsid w:val="00FA68CD"/>
    <w:rsid w:val="00FA69AA"/>
    <w:rsid w:val="00FA70BF"/>
    <w:rsid w:val="00FA72B1"/>
    <w:rsid w:val="00FA793C"/>
    <w:rsid w:val="00FA7DAC"/>
    <w:rsid w:val="00FB00C7"/>
    <w:rsid w:val="00FB0784"/>
    <w:rsid w:val="00FB07BF"/>
    <w:rsid w:val="00FB0A2A"/>
    <w:rsid w:val="00FB0A63"/>
    <w:rsid w:val="00FB0E9C"/>
    <w:rsid w:val="00FB0EEC"/>
    <w:rsid w:val="00FB13F7"/>
    <w:rsid w:val="00FB1691"/>
    <w:rsid w:val="00FB17D4"/>
    <w:rsid w:val="00FB1F6E"/>
    <w:rsid w:val="00FB2413"/>
    <w:rsid w:val="00FB244B"/>
    <w:rsid w:val="00FB26A1"/>
    <w:rsid w:val="00FB27B8"/>
    <w:rsid w:val="00FB2D78"/>
    <w:rsid w:val="00FB3140"/>
    <w:rsid w:val="00FB33D7"/>
    <w:rsid w:val="00FB3741"/>
    <w:rsid w:val="00FB3774"/>
    <w:rsid w:val="00FB3807"/>
    <w:rsid w:val="00FB3A11"/>
    <w:rsid w:val="00FB3E01"/>
    <w:rsid w:val="00FB424F"/>
    <w:rsid w:val="00FB42FF"/>
    <w:rsid w:val="00FB4471"/>
    <w:rsid w:val="00FB455C"/>
    <w:rsid w:val="00FB461F"/>
    <w:rsid w:val="00FB4769"/>
    <w:rsid w:val="00FB48CC"/>
    <w:rsid w:val="00FB4CDA"/>
    <w:rsid w:val="00FB5096"/>
    <w:rsid w:val="00FB509D"/>
    <w:rsid w:val="00FB50A8"/>
    <w:rsid w:val="00FB53A2"/>
    <w:rsid w:val="00FB55C4"/>
    <w:rsid w:val="00FB594E"/>
    <w:rsid w:val="00FB5CE5"/>
    <w:rsid w:val="00FB5E54"/>
    <w:rsid w:val="00FB60B2"/>
    <w:rsid w:val="00FB6481"/>
    <w:rsid w:val="00FB6730"/>
    <w:rsid w:val="00FB68BD"/>
    <w:rsid w:val="00FB6D10"/>
    <w:rsid w:val="00FB6D36"/>
    <w:rsid w:val="00FB78ED"/>
    <w:rsid w:val="00FB798B"/>
    <w:rsid w:val="00FB7DD4"/>
    <w:rsid w:val="00FC0340"/>
    <w:rsid w:val="00FC041D"/>
    <w:rsid w:val="00FC065B"/>
    <w:rsid w:val="00FC067D"/>
    <w:rsid w:val="00FC0965"/>
    <w:rsid w:val="00FC0A0E"/>
    <w:rsid w:val="00FC0A3A"/>
    <w:rsid w:val="00FC0A65"/>
    <w:rsid w:val="00FC0D34"/>
    <w:rsid w:val="00FC0F81"/>
    <w:rsid w:val="00FC104C"/>
    <w:rsid w:val="00FC1588"/>
    <w:rsid w:val="00FC1683"/>
    <w:rsid w:val="00FC1BCB"/>
    <w:rsid w:val="00FC201C"/>
    <w:rsid w:val="00FC21FE"/>
    <w:rsid w:val="00FC252F"/>
    <w:rsid w:val="00FC27B2"/>
    <w:rsid w:val="00FC2FA4"/>
    <w:rsid w:val="00FC325E"/>
    <w:rsid w:val="00FC32DA"/>
    <w:rsid w:val="00FC378F"/>
    <w:rsid w:val="00FC37D7"/>
    <w:rsid w:val="00FC395C"/>
    <w:rsid w:val="00FC3CA1"/>
    <w:rsid w:val="00FC3D5C"/>
    <w:rsid w:val="00FC40FA"/>
    <w:rsid w:val="00FC4105"/>
    <w:rsid w:val="00FC438A"/>
    <w:rsid w:val="00FC44B2"/>
    <w:rsid w:val="00FC44E3"/>
    <w:rsid w:val="00FC4E35"/>
    <w:rsid w:val="00FC4F22"/>
    <w:rsid w:val="00FC501A"/>
    <w:rsid w:val="00FC5513"/>
    <w:rsid w:val="00FC5C82"/>
    <w:rsid w:val="00FC5E8E"/>
    <w:rsid w:val="00FC66FA"/>
    <w:rsid w:val="00FC695B"/>
    <w:rsid w:val="00FC6C3F"/>
    <w:rsid w:val="00FC6E22"/>
    <w:rsid w:val="00FC7082"/>
    <w:rsid w:val="00FC730F"/>
    <w:rsid w:val="00FC767B"/>
    <w:rsid w:val="00FD0104"/>
    <w:rsid w:val="00FD050D"/>
    <w:rsid w:val="00FD096B"/>
    <w:rsid w:val="00FD0B62"/>
    <w:rsid w:val="00FD0FCF"/>
    <w:rsid w:val="00FD146A"/>
    <w:rsid w:val="00FD1924"/>
    <w:rsid w:val="00FD1EFD"/>
    <w:rsid w:val="00FD242E"/>
    <w:rsid w:val="00FD29C7"/>
    <w:rsid w:val="00FD2CEA"/>
    <w:rsid w:val="00FD2D76"/>
    <w:rsid w:val="00FD2E45"/>
    <w:rsid w:val="00FD30F7"/>
    <w:rsid w:val="00FD366D"/>
    <w:rsid w:val="00FD3699"/>
    <w:rsid w:val="00FD3766"/>
    <w:rsid w:val="00FD3B6B"/>
    <w:rsid w:val="00FD3C4E"/>
    <w:rsid w:val="00FD3D05"/>
    <w:rsid w:val="00FD4221"/>
    <w:rsid w:val="00FD438A"/>
    <w:rsid w:val="00FD47C4"/>
    <w:rsid w:val="00FD4862"/>
    <w:rsid w:val="00FD49A6"/>
    <w:rsid w:val="00FD4C99"/>
    <w:rsid w:val="00FD4CB2"/>
    <w:rsid w:val="00FD5C41"/>
    <w:rsid w:val="00FD5CA4"/>
    <w:rsid w:val="00FD605C"/>
    <w:rsid w:val="00FD630F"/>
    <w:rsid w:val="00FD638A"/>
    <w:rsid w:val="00FD64A9"/>
    <w:rsid w:val="00FD6A7A"/>
    <w:rsid w:val="00FD6B48"/>
    <w:rsid w:val="00FD73C8"/>
    <w:rsid w:val="00FD78DC"/>
    <w:rsid w:val="00FD78E3"/>
    <w:rsid w:val="00FD7936"/>
    <w:rsid w:val="00FD7D5E"/>
    <w:rsid w:val="00FD7D7C"/>
    <w:rsid w:val="00FE0A30"/>
    <w:rsid w:val="00FE0AA1"/>
    <w:rsid w:val="00FE0AE7"/>
    <w:rsid w:val="00FE0E11"/>
    <w:rsid w:val="00FE137B"/>
    <w:rsid w:val="00FE1723"/>
    <w:rsid w:val="00FE1755"/>
    <w:rsid w:val="00FE1936"/>
    <w:rsid w:val="00FE24B9"/>
    <w:rsid w:val="00FE2894"/>
    <w:rsid w:val="00FE29D2"/>
    <w:rsid w:val="00FE2A4D"/>
    <w:rsid w:val="00FE2BC9"/>
    <w:rsid w:val="00FE2C49"/>
    <w:rsid w:val="00FE2C6A"/>
    <w:rsid w:val="00FE2D99"/>
    <w:rsid w:val="00FE2DCF"/>
    <w:rsid w:val="00FE2F91"/>
    <w:rsid w:val="00FE3291"/>
    <w:rsid w:val="00FE3745"/>
    <w:rsid w:val="00FE3C27"/>
    <w:rsid w:val="00FE3FA7"/>
    <w:rsid w:val="00FE4081"/>
    <w:rsid w:val="00FE4488"/>
    <w:rsid w:val="00FE4574"/>
    <w:rsid w:val="00FE4D1F"/>
    <w:rsid w:val="00FE4E07"/>
    <w:rsid w:val="00FE5034"/>
    <w:rsid w:val="00FE5238"/>
    <w:rsid w:val="00FE52C5"/>
    <w:rsid w:val="00FE5563"/>
    <w:rsid w:val="00FE599D"/>
    <w:rsid w:val="00FE5C28"/>
    <w:rsid w:val="00FE5CBA"/>
    <w:rsid w:val="00FE60B8"/>
    <w:rsid w:val="00FE6315"/>
    <w:rsid w:val="00FE63B5"/>
    <w:rsid w:val="00FE6699"/>
    <w:rsid w:val="00FE6A24"/>
    <w:rsid w:val="00FE6A9C"/>
    <w:rsid w:val="00FE7E58"/>
    <w:rsid w:val="00FE7F5B"/>
    <w:rsid w:val="00FF0082"/>
    <w:rsid w:val="00FF04A4"/>
    <w:rsid w:val="00FF13EB"/>
    <w:rsid w:val="00FF1414"/>
    <w:rsid w:val="00FF1698"/>
    <w:rsid w:val="00FF1C78"/>
    <w:rsid w:val="00FF29EF"/>
    <w:rsid w:val="00FF2A4E"/>
    <w:rsid w:val="00FF2D05"/>
    <w:rsid w:val="00FF2FCE"/>
    <w:rsid w:val="00FF337A"/>
    <w:rsid w:val="00FF37CF"/>
    <w:rsid w:val="00FF38BE"/>
    <w:rsid w:val="00FF3A9B"/>
    <w:rsid w:val="00FF3DCD"/>
    <w:rsid w:val="00FF3E65"/>
    <w:rsid w:val="00FF418D"/>
    <w:rsid w:val="00FF4307"/>
    <w:rsid w:val="00FF4381"/>
    <w:rsid w:val="00FF47D1"/>
    <w:rsid w:val="00FF4F7D"/>
    <w:rsid w:val="00FF5F30"/>
    <w:rsid w:val="00FF5FBE"/>
    <w:rsid w:val="00FF608F"/>
    <w:rsid w:val="00FF6261"/>
    <w:rsid w:val="00FF6544"/>
    <w:rsid w:val="00FF6D9D"/>
    <w:rsid w:val="00FF6E8B"/>
    <w:rsid w:val="00FF713F"/>
    <w:rsid w:val="00FF7151"/>
    <w:rsid w:val="00FF73F4"/>
    <w:rsid w:val="00FF7620"/>
    <w:rsid w:val="00FF7927"/>
    <w:rsid w:val="00FF7BDC"/>
    <w:rsid w:val="00FF7DD5"/>
    <w:rsid w:val="00FF7FCA"/>
    <w:rsid w:val="011A6B9B"/>
    <w:rsid w:val="011AA6A6"/>
    <w:rsid w:val="011FA739"/>
    <w:rsid w:val="01279673"/>
    <w:rsid w:val="01360222"/>
    <w:rsid w:val="01426C37"/>
    <w:rsid w:val="014C7186"/>
    <w:rsid w:val="01754C17"/>
    <w:rsid w:val="018066A7"/>
    <w:rsid w:val="0184B75B"/>
    <w:rsid w:val="0189CBD6"/>
    <w:rsid w:val="018EE3A4"/>
    <w:rsid w:val="0193CD05"/>
    <w:rsid w:val="019DE37E"/>
    <w:rsid w:val="019F8D7E"/>
    <w:rsid w:val="01AEE3C9"/>
    <w:rsid w:val="01B4B6D4"/>
    <w:rsid w:val="01BA99DA"/>
    <w:rsid w:val="01D0C5E2"/>
    <w:rsid w:val="01D39E00"/>
    <w:rsid w:val="01D7F3A9"/>
    <w:rsid w:val="01E5544B"/>
    <w:rsid w:val="01EB47FC"/>
    <w:rsid w:val="01F0FBE9"/>
    <w:rsid w:val="020EB640"/>
    <w:rsid w:val="0237F0ED"/>
    <w:rsid w:val="023AA56F"/>
    <w:rsid w:val="023BE0D2"/>
    <w:rsid w:val="0242E9E2"/>
    <w:rsid w:val="024D61F2"/>
    <w:rsid w:val="024DE434"/>
    <w:rsid w:val="025FA08C"/>
    <w:rsid w:val="026ACB68"/>
    <w:rsid w:val="02729F5D"/>
    <w:rsid w:val="02747270"/>
    <w:rsid w:val="0277F7C4"/>
    <w:rsid w:val="02785C42"/>
    <w:rsid w:val="0279334F"/>
    <w:rsid w:val="028A59A4"/>
    <w:rsid w:val="028EFDD1"/>
    <w:rsid w:val="029C8F4A"/>
    <w:rsid w:val="02A4EB67"/>
    <w:rsid w:val="02AC4607"/>
    <w:rsid w:val="02D4E5C3"/>
    <w:rsid w:val="02E19BD6"/>
    <w:rsid w:val="02E9FFF8"/>
    <w:rsid w:val="02F4FEAB"/>
    <w:rsid w:val="02FDD507"/>
    <w:rsid w:val="02FFF51E"/>
    <w:rsid w:val="0318C6B1"/>
    <w:rsid w:val="031D2CAB"/>
    <w:rsid w:val="0328F7B5"/>
    <w:rsid w:val="032CB4A5"/>
    <w:rsid w:val="033D3D8E"/>
    <w:rsid w:val="033D9B1D"/>
    <w:rsid w:val="034FEA95"/>
    <w:rsid w:val="03624621"/>
    <w:rsid w:val="0367CBA5"/>
    <w:rsid w:val="036D186D"/>
    <w:rsid w:val="037CA65D"/>
    <w:rsid w:val="0381F9FA"/>
    <w:rsid w:val="039AE425"/>
    <w:rsid w:val="03A62A31"/>
    <w:rsid w:val="03B196CE"/>
    <w:rsid w:val="03B9DCDC"/>
    <w:rsid w:val="03BD3A29"/>
    <w:rsid w:val="03CC15FB"/>
    <w:rsid w:val="03D2C0C6"/>
    <w:rsid w:val="03ED1EB2"/>
    <w:rsid w:val="03F17279"/>
    <w:rsid w:val="03F73972"/>
    <w:rsid w:val="0403F04D"/>
    <w:rsid w:val="040A40E8"/>
    <w:rsid w:val="042015B0"/>
    <w:rsid w:val="0443C2DF"/>
    <w:rsid w:val="048956F5"/>
    <w:rsid w:val="048E9AB6"/>
    <w:rsid w:val="0494F921"/>
    <w:rsid w:val="0496CA6A"/>
    <w:rsid w:val="04AC2716"/>
    <w:rsid w:val="04B4875A"/>
    <w:rsid w:val="04C58601"/>
    <w:rsid w:val="04DB02E4"/>
    <w:rsid w:val="04F98439"/>
    <w:rsid w:val="051FA27E"/>
    <w:rsid w:val="052A8AB2"/>
    <w:rsid w:val="0548D333"/>
    <w:rsid w:val="0554FBF6"/>
    <w:rsid w:val="0555E9FD"/>
    <w:rsid w:val="056ACF1C"/>
    <w:rsid w:val="056B2FC2"/>
    <w:rsid w:val="05735F50"/>
    <w:rsid w:val="058478EF"/>
    <w:rsid w:val="0587B2E0"/>
    <w:rsid w:val="058FD4EE"/>
    <w:rsid w:val="059183FA"/>
    <w:rsid w:val="0591CC9D"/>
    <w:rsid w:val="0594E50B"/>
    <w:rsid w:val="0599EA78"/>
    <w:rsid w:val="05A74A2F"/>
    <w:rsid w:val="05A95C3A"/>
    <w:rsid w:val="05D0E93C"/>
    <w:rsid w:val="05E01F3E"/>
    <w:rsid w:val="05EEEDFB"/>
    <w:rsid w:val="05F30D16"/>
    <w:rsid w:val="05F41A2D"/>
    <w:rsid w:val="05F9B61B"/>
    <w:rsid w:val="05FCC04F"/>
    <w:rsid w:val="06274224"/>
    <w:rsid w:val="063CC9C9"/>
    <w:rsid w:val="066909F9"/>
    <w:rsid w:val="066A5D32"/>
    <w:rsid w:val="0670336E"/>
    <w:rsid w:val="068A54E8"/>
    <w:rsid w:val="069845F5"/>
    <w:rsid w:val="06A4CA78"/>
    <w:rsid w:val="06B6B873"/>
    <w:rsid w:val="06BBFAE2"/>
    <w:rsid w:val="06C17434"/>
    <w:rsid w:val="06CD443D"/>
    <w:rsid w:val="06D05C1E"/>
    <w:rsid w:val="06D49E0A"/>
    <w:rsid w:val="06E804B7"/>
    <w:rsid w:val="06F9CEFB"/>
    <w:rsid w:val="06FEA25B"/>
    <w:rsid w:val="070759D7"/>
    <w:rsid w:val="07249554"/>
    <w:rsid w:val="0735A365"/>
    <w:rsid w:val="075F8780"/>
    <w:rsid w:val="0776D0AD"/>
    <w:rsid w:val="07776AC7"/>
    <w:rsid w:val="0787769B"/>
    <w:rsid w:val="079A0741"/>
    <w:rsid w:val="07A35466"/>
    <w:rsid w:val="07A4E976"/>
    <w:rsid w:val="07AA7E4E"/>
    <w:rsid w:val="07AB3EEF"/>
    <w:rsid w:val="07B1D82B"/>
    <w:rsid w:val="07C3C6D4"/>
    <w:rsid w:val="07E261A4"/>
    <w:rsid w:val="07ED7D08"/>
    <w:rsid w:val="07FC72A6"/>
    <w:rsid w:val="08085DBE"/>
    <w:rsid w:val="082AB94D"/>
    <w:rsid w:val="082DEF1E"/>
    <w:rsid w:val="0837BDD6"/>
    <w:rsid w:val="083A406E"/>
    <w:rsid w:val="083B3316"/>
    <w:rsid w:val="0841F7EC"/>
    <w:rsid w:val="08456326"/>
    <w:rsid w:val="0851A849"/>
    <w:rsid w:val="085C24A0"/>
    <w:rsid w:val="08684CD1"/>
    <w:rsid w:val="0886A4EC"/>
    <w:rsid w:val="089269FB"/>
    <w:rsid w:val="089959C6"/>
    <w:rsid w:val="08AF94CF"/>
    <w:rsid w:val="08B5855D"/>
    <w:rsid w:val="08B7DE08"/>
    <w:rsid w:val="08BEFDC3"/>
    <w:rsid w:val="08C2D5ED"/>
    <w:rsid w:val="08C51A3D"/>
    <w:rsid w:val="08C7D6FD"/>
    <w:rsid w:val="08D59DBF"/>
    <w:rsid w:val="08E96648"/>
    <w:rsid w:val="08F58AC0"/>
    <w:rsid w:val="08F5B2A5"/>
    <w:rsid w:val="09024F6B"/>
    <w:rsid w:val="09224E88"/>
    <w:rsid w:val="09317F87"/>
    <w:rsid w:val="09566F1A"/>
    <w:rsid w:val="095D91F8"/>
    <w:rsid w:val="095FF9B7"/>
    <w:rsid w:val="0962AC8F"/>
    <w:rsid w:val="097DCF9B"/>
    <w:rsid w:val="09911792"/>
    <w:rsid w:val="0998DF48"/>
    <w:rsid w:val="09A54920"/>
    <w:rsid w:val="09BEC3CD"/>
    <w:rsid w:val="09D06152"/>
    <w:rsid w:val="09D714ED"/>
    <w:rsid w:val="09DEFC54"/>
    <w:rsid w:val="09E5E307"/>
    <w:rsid w:val="09EB8005"/>
    <w:rsid w:val="09FF4163"/>
    <w:rsid w:val="0A055E49"/>
    <w:rsid w:val="0A107C89"/>
    <w:rsid w:val="0A189649"/>
    <w:rsid w:val="0A21B7A8"/>
    <w:rsid w:val="0A349E0D"/>
    <w:rsid w:val="0A3E2A63"/>
    <w:rsid w:val="0A477C99"/>
    <w:rsid w:val="0A4E01F1"/>
    <w:rsid w:val="0A55A0BD"/>
    <w:rsid w:val="0AB3D3CA"/>
    <w:rsid w:val="0AB75A63"/>
    <w:rsid w:val="0ACAFACB"/>
    <w:rsid w:val="0ACCF5F2"/>
    <w:rsid w:val="0AD26D3B"/>
    <w:rsid w:val="0AD77A43"/>
    <w:rsid w:val="0AE2A482"/>
    <w:rsid w:val="0AECCADA"/>
    <w:rsid w:val="0B098CFB"/>
    <w:rsid w:val="0B1088D1"/>
    <w:rsid w:val="0B111724"/>
    <w:rsid w:val="0B18BBB8"/>
    <w:rsid w:val="0B225BD6"/>
    <w:rsid w:val="0B456FA7"/>
    <w:rsid w:val="0B458D00"/>
    <w:rsid w:val="0B482246"/>
    <w:rsid w:val="0B502550"/>
    <w:rsid w:val="0B549BD5"/>
    <w:rsid w:val="0B73274C"/>
    <w:rsid w:val="0B73D7FC"/>
    <w:rsid w:val="0BA5B8FC"/>
    <w:rsid w:val="0BBC544E"/>
    <w:rsid w:val="0BDE4A21"/>
    <w:rsid w:val="0BE0512C"/>
    <w:rsid w:val="0BF84F6F"/>
    <w:rsid w:val="0C08A56D"/>
    <w:rsid w:val="0C2F70EC"/>
    <w:rsid w:val="0C4FA424"/>
    <w:rsid w:val="0C602558"/>
    <w:rsid w:val="0C682B86"/>
    <w:rsid w:val="0C8022CE"/>
    <w:rsid w:val="0C8D464E"/>
    <w:rsid w:val="0CA05C52"/>
    <w:rsid w:val="0CAB6A4D"/>
    <w:rsid w:val="0CAB7BA8"/>
    <w:rsid w:val="0CE7A15B"/>
    <w:rsid w:val="0CF95629"/>
    <w:rsid w:val="0CFD1BA7"/>
    <w:rsid w:val="0D34ADD8"/>
    <w:rsid w:val="0D3D0A71"/>
    <w:rsid w:val="0D417BA4"/>
    <w:rsid w:val="0D4B655C"/>
    <w:rsid w:val="0D6DEC2A"/>
    <w:rsid w:val="0D7A3FC8"/>
    <w:rsid w:val="0DA2C2C8"/>
    <w:rsid w:val="0DADA882"/>
    <w:rsid w:val="0DC4F9AD"/>
    <w:rsid w:val="0DCF1606"/>
    <w:rsid w:val="0DD1814C"/>
    <w:rsid w:val="0E003EF5"/>
    <w:rsid w:val="0E01DC67"/>
    <w:rsid w:val="0E0D98B7"/>
    <w:rsid w:val="0E1FABD7"/>
    <w:rsid w:val="0E27564F"/>
    <w:rsid w:val="0E27E502"/>
    <w:rsid w:val="0E2FE0ED"/>
    <w:rsid w:val="0E587362"/>
    <w:rsid w:val="0E634D0D"/>
    <w:rsid w:val="0E9EE1E5"/>
    <w:rsid w:val="0E9F09C5"/>
    <w:rsid w:val="0EA1E71A"/>
    <w:rsid w:val="0EAFB329"/>
    <w:rsid w:val="0EB8EB82"/>
    <w:rsid w:val="0EED112E"/>
    <w:rsid w:val="0EF88BEC"/>
    <w:rsid w:val="0F01FE3F"/>
    <w:rsid w:val="0F0D99C0"/>
    <w:rsid w:val="0F144020"/>
    <w:rsid w:val="0F16F112"/>
    <w:rsid w:val="0F1B664C"/>
    <w:rsid w:val="0F29872C"/>
    <w:rsid w:val="0F342356"/>
    <w:rsid w:val="0F3CD2A0"/>
    <w:rsid w:val="0F4C3FFB"/>
    <w:rsid w:val="0F5B411A"/>
    <w:rsid w:val="0F5C2292"/>
    <w:rsid w:val="0F73C8C4"/>
    <w:rsid w:val="0F88D071"/>
    <w:rsid w:val="0F91A865"/>
    <w:rsid w:val="0F92BC68"/>
    <w:rsid w:val="0FA8F5C2"/>
    <w:rsid w:val="0FAA4A8E"/>
    <w:rsid w:val="0FBDDEFA"/>
    <w:rsid w:val="0FCD0E9B"/>
    <w:rsid w:val="0FE53818"/>
    <w:rsid w:val="0FE674DB"/>
    <w:rsid w:val="0FE9F302"/>
    <w:rsid w:val="0FEBC61B"/>
    <w:rsid w:val="1016A690"/>
    <w:rsid w:val="101C9928"/>
    <w:rsid w:val="10452810"/>
    <w:rsid w:val="1046D304"/>
    <w:rsid w:val="104B4095"/>
    <w:rsid w:val="104BC227"/>
    <w:rsid w:val="106B3236"/>
    <w:rsid w:val="106F6D9D"/>
    <w:rsid w:val="1070BE26"/>
    <w:rsid w:val="1075484D"/>
    <w:rsid w:val="1077AE10"/>
    <w:rsid w:val="1077B2B3"/>
    <w:rsid w:val="10837FCD"/>
    <w:rsid w:val="1085DA14"/>
    <w:rsid w:val="1094E8C6"/>
    <w:rsid w:val="1096E712"/>
    <w:rsid w:val="1098FD13"/>
    <w:rsid w:val="109EF9BF"/>
    <w:rsid w:val="10C2355F"/>
    <w:rsid w:val="10C80918"/>
    <w:rsid w:val="10CC2405"/>
    <w:rsid w:val="10D3107F"/>
    <w:rsid w:val="10DB6F5A"/>
    <w:rsid w:val="10EAA26A"/>
    <w:rsid w:val="10EF3145"/>
    <w:rsid w:val="1110F16D"/>
    <w:rsid w:val="1147732E"/>
    <w:rsid w:val="11501C10"/>
    <w:rsid w:val="1154597E"/>
    <w:rsid w:val="11717FDC"/>
    <w:rsid w:val="117256A2"/>
    <w:rsid w:val="1172986F"/>
    <w:rsid w:val="117CDE39"/>
    <w:rsid w:val="119D5F2E"/>
    <w:rsid w:val="119D6DD7"/>
    <w:rsid w:val="11A692BA"/>
    <w:rsid w:val="11AE740B"/>
    <w:rsid w:val="11B3B273"/>
    <w:rsid w:val="11DED252"/>
    <w:rsid w:val="11E03B65"/>
    <w:rsid w:val="1211293A"/>
    <w:rsid w:val="124D2C82"/>
    <w:rsid w:val="125B2BA5"/>
    <w:rsid w:val="1262518A"/>
    <w:rsid w:val="1272DBA5"/>
    <w:rsid w:val="12846E4D"/>
    <w:rsid w:val="12B57ACD"/>
    <w:rsid w:val="12B7D939"/>
    <w:rsid w:val="12BBC193"/>
    <w:rsid w:val="12C6AAAF"/>
    <w:rsid w:val="12CB4864"/>
    <w:rsid w:val="12EA220D"/>
    <w:rsid w:val="12F67136"/>
    <w:rsid w:val="130C21D8"/>
    <w:rsid w:val="131A5380"/>
    <w:rsid w:val="1328F7BF"/>
    <w:rsid w:val="132A59FC"/>
    <w:rsid w:val="132D82FD"/>
    <w:rsid w:val="1340F058"/>
    <w:rsid w:val="1344B15F"/>
    <w:rsid w:val="134E3477"/>
    <w:rsid w:val="136792FA"/>
    <w:rsid w:val="137EC522"/>
    <w:rsid w:val="139255EE"/>
    <w:rsid w:val="13B14175"/>
    <w:rsid w:val="13BA1F18"/>
    <w:rsid w:val="13BA9AD2"/>
    <w:rsid w:val="13CE812F"/>
    <w:rsid w:val="13DAD3BF"/>
    <w:rsid w:val="13DF9E99"/>
    <w:rsid w:val="140078BC"/>
    <w:rsid w:val="1400B9B9"/>
    <w:rsid w:val="141A61FB"/>
    <w:rsid w:val="143175AF"/>
    <w:rsid w:val="14542AB7"/>
    <w:rsid w:val="145B4303"/>
    <w:rsid w:val="145C9C47"/>
    <w:rsid w:val="14928AF8"/>
    <w:rsid w:val="14C04B52"/>
    <w:rsid w:val="14C694E5"/>
    <w:rsid w:val="14CF5BFD"/>
    <w:rsid w:val="14D5FDE9"/>
    <w:rsid w:val="14E80F15"/>
    <w:rsid w:val="14FD1096"/>
    <w:rsid w:val="1501B0B7"/>
    <w:rsid w:val="15112FBB"/>
    <w:rsid w:val="151565EC"/>
    <w:rsid w:val="154970E7"/>
    <w:rsid w:val="156B1D85"/>
    <w:rsid w:val="157900B0"/>
    <w:rsid w:val="157CD32E"/>
    <w:rsid w:val="15824E70"/>
    <w:rsid w:val="1588FA0C"/>
    <w:rsid w:val="159EE804"/>
    <w:rsid w:val="15BF81FA"/>
    <w:rsid w:val="15CC618C"/>
    <w:rsid w:val="15DBCACA"/>
    <w:rsid w:val="15E2E930"/>
    <w:rsid w:val="15E4E1EB"/>
    <w:rsid w:val="15FB9391"/>
    <w:rsid w:val="1631240D"/>
    <w:rsid w:val="164EDB67"/>
    <w:rsid w:val="1652E6DA"/>
    <w:rsid w:val="1654D354"/>
    <w:rsid w:val="166042C4"/>
    <w:rsid w:val="16670664"/>
    <w:rsid w:val="167E228D"/>
    <w:rsid w:val="167E940F"/>
    <w:rsid w:val="167F1197"/>
    <w:rsid w:val="168AEBD2"/>
    <w:rsid w:val="169367B3"/>
    <w:rsid w:val="16A89E5B"/>
    <w:rsid w:val="16A95683"/>
    <w:rsid w:val="16ADF118"/>
    <w:rsid w:val="16C07377"/>
    <w:rsid w:val="16C5AE8D"/>
    <w:rsid w:val="16D74A68"/>
    <w:rsid w:val="170F52CE"/>
    <w:rsid w:val="1724A040"/>
    <w:rsid w:val="17310BFB"/>
    <w:rsid w:val="1738EB6E"/>
    <w:rsid w:val="173E7A73"/>
    <w:rsid w:val="174EF627"/>
    <w:rsid w:val="17591F87"/>
    <w:rsid w:val="176DA2A3"/>
    <w:rsid w:val="17751154"/>
    <w:rsid w:val="178E2464"/>
    <w:rsid w:val="178ED78F"/>
    <w:rsid w:val="179ABE2E"/>
    <w:rsid w:val="179B939F"/>
    <w:rsid w:val="179FDCEC"/>
    <w:rsid w:val="17B91C26"/>
    <w:rsid w:val="17BEBD65"/>
    <w:rsid w:val="17D2DD4A"/>
    <w:rsid w:val="17D5549B"/>
    <w:rsid w:val="17DAADFD"/>
    <w:rsid w:val="18055AD6"/>
    <w:rsid w:val="181029A9"/>
    <w:rsid w:val="181040A3"/>
    <w:rsid w:val="181CEFE5"/>
    <w:rsid w:val="181CFA8F"/>
    <w:rsid w:val="183E222D"/>
    <w:rsid w:val="184B16C9"/>
    <w:rsid w:val="184FCBDB"/>
    <w:rsid w:val="185CB946"/>
    <w:rsid w:val="1860D614"/>
    <w:rsid w:val="186BF2AF"/>
    <w:rsid w:val="1873D1C4"/>
    <w:rsid w:val="1889ECDF"/>
    <w:rsid w:val="188AB2AB"/>
    <w:rsid w:val="18A11903"/>
    <w:rsid w:val="18A33C8C"/>
    <w:rsid w:val="18AF8C15"/>
    <w:rsid w:val="18BC52FF"/>
    <w:rsid w:val="18D48E2D"/>
    <w:rsid w:val="18D5E137"/>
    <w:rsid w:val="18DF3347"/>
    <w:rsid w:val="18E557A8"/>
    <w:rsid w:val="18E9475D"/>
    <w:rsid w:val="18F6E8AE"/>
    <w:rsid w:val="18FF4A7F"/>
    <w:rsid w:val="191AB89F"/>
    <w:rsid w:val="192C5BF3"/>
    <w:rsid w:val="1936727E"/>
    <w:rsid w:val="19434AFB"/>
    <w:rsid w:val="1957CD1D"/>
    <w:rsid w:val="1969E3BF"/>
    <w:rsid w:val="1970E243"/>
    <w:rsid w:val="1972D4B5"/>
    <w:rsid w:val="1973C226"/>
    <w:rsid w:val="198FB663"/>
    <w:rsid w:val="19914206"/>
    <w:rsid w:val="199773DB"/>
    <w:rsid w:val="19A0EA31"/>
    <w:rsid w:val="19B2876E"/>
    <w:rsid w:val="19BC14D2"/>
    <w:rsid w:val="19BFBC4F"/>
    <w:rsid w:val="19C13975"/>
    <w:rsid w:val="19E16C86"/>
    <w:rsid w:val="19E1CCA6"/>
    <w:rsid w:val="19FCC58D"/>
    <w:rsid w:val="1A015FB6"/>
    <w:rsid w:val="1A06473E"/>
    <w:rsid w:val="1A13A97E"/>
    <w:rsid w:val="1A14558D"/>
    <w:rsid w:val="1A19A850"/>
    <w:rsid w:val="1A294AA3"/>
    <w:rsid w:val="1A323A43"/>
    <w:rsid w:val="1A4CDBA6"/>
    <w:rsid w:val="1A5BB062"/>
    <w:rsid w:val="1A6A3DD9"/>
    <w:rsid w:val="1A7934D6"/>
    <w:rsid w:val="1AA3D8B6"/>
    <w:rsid w:val="1AA7B269"/>
    <w:rsid w:val="1AAD3B1D"/>
    <w:rsid w:val="1AB72A95"/>
    <w:rsid w:val="1AE05ABA"/>
    <w:rsid w:val="1AFB2013"/>
    <w:rsid w:val="1AFC2B56"/>
    <w:rsid w:val="1AFE4015"/>
    <w:rsid w:val="1AFF65B7"/>
    <w:rsid w:val="1B01F867"/>
    <w:rsid w:val="1B12498C"/>
    <w:rsid w:val="1B6DE7B1"/>
    <w:rsid w:val="1B883A69"/>
    <w:rsid w:val="1B9A8F8A"/>
    <w:rsid w:val="1BA207E9"/>
    <w:rsid w:val="1BCD4896"/>
    <w:rsid w:val="1BD15711"/>
    <w:rsid w:val="1BD46BAA"/>
    <w:rsid w:val="1BE8440A"/>
    <w:rsid w:val="1C04DE59"/>
    <w:rsid w:val="1C1ED60C"/>
    <w:rsid w:val="1C34F99A"/>
    <w:rsid w:val="1C43A91B"/>
    <w:rsid w:val="1C4600AE"/>
    <w:rsid w:val="1C493221"/>
    <w:rsid w:val="1C58E52F"/>
    <w:rsid w:val="1C8282C3"/>
    <w:rsid w:val="1C85D9B5"/>
    <w:rsid w:val="1CA25BA9"/>
    <w:rsid w:val="1CAA5383"/>
    <w:rsid w:val="1CEF0D39"/>
    <w:rsid w:val="1D17849C"/>
    <w:rsid w:val="1D1B8173"/>
    <w:rsid w:val="1D1D24E6"/>
    <w:rsid w:val="1D297AC5"/>
    <w:rsid w:val="1D352CB2"/>
    <w:rsid w:val="1D4CDDCD"/>
    <w:rsid w:val="1D4FA51E"/>
    <w:rsid w:val="1D4FEC08"/>
    <w:rsid w:val="1D62D909"/>
    <w:rsid w:val="1D663C9F"/>
    <w:rsid w:val="1D82E602"/>
    <w:rsid w:val="1D8CCACC"/>
    <w:rsid w:val="1DA65C38"/>
    <w:rsid w:val="1DC3EAEC"/>
    <w:rsid w:val="1DC4F834"/>
    <w:rsid w:val="1DD92FE2"/>
    <w:rsid w:val="1DE173C4"/>
    <w:rsid w:val="1DF112FF"/>
    <w:rsid w:val="1DF142D9"/>
    <w:rsid w:val="1DF68E9B"/>
    <w:rsid w:val="1E026AB6"/>
    <w:rsid w:val="1E058A07"/>
    <w:rsid w:val="1E0A81AD"/>
    <w:rsid w:val="1E2693C8"/>
    <w:rsid w:val="1E4842CC"/>
    <w:rsid w:val="1E552A14"/>
    <w:rsid w:val="1E670FCC"/>
    <w:rsid w:val="1E6B7F08"/>
    <w:rsid w:val="1E8D63D6"/>
    <w:rsid w:val="1E9B343D"/>
    <w:rsid w:val="1EA42E72"/>
    <w:rsid w:val="1EA6E0B3"/>
    <w:rsid w:val="1EC8ABE1"/>
    <w:rsid w:val="1ECF3367"/>
    <w:rsid w:val="1ED2343A"/>
    <w:rsid w:val="1ED73596"/>
    <w:rsid w:val="1ED7EB94"/>
    <w:rsid w:val="1EFF8471"/>
    <w:rsid w:val="1F00A593"/>
    <w:rsid w:val="1F0FF43C"/>
    <w:rsid w:val="1F106901"/>
    <w:rsid w:val="1F1DA2C9"/>
    <w:rsid w:val="1F24EDCC"/>
    <w:rsid w:val="1F30D3C3"/>
    <w:rsid w:val="1F3BAA8D"/>
    <w:rsid w:val="1F3D8E9A"/>
    <w:rsid w:val="1F42BCAB"/>
    <w:rsid w:val="1F4AD381"/>
    <w:rsid w:val="1F6635C9"/>
    <w:rsid w:val="1F6C8C39"/>
    <w:rsid w:val="1F6FA818"/>
    <w:rsid w:val="1F754F97"/>
    <w:rsid w:val="1F7B1D36"/>
    <w:rsid w:val="1F82A1AC"/>
    <w:rsid w:val="1F895D3F"/>
    <w:rsid w:val="1F89E861"/>
    <w:rsid w:val="1F8CA0AC"/>
    <w:rsid w:val="1F9B4308"/>
    <w:rsid w:val="1FA31343"/>
    <w:rsid w:val="1FAD3B32"/>
    <w:rsid w:val="1FAFFF9E"/>
    <w:rsid w:val="1FB37196"/>
    <w:rsid w:val="1FB3C88F"/>
    <w:rsid w:val="1FB97FD8"/>
    <w:rsid w:val="1FC4AD2E"/>
    <w:rsid w:val="1FCD3B70"/>
    <w:rsid w:val="1FD7F1CD"/>
    <w:rsid w:val="1FDAC430"/>
    <w:rsid w:val="1FDB833E"/>
    <w:rsid w:val="1FE52B29"/>
    <w:rsid w:val="1FE66599"/>
    <w:rsid w:val="1FE9BC4B"/>
    <w:rsid w:val="1FEB3BBE"/>
    <w:rsid w:val="2003351F"/>
    <w:rsid w:val="2019E1EC"/>
    <w:rsid w:val="201E4080"/>
    <w:rsid w:val="202F76D1"/>
    <w:rsid w:val="203B6C81"/>
    <w:rsid w:val="203D67BE"/>
    <w:rsid w:val="203F5148"/>
    <w:rsid w:val="2048BFF5"/>
    <w:rsid w:val="20681EB1"/>
    <w:rsid w:val="208B9D9B"/>
    <w:rsid w:val="209093B2"/>
    <w:rsid w:val="209E21E0"/>
    <w:rsid w:val="209E5C41"/>
    <w:rsid w:val="20AC9A16"/>
    <w:rsid w:val="20AFE798"/>
    <w:rsid w:val="20BA16C2"/>
    <w:rsid w:val="20BC3C48"/>
    <w:rsid w:val="20CFAEF3"/>
    <w:rsid w:val="20D7AF26"/>
    <w:rsid w:val="20E545D4"/>
    <w:rsid w:val="20E7C6E8"/>
    <w:rsid w:val="20EBB3BC"/>
    <w:rsid w:val="210BA776"/>
    <w:rsid w:val="2110A78F"/>
    <w:rsid w:val="212087BE"/>
    <w:rsid w:val="212A46AE"/>
    <w:rsid w:val="212CC608"/>
    <w:rsid w:val="2134D29E"/>
    <w:rsid w:val="21434998"/>
    <w:rsid w:val="2149F8DE"/>
    <w:rsid w:val="2165A59A"/>
    <w:rsid w:val="2170DF15"/>
    <w:rsid w:val="2179C164"/>
    <w:rsid w:val="217C4700"/>
    <w:rsid w:val="217DB4AC"/>
    <w:rsid w:val="21A66CAE"/>
    <w:rsid w:val="21AECD00"/>
    <w:rsid w:val="21D01007"/>
    <w:rsid w:val="21D6529E"/>
    <w:rsid w:val="21DEF2EE"/>
    <w:rsid w:val="21F6EACC"/>
    <w:rsid w:val="21FD38DE"/>
    <w:rsid w:val="22191406"/>
    <w:rsid w:val="221C5995"/>
    <w:rsid w:val="22277DA4"/>
    <w:rsid w:val="2229DF97"/>
    <w:rsid w:val="222A6BCD"/>
    <w:rsid w:val="22345FC2"/>
    <w:rsid w:val="2234784F"/>
    <w:rsid w:val="2238C86D"/>
    <w:rsid w:val="224DC5CF"/>
    <w:rsid w:val="22616CE9"/>
    <w:rsid w:val="226A651A"/>
    <w:rsid w:val="2277E249"/>
    <w:rsid w:val="228E9423"/>
    <w:rsid w:val="2292D415"/>
    <w:rsid w:val="229AC1E6"/>
    <w:rsid w:val="229B1562"/>
    <w:rsid w:val="22A22EC0"/>
    <w:rsid w:val="22B117BE"/>
    <w:rsid w:val="22BEC461"/>
    <w:rsid w:val="22CE04B2"/>
    <w:rsid w:val="22D3A887"/>
    <w:rsid w:val="22D6F2CC"/>
    <w:rsid w:val="22E6499A"/>
    <w:rsid w:val="22E74964"/>
    <w:rsid w:val="23183199"/>
    <w:rsid w:val="2333312C"/>
    <w:rsid w:val="233E4D71"/>
    <w:rsid w:val="2348A199"/>
    <w:rsid w:val="236D0C2A"/>
    <w:rsid w:val="237D4988"/>
    <w:rsid w:val="2387CB60"/>
    <w:rsid w:val="238C8822"/>
    <w:rsid w:val="239148B5"/>
    <w:rsid w:val="239C1D62"/>
    <w:rsid w:val="23ACDB5D"/>
    <w:rsid w:val="23AE5024"/>
    <w:rsid w:val="23BDA69C"/>
    <w:rsid w:val="23D0E22C"/>
    <w:rsid w:val="23D88821"/>
    <w:rsid w:val="2404E058"/>
    <w:rsid w:val="240D3B0A"/>
    <w:rsid w:val="248F2A02"/>
    <w:rsid w:val="24944E99"/>
    <w:rsid w:val="24AE097B"/>
    <w:rsid w:val="24B31EC6"/>
    <w:rsid w:val="24C273DE"/>
    <w:rsid w:val="24CCFFCF"/>
    <w:rsid w:val="24D699B1"/>
    <w:rsid w:val="24E6493D"/>
    <w:rsid w:val="24FBDFFC"/>
    <w:rsid w:val="252A8093"/>
    <w:rsid w:val="25314A6E"/>
    <w:rsid w:val="254BED17"/>
    <w:rsid w:val="254FACCA"/>
    <w:rsid w:val="25783EDC"/>
    <w:rsid w:val="257DCC84"/>
    <w:rsid w:val="2580637E"/>
    <w:rsid w:val="258C4E3E"/>
    <w:rsid w:val="2592912D"/>
    <w:rsid w:val="2598D227"/>
    <w:rsid w:val="25A857FE"/>
    <w:rsid w:val="25B2491A"/>
    <w:rsid w:val="25BE32F7"/>
    <w:rsid w:val="25C64C77"/>
    <w:rsid w:val="25CFC8A1"/>
    <w:rsid w:val="25D5E0A1"/>
    <w:rsid w:val="25DF60C7"/>
    <w:rsid w:val="25ECADAF"/>
    <w:rsid w:val="25F7BFE1"/>
    <w:rsid w:val="2603C359"/>
    <w:rsid w:val="2622401B"/>
    <w:rsid w:val="26263766"/>
    <w:rsid w:val="2626FCAC"/>
    <w:rsid w:val="264728B4"/>
    <w:rsid w:val="264A58A1"/>
    <w:rsid w:val="265FC1A2"/>
    <w:rsid w:val="26706538"/>
    <w:rsid w:val="26830679"/>
    <w:rsid w:val="2685E512"/>
    <w:rsid w:val="269A2E9B"/>
    <w:rsid w:val="26A58DE8"/>
    <w:rsid w:val="26AD9269"/>
    <w:rsid w:val="26B42790"/>
    <w:rsid w:val="26B47F6A"/>
    <w:rsid w:val="26C42684"/>
    <w:rsid w:val="26CC2322"/>
    <w:rsid w:val="26E3A6BA"/>
    <w:rsid w:val="26F18B90"/>
    <w:rsid w:val="270751C5"/>
    <w:rsid w:val="27279AD7"/>
    <w:rsid w:val="272AD61C"/>
    <w:rsid w:val="273B99F5"/>
    <w:rsid w:val="274772D2"/>
    <w:rsid w:val="274963FB"/>
    <w:rsid w:val="275BAC81"/>
    <w:rsid w:val="275FB658"/>
    <w:rsid w:val="276B0B33"/>
    <w:rsid w:val="276ED2C3"/>
    <w:rsid w:val="27729CBC"/>
    <w:rsid w:val="27739D2A"/>
    <w:rsid w:val="2785D4E8"/>
    <w:rsid w:val="278BCA23"/>
    <w:rsid w:val="27929ABF"/>
    <w:rsid w:val="27B95209"/>
    <w:rsid w:val="27BF6438"/>
    <w:rsid w:val="27C7522C"/>
    <w:rsid w:val="27D8CABC"/>
    <w:rsid w:val="27E3866C"/>
    <w:rsid w:val="27E8AB11"/>
    <w:rsid w:val="27ECF015"/>
    <w:rsid w:val="27F43526"/>
    <w:rsid w:val="27FD22AB"/>
    <w:rsid w:val="2800644C"/>
    <w:rsid w:val="28373259"/>
    <w:rsid w:val="284431D5"/>
    <w:rsid w:val="284FB345"/>
    <w:rsid w:val="28611304"/>
    <w:rsid w:val="2870E501"/>
    <w:rsid w:val="28778380"/>
    <w:rsid w:val="289F651D"/>
    <w:rsid w:val="28A00A1C"/>
    <w:rsid w:val="28AEC3AF"/>
    <w:rsid w:val="28AFA250"/>
    <w:rsid w:val="28D9EB95"/>
    <w:rsid w:val="28E620AC"/>
    <w:rsid w:val="28FA641B"/>
    <w:rsid w:val="2901EFB0"/>
    <w:rsid w:val="290989D0"/>
    <w:rsid w:val="2911EEB9"/>
    <w:rsid w:val="29218422"/>
    <w:rsid w:val="292C9698"/>
    <w:rsid w:val="293628BB"/>
    <w:rsid w:val="2939707B"/>
    <w:rsid w:val="2957E510"/>
    <w:rsid w:val="2960B5D6"/>
    <w:rsid w:val="296F5C69"/>
    <w:rsid w:val="299B8A09"/>
    <w:rsid w:val="29AE3E2B"/>
    <w:rsid w:val="29B8A5F1"/>
    <w:rsid w:val="29BA501F"/>
    <w:rsid w:val="29E3A11D"/>
    <w:rsid w:val="29ECE6CE"/>
    <w:rsid w:val="29EE0D1D"/>
    <w:rsid w:val="2A00AAFA"/>
    <w:rsid w:val="2A14C757"/>
    <w:rsid w:val="2A1E12BC"/>
    <w:rsid w:val="2A21E421"/>
    <w:rsid w:val="2A4791F1"/>
    <w:rsid w:val="2A644378"/>
    <w:rsid w:val="2A6B8133"/>
    <w:rsid w:val="2A90A6F7"/>
    <w:rsid w:val="2A9F9518"/>
    <w:rsid w:val="2AB2DEBC"/>
    <w:rsid w:val="2AB8552A"/>
    <w:rsid w:val="2ABC6468"/>
    <w:rsid w:val="2ABD4C90"/>
    <w:rsid w:val="2AC05E10"/>
    <w:rsid w:val="2AC5956C"/>
    <w:rsid w:val="2AD636D8"/>
    <w:rsid w:val="2AD6EA8F"/>
    <w:rsid w:val="2AD9AC9E"/>
    <w:rsid w:val="2ADED1CB"/>
    <w:rsid w:val="2B03696F"/>
    <w:rsid w:val="2B041B83"/>
    <w:rsid w:val="2B0CA209"/>
    <w:rsid w:val="2B271DA8"/>
    <w:rsid w:val="2B274D12"/>
    <w:rsid w:val="2B2CAC21"/>
    <w:rsid w:val="2B2E9FAE"/>
    <w:rsid w:val="2B37023F"/>
    <w:rsid w:val="2B4BF9E1"/>
    <w:rsid w:val="2B57D6F7"/>
    <w:rsid w:val="2B6B0273"/>
    <w:rsid w:val="2B78D49C"/>
    <w:rsid w:val="2BAA1285"/>
    <w:rsid w:val="2BB3C5F0"/>
    <w:rsid w:val="2BC64E70"/>
    <w:rsid w:val="2BD0B642"/>
    <w:rsid w:val="2BD49FFF"/>
    <w:rsid w:val="2C03E5D2"/>
    <w:rsid w:val="2C08C36C"/>
    <w:rsid w:val="2C1655BC"/>
    <w:rsid w:val="2C295FCD"/>
    <w:rsid w:val="2C796215"/>
    <w:rsid w:val="2C84D80C"/>
    <w:rsid w:val="2C9AB3AC"/>
    <w:rsid w:val="2CACAB99"/>
    <w:rsid w:val="2CBD3D02"/>
    <w:rsid w:val="2CC8145E"/>
    <w:rsid w:val="2CD567C8"/>
    <w:rsid w:val="2CEA5C45"/>
    <w:rsid w:val="2CFE177F"/>
    <w:rsid w:val="2CFF59AF"/>
    <w:rsid w:val="2D008783"/>
    <w:rsid w:val="2D09EE49"/>
    <w:rsid w:val="2D1977B8"/>
    <w:rsid w:val="2D19BBF9"/>
    <w:rsid w:val="2D1A9380"/>
    <w:rsid w:val="2D52BBDB"/>
    <w:rsid w:val="2D541018"/>
    <w:rsid w:val="2D56CFFC"/>
    <w:rsid w:val="2D716FFA"/>
    <w:rsid w:val="2D80091A"/>
    <w:rsid w:val="2D81466C"/>
    <w:rsid w:val="2DAD588D"/>
    <w:rsid w:val="2DBDCAD9"/>
    <w:rsid w:val="2DBF8F40"/>
    <w:rsid w:val="2DEEA442"/>
    <w:rsid w:val="2DF261F7"/>
    <w:rsid w:val="2E00B229"/>
    <w:rsid w:val="2E0A8F7D"/>
    <w:rsid w:val="2E0DCC1E"/>
    <w:rsid w:val="2E1DD8E1"/>
    <w:rsid w:val="2E2B5346"/>
    <w:rsid w:val="2E388EBB"/>
    <w:rsid w:val="2E4A9B26"/>
    <w:rsid w:val="2E6CA597"/>
    <w:rsid w:val="2E8F50E9"/>
    <w:rsid w:val="2E9E4A94"/>
    <w:rsid w:val="2EA4CA03"/>
    <w:rsid w:val="2EAA2541"/>
    <w:rsid w:val="2EAA8024"/>
    <w:rsid w:val="2ECFE8AE"/>
    <w:rsid w:val="2ED4F641"/>
    <w:rsid w:val="2ED7383F"/>
    <w:rsid w:val="2ED7B816"/>
    <w:rsid w:val="2EDA6D18"/>
    <w:rsid w:val="2EE1376F"/>
    <w:rsid w:val="2EE456F1"/>
    <w:rsid w:val="2EFF6029"/>
    <w:rsid w:val="2F0886A6"/>
    <w:rsid w:val="2F0D06D1"/>
    <w:rsid w:val="2F1D6CBB"/>
    <w:rsid w:val="2F275257"/>
    <w:rsid w:val="2F330F47"/>
    <w:rsid w:val="2F432C72"/>
    <w:rsid w:val="2F51C7C3"/>
    <w:rsid w:val="2F5795D5"/>
    <w:rsid w:val="2F5BD862"/>
    <w:rsid w:val="2F6F536E"/>
    <w:rsid w:val="2F70F849"/>
    <w:rsid w:val="2F71A4B0"/>
    <w:rsid w:val="2F748765"/>
    <w:rsid w:val="2F764632"/>
    <w:rsid w:val="2FB30123"/>
    <w:rsid w:val="2FB69BD4"/>
    <w:rsid w:val="2FD292AD"/>
    <w:rsid w:val="2FD2C441"/>
    <w:rsid w:val="2FDBC083"/>
    <w:rsid w:val="2FE8C39B"/>
    <w:rsid w:val="2FF05DF1"/>
    <w:rsid w:val="2FFB1D0F"/>
    <w:rsid w:val="3005A65B"/>
    <w:rsid w:val="30106B07"/>
    <w:rsid w:val="30141033"/>
    <w:rsid w:val="301ED8D1"/>
    <w:rsid w:val="3085F997"/>
    <w:rsid w:val="309EDBE0"/>
    <w:rsid w:val="30AE34AB"/>
    <w:rsid w:val="30FF1F3C"/>
    <w:rsid w:val="31140F65"/>
    <w:rsid w:val="311508B8"/>
    <w:rsid w:val="31151A41"/>
    <w:rsid w:val="3117A16F"/>
    <w:rsid w:val="3119F0F0"/>
    <w:rsid w:val="311A0524"/>
    <w:rsid w:val="31237CEA"/>
    <w:rsid w:val="3125AC6E"/>
    <w:rsid w:val="313E7639"/>
    <w:rsid w:val="31417682"/>
    <w:rsid w:val="314319B6"/>
    <w:rsid w:val="314F02C8"/>
    <w:rsid w:val="315DAE5C"/>
    <w:rsid w:val="316020BF"/>
    <w:rsid w:val="317C937D"/>
    <w:rsid w:val="31800850"/>
    <w:rsid w:val="318EE89A"/>
    <w:rsid w:val="3197A7AF"/>
    <w:rsid w:val="31AFF957"/>
    <w:rsid w:val="31B7CF21"/>
    <w:rsid w:val="31B82496"/>
    <w:rsid w:val="31E475C3"/>
    <w:rsid w:val="31E8F38E"/>
    <w:rsid w:val="31F222FF"/>
    <w:rsid w:val="31FCEDBE"/>
    <w:rsid w:val="31FE5820"/>
    <w:rsid w:val="31FEB01D"/>
    <w:rsid w:val="3217001A"/>
    <w:rsid w:val="321AA69E"/>
    <w:rsid w:val="321C9769"/>
    <w:rsid w:val="322CCB39"/>
    <w:rsid w:val="324D4371"/>
    <w:rsid w:val="3259A9DA"/>
    <w:rsid w:val="325C26C6"/>
    <w:rsid w:val="325CA0FC"/>
    <w:rsid w:val="32743ECC"/>
    <w:rsid w:val="327E3E88"/>
    <w:rsid w:val="32879D14"/>
    <w:rsid w:val="32960705"/>
    <w:rsid w:val="32A87C8E"/>
    <w:rsid w:val="32AB7BF9"/>
    <w:rsid w:val="32BA12DA"/>
    <w:rsid w:val="32D15E59"/>
    <w:rsid w:val="32D3A5F8"/>
    <w:rsid w:val="32E95CDD"/>
    <w:rsid w:val="32F72659"/>
    <w:rsid w:val="33030167"/>
    <w:rsid w:val="33079E07"/>
    <w:rsid w:val="33210EDE"/>
    <w:rsid w:val="332C0E65"/>
    <w:rsid w:val="3338997B"/>
    <w:rsid w:val="3344446E"/>
    <w:rsid w:val="334DFAF7"/>
    <w:rsid w:val="335D639F"/>
    <w:rsid w:val="335E3CD1"/>
    <w:rsid w:val="336A46D5"/>
    <w:rsid w:val="337F4C74"/>
    <w:rsid w:val="33900412"/>
    <w:rsid w:val="33C28227"/>
    <w:rsid w:val="33C36CC3"/>
    <w:rsid w:val="33D5A8AC"/>
    <w:rsid w:val="33DF849A"/>
    <w:rsid w:val="33E1F618"/>
    <w:rsid w:val="33E7746D"/>
    <w:rsid w:val="33EB7D4D"/>
    <w:rsid w:val="33EF49B4"/>
    <w:rsid w:val="33FB6B02"/>
    <w:rsid w:val="33FEED27"/>
    <w:rsid w:val="3416FDDA"/>
    <w:rsid w:val="3429BB01"/>
    <w:rsid w:val="348020F1"/>
    <w:rsid w:val="348C3F69"/>
    <w:rsid w:val="34930B7A"/>
    <w:rsid w:val="349AB7DE"/>
    <w:rsid w:val="34A7121D"/>
    <w:rsid w:val="34CC7A04"/>
    <w:rsid w:val="34D876B0"/>
    <w:rsid w:val="34EE697D"/>
    <w:rsid w:val="34F3186E"/>
    <w:rsid w:val="34F9E0E9"/>
    <w:rsid w:val="3504250E"/>
    <w:rsid w:val="352E5FDA"/>
    <w:rsid w:val="353EA81E"/>
    <w:rsid w:val="3548B12E"/>
    <w:rsid w:val="35527941"/>
    <w:rsid w:val="355B2F59"/>
    <w:rsid w:val="356224B3"/>
    <w:rsid w:val="356AD762"/>
    <w:rsid w:val="35707F35"/>
    <w:rsid w:val="35740842"/>
    <w:rsid w:val="357760CA"/>
    <w:rsid w:val="35779911"/>
    <w:rsid w:val="3579FF0E"/>
    <w:rsid w:val="357F4A22"/>
    <w:rsid w:val="3586D17D"/>
    <w:rsid w:val="35899714"/>
    <w:rsid w:val="35A3E3F3"/>
    <w:rsid w:val="35B73E73"/>
    <w:rsid w:val="35C429EE"/>
    <w:rsid w:val="35C8DE2B"/>
    <w:rsid w:val="35DCA7A2"/>
    <w:rsid w:val="35E081A5"/>
    <w:rsid w:val="35E39B75"/>
    <w:rsid w:val="36018C7E"/>
    <w:rsid w:val="36039B9A"/>
    <w:rsid w:val="360A87B7"/>
    <w:rsid w:val="360CD9F6"/>
    <w:rsid w:val="36105C2A"/>
    <w:rsid w:val="361B848B"/>
    <w:rsid w:val="361FD1E2"/>
    <w:rsid w:val="36364C88"/>
    <w:rsid w:val="3647C8FE"/>
    <w:rsid w:val="364E39CD"/>
    <w:rsid w:val="36522F03"/>
    <w:rsid w:val="36593823"/>
    <w:rsid w:val="366383B6"/>
    <w:rsid w:val="3667AA79"/>
    <w:rsid w:val="3670188D"/>
    <w:rsid w:val="36C1DD8F"/>
    <w:rsid w:val="36DF8BD2"/>
    <w:rsid w:val="36F5BA16"/>
    <w:rsid w:val="36FDD1C6"/>
    <w:rsid w:val="370DAC8F"/>
    <w:rsid w:val="3718C264"/>
    <w:rsid w:val="371C0B2A"/>
    <w:rsid w:val="371F3E93"/>
    <w:rsid w:val="372CD0D5"/>
    <w:rsid w:val="3742AAFE"/>
    <w:rsid w:val="37528A61"/>
    <w:rsid w:val="375BEFD6"/>
    <w:rsid w:val="377621BF"/>
    <w:rsid w:val="378BE10C"/>
    <w:rsid w:val="378CD82B"/>
    <w:rsid w:val="37A2FBE3"/>
    <w:rsid w:val="37A54998"/>
    <w:rsid w:val="37AE1282"/>
    <w:rsid w:val="37DCF9B0"/>
    <w:rsid w:val="38111744"/>
    <w:rsid w:val="383ABB89"/>
    <w:rsid w:val="3862EAB3"/>
    <w:rsid w:val="3871667C"/>
    <w:rsid w:val="3882D787"/>
    <w:rsid w:val="388812A2"/>
    <w:rsid w:val="388A9ECE"/>
    <w:rsid w:val="38924C58"/>
    <w:rsid w:val="389AD0E3"/>
    <w:rsid w:val="38B27FAF"/>
    <w:rsid w:val="38BB8A08"/>
    <w:rsid w:val="38BC760B"/>
    <w:rsid w:val="38BE5C5D"/>
    <w:rsid w:val="38C54EE2"/>
    <w:rsid w:val="38D45A9E"/>
    <w:rsid w:val="38D512D7"/>
    <w:rsid w:val="38D657E2"/>
    <w:rsid w:val="38F0F06C"/>
    <w:rsid w:val="38FBB85F"/>
    <w:rsid w:val="38FE86E7"/>
    <w:rsid w:val="39029030"/>
    <w:rsid w:val="390B7B39"/>
    <w:rsid w:val="39110AF7"/>
    <w:rsid w:val="3925C89A"/>
    <w:rsid w:val="39292445"/>
    <w:rsid w:val="392997A1"/>
    <w:rsid w:val="3941E2A9"/>
    <w:rsid w:val="396FA344"/>
    <w:rsid w:val="39738B45"/>
    <w:rsid w:val="39772F33"/>
    <w:rsid w:val="397F3917"/>
    <w:rsid w:val="398294BE"/>
    <w:rsid w:val="3992F197"/>
    <w:rsid w:val="39A102A2"/>
    <w:rsid w:val="39AC6288"/>
    <w:rsid w:val="39EE431D"/>
    <w:rsid w:val="39F8AE15"/>
    <w:rsid w:val="3A083BBE"/>
    <w:rsid w:val="3A353390"/>
    <w:rsid w:val="3A36A714"/>
    <w:rsid w:val="3A41B8E6"/>
    <w:rsid w:val="3A42C021"/>
    <w:rsid w:val="3A571F50"/>
    <w:rsid w:val="3A6DAA92"/>
    <w:rsid w:val="3A71E813"/>
    <w:rsid w:val="3A7E1061"/>
    <w:rsid w:val="3A7E891D"/>
    <w:rsid w:val="3A7EF0B8"/>
    <w:rsid w:val="3A9A6FF7"/>
    <w:rsid w:val="3A9E9F99"/>
    <w:rsid w:val="3AAC7D25"/>
    <w:rsid w:val="3AAE969F"/>
    <w:rsid w:val="3AB61527"/>
    <w:rsid w:val="3AB7C5D8"/>
    <w:rsid w:val="3AB9029A"/>
    <w:rsid w:val="3AB96396"/>
    <w:rsid w:val="3AB9C65C"/>
    <w:rsid w:val="3AC9CCA4"/>
    <w:rsid w:val="3ADE000D"/>
    <w:rsid w:val="3AFC66C7"/>
    <w:rsid w:val="3B1B81AB"/>
    <w:rsid w:val="3B213ED2"/>
    <w:rsid w:val="3B263E58"/>
    <w:rsid w:val="3B462D06"/>
    <w:rsid w:val="3B4F1849"/>
    <w:rsid w:val="3B5C1266"/>
    <w:rsid w:val="3B7DF18E"/>
    <w:rsid w:val="3BABEAA8"/>
    <w:rsid w:val="3BB7091E"/>
    <w:rsid w:val="3BB8BCD1"/>
    <w:rsid w:val="3BBBB94B"/>
    <w:rsid w:val="3BDDA9EA"/>
    <w:rsid w:val="3BDF2F36"/>
    <w:rsid w:val="3BEA3959"/>
    <w:rsid w:val="3BEC13CC"/>
    <w:rsid w:val="3BEEA788"/>
    <w:rsid w:val="3BF2CA6C"/>
    <w:rsid w:val="3C05482A"/>
    <w:rsid w:val="3C135E37"/>
    <w:rsid w:val="3C185DE5"/>
    <w:rsid w:val="3C25961B"/>
    <w:rsid w:val="3C2AF9FA"/>
    <w:rsid w:val="3C34D46C"/>
    <w:rsid w:val="3C365E2A"/>
    <w:rsid w:val="3C4B1954"/>
    <w:rsid w:val="3C64FA0F"/>
    <w:rsid w:val="3C660130"/>
    <w:rsid w:val="3C78E469"/>
    <w:rsid w:val="3C81FB53"/>
    <w:rsid w:val="3C94188E"/>
    <w:rsid w:val="3C9B76B5"/>
    <w:rsid w:val="3C9FA292"/>
    <w:rsid w:val="3CA80250"/>
    <w:rsid w:val="3CCC07F3"/>
    <w:rsid w:val="3CE2FE77"/>
    <w:rsid w:val="3CE6D624"/>
    <w:rsid w:val="3D03BEFA"/>
    <w:rsid w:val="3D0E9EB0"/>
    <w:rsid w:val="3D1DFACD"/>
    <w:rsid w:val="3D238A99"/>
    <w:rsid w:val="3D25E2F9"/>
    <w:rsid w:val="3D33A7CB"/>
    <w:rsid w:val="3D49AF12"/>
    <w:rsid w:val="3D5941D4"/>
    <w:rsid w:val="3D620596"/>
    <w:rsid w:val="3D70B3BB"/>
    <w:rsid w:val="3D765E70"/>
    <w:rsid w:val="3D89A3F4"/>
    <w:rsid w:val="3DA14DCF"/>
    <w:rsid w:val="3DA86019"/>
    <w:rsid w:val="3DC99532"/>
    <w:rsid w:val="3DD179DC"/>
    <w:rsid w:val="3DEC3F19"/>
    <w:rsid w:val="3DEE30F1"/>
    <w:rsid w:val="3DFC552D"/>
    <w:rsid w:val="3E0177F6"/>
    <w:rsid w:val="3E050EE1"/>
    <w:rsid w:val="3E14C3B1"/>
    <w:rsid w:val="3E17EA71"/>
    <w:rsid w:val="3E18215C"/>
    <w:rsid w:val="3E2AC08C"/>
    <w:rsid w:val="3E2C81AB"/>
    <w:rsid w:val="3E384A47"/>
    <w:rsid w:val="3E48D5D8"/>
    <w:rsid w:val="3E4D8FD3"/>
    <w:rsid w:val="3E7336E3"/>
    <w:rsid w:val="3E78B756"/>
    <w:rsid w:val="3E7A73F2"/>
    <w:rsid w:val="3E7DBA9A"/>
    <w:rsid w:val="3E884AC0"/>
    <w:rsid w:val="3E9697C4"/>
    <w:rsid w:val="3E9F76E2"/>
    <w:rsid w:val="3EB00221"/>
    <w:rsid w:val="3EB9B81A"/>
    <w:rsid w:val="3EC1274A"/>
    <w:rsid w:val="3EC6E872"/>
    <w:rsid w:val="3ED61F1F"/>
    <w:rsid w:val="3EDC01B5"/>
    <w:rsid w:val="3EF63F56"/>
    <w:rsid w:val="3EF8A91D"/>
    <w:rsid w:val="3EFDE551"/>
    <w:rsid w:val="3F0549B2"/>
    <w:rsid w:val="3F072F09"/>
    <w:rsid w:val="3F0C2DEB"/>
    <w:rsid w:val="3F0EE5CF"/>
    <w:rsid w:val="3F184BB1"/>
    <w:rsid w:val="3F1B3B7A"/>
    <w:rsid w:val="3F3721E4"/>
    <w:rsid w:val="3F3C480B"/>
    <w:rsid w:val="3F411CB9"/>
    <w:rsid w:val="3F43478C"/>
    <w:rsid w:val="3F65B1A2"/>
    <w:rsid w:val="3F6C6FBE"/>
    <w:rsid w:val="3F70905A"/>
    <w:rsid w:val="3F874831"/>
    <w:rsid w:val="3F9A037B"/>
    <w:rsid w:val="3F9A0BEE"/>
    <w:rsid w:val="3FC6A35D"/>
    <w:rsid w:val="3FCBFC85"/>
    <w:rsid w:val="3FD655E3"/>
    <w:rsid w:val="3FE0AAD4"/>
    <w:rsid w:val="3FE0F925"/>
    <w:rsid w:val="3FEC7099"/>
    <w:rsid w:val="3FF68DD0"/>
    <w:rsid w:val="3FFE2CD6"/>
    <w:rsid w:val="4002BD5D"/>
    <w:rsid w:val="400EE078"/>
    <w:rsid w:val="402E2251"/>
    <w:rsid w:val="402FD6B9"/>
    <w:rsid w:val="4037AD88"/>
    <w:rsid w:val="405DBF1A"/>
    <w:rsid w:val="4066C96C"/>
    <w:rsid w:val="4074E49F"/>
    <w:rsid w:val="4083E1D7"/>
    <w:rsid w:val="409BD366"/>
    <w:rsid w:val="40C47C27"/>
    <w:rsid w:val="40D3A939"/>
    <w:rsid w:val="4104F43E"/>
    <w:rsid w:val="412684DA"/>
    <w:rsid w:val="41419B86"/>
    <w:rsid w:val="4164397A"/>
    <w:rsid w:val="41699ADA"/>
    <w:rsid w:val="41723E29"/>
    <w:rsid w:val="4175A2A5"/>
    <w:rsid w:val="4179037F"/>
    <w:rsid w:val="4182E183"/>
    <w:rsid w:val="41996886"/>
    <w:rsid w:val="419A6A77"/>
    <w:rsid w:val="41A254CF"/>
    <w:rsid w:val="41B0CB9C"/>
    <w:rsid w:val="41B4497A"/>
    <w:rsid w:val="41C33F35"/>
    <w:rsid w:val="41C93452"/>
    <w:rsid w:val="41D3571F"/>
    <w:rsid w:val="41DCB20A"/>
    <w:rsid w:val="41FBCBDE"/>
    <w:rsid w:val="4200F800"/>
    <w:rsid w:val="420D8789"/>
    <w:rsid w:val="422259DC"/>
    <w:rsid w:val="42307C3B"/>
    <w:rsid w:val="42312507"/>
    <w:rsid w:val="42327A6D"/>
    <w:rsid w:val="4233D087"/>
    <w:rsid w:val="42376378"/>
    <w:rsid w:val="42469C74"/>
    <w:rsid w:val="425BD85C"/>
    <w:rsid w:val="425C142B"/>
    <w:rsid w:val="42875B50"/>
    <w:rsid w:val="4292B55C"/>
    <w:rsid w:val="42BAD402"/>
    <w:rsid w:val="42C32514"/>
    <w:rsid w:val="42C4AB12"/>
    <w:rsid w:val="42C56E34"/>
    <w:rsid w:val="42C5774C"/>
    <w:rsid w:val="42CE31FC"/>
    <w:rsid w:val="42D0FB94"/>
    <w:rsid w:val="42DCEA7D"/>
    <w:rsid w:val="42DD684E"/>
    <w:rsid w:val="42E9C6EE"/>
    <w:rsid w:val="42F97E41"/>
    <w:rsid w:val="430738F0"/>
    <w:rsid w:val="4328B8F6"/>
    <w:rsid w:val="434E40F5"/>
    <w:rsid w:val="43594E6B"/>
    <w:rsid w:val="436070A8"/>
    <w:rsid w:val="4363C1C0"/>
    <w:rsid w:val="43690E1B"/>
    <w:rsid w:val="436A8C9C"/>
    <w:rsid w:val="438A0030"/>
    <w:rsid w:val="438DD97C"/>
    <w:rsid w:val="4390E73F"/>
    <w:rsid w:val="43929411"/>
    <w:rsid w:val="43990EF0"/>
    <w:rsid w:val="43BA7381"/>
    <w:rsid w:val="43C7F42A"/>
    <w:rsid w:val="43C89B76"/>
    <w:rsid w:val="43D92FA1"/>
    <w:rsid w:val="43E3DFA0"/>
    <w:rsid w:val="43F8B36E"/>
    <w:rsid w:val="44028B81"/>
    <w:rsid w:val="4402A30F"/>
    <w:rsid w:val="440D3F68"/>
    <w:rsid w:val="44195106"/>
    <w:rsid w:val="44230F38"/>
    <w:rsid w:val="44257B90"/>
    <w:rsid w:val="44258ECA"/>
    <w:rsid w:val="4429CD4C"/>
    <w:rsid w:val="44352729"/>
    <w:rsid w:val="4436230E"/>
    <w:rsid w:val="44365C22"/>
    <w:rsid w:val="445429F0"/>
    <w:rsid w:val="44543A06"/>
    <w:rsid w:val="44572B83"/>
    <w:rsid w:val="4461B9CC"/>
    <w:rsid w:val="44689437"/>
    <w:rsid w:val="446D654F"/>
    <w:rsid w:val="4481E940"/>
    <w:rsid w:val="4492241C"/>
    <w:rsid w:val="449C52FD"/>
    <w:rsid w:val="44AA59A0"/>
    <w:rsid w:val="44AFC944"/>
    <w:rsid w:val="44CD40B8"/>
    <w:rsid w:val="44D04E18"/>
    <w:rsid w:val="44F36276"/>
    <w:rsid w:val="44F7B889"/>
    <w:rsid w:val="44F9CA12"/>
    <w:rsid w:val="451B120E"/>
    <w:rsid w:val="451C4E3E"/>
    <w:rsid w:val="45248656"/>
    <w:rsid w:val="4536DD2E"/>
    <w:rsid w:val="453B56A4"/>
    <w:rsid w:val="4564D92A"/>
    <w:rsid w:val="45661FFE"/>
    <w:rsid w:val="456E991B"/>
    <w:rsid w:val="45712D53"/>
    <w:rsid w:val="4583B4ED"/>
    <w:rsid w:val="45ADF09E"/>
    <w:rsid w:val="45BACD46"/>
    <w:rsid w:val="45BD7601"/>
    <w:rsid w:val="45C9D351"/>
    <w:rsid w:val="45D16AAA"/>
    <w:rsid w:val="45D3312F"/>
    <w:rsid w:val="45D5E423"/>
    <w:rsid w:val="45DAAE47"/>
    <w:rsid w:val="45DAFC51"/>
    <w:rsid w:val="45E06E96"/>
    <w:rsid w:val="45F821C0"/>
    <w:rsid w:val="4610BE30"/>
    <w:rsid w:val="4617F885"/>
    <w:rsid w:val="461A1907"/>
    <w:rsid w:val="461B48EF"/>
    <w:rsid w:val="461B7868"/>
    <w:rsid w:val="4624596A"/>
    <w:rsid w:val="464CB713"/>
    <w:rsid w:val="4654243B"/>
    <w:rsid w:val="465A70B3"/>
    <w:rsid w:val="469EFD89"/>
    <w:rsid w:val="46A401B0"/>
    <w:rsid w:val="46A4A514"/>
    <w:rsid w:val="46AF27AD"/>
    <w:rsid w:val="46B1FC3D"/>
    <w:rsid w:val="46EB984D"/>
    <w:rsid w:val="46F32152"/>
    <w:rsid w:val="4704F23F"/>
    <w:rsid w:val="4710740F"/>
    <w:rsid w:val="4713BAEE"/>
    <w:rsid w:val="471ED3FE"/>
    <w:rsid w:val="474058A6"/>
    <w:rsid w:val="47421CD5"/>
    <w:rsid w:val="474732B6"/>
    <w:rsid w:val="474D2835"/>
    <w:rsid w:val="474FB98A"/>
    <w:rsid w:val="474FD44D"/>
    <w:rsid w:val="47578837"/>
    <w:rsid w:val="47890B72"/>
    <w:rsid w:val="47B06B43"/>
    <w:rsid w:val="47B2A722"/>
    <w:rsid w:val="47D28E05"/>
    <w:rsid w:val="47DF6E31"/>
    <w:rsid w:val="47EAE928"/>
    <w:rsid w:val="47ECA90D"/>
    <w:rsid w:val="47EEC64C"/>
    <w:rsid w:val="47FF41BB"/>
    <w:rsid w:val="4835E7E4"/>
    <w:rsid w:val="483AEBB6"/>
    <w:rsid w:val="48401BBC"/>
    <w:rsid w:val="4847BA18"/>
    <w:rsid w:val="486DCCDC"/>
    <w:rsid w:val="4873416D"/>
    <w:rsid w:val="48858D06"/>
    <w:rsid w:val="48940B5F"/>
    <w:rsid w:val="48B14F1F"/>
    <w:rsid w:val="48B724D4"/>
    <w:rsid w:val="48B796E9"/>
    <w:rsid w:val="48B84192"/>
    <w:rsid w:val="48CA25BA"/>
    <w:rsid w:val="48D672B2"/>
    <w:rsid w:val="48DB1868"/>
    <w:rsid w:val="48DCFE26"/>
    <w:rsid w:val="48EA55C2"/>
    <w:rsid w:val="48EE2EAA"/>
    <w:rsid w:val="48F5DE8A"/>
    <w:rsid w:val="48FFC39E"/>
    <w:rsid w:val="4900CB67"/>
    <w:rsid w:val="492614B0"/>
    <w:rsid w:val="492F1838"/>
    <w:rsid w:val="49361B6A"/>
    <w:rsid w:val="4942C38F"/>
    <w:rsid w:val="4954C64F"/>
    <w:rsid w:val="49671D6C"/>
    <w:rsid w:val="496EBD44"/>
    <w:rsid w:val="49773FBB"/>
    <w:rsid w:val="497956D3"/>
    <w:rsid w:val="497ECFA9"/>
    <w:rsid w:val="4981BDC7"/>
    <w:rsid w:val="49884608"/>
    <w:rsid w:val="49989724"/>
    <w:rsid w:val="499E92D7"/>
    <w:rsid w:val="49A5B285"/>
    <w:rsid w:val="49AAF162"/>
    <w:rsid w:val="49AB595C"/>
    <w:rsid w:val="49C896CB"/>
    <w:rsid w:val="49CA087F"/>
    <w:rsid w:val="49DF3B6C"/>
    <w:rsid w:val="49E4CE5B"/>
    <w:rsid w:val="49E8A0C7"/>
    <w:rsid w:val="49EE351D"/>
    <w:rsid w:val="4A0E57BF"/>
    <w:rsid w:val="4A177A35"/>
    <w:rsid w:val="4A2B5CFD"/>
    <w:rsid w:val="4A32EE17"/>
    <w:rsid w:val="4A3A4371"/>
    <w:rsid w:val="4A4CFC17"/>
    <w:rsid w:val="4A57ACEF"/>
    <w:rsid w:val="4A60D66C"/>
    <w:rsid w:val="4A6584C5"/>
    <w:rsid w:val="4A71F5E2"/>
    <w:rsid w:val="4A77CA28"/>
    <w:rsid w:val="4A82B87D"/>
    <w:rsid w:val="4A8903B6"/>
    <w:rsid w:val="4A8AD1BA"/>
    <w:rsid w:val="4AA76E21"/>
    <w:rsid w:val="4AAB37F1"/>
    <w:rsid w:val="4AB3EDF8"/>
    <w:rsid w:val="4ABEB540"/>
    <w:rsid w:val="4AC8F0D8"/>
    <w:rsid w:val="4AD27C92"/>
    <w:rsid w:val="4ADE5E4F"/>
    <w:rsid w:val="4AE6D780"/>
    <w:rsid w:val="4B0E82AC"/>
    <w:rsid w:val="4B152235"/>
    <w:rsid w:val="4B18C02F"/>
    <w:rsid w:val="4B2D4576"/>
    <w:rsid w:val="4B2ED5C0"/>
    <w:rsid w:val="4B4CD2BD"/>
    <w:rsid w:val="4B5EA73C"/>
    <w:rsid w:val="4B6517A0"/>
    <w:rsid w:val="4B66E367"/>
    <w:rsid w:val="4B712F69"/>
    <w:rsid w:val="4B7A0A16"/>
    <w:rsid w:val="4B7FF6EA"/>
    <w:rsid w:val="4B8BA081"/>
    <w:rsid w:val="4BD87868"/>
    <w:rsid w:val="4BD8B25E"/>
    <w:rsid w:val="4BDB0FD6"/>
    <w:rsid w:val="4BE082FD"/>
    <w:rsid w:val="4BE6534C"/>
    <w:rsid w:val="4BEA9A4F"/>
    <w:rsid w:val="4BF61F5B"/>
    <w:rsid w:val="4C1723D1"/>
    <w:rsid w:val="4C1DFA7A"/>
    <w:rsid w:val="4C20D9A8"/>
    <w:rsid w:val="4C2214C5"/>
    <w:rsid w:val="4C30655A"/>
    <w:rsid w:val="4C3922FC"/>
    <w:rsid w:val="4C421ACD"/>
    <w:rsid w:val="4C4E753B"/>
    <w:rsid w:val="4C536268"/>
    <w:rsid w:val="4C59D23B"/>
    <w:rsid w:val="4C72DD6B"/>
    <w:rsid w:val="4C80F8ED"/>
    <w:rsid w:val="4C9D88A9"/>
    <w:rsid w:val="4CB2183B"/>
    <w:rsid w:val="4CB35484"/>
    <w:rsid w:val="4CBEA2A2"/>
    <w:rsid w:val="4CC848B3"/>
    <w:rsid w:val="4CC8CAEB"/>
    <w:rsid w:val="4CE5DDAA"/>
    <w:rsid w:val="4CE7395F"/>
    <w:rsid w:val="4CF0695B"/>
    <w:rsid w:val="4D1B11B0"/>
    <w:rsid w:val="4D2D4E4F"/>
    <w:rsid w:val="4D3518B5"/>
    <w:rsid w:val="4D3852B9"/>
    <w:rsid w:val="4D55404A"/>
    <w:rsid w:val="4D8AD481"/>
    <w:rsid w:val="4D8DCFD7"/>
    <w:rsid w:val="4DA42CFC"/>
    <w:rsid w:val="4DC3F647"/>
    <w:rsid w:val="4DD7866E"/>
    <w:rsid w:val="4DF01754"/>
    <w:rsid w:val="4DF0D1F1"/>
    <w:rsid w:val="4E0B4B3C"/>
    <w:rsid w:val="4E0FF965"/>
    <w:rsid w:val="4E190553"/>
    <w:rsid w:val="4E19BBC3"/>
    <w:rsid w:val="4E25CFB4"/>
    <w:rsid w:val="4E2C2408"/>
    <w:rsid w:val="4E2F8804"/>
    <w:rsid w:val="4E3D2414"/>
    <w:rsid w:val="4E4222C9"/>
    <w:rsid w:val="4E4FACE6"/>
    <w:rsid w:val="4E59EBA5"/>
    <w:rsid w:val="4E63FDFB"/>
    <w:rsid w:val="4E6CD82D"/>
    <w:rsid w:val="4E6EDD70"/>
    <w:rsid w:val="4E7CCBB2"/>
    <w:rsid w:val="4E9A7CE6"/>
    <w:rsid w:val="4EA99A2D"/>
    <w:rsid w:val="4EABF961"/>
    <w:rsid w:val="4EBD9E55"/>
    <w:rsid w:val="4EC4554F"/>
    <w:rsid w:val="4EEA8369"/>
    <w:rsid w:val="4EF0514A"/>
    <w:rsid w:val="4EF549C3"/>
    <w:rsid w:val="4EF9CC22"/>
    <w:rsid w:val="4F03A56E"/>
    <w:rsid w:val="4F0CA50F"/>
    <w:rsid w:val="4F0CE9AB"/>
    <w:rsid w:val="4F17FC84"/>
    <w:rsid w:val="4F1FAD63"/>
    <w:rsid w:val="4F2C4F16"/>
    <w:rsid w:val="4F329B08"/>
    <w:rsid w:val="4F3757A9"/>
    <w:rsid w:val="4F44C4D4"/>
    <w:rsid w:val="4F497142"/>
    <w:rsid w:val="4F4F9C84"/>
    <w:rsid w:val="4F6876B3"/>
    <w:rsid w:val="4F6F5CA4"/>
    <w:rsid w:val="4F87886B"/>
    <w:rsid w:val="4F9ED260"/>
    <w:rsid w:val="4F9F8888"/>
    <w:rsid w:val="4FA7C822"/>
    <w:rsid w:val="4FAFB141"/>
    <w:rsid w:val="4FB30FAE"/>
    <w:rsid w:val="4FC08257"/>
    <w:rsid w:val="4FCB8DA3"/>
    <w:rsid w:val="4FED727B"/>
    <w:rsid w:val="50294C9D"/>
    <w:rsid w:val="50398710"/>
    <w:rsid w:val="50409243"/>
    <w:rsid w:val="5059B43D"/>
    <w:rsid w:val="505D4A70"/>
    <w:rsid w:val="508A25DF"/>
    <w:rsid w:val="509065F1"/>
    <w:rsid w:val="5091E16B"/>
    <w:rsid w:val="509DF78F"/>
    <w:rsid w:val="50A29657"/>
    <w:rsid w:val="50C23B25"/>
    <w:rsid w:val="50C66E4A"/>
    <w:rsid w:val="50E61DBF"/>
    <w:rsid w:val="50E6DF7A"/>
    <w:rsid w:val="50F51884"/>
    <w:rsid w:val="5126F9A3"/>
    <w:rsid w:val="5128D920"/>
    <w:rsid w:val="512F366E"/>
    <w:rsid w:val="51305D6F"/>
    <w:rsid w:val="5132F597"/>
    <w:rsid w:val="51392B59"/>
    <w:rsid w:val="513AAFFC"/>
    <w:rsid w:val="513FF617"/>
    <w:rsid w:val="5147CA9B"/>
    <w:rsid w:val="515813EC"/>
    <w:rsid w:val="51587756"/>
    <w:rsid w:val="515C4969"/>
    <w:rsid w:val="515DBB3B"/>
    <w:rsid w:val="5184BA46"/>
    <w:rsid w:val="51A81D77"/>
    <w:rsid w:val="51AD7475"/>
    <w:rsid w:val="51B16516"/>
    <w:rsid w:val="51BEF75F"/>
    <w:rsid w:val="51C8E44B"/>
    <w:rsid w:val="51CE786E"/>
    <w:rsid w:val="51F95CC9"/>
    <w:rsid w:val="51FD6A54"/>
    <w:rsid w:val="51FFFA14"/>
    <w:rsid w:val="520D5A69"/>
    <w:rsid w:val="521CF24F"/>
    <w:rsid w:val="52333F4E"/>
    <w:rsid w:val="52811172"/>
    <w:rsid w:val="5294D512"/>
    <w:rsid w:val="52A6A45B"/>
    <w:rsid w:val="52A75E27"/>
    <w:rsid w:val="52B47093"/>
    <w:rsid w:val="52D45BC9"/>
    <w:rsid w:val="52F61C94"/>
    <w:rsid w:val="52F6CD31"/>
    <w:rsid w:val="52FC654D"/>
    <w:rsid w:val="531FE3CA"/>
    <w:rsid w:val="532468BF"/>
    <w:rsid w:val="532A91AE"/>
    <w:rsid w:val="532B6049"/>
    <w:rsid w:val="5346E0C3"/>
    <w:rsid w:val="5356788A"/>
    <w:rsid w:val="5361AE23"/>
    <w:rsid w:val="5374AA18"/>
    <w:rsid w:val="539CCDA7"/>
    <w:rsid w:val="53BB5C7C"/>
    <w:rsid w:val="53C4876A"/>
    <w:rsid w:val="53C944E1"/>
    <w:rsid w:val="53D58A0C"/>
    <w:rsid w:val="5401B270"/>
    <w:rsid w:val="54069C89"/>
    <w:rsid w:val="5433F161"/>
    <w:rsid w:val="5436C948"/>
    <w:rsid w:val="543A28C5"/>
    <w:rsid w:val="5455F8F6"/>
    <w:rsid w:val="545EDE6E"/>
    <w:rsid w:val="54748C4F"/>
    <w:rsid w:val="547B673A"/>
    <w:rsid w:val="54A35832"/>
    <w:rsid w:val="54A9A1EE"/>
    <w:rsid w:val="54C5F704"/>
    <w:rsid w:val="54CA32C1"/>
    <w:rsid w:val="54E7F26C"/>
    <w:rsid w:val="54FB4DDC"/>
    <w:rsid w:val="550A0D64"/>
    <w:rsid w:val="551E619D"/>
    <w:rsid w:val="5528FFEF"/>
    <w:rsid w:val="553994FA"/>
    <w:rsid w:val="5540D939"/>
    <w:rsid w:val="5549DF19"/>
    <w:rsid w:val="5579864F"/>
    <w:rsid w:val="5592ABED"/>
    <w:rsid w:val="55C42AD4"/>
    <w:rsid w:val="55CB120E"/>
    <w:rsid w:val="55D2A7FA"/>
    <w:rsid w:val="55F7EB59"/>
    <w:rsid w:val="560BA820"/>
    <w:rsid w:val="561DBC10"/>
    <w:rsid w:val="5635EA26"/>
    <w:rsid w:val="5637DBCC"/>
    <w:rsid w:val="56479929"/>
    <w:rsid w:val="5650A58A"/>
    <w:rsid w:val="56539CF3"/>
    <w:rsid w:val="56582EC6"/>
    <w:rsid w:val="5663E4A9"/>
    <w:rsid w:val="566A4634"/>
    <w:rsid w:val="5682882A"/>
    <w:rsid w:val="56886B32"/>
    <w:rsid w:val="5689519E"/>
    <w:rsid w:val="56950891"/>
    <w:rsid w:val="5698BD99"/>
    <w:rsid w:val="56A030C3"/>
    <w:rsid w:val="56A62546"/>
    <w:rsid w:val="56E89D3D"/>
    <w:rsid w:val="56E92CD6"/>
    <w:rsid w:val="56F5162C"/>
    <w:rsid w:val="570894B1"/>
    <w:rsid w:val="576B8248"/>
    <w:rsid w:val="577DBC57"/>
    <w:rsid w:val="5787CB72"/>
    <w:rsid w:val="57B8C670"/>
    <w:rsid w:val="57BA515F"/>
    <w:rsid w:val="57BADF26"/>
    <w:rsid w:val="57CAF48F"/>
    <w:rsid w:val="57CC934D"/>
    <w:rsid w:val="57D4D83C"/>
    <w:rsid w:val="57ED78C3"/>
    <w:rsid w:val="57FB122B"/>
    <w:rsid w:val="57FC12EF"/>
    <w:rsid w:val="5803C3FD"/>
    <w:rsid w:val="5813308B"/>
    <w:rsid w:val="58222F8A"/>
    <w:rsid w:val="5837103E"/>
    <w:rsid w:val="584014B1"/>
    <w:rsid w:val="58424A0D"/>
    <w:rsid w:val="5844BBA0"/>
    <w:rsid w:val="58529B9F"/>
    <w:rsid w:val="58538031"/>
    <w:rsid w:val="5878165E"/>
    <w:rsid w:val="587B8225"/>
    <w:rsid w:val="588AD420"/>
    <w:rsid w:val="58A7FEDE"/>
    <w:rsid w:val="58B165E0"/>
    <w:rsid w:val="58D07BC1"/>
    <w:rsid w:val="58F15883"/>
    <w:rsid w:val="58F43B27"/>
    <w:rsid w:val="58FA073D"/>
    <w:rsid w:val="590AEBBE"/>
    <w:rsid w:val="59114559"/>
    <w:rsid w:val="5914A7D6"/>
    <w:rsid w:val="591B0B00"/>
    <w:rsid w:val="59263B4C"/>
    <w:rsid w:val="5935E1DC"/>
    <w:rsid w:val="5942E863"/>
    <w:rsid w:val="5960A715"/>
    <w:rsid w:val="5968907F"/>
    <w:rsid w:val="596F914A"/>
    <w:rsid w:val="597A4AA6"/>
    <w:rsid w:val="597B29F4"/>
    <w:rsid w:val="597F6CF8"/>
    <w:rsid w:val="5991CD97"/>
    <w:rsid w:val="599FF309"/>
    <w:rsid w:val="59B1A01E"/>
    <w:rsid w:val="59B2A7FA"/>
    <w:rsid w:val="59DF0EB8"/>
    <w:rsid w:val="59F9D5D9"/>
    <w:rsid w:val="5A0C4F28"/>
    <w:rsid w:val="5A102111"/>
    <w:rsid w:val="5A1B25C0"/>
    <w:rsid w:val="5A2DBA41"/>
    <w:rsid w:val="5A337C2A"/>
    <w:rsid w:val="5A642401"/>
    <w:rsid w:val="5A8080F0"/>
    <w:rsid w:val="5A84F6D5"/>
    <w:rsid w:val="5A84FC17"/>
    <w:rsid w:val="5A84FE5C"/>
    <w:rsid w:val="5A873057"/>
    <w:rsid w:val="5A9B9B93"/>
    <w:rsid w:val="5ACEEFA2"/>
    <w:rsid w:val="5AD0F83F"/>
    <w:rsid w:val="5AD932E3"/>
    <w:rsid w:val="5AEF28DC"/>
    <w:rsid w:val="5AF60A81"/>
    <w:rsid w:val="5AFC3F15"/>
    <w:rsid w:val="5AFFF5C8"/>
    <w:rsid w:val="5B09C462"/>
    <w:rsid w:val="5B23FE75"/>
    <w:rsid w:val="5B360468"/>
    <w:rsid w:val="5B41797E"/>
    <w:rsid w:val="5B73AC6D"/>
    <w:rsid w:val="5B75F7FF"/>
    <w:rsid w:val="5B7B3992"/>
    <w:rsid w:val="5B8E156C"/>
    <w:rsid w:val="5B9062DB"/>
    <w:rsid w:val="5B98C5D5"/>
    <w:rsid w:val="5BA56ED6"/>
    <w:rsid w:val="5BB5E1D8"/>
    <w:rsid w:val="5BB6ABC8"/>
    <w:rsid w:val="5BB87C32"/>
    <w:rsid w:val="5BC4804C"/>
    <w:rsid w:val="5BC5E425"/>
    <w:rsid w:val="5BD2C5BC"/>
    <w:rsid w:val="5BDEDF61"/>
    <w:rsid w:val="5BEC4AD6"/>
    <w:rsid w:val="5BF4FE3F"/>
    <w:rsid w:val="5BFF3D8B"/>
    <w:rsid w:val="5C043EEB"/>
    <w:rsid w:val="5C0BA9A3"/>
    <w:rsid w:val="5C0F7557"/>
    <w:rsid w:val="5C2044B5"/>
    <w:rsid w:val="5C31913A"/>
    <w:rsid w:val="5C4100AA"/>
    <w:rsid w:val="5C445895"/>
    <w:rsid w:val="5C4468B9"/>
    <w:rsid w:val="5C49479D"/>
    <w:rsid w:val="5C52AF10"/>
    <w:rsid w:val="5C5C9A54"/>
    <w:rsid w:val="5C72604D"/>
    <w:rsid w:val="5C76D9BD"/>
    <w:rsid w:val="5C772746"/>
    <w:rsid w:val="5CAA9070"/>
    <w:rsid w:val="5CACAA33"/>
    <w:rsid w:val="5CB25CF0"/>
    <w:rsid w:val="5CC33220"/>
    <w:rsid w:val="5CD6F165"/>
    <w:rsid w:val="5CE5CB61"/>
    <w:rsid w:val="5CF1E4A2"/>
    <w:rsid w:val="5D045481"/>
    <w:rsid w:val="5D14DBE8"/>
    <w:rsid w:val="5D2548CE"/>
    <w:rsid w:val="5D268512"/>
    <w:rsid w:val="5D2808DC"/>
    <w:rsid w:val="5D373E51"/>
    <w:rsid w:val="5D505200"/>
    <w:rsid w:val="5D6A9CA8"/>
    <w:rsid w:val="5D709CBB"/>
    <w:rsid w:val="5D797690"/>
    <w:rsid w:val="5D7F2C42"/>
    <w:rsid w:val="5D81D8B6"/>
    <w:rsid w:val="5DA5BD38"/>
    <w:rsid w:val="5DA91D58"/>
    <w:rsid w:val="5DAFB61D"/>
    <w:rsid w:val="5DBF21F2"/>
    <w:rsid w:val="5DC62B28"/>
    <w:rsid w:val="5DC9F68F"/>
    <w:rsid w:val="5DCC6878"/>
    <w:rsid w:val="5DCDBD6F"/>
    <w:rsid w:val="5DCED2C1"/>
    <w:rsid w:val="5DD58955"/>
    <w:rsid w:val="5DE9486E"/>
    <w:rsid w:val="5DEBA172"/>
    <w:rsid w:val="5E3232BE"/>
    <w:rsid w:val="5E40597A"/>
    <w:rsid w:val="5E6131D8"/>
    <w:rsid w:val="5E7C80DC"/>
    <w:rsid w:val="5E818F8E"/>
    <w:rsid w:val="5E92CA73"/>
    <w:rsid w:val="5EA50160"/>
    <w:rsid w:val="5EAA5BE6"/>
    <w:rsid w:val="5EC68A1E"/>
    <w:rsid w:val="5EDDE096"/>
    <w:rsid w:val="5EE235D3"/>
    <w:rsid w:val="5EFCF78E"/>
    <w:rsid w:val="5EFEA0AC"/>
    <w:rsid w:val="5F348B26"/>
    <w:rsid w:val="5F40DA3A"/>
    <w:rsid w:val="5F46E355"/>
    <w:rsid w:val="5F54BD19"/>
    <w:rsid w:val="5F6C35BA"/>
    <w:rsid w:val="5F7341EB"/>
    <w:rsid w:val="5F7C14F8"/>
    <w:rsid w:val="5F7F2C21"/>
    <w:rsid w:val="5F82D036"/>
    <w:rsid w:val="5F9C57D6"/>
    <w:rsid w:val="5FB98D91"/>
    <w:rsid w:val="5FCC137E"/>
    <w:rsid w:val="5FDD772D"/>
    <w:rsid w:val="5FFF3E88"/>
    <w:rsid w:val="60055E9D"/>
    <w:rsid w:val="6011BBEE"/>
    <w:rsid w:val="601AFAE8"/>
    <w:rsid w:val="60275F69"/>
    <w:rsid w:val="602B78D9"/>
    <w:rsid w:val="6038B62B"/>
    <w:rsid w:val="60612DFA"/>
    <w:rsid w:val="60651DC4"/>
    <w:rsid w:val="60691F3F"/>
    <w:rsid w:val="606C300F"/>
    <w:rsid w:val="606C3CDB"/>
    <w:rsid w:val="6071196C"/>
    <w:rsid w:val="60744D17"/>
    <w:rsid w:val="6074EC59"/>
    <w:rsid w:val="6094431F"/>
    <w:rsid w:val="6099011A"/>
    <w:rsid w:val="60BB3C1D"/>
    <w:rsid w:val="60DFC30F"/>
    <w:rsid w:val="60EC9837"/>
    <w:rsid w:val="60F05D3D"/>
    <w:rsid w:val="61019EC1"/>
    <w:rsid w:val="61096CE5"/>
    <w:rsid w:val="6112CAA6"/>
    <w:rsid w:val="611343CA"/>
    <w:rsid w:val="611517F2"/>
    <w:rsid w:val="611BDA34"/>
    <w:rsid w:val="6123E429"/>
    <w:rsid w:val="61298682"/>
    <w:rsid w:val="6132BE57"/>
    <w:rsid w:val="61446C51"/>
    <w:rsid w:val="615DC1DC"/>
    <w:rsid w:val="616D844F"/>
    <w:rsid w:val="6197BE80"/>
    <w:rsid w:val="61A032F8"/>
    <w:rsid w:val="61A44602"/>
    <w:rsid w:val="61A82529"/>
    <w:rsid w:val="61AE662E"/>
    <w:rsid w:val="61AF3C29"/>
    <w:rsid w:val="61AFE0EF"/>
    <w:rsid w:val="61B08136"/>
    <w:rsid w:val="61CA6619"/>
    <w:rsid w:val="61CFF8EC"/>
    <w:rsid w:val="61DEA8A4"/>
    <w:rsid w:val="61ECE495"/>
    <w:rsid w:val="61F1F2B8"/>
    <w:rsid w:val="61F303A6"/>
    <w:rsid w:val="61F30A95"/>
    <w:rsid w:val="61FCB6F2"/>
    <w:rsid w:val="6203BC1D"/>
    <w:rsid w:val="6205FD24"/>
    <w:rsid w:val="62228C76"/>
    <w:rsid w:val="6244EF92"/>
    <w:rsid w:val="624B24BF"/>
    <w:rsid w:val="62544EB0"/>
    <w:rsid w:val="62580A10"/>
    <w:rsid w:val="625E2851"/>
    <w:rsid w:val="62746912"/>
    <w:rsid w:val="62784F18"/>
    <w:rsid w:val="6282D5CD"/>
    <w:rsid w:val="629CAEFB"/>
    <w:rsid w:val="629DAF14"/>
    <w:rsid w:val="62B37B17"/>
    <w:rsid w:val="62B8CCFD"/>
    <w:rsid w:val="62B8DF5D"/>
    <w:rsid w:val="62BF43DF"/>
    <w:rsid w:val="62E62929"/>
    <w:rsid w:val="62E630BA"/>
    <w:rsid w:val="62F1C0BB"/>
    <w:rsid w:val="6311504A"/>
    <w:rsid w:val="631BE8E3"/>
    <w:rsid w:val="631D55C6"/>
    <w:rsid w:val="63245CF5"/>
    <w:rsid w:val="63287919"/>
    <w:rsid w:val="6345C35E"/>
    <w:rsid w:val="6348A5F0"/>
    <w:rsid w:val="634B8835"/>
    <w:rsid w:val="63715336"/>
    <w:rsid w:val="6371F0EF"/>
    <w:rsid w:val="63742493"/>
    <w:rsid w:val="63797275"/>
    <w:rsid w:val="6384C03D"/>
    <w:rsid w:val="638729BD"/>
    <w:rsid w:val="6390F5F6"/>
    <w:rsid w:val="639CFE58"/>
    <w:rsid w:val="63A1C8DF"/>
    <w:rsid w:val="63C1F39A"/>
    <w:rsid w:val="63E81AC3"/>
    <w:rsid w:val="64020089"/>
    <w:rsid w:val="640A13D8"/>
    <w:rsid w:val="644DCFD3"/>
    <w:rsid w:val="645397D6"/>
    <w:rsid w:val="6463FBE8"/>
    <w:rsid w:val="6475F549"/>
    <w:rsid w:val="647899CB"/>
    <w:rsid w:val="64824ADC"/>
    <w:rsid w:val="64BD53FA"/>
    <w:rsid w:val="64DDE805"/>
    <w:rsid w:val="6510B01E"/>
    <w:rsid w:val="651830A5"/>
    <w:rsid w:val="6520C985"/>
    <w:rsid w:val="65295634"/>
    <w:rsid w:val="652FF9E2"/>
    <w:rsid w:val="65329EB6"/>
    <w:rsid w:val="653634CB"/>
    <w:rsid w:val="657BC321"/>
    <w:rsid w:val="6580921F"/>
    <w:rsid w:val="65823EE7"/>
    <w:rsid w:val="6587B210"/>
    <w:rsid w:val="6587F55A"/>
    <w:rsid w:val="65A1899E"/>
    <w:rsid w:val="65A36719"/>
    <w:rsid w:val="65A613D8"/>
    <w:rsid w:val="65C81D55"/>
    <w:rsid w:val="65E0367F"/>
    <w:rsid w:val="65E8018D"/>
    <w:rsid w:val="65EB3D3C"/>
    <w:rsid w:val="65EBC45C"/>
    <w:rsid w:val="65F6A2F7"/>
    <w:rsid w:val="65F6B2E6"/>
    <w:rsid w:val="65F7D8F4"/>
    <w:rsid w:val="6602DBE1"/>
    <w:rsid w:val="6607F66F"/>
    <w:rsid w:val="660DBA72"/>
    <w:rsid w:val="66185FED"/>
    <w:rsid w:val="661A60B0"/>
    <w:rsid w:val="662A3229"/>
    <w:rsid w:val="6631F3EB"/>
    <w:rsid w:val="66371CBA"/>
    <w:rsid w:val="663A4A1F"/>
    <w:rsid w:val="66402475"/>
    <w:rsid w:val="66461723"/>
    <w:rsid w:val="664C7365"/>
    <w:rsid w:val="66538AB7"/>
    <w:rsid w:val="6672AABF"/>
    <w:rsid w:val="668FF6CE"/>
    <w:rsid w:val="669D937A"/>
    <w:rsid w:val="66A1C0FD"/>
    <w:rsid w:val="66AAA7CC"/>
    <w:rsid w:val="66C66E42"/>
    <w:rsid w:val="66D05A60"/>
    <w:rsid w:val="66EF854E"/>
    <w:rsid w:val="66F2362A"/>
    <w:rsid w:val="67091E14"/>
    <w:rsid w:val="67245D18"/>
    <w:rsid w:val="6726D03E"/>
    <w:rsid w:val="67422C8E"/>
    <w:rsid w:val="67509887"/>
    <w:rsid w:val="67593BC0"/>
    <w:rsid w:val="676EDB92"/>
    <w:rsid w:val="67743F23"/>
    <w:rsid w:val="677BCC41"/>
    <w:rsid w:val="6786F57A"/>
    <w:rsid w:val="6788BAAC"/>
    <w:rsid w:val="67899FD6"/>
    <w:rsid w:val="67916AB3"/>
    <w:rsid w:val="67955ADA"/>
    <w:rsid w:val="67A62FAF"/>
    <w:rsid w:val="67B30104"/>
    <w:rsid w:val="67BA4E99"/>
    <w:rsid w:val="67BE8A31"/>
    <w:rsid w:val="67C717A1"/>
    <w:rsid w:val="67D48A9C"/>
    <w:rsid w:val="67E0268B"/>
    <w:rsid w:val="67E3E272"/>
    <w:rsid w:val="68095C1D"/>
    <w:rsid w:val="680A7B8D"/>
    <w:rsid w:val="6826F771"/>
    <w:rsid w:val="682BFAA5"/>
    <w:rsid w:val="68353991"/>
    <w:rsid w:val="683C5696"/>
    <w:rsid w:val="68422DD9"/>
    <w:rsid w:val="684754C5"/>
    <w:rsid w:val="684A0BF5"/>
    <w:rsid w:val="684F317B"/>
    <w:rsid w:val="6865E0C5"/>
    <w:rsid w:val="6869B417"/>
    <w:rsid w:val="6871DF26"/>
    <w:rsid w:val="68825069"/>
    <w:rsid w:val="689ABA04"/>
    <w:rsid w:val="689F8945"/>
    <w:rsid w:val="68CAEB5E"/>
    <w:rsid w:val="68D0BADB"/>
    <w:rsid w:val="68E4024F"/>
    <w:rsid w:val="68F1AEEF"/>
    <w:rsid w:val="6915CD9A"/>
    <w:rsid w:val="692A7855"/>
    <w:rsid w:val="6932C0D3"/>
    <w:rsid w:val="6972DAEB"/>
    <w:rsid w:val="697F1833"/>
    <w:rsid w:val="6983660A"/>
    <w:rsid w:val="698DB6B6"/>
    <w:rsid w:val="6994C450"/>
    <w:rsid w:val="69A3678A"/>
    <w:rsid w:val="69B2B32C"/>
    <w:rsid w:val="69DFD269"/>
    <w:rsid w:val="69F5411B"/>
    <w:rsid w:val="6A202CB4"/>
    <w:rsid w:val="6A2A088F"/>
    <w:rsid w:val="6A6157FD"/>
    <w:rsid w:val="6A635878"/>
    <w:rsid w:val="6A66CC69"/>
    <w:rsid w:val="6A6C5288"/>
    <w:rsid w:val="6A7049C9"/>
    <w:rsid w:val="6A71996E"/>
    <w:rsid w:val="6A72DF9D"/>
    <w:rsid w:val="6A8D935C"/>
    <w:rsid w:val="6A93F047"/>
    <w:rsid w:val="6A9561A8"/>
    <w:rsid w:val="6AA25604"/>
    <w:rsid w:val="6AA5EC60"/>
    <w:rsid w:val="6AAED0EF"/>
    <w:rsid w:val="6AC3283E"/>
    <w:rsid w:val="6AC58AA9"/>
    <w:rsid w:val="6AD079F7"/>
    <w:rsid w:val="6AD0F6EC"/>
    <w:rsid w:val="6AD79470"/>
    <w:rsid w:val="6AE36411"/>
    <w:rsid w:val="6AE766CA"/>
    <w:rsid w:val="6AF12D22"/>
    <w:rsid w:val="6B02A3BB"/>
    <w:rsid w:val="6B0DE221"/>
    <w:rsid w:val="6B0FA238"/>
    <w:rsid w:val="6B364C65"/>
    <w:rsid w:val="6B3C11F5"/>
    <w:rsid w:val="6B48E713"/>
    <w:rsid w:val="6B60FA29"/>
    <w:rsid w:val="6B813400"/>
    <w:rsid w:val="6BB2D743"/>
    <w:rsid w:val="6BBDB2E4"/>
    <w:rsid w:val="6BC0E11F"/>
    <w:rsid w:val="6BC51DA5"/>
    <w:rsid w:val="6BCB1BF0"/>
    <w:rsid w:val="6BD7E16D"/>
    <w:rsid w:val="6BF9F576"/>
    <w:rsid w:val="6BFE0B4A"/>
    <w:rsid w:val="6C0AD48E"/>
    <w:rsid w:val="6C23EB75"/>
    <w:rsid w:val="6C25E1E4"/>
    <w:rsid w:val="6C26F885"/>
    <w:rsid w:val="6C278B22"/>
    <w:rsid w:val="6C35253E"/>
    <w:rsid w:val="6C3A9210"/>
    <w:rsid w:val="6C82C70B"/>
    <w:rsid w:val="6C8647A7"/>
    <w:rsid w:val="6C911BED"/>
    <w:rsid w:val="6CC85208"/>
    <w:rsid w:val="6CDD3DFF"/>
    <w:rsid w:val="6CE1665E"/>
    <w:rsid w:val="6CE1D9AB"/>
    <w:rsid w:val="6CEA5872"/>
    <w:rsid w:val="6CEDD906"/>
    <w:rsid w:val="6CFC50CD"/>
    <w:rsid w:val="6D052976"/>
    <w:rsid w:val="6D0FFB89"/>
    <w:rsid w:val="6D10488B"/>
    <w:rsid w:val="6D123C07"/>
    <w:rsid w:val="6D1334CB"/>
    <w:rsid w:val="6D1FA87E"/>
    <w:rsid w:val="6D289982"/>
    <w:rsid w:val="6D3CDCF5"/>
    <w:rsid w:val="6D70E0FA"/>
    <w:rsid w:val="6D73C102"/>
    <w:rsid w:val="6D7E02DE"/>
    <w:rsid w:val="6DAD3F80"/>
    <w:rsid w:val="6DBA79DD"/>
    <w:rsid w:val="6DBBFA83"/>
    <w:rsid w:val="6DBD6F39"/>
    <w:rsid w:val="6DC89212"/>
    <w:rsid w:val="6DC8D710"/>
    <w:rsid w:val="6DCAC0CC"/>
    <w:rsid w:val="6E09B34C"/>
    <w:rsid w:val="6E1381AD"/>
    <w:rsid w:val="6E21C15A"/>
    <w:rsid w:val="6E2A3833"/>
    <w:rsid w:val="6E556610"/>
    <w:rsid w:val="6E592147"/>
    <w:rsid w:val="6E5CB34B"/>
    <w:rsid w:val="6E666379"/>
    <w:rsid w:val="6E6A4D2D"/>
    <w:rsid w:val="6E6B2845"/>
    <w:rsid w:val="6E758245"/>
    <w:rsid w:val="6E7622B4"/>
    <w:rsid w:val="6E7C406C"/>
    <w:rsid w:val="6E9A31A5"/>
    <w:rsid w:val="6EA9D68D"/>
    <w:rsid w:val="6EAA82EC"/>
    <w:rsid w:val="6EBE1B63"/>
    <w:rsid w:val="6EC0F535"/>
    <w:rsid w:val="6EDBA908"/>
    <w:rsid w:val="6EDE1D22"/>
    <w:rsid w:val="6EECD007"/>
    <w:rsid w:val="6F073F3F"/>
    <w:rsid w:val="6F0B69BD"/>
    <w:rsid w:val="6F0D34CA"/>
    <w:rsid w:val="6F190E8A"/>
    <w:rsid w:val="6F47B38F"/>
    <w:rsid w:val="6F495539"/>
    <w:rsid w:val="6F50CC06"/>
    <w:rsid w:val="6F5FA25C"/>
    <w:rsid w:val="6F6191D8"/>
    <w:rsid w:val="6F6EEF82"/>
    <w:rsid w:val="6F7B46DF"/>
    <w:rsid w:val="6F82CF96"/>
    <w:rsid w:val="6F9FB482"/>
    <w:rsid w:val="6FA5467F"/>
    <w:rsid w:val="6FBB1D59"/>
    <w:rsid w:val="6FEDEC26"/>
    <w:rsid w:val="70051FEE"/>
    <w:rsid w:val="70056279"/>
    <w:rsid w:val="700ED0BC"/>
    <w:rsid w:val="7023AC7E"/>
    <w:rsid w:val="702D6D5C"/>
    <w:rsid w:val="70314E88"/>
    <w:rsid w:val="703662C5"/>
    <w:rsid w:val="7041C69A"/>
    <w:rsid w:val="704D71D9"/>
    <w:rsid w:val="704E1BAA"/>
    <w:rsid w:val="706A964C"/>
    <w:rsid w:val="708611BB"/>
    <w:rsid w:val="708A1E8E"/>
    <w:rsid w:val="709296EB"/>
    <w:rsid w:val="70A8F5C2"/>
    <w:rsid w:val="70CB3690"/>
    <w:rsid w:val="70DB419D"/>
    <w:rsid w:val="70E99653"/>
    <w:rsid w:val="70F63876"/>
    <w:rsid w:val="711BB2ED"/>
    <w:rsid w:val="712F6135"/>
    <w:rsid w:val="7135203C"/>
    <w:rsid w:val="714A6001"/>
    <w:rsid w:val="7165F232"/>
    <w:rsid w:val="716690C1"/>
    <w:rsid w:val="71784DAC"/>
    <w:rsid w:val="7180CE55"/>
    <w:rsid w:val="7197675D"/>
    <w:rsid w:val="71A29153"/>
    <w:rsid w:val="71AB71A3"/>
    <w:rsid w:val="71AF74BF"/>
    <w:rsid w:val="71B38E01"/>
    <w:rsid w:val="71C19219"/>
    <w:rsid w:val="71C53387"/>
    <w:rsid w:val="71DF87B5"/>
    <w:rsid w:val="71E00B06"/>
    <w:rsid w:val="71E0ACA7"/>
    <w:rsid w:val="71EA4612"/>
    <w:rsid w:val="71EE7490"/>
    <w:rsid w:val="720B2721"/>
    <w:rsid w:val="72178213"/>
    <w:rsid w:val="721E6F1B"/>
    <w:rsid w:val="722267D1"/>
    <w:rsid w:val="723B0C26"/>
    <w:rsid w:val="7248D0F1"/>
    <w:rsid w:val="727632BB"/>
    <w:rsid w:val="727EBD5D"/>
    <w:rsid w:val="727F3D84"/>
    <w:rsid w:val="7287074B"/>
    <w:rsid w:val="7297C683"/>
    <w:rsid w:val="72A6008F"/>
    <w:rsid w:val="72C64B8D"/>
    <w:rsid w:val="72D0FCB4"/>
    <w:rsid w:val="72E5CA57"/>
    <w:rsid w:val="72EAB1EB"/>
    <w:rsid w:val="731B08FD"/>
    <w:rsid w:val="73246614"/>
    <w:rsid w:val="7335E6F0"/>
    <w:rsid w:val="7337E22F"/>
    <w:rsid w:val="73528FF9"/>
    <w:rsid w:val="7379F6DB"/>
    <w:rsid w:val="737FB665"/>
    <w:rsid w:val="738745C2"/>
    <w:rsid w:val="738973C5"/>
    <w:rsid w:val="73958DB2"/>
    <w:rsid w:val="739780F5"/>
    <w:rsid w:val="73AF5D3E"/>
    <w:rsid w:val="73B60102"/>
    <w:rsid w:val="73BB949C"/>
    <w:rsid w:val="73C51B7F"/>
    <w:rsid w:val="73E8334E"/>
    <w:rsid w:val="73EFD094"/>
    <w:rsid w:val="7400D784"/>
    <w:rsid w:val="74020F6D"/>
    <w:rsid w:val="7404CFE0"/>
    <w:rsid w:val="74195C14"/>
    <w:rsid w:val="7419E77E"/>
    <w:rsid w:val="743541F1"/>
    <w:rsid w:val="744054B3"/>
    <w:rsid w:val="747DCEF1"/>
    <w:rsid w:val="748BCBFA"/>
    <w:rsid w:val="7496F897"/>
    <w:rsid w:val="74C0C7AB"/>
    <w:rsid w:val="74C53380"/>
    <w:rsid w:val="74C98317"/>
    <w:rsid w:val="74D6A02D"/>
    <w:rsid w:val="74D86BD6"/>
    <w:rsid w:val="74FBE6FE"/>
    <w:rsid w:val="75168A9E"/>
    <w:rsid w:val="75215F66"/>
    <w:rsid w:val="7534B3FB"/>
    <w:rsid w:val="7534DA99"/>
    <w:rsid w:val="75359ED9"/>
    <w:rsid w:val="753906C1"/>
    <w:rsid w:val="75443D45"/>
    <w:rsid w:val="75569EF9"/>
    <w:rsid w:val="7599B272"/>
    <w:rsid w:val="75A2F412"/>
    <w:rsid w:val="75B645B1"/>
    <w:rsid w:val="75D74F42"/>
    <w:rsid w:val="75D9D173"/>
    <w:rsid w:val="75E652DE"/>
    <w:rsid w:val="7600BF68"/>
    <w:rsid w:val="7611657C"/>
    <w:rsid w:val="762E9978"/>
    <w:rsid w:val="7634AB03"/>
    <w:rsid w:val="763EC4D9"/>
    <w:rsid w:val="7642ACDE"/>
    <w:rsid w:val="765130A7"/>
    <w:rsid w:val="7660173C"/>
    <w:rsid w:val="766ADA7C"/>
    <w:rsid w:val="766B7989"/>
    <w:rsid w:val="768953C6"/>
    <w:rsid w:val="768C8983"/>
    <w:rsid w:val="7693A518"/>
    <w:rsid w:val="769E826C"/>
    <w:rsid w:val="76A236FA"/>
    <w:rsid w:val="76B0E73E"/>
    <w:rsid w:val="76B1AD62"/>
    <w:rsid w:val="76C1D23F"/>
    <w:rsid w:val="76C9B6AE"/>
    <w:rsid w:val="76D8DF2D"/>
    <w:rsid w:val="77005381"/>
    <w:rsid w:val="77015835"/>
    <w:rsid w:val="7708D9F3"/>
    <w:rsid w:val="7715A798"/>
    <w:rsid w:val="771896C7"/>
    <w:rsid w:val="772DB022"/>
    <w:rsid w:val="775365DA"/>
    <w:rsid w:val="7758A7D8"/>
    <w:rsid w:val="776CD127"/>
    <w:rsid w:val="776FE7F6"/>
    <w:rsid w:val="7782361B"/>
    <w:rsid w:val="77949C0F"/>
    <w:rsid w:val="77989C28"/>
    <w:rsid w:val="77A064AC"/>
    <w:rsid w:val="77AA24D5"/>
    <w:rsid w:val="77AFEB9C"/>
    <w:rsid w:val="77BD0809"/>
    <w:rsid w:val="77D501E6"/>
    <w:rsid w:val="77DD39A2"/>
    <w:rsid w:val="77E738EB"/>
    <w:rsid w:val="77ECF020"/>
    <w:rsid w:val="77F9327B"/>
    <w:rsid w:val="78136E72"/>
    <w:rsid w:val="78203980"/>
    <w:rsid w:val="7824137B"/>
    <w:rsid w:val="782EE5B8"/>
    <w:rsid w:val="783F17F3"/>
    <w:rsid w:val="784647AC"/>
    <w:rsid w:val="784AED26"/>
    <w:rsid w:val="786430F8"/>
    <w:rsid w:val="787493DE"/>
    <w:rsid w:val="7875DE85"/>
    <w:rsid w:val="7881BC3E"/>
    <w:rsid w:val="78896545"/>
    <w:rsid w:val="788BC51B"/>
    <w:rsid w:val="788CD4CF"/>
    <w:rsid w:val="788D179E"/>
    <w:rsid w:val="7894AAC1"/>
    <w:rsid w:val="78A03926"/>
    <w:rsid w:val="78A5BBC4"/>
    <w:rsid w:val="78ABEE69"/>
    <w:rsid w:val="78B545E0"/>
    <w:rsid w:val="78C327B8"/>
    <w:rsid w:val="78CE2B7F"/>
    <w:rsid w:val="78D1E735"/>
    <w:rsid w:val="78D4FE9A"/>
    <w:rsid w:val="78DB159A"/>
    <w:rsid w:val="78E43541"/>
    <w:rsid w:val="78E4D1CB"/>
    <w:rsid w:val="78ECCCA6"/>
    <w:rsid w:val="79556909"/>
    <w:rsid w:val="797486C6"/>
    <w:rsid w:val="79826B78"/>
    <w:rsid w:val="798F8A51"/>
    <w:rsid w:val="799CBA88"/>
    <w:rsid w:val="799EC016"/>
    <w:rsid w:val="79A47FFD"/>
    <w:rsid w:val="79BEBEA2"/>
    <w:rsid w:val="79D5F993"/>
    <w:rsid w:val="79DEE8F4"/>
    <w:rsid w:val="79E14775"/>
    <w:rsid w:val="7A05F758"/>
    <w:rsid w:val="7A0D2EB0"/>
    <w:rsid w:val="7A191FBA"/>
    <w:rsid w:val="7A1A5DC6"/>
    <w:rsid w:val="7A2A8900"/>
    <w:rsid w:val="7A3A6FB2"/>
    <w:rsid w:val="7A3E970B"/>
    <w:rsid w:val="7A4596FE"/>
    <w:rsid w:val="7A5EA66D"/>
    <w:rsid w:val="7A6531FF"/>
    <w:rsid w:val="7A71B5FE"/>
    <w:rsid w:val="7A8A76FE"/>
    <w:rsid w:val="7A9287B6"/>
    <w:rsid w:val="7AA2A9D9"/>
    <w:rsid w:val="7AAC059C"/>
    <w:rsid w:val="7AB36E07"/>
    <w:rsid w:val="7ABC163E"/>
    <w:rsid w:val="7AC2C41A"/>
    <w:rsid w:val="7AC4071E"/>
    <w:rsid w:val="7AC6E1C4"/>
    <w:rsid w:val="7AC77DF7"/>
    <w:rsid w:val="7AD17478"/>
    <w:rsid w:val="7AE49889"/>
    <w:rsid w:val="7AF67DCD"/>
    <w:rsid w:val="7AF8EF0B"/>
    <w:rsid w:val="7B0B4C34"/>
    <w:rsid w:val="7B15B21F"/>
    <w:rsid w:val="7B29ABE1"/>
    <w:rsid w:val="7B2C4624"/>
    <w:rsid w:val="7B33F6AD"/>
    <w:rsid w:val="7B377752"/>
    <w:rsid w:val="7B3FC73B"/>
    <w:rsid w:val="7B478416"/>
    <w:rsid w:val="7B5DC72B"/>
    <w:rsid w:val="7B6C2BA6"/>
    <w:rsid w:val="7B6E0358"/>
    <w:rsid w:val="7B7B3A52"/>
    <w:rsid w:val="7B91D47D"/>
    <w:rsid w:val="7BBD7040"/>
    <w:rsid w:val="7BD89B82"/>
    <w:rsid w:val="7BDBF28D"/>
    <w:rsid w:val="7BE5A33B"/>
    <w:rsid w:val="7C139FB5"/>
    <w:rsid w:val="7C1DBE08"/>
    <w:rsid w:val="7C2C29EE"/>
    <w:rsid w:val="7C2D94C8"/>
    <w:rsid w:val="7C328878"/>
    <w:rsid w:val="7C3A28D5"/>
    <w:rsid w:val="7C466EB0"/>
    <w:rsid w:val="7C5012CE"/>
    <w:rsid w:val="7C5AF6E5"/>
    <w:rsid w:val="7C620062"/>
    <w:rsid w:val="7C62A34B"/>
    <w:rsid w:val="7C66BFBC"/>
    <w:rsid w:val="7C68ACC3"/>
    <w:rsid w:val="7C8876AB"/>
    <w:rsid w:val="7C9FDDE8"/>
    <w:rsid w:val="7CA0BFD4"/>
    <w:rsid w:val="7CBC5037"/>
    <w:rsid w:val="7CD9111F"/>
    <w:rsid w:val="7CE51C9F"/>
    <w:rsid w:val="7CF12DD4"/>
    <w:rsid w:val="7CF3FC83"/>
    <w:rsid w:val="7D48F412"/>
    <w:rsid w:val="7D521471"/>
    <w:rsid w:val="7D54C907"/>
    <w:rsid w:val="7D5BB6E7"/>
    <w:rsid w:val="7D6B64B4"/>
    <w:rsid w:val="7D7A5A6F"/>
    <w:rsid w:val="7D82A702"/>
    <w:rsid w:val="7D98E9C9"/>
    <w:rsid w:val="7DB11122"/>
    <w:rsid w:val="7DC6CBC0"/>
    <w:rsid w:val="7DC9379A"/>
    <w:rsid w:val="7DCF5445"/>
    <w:rsid w:val="7DF71F22"/>
    <w:rsid w:val="7DFFE0F8"/>
    <w:rsid w:val="7E04AC03"/>
    <w:rsid w:val="7E1F16C4"/>
    <w:rsid w:val="7E205280"/>
    <w:rsid w:val="7E345B2E"/>
    <w:rsid w:val="7E4E6275"/>
    <w:rsid w:val="7E508B6C"/>
    <w:rsid w:val="7E68893B"/>
    <w:rsid w:val="7E7A0D7A"/>
    <w:rsid w:val="7E7EB333"/>
    <w:rsid w:val="7E82128F"/>
    <w:rsid w:val="7EA2E2D2"/>
    <w:rsid w:val="7EAFE5AC"/>
    <w:rsid w:val="7EB4784C"/>
    <w:rsid w:val="7EB82D7B"/>
    <w:rsid w:val="7ED44B93"/>
    <w:rsid w:val="7EEA55AC"/>
    <w:rsid w:val="7EF4B67A"/>
    <w:rsid w:val="7EF9EFA1"/>
    <w:rsid w:val="7F0543A7"/>
    <w:rsid w:val="7F17C417"/>
    <w:rsid w:val="7F18070A"/>
    <w:rsid w:val="7F332922"/>
    <w:rsid w:val="7F41C193"/>
    <w:rsid w:val="7F42B422"/>
    <w:rsid w:val="7F55B785"/>
    <w:rsid w:val="7F7098EA"/>
    <w:rsid w:val="7F7FEE96"/>
    <w:rsid w:val="7F92059A"/>
    <w:rsid w:val="7F9984F6"/>
    <w:rsid w:val="7F99FB17"/>
    <w:rsid w:val="7FB4BAAD"/>
    <w:rsid w:val="7FB9F6D7"/>
    <w:rsid w:val="7FBAB3BF"/>
    <w:rsid w:val="7FCAB13A"/>
    <w:rsid w:val="7FD53D09"/>
    <w:rsid w:val="7FF3DC63"/>
    <w:rsid w:val="7FF5C02C"/>
    <w:rsid w:val="7FF7B323"/>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01B042"/>
  <w15:docId w15:val="{29AB5015-4418-462E-B825-8AB2EC5E5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5360D"/>
    <w:pPr>
      <w:spacing w:after="120" w:line="280" w:lineRule="atLeast"/>
    </w:pPr>
    <w:rPr>
      <w:rFonts w:ascii="Arial" w:hAnsi="Arial"/>
      <w:sz w:val="21"/>
      <w:lang w:eastAsia="en-US"/>
    </w:rPr>
  </w:style>
  <w:style w:type="paragraph" w:styleId="Heading1">
    <w:name w:val="heading 1"/>
    <w:next w:val="Body"/>
    <w:link w:val="Heading1Char"/>
    <w:uiPriority w:val="1"/>
    <w:qFormat/>
    <w:rsid w:val="005664B5"/>
    <w:pPr>
      <w:keepNext/>
      <w:keepLines/>
      <w:spacing w:before="520" w:after="240" w:line="480" w:lineRule="atLeast"/>
      <w:outlineLvl w:val="0"/>
    </w:pPr>
    <w:rPr>
      <w:rFonts w:ascii="Arial" w:eastAsia="MS Gothic" w:hAnsi="Arial" w:cs="Arial"/>
      <w:bCs/>
      <w:color w:val="C63663"/>
      <w:kern w:val="32"/>
      <w:sz w:val="44"/>
      <w:szCs w:val="44"/>
      <w:lang w:eastAsia="en-US"/>
    </w:rPr>
  </w:style>
  <w:style w:type="paragraph" w:styleId="Heading2">
    <w:name w:val="heading 2"/>
    <w:next w:val="Body"/>
    <w:link w:val="Heading2Char"/>
    <w:uiPriority w:val="1"/>
    <w:qFormat/>
    <w:rsid w:val="004A14BB"/>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4A14BB"/>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4A14BB"/>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5664B5"/>
    <w:rPr>
      <w:rFonts w:ascii="Arial" w:eastAsia="MS Gothic" w:hAnsi="Arial" w:cs="Arial"/>
      <w:bCs/>
      <w:color w:val="C63663"/>
      <w:kern w:val="32"/>
      <w:sz w:val="44"/>
      <w:szCs w:val="44"/>
      <w:lang w:eastAsia="en-US"/>
    </w:rPr>
  </w:style>
  <w:style w:type="character" w:customStyle="1" w:styleId="Heading2Char">
    <w:name w:val="Heading 2 Char"/>
    <w:link w:val="Heading2"/>
    <w:uiPriority w:val="1"/>
    <w:rsid w:val="004A14BB"/>
    <w:rPr>
      <w:rFonts w:ascii="Arial" w:hAnsi="Arial"/>
      <w:b/>
      <w:color w:val="53565A"/>
      <w:sz w:val="32"/>
      <w:szCs w:val="28"/>
      <w:lang w:eastAsia="en-US"/>
    </w:rPr>
  </w:style>
  <w:style w:type="character" w:customStyle="1" w:styleId="Heading3Char">
    <w:name w:val="Heading 3 Char"/>
    <w:link w:val="Heading3"/>
    <w:uiPriority w:val="1"/>
    <w:rsid w:val="004A14BB"/>
    <w:rPr>
      <w:rFonts w:ascii="Arial" w:eastAsia="MS Gothic" w:hAnsi="Arial"/>
      <w:bCs/>
      <w:color w:val="53565A"/>
      <w:sz w:val="30"/>
      <w:szCs w:val="26"/>
      <w:lang w:eastAsia="en-US"/>
    </w:rPr>
  </w:style>
  <w:style w:type="character" w:customStyle="1" w:styleId="Heading4Char">
    <w:name w:val="Heading 4 Char"/>
    <w:link w:val="Heading4"/>
    <w:uiPriority w:val="1"/>
    <w:rsid w:val="004A14BB"/>
    <w:rPr>
      <w:rFonts w:ascii="Arial" w:eastAsia="MS Mincho" w:hAnsi="Arial"/>
      <w:b/>
      <w:bCs/>
      <w:color w:val="53565A"/>
      <w:sz w:val="24"/>
      <w:szCs w:val="22"/>
      <w:lang w:eastAsia="en-US"/>
    </w:rPr>
  </w:style>
  <w:style w:type="paragraph" w:styleId="Header">
    <w:name w:val="header"/>
    <w:uiPriority w:val="10"/>
    <w:rsid w:val="00454A7D"/>
    <w:pPr>
      <w:spacing w:after="300"/>
    </w:pPr>
    <w:rPr>
      <w:rFonts w:ascii="Arial" w:hAnsi="Arial" w:cs="Arial"/>
      <w:b/>
      <w:color w:val="53565A"/>
      <w:sz w:val="18"/>
      <w:szCs w:val="18"/>
      <w:lang w:eastAsia="en-US"/>
    </w:rPr>
  </w:style>
  <w:style w:type="paragraph" w:styleId="Footer">
    <w:name w:val="footer"/>
    <w:link w:val="FooterChar"/>
    <w:uiPriority w:val="99"/>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5664B5"/>
    <w:pPr>
      <w:spacing w:after="240" w:line="560" w:lineRule="atLeast"/>
    </w:pPr>
    <w:rPr>
      <w:rFonts w:ascii="Arial" w:hAnsi="Arial"/>
      <w:b/>
      <w:color w:val="C63663"/>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4A14BB"/>
    <w:pPr>
      <w:spacing w:line="320" w:lineRule="atLeast"/>
    </w:pPr>
    <w:rPr>
      <w:color w:val="C63663"/>
      <w:sz w:val="24"/>
    </w:rPr>
  </w:style>
  <w:style w:type="paragraph" w:styleId="ListParagraph">
    <w:name w:val="List Paragraph"/>
    <w:basedOn w:val="Normal"/>
    <w:uiPriority w:val="72"/>
    <w:semiHidden/>
    <w:qFormat/>
    <w:rsid w:val="001B0502"/>
    <w:pPr>
      <w:ind w:left="720"/>
      <w:contextualSpacing/>
    </w:pPr>
  </w:style>
  <w:style w:type="table" w:customStyle="1" w:styleId="TableGrid1">
    <w:name w:val="Table Grid1"/>
    <w:basedOn w:val="TableNormal"/>
    <w:next w:val="TableGrid"/>
    <w:uiPriority w:val="59"/>
    <w:rsid w:val="0017526B"/>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927E5"/>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B312D"/>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F7824"/>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D2832"/>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10E80"/>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91C40"/>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56C40"/>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A7C60"/>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D559F"/>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DE479C"/>
    <w:rPr>
      <w:rFonts w:ascii="Arial" w:hAnsi="Arial" w:cs="Arial"/>
      <w:szCs w:val="18"/>
      <w:lang w:eastAsia="en-US"/>
    </w:rPr>
  </w:style>
  <w:style w:type="character" w:styleId="Mention">
    <w:name w:val="Mention"/>
    <w:basedOn w:val="DefaultParagraphFont"/>
    <w:uiPriority w:val="99"/>
    <w:unhideWhenUsed/>
    <w:rsid w:val="00210467"/>
    <w:rPr>
      <w:color w:val="2B579A"/>
      <w:shd w:val="clear" w:color="auto" w:fill="E1DFDD"/>
    </w:rPr>
  </w:style>
  <w:style w:type="table" w:customStyle="1" w:styleId="TableGrid11">
    <w:name w:val="Table Grid11"/>
    <w:basedOn w:val="TableNormal"/>
    <w:next w:val="TableGrid"/>
    <w:uiPriority w:val="59"/>
    <w:rsid w:val="00970C3D"/>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C351BA"/>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2F5D09"/>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6533E6"/>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B1532A"/>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68149D"/>
    <w:pPr>
      <w:spacing w:before="100" w:beforeAutospacing="1" w:after="100" w:afterAutospacing="1" w:line="240" w:lineRule="auto"/>
    </w:pPr>
    <w:rPr>
      <w:rFonts w:ascii="Times New Roman" w:hAnsi="Times New Roman"/>
      <w:sz w:val="24"/>
      <w:szCs w:val="24"/>
      <w:lang w:eastAsia="en-AU"/>
    </w:rPr>
  </w:style>
  <w:style w:type="character" w:customStyle="1" w:styleId="cf01">
    <w:name w:val="cf01"/>
    <w:basedOn w:val="DefaultParagraphFont"/>
    <w:rsid w:val="0068149D"/>
    <w:rPr>
      <w:rFonts w:ascii="Segoe UI" w:hAnsi="Segoe UI" w:cs="Segoe UI" w:hint="default"/>
      <w:i/>
      <w:iCs/>
      <w:sz w:val="18"/>
      <w:szCs w:val="18"/>
    </w:rPr>
  </w:style>
  <w:style w:type="character" w:customStyle="1" w:styleId="cf11">
    <w:name w:val="cf11"/>
    <w:basedOn w:val="DefaultParagraphFont"/>
    <w:rsid w:val="0068149D"/>
    <w:rPr>
      <w:rFonts w:ascii="Segoe UI" w:hAnsi="Segoe UI" w:cs="Segoe UI" w:hint="default"/>
      <w:sz w:val="18"/>
      <w:szCs w:val="18"/>
    </w:rPr>
  </w:style>
  <w:style w:type="paragraph" w:customStyle="1" w:styleId="paragraph">
    <w:name w:val="paragraph"/>
    <w:basedOn w:val="Normal"/>
    <w:rsid w:val="00B269A5"/>
    <w:pPr>
      <w:spacing w:before="100" w:beforeAutospacing="1" w:after="100" w:afterAutospacing="1" w:line="240" w:lineRule="auto"/>
    </w:pPr>
    <w:rPr>
      <w:rFonts w:ascii="Times New Roman" w:hAnsi="Times New Roman"/>
      <w:sz w:val="24"/>
      <w:szCs w:val="24"/>
      <w:lang w:eastAsia="en-AU"/>
    </w:rPr>
  </w:style>
  <w:style w:type="character" w:customStyle="1" w:styleId="normaltextrun">
    <w:name w:val="normaltextrun"/>
    <w:basedOn w:val="DefaultParagraphFont"/>
    <w:rsid w:val="00B269A5"/>
  </w:style>
  <w:style w:type="character" w:customStyle="1" w:styleId="eop">
    <w:name w:val="eop"/>
    <w:basedOn w:val="DefaultParagraphFont"/>
    <w:rsid w:val="00B269A5"/>
  </w:style>
  <w:style w:type="paragraph" w:styleId="NormalWeb">
    <w:name w:val="Normal (Web)"/>
    <w:basedOn w:val="Normal"/>
    <w:uiPriority w:val="99"/>
    <w:semiHidden/>
    <w:unhideWhenUsed/>
    <w:rsid w:val="001E67F4"/>
    <w:rPr>
      <w:rFonts w:ascii="Times New Roman" w:hAnsi="Times New Roman"/>
      <w:sz w:val="24"/>
      <w:szCs w:val="24"/>
    </w:rPr>
  </w:style>
  <w:style w:type="paragraph" w:customStyle="1" w:styleId="Bodyaftertable">
    <w:name w:val="Body after table"/>
    <w:basedOn w:val="Bodyafterbullets"/>
    <w:rsid w:val="0000674E"/>
    <w:pPr>
      <w:spacing w:before="200" w:after="160"/>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4619">
      <w:bodyDiv w:val="1"/>
      <w:marLeft w:val="0"/>
      <w:marRight w:val="0"/>
      <w:marTop w:val="0"/>
      <w:marBottom w:val="0"/>
      <w:divBdr>
        <w:top w:val="none" w:sz="0" w:space="0" w:color="auto"/>
        <w:left w:val="none" w:sz="0" w:space="0" w:color="auto"/>
        <w:bottom w:val="none" w:sz="0" w:space="0" w:color="auto"/>
        <w:right w:val="none" w:sz="0" w:space="0" w:color="auto"/>
      </w:divBdr>
    </w:div>
    <w:div w:id="35587239">
      <w:bodyDiv w:val="1"/>
      <w:marLeft w:val="0"/>
      <w:marRight w:val="0"/>
      <w:marTop w:val="0"/>
      <w:marBottom w:val="0"/>
      <w:divBdr>
        <w:top w:val="none" w:sz="0" w:space="0" w:color="auto"/>
        <w:left w:val="none" w:sz="0" w:space="0" w:color="auto"/>
        <w:bottom w:val="none" w:sz="0" w:space="0" w:color="auto"/>
        <w:right w:val="none" w:sz="0" w:space="0" w:color="auto"/>
      </w:divBdr>
    </w:div>
    <w:div w:id="36391920">
      <w:bodyDiv w:val="1"/>
      <w:marLeft w:val="0"/>
      <w:marRight w:val="0"/>
      <w:marTop w:val="0"/>
      <w:marBottom w:val="0"/>
      <w:divBdr>
        <w:top w:val="none" w:sz="0" w:space="0" w:color="auto"/>
        <w:left w:val="none" w:sz="0" w:space="0" w:color="auto"/>
        <w:bottom w:val="none" w:sz="0" w:space="0" w:color="auto"/>
        <w:right w:val="none" w:sz="0" w:space="0" w:color="auto"/>
      </w:divBdr>
    </w:div>
    <w:div w:id="113712794">
      <w:bodyDiv w:val="1"/>
      <w:marLeft w:val="0"/>
      <w:marRight w:val="0"/>
      <w:marTop w:val="0"/>
      <w:marBottom w:val="0"/>
      <w:divBdr>
        <w:top w:val="none" w:sz="0" w:space="0" w:color="auto"/>
        <w:left w:val="none" w:sz="0" w:space="0" w:color="auto"/>
        <w:bottom w:val="none" w:sz="0" w:space="0" w:color="auto"/>
        <w:right w:val="none" w:sz="0" w:space="0" w:color="auto"/>
      </w:divBdr>
    </w:div>
    <w:div w:id="116071580">
      <w:bodyDiv w:val="1"/>
      <w:marLeft w:val="0"/>
      <w:marRight w:val="0"/>
      <w:marTop w:val="0"/>
      <w:marBottom w:val="0"/>
      <w:divBdr>
        <w:top w:val="none" w:sz="0" w:space="0" w:color="auto"/>
        <w:left w:val="none" w:sz="0" w:space="0" w:color="auto"/>
        <w:bottom w:val="none" w:sz="0" w:space="0" w:color="auto"/>
        <w:right w:val="none" w:sz="0" w:space="0" w:color="auto"/>
      </w:divBdr>
    </w:div>
    <w:div w:id="123471891">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38958901">
      <w:bodyDiv w:val="1"/>
      <w:marLeft w:val="0"/>
      <w:marRight w:val="0"/>
      <w:marTop w:val="0"/>
      <w:marBottom w:val="0"/>
      <w:divBdr>
        <w:top w:val="none" w:sz="0" w:space="0" w:color="auto"/>
        <w:left w:val="none" w:sz="0" w:space="0" w:color="auto"/>
        <w:bottom w:val="none" w:sz="0" w:space="0" w:color="auto"/>
        <w:right w:val="none" w:sz="0" w:space="0" w:color="auto"/>
      </w:divBdr>
    </w:div>
    <w:div w:id="161043971">
      <w:bodyDiv w:val="1"/>
      <w:marLeft w:val="0"/>
      <w:marRight w:val="0"/>
      <w:marTop w:val="0"/>
      <w:marBottom w:val="0"/>
      <w:divBdr>
        <w:top w:val="none" w:sz="0" w:space="0" w:color="auto"/>
        <w:left w:val="none" w:sz="0" w:space="0" w:color="auto"/>
        <w:bottom w:val="none" w:sz="0" w:space="0" w:color="auto"/>
        <w:right w:val="none" w:sz="0" w:space="0" w:color="auto"/>
      </w:divBdr>
    </w:div>
    <w:div w:id="164905948">
      <w:bodyDiv w:val="1"/>
      <w:marLeft w:val="0"/>
      <w:marRight w:val="0"/>
      <w:marTop w:val="0"/>
      <w:marBottom w:val="0"/>
      <w:divBdr>
        <w:top w:val="none" w:sz="0" w:space="0" w:color="auto"/>
        <w:left w:val="none" w:sz="0" w:space="0" w:color="auto"/>
        <w:bottom w:val="none" w:sz="0" w:space="0" w:color="auto"/>
        <w:right w:val="none" w:sz="0" w:space="0" w:color="auto"/>
      </w:divBdr>
    </w:div>
    <w:div w:id="169489324">
      <w:bodyDiv w:val="1"/>
      <w:marLeft w:val="0"/>
      <w:marRight w:val="0"/>
      <w:marTop w:val="0"/>
      <w:marBottom w:val="0"/>
      <w:divBdr>
        <w:top w:val="none" w:sz="0" w:space="0" w:color="auto"/>
        <w:left w:val="none" w:sz="0" w:space="0" w:color="auto"/>
        <w:bottom w:val="none" w:sz="0" w:space="0" w:color="auto"/>
        <w:right w:val="none" w:sz="0" w:space="0" w:color="auto"/>
      </w:divBdr>
    </w:div>
    <w:div w:id="185606204">
      <w:bodyDiv w:val="1"/>
      <w:marLeft w:val="0"/>
      <w:marRight w:val="0"/>
      <w:marTop w:val="0"/>
      <w:marBottom w:val="0"/>
      <w:divBdr>
        <w:top w:val="none" w:sz="0" w:space="0" w:color="auto"/>
        <w:left w:val="none" w:sz="0" w:space="0" w:color="auto"/>
        <w:bottom w:val="none" w:sz="0" w:space="0" w:color="auto"/>
        <w:right w:val="none" w:sz="0" w:space="0" w:color="auto"/>
      </w:divBdr>
    </w:div>
    <w:div w:id="185757952">
      <w:bodyDiv w:val="1"/>
      <w:marLeft w:val="0"/>
      <w:marRight w:val="0"/>
      <w:marTop w:val="0"/>
      <w:marBottom w:val="0"/>
      <w:divBdr>
        <w:top w:val="none" w:sz="0" w:space="0" w:color="auto"/>
        <w:left w:val="none" w:sz="0" w:space="0" w:color="auto"/>
        <w:bottom w:val="none" w:sz="0" w:space="0" w:color="auto"/>
        <w:right w:val="none" w:sz="0" w:space="0" w:color="auto"/>
      </w:divBdr>
    </w:div>
    <w:div w:id="186797890">
      <w:bodyDiv w:val="1"/>
      <w:marLeft w:val="0"/>
      <w:marRight w:val="0"/>
      <w:marTop w:val="0"/>
      <w:marBottom w:val="0"/>
      <w:divBdr>
        <w:top w:val="none" w:sz="0" w:space="0" w:color="auto"/>
        <w:left w:val="none" w:sz="0" w:space="0" w:color="auto"/>
        <w:bottom w:val="none" w:sz="0" w:space="0" w:color="auto"/>
        <w:right w:val="none" w:sz="0" w:space="0" w:color="auto"/>
      </w:divBdr>
    </w:div>
    <w:div w:id="281234656">
      <w:bodyDiv w:val="1"/>
      <w:marLeft w:val="0"/>
      <w:marRight w:val="0"/>
      <w:marTop w:val="0"/>
      <w:marBottom w:val="0"/>
      <w:divBdr>
        <w:top w:val="none" w:sz="0" w:space="0" w:color="auto"/>
        <w:left w:val="none" w:sz="0" w:space="0" w:color="auto"/>
        <w:bottom w:val="none" w:sz="0" w:space="0" w:color="auto"/>
        <w:right w:val="none" w:sz="0" w:space="0" w:color="auto"/>
      </w:divBdr>
    </w:div>
    <w:div w:id="296842310">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06665808">
      <w:bodyDiv w:val="1"/>
      <w:marLeft w:val="0"/>
      <w:marRight w:val="0"/>
      <w:marTop w:val="0"/>
      <w:marBottom w:val="0"/>
      <w:divBdr>
        <w:top w:val="none" w:sz="0" w:space="0" w:color="auto"/>
        <w:left w:val="none" w:sz="0" w:space="0" w:color="auto"/>
        <w:bottom w:val="none" w:sz="0" w:space="0" w:color="auto"/>
        <w:right w:val="none" w:sz="0" w:space="0" w:color="auto"/>
      </w:divBdr>
    </w:div>
    <w:div w:id="307516076">
      <w:bodyDiv w:val="1"/>
      <w:marLeft w:val="0"/>
      <w:marRight w:val="0"/>
      <w:marTop w:val="0"/>
      <w:marBottom w:val="0"/>
      <w:divBdr>
        <w:top w:val="none" w:sz="0" w:space="0" w:color="auto"/>
        <w:left w:val="none" w:sz="0" w:space="0" w:color="auto"/>
        <w:bottom w:val="none" w:sz="0" w:space="0" w:color="auto"/>
        <w:right w:val="none" w:sz="0" w:space="0" w:color="auto"/>
      </w:divBdr>
    </w:div>
    <w:div w:id="361131711">
      <w:bodyDiv w:val="1"/>
      <w:marLeft w:val="0"/>
      <w:marRight w:val="0"/>
      <w:marTop w:val="0"/>
      <w:marBottom w:val="0"/>
      <w:divBdr>
        <w:top w:val="none" w:sz="0" w:space="0" w:color="auto"/>
        <w:left w:val="none" w:sz="0" w:space="0" w:color="auto"/>
        <w:bottom w:val="none" w:sz="0" w:space="0" w:color="auto"/>
        <w:right w:val="none" w:sz="0" w:space="0" w:color="auto"/>
      </w:divBdr>
    </w:div>
    <w:div w:id="361634397">
      <w:bodyDiv w:val="1"/>
      <w:marLeft w:val="0"/>
      <w:marRight w:val="0"/>
      <w:marTop w:val="0"/>
      <w:marBottom w:val="0"/>
      <w:divBdr>
        <w:top w:val="none" w:sz="0" w:space="0" w:color="auto"/>
        <w:left w:val="none" w:sz="0" w:space="0" w:color="auto"/>
        <w:bottom w:val="none" w:sz="0" w:space="0" w:color="auto"/>
        <w:right w:val="none" w:sz="0" w:space="0" w:color="auto"/>
      </w:divBdr>
      <w:divsChild>
        <w:div w:id="139198736">
          <w:marLeft w:val="0"/>
          <w:marRight w:val="0"/>
          <w:marTop w:val="0"/>
          <w:marBottom w:val="0"/>
          <w:divBdr>
            <w:top w:val="none" w:sz="0" w:space="0" w:color="auto"/>
            <w:left w:val="none" w:sz="0" w:space="0" w:color="auto"/>
            <w:bottom w:val="none" w:sz="0" w:space="0" w:color="auto"/>
            <w:right w:val="none" w:sz="0" w:space="0" w:color="auto"/>
          </w:divBdr>
        </w:div>
        <w:div w:id="300813578">
          <w:marLeft w:val="0"/>
          <w:marRight w:val="0"/>
          <w:marTop w:val="0"/>
          <w:marBottom w:val="0"/>
          <w:divBdr>
            <w:top w:val="none" w:sz="0" w:space="0" w:color="auto"/>
            <w:left w:val="none" w:sz="0" w:space="0" w:color="auto"/>
            <w:bottom w:val="none" w:sz="0" w:space="0" w:color="auto"/>
            <w:right w:val="none" w:sz="0" w:space="0" w:color="auto"/>
          </w:divBdr>
        </w:div>
        <w:div w:id="754401745">
          <w:marLeft w:val="0"/>
          <w:marRight w:val="0"/>
          <w:marTop w:val="0"/>
          <w:marBottom w:val="0"/>
          <w:divBdr>
            <w:top w:val="none" w:sz="0" w:space="0" w:color="auto"/>
            <w:left w:val="none" w:sz="0" w:space="0" w:color="auto"/>
            <w:bottom w:val="none" w:sz="0" w:space="0" w:color="auto"/>
            <w:right w:val="none" w:sz="0" w:space="0" w:color="auto"/>
          </w:divBdr>
        </w:div>
        <w:div w:id="1251548896">
          <w:marLeft w:val="0"/>
          <w:marRight w:val="0"/>
          <w:marTop w:val="0"/>
          <w:marBottom w:val="0"/>
          <w:divBdr>
            <w:top w:val="none" w:sz="0" w:space="0" w:color="auto"/>
            <w:left w:val="none" w:sz="0" w:space="0" w:color="auto"/>
            <w:bottom w:val="none" w:sz="0" w:space="0" w:color="auto"/>
            <w:right w:val="none" w:sz="0" w:space="0" w:color="auto"/>
          </w:divBdr>
        </w:div>
        <w:div w:id="1726643627">
          <w:marLeft w:val="0"/>
          <w:marRight w:val="0"/>
          <w:marTop w:val="0"/>
          <w:marBottom w:val="0"/>
          <w:divBdr>
            <w:top w:val="none" w:sz="0" w:space="0" w:color="auto"/>
            <w:left w:val="none" w:sz="0" w:space="0" w:color="auto"/>
            <w:bottom w:val="none" w:sz="0" w:space="0" w:color="auto"/>
            <w:right w:val="none" w:sz="0" w:space="0" w:color="auto"/>
          </w:divBdr>
        </w:div>
        <w:div w:id="2038694522">
          <w:marLeft w:val="0"/>
          <w:marRight w:val="0"/>
          <w:marTop w:val="0"/>
          <w:marBottom w:val="0"/>
          <w:divBdr>
            <w:top w:val="none" w:sz="0" w:space="0" w:color="auto"/>
            <w:left w:val="none" w:sz="0" w:space="0" w:color="auto"/>
            <w:bottom w:val="none" w:sz="0" w:space="0" w:color="auto"/>
            <w:right w:val="none" w:sz="0" w:space="0" w:color="auto"/>
          </w:divBdr>
        </w:div>
      </w:divsChild>
    </w:div>
    <w:div w:id="361826042">
      <w:bodyDiv w:val="1"/>
      <w:marLeft w:val="0"/>
      <w:marRight w:val="0"/>
      <w:marTop w:val="0"/>
      <w:marBottom w:val="0"/>
      <w:divBdr>
        <w:top w:val="none" w:sz="0" w:space="0" w:color="auto"/>
        <w:left w:val="none" w:sz="0" w:space="0" w:color="auto"/>
        <w:bottom w:val="none" w:sz="0" w:space="0" w:color="auto"/>
        <w:right w:val="none" w:sz="0" w:space="0" w:color="auto"/>
      </w:divBdr>
    </w:div>
    <w:div w:id="362562417">
      <w:bodyDiv w:val="1"/>
      <w:marLeft w:val="0"/>
      <w:marRight w:val="0"/>
      <w:marTop w:val="0"/>
      <w:marBottom w:val="0"/>
      <w:divBdr>
        <w:top w:val="none" w:sz="0" w:space="0" w:color="auto"/>
        <w:left w:val="none" w:sz="0" w:space="0" w:color="auto"/>
        <w:bottom w:val="none" w:sz="0" w:space="0" w:color="auto"/>
        <w:right w:val="none" w:sz="0" w:space="0" w:color="auto"/>
      </w:divBdr>
      <w:divsChild>
        <w:div w:id="195587933">
          <w:marLeft w:val="0"/>
          <w:marRight w:val="0"/>
          <w:marTop w:val="0"/>
          <w:marBottom w:val="0"/>
          <w:divBdr>
            <w:top w:val="none" w:sz="0" w:space="0" w:color="auto"/>
            <w:left w:val="none" w:sz="0" w:space="0" w:color="auto"/>
            <w:bottom w:val="none" w:sz="0" w:space="0" w:color="auto"/>
            <w:right w:val="none" w:sz="0" w:space="0" w:color="auto"/>
          </w:divBdr>
        </w:div>
        <w:div w:id="460420574">
          <w:marLeft w:val="0"/>
          <w:marRight w:val="0"/>
          <w:marTop w:val="0"/>
          <w:marBottom w:val="0"/>
          <w:divBdr>
            <w:top w:val="none" w:sz="0" w:space="0" w:color="auto"/>
            <w:left w:val="none" w:sz="0" w:space="0" w:color="auto"/>
            <w:bottom w:val="none" w:sz="0" w:space="0" w:color="auto"/>
            <w:right w:val="none" w:sz="0" w:space="0" w:color="auto"/>
          </w:divBdr>
        </w:div>
        <w:div w:id="550578869">
          <w:marLeft w:val="0"/>
          <w:marRight w:val="0"/>
          <w:marTop w:val="0"/>
          <w:marBottom w:val="0"/>
          <w:divBdr>
            <w:top w:val="none" w:sz="0" w:space="0" w:color="auto"/>
            <w:left w:val="none" w:sz="0" w:space="0" w:color="auto"/>
            <w:bottom w:val="none" w:sz="0" w:space="0" w:color="auto"/>
            <w:right w:val="none" w:sz="0" w:space="0" w:color="auto"/>
          </w:divBdr>
        </w:div>
        <w:div w:id="663437484">
          <w:marLeft w:val="0"/>
          <w:marRight w:val="0"/>
          <w:marTop w:val="0"/>
          <w:marBottom w:val="0"/>
          <w:divBdr>
            <w:top w:val="none" w:sz="0" w:space="0" w:color="auto"/>
            <w:left w:val="none" w:sz="0" w:space="0" w:color="auto"/>
            <w:bottom w:val="none" w:sz="0" w:space="0" w:color="auto"/>
            <w:right w:val="none" w:sz="0" w:space="0" w:color="auto"/>
          </w:divBdr>
        </w:div>
        <w:div w:id="992949554">
          <w:marLeft w:val="0"/>
          <w:marRight w:val="0"/>
          <w:marTop w:val="0"/>
          <w:marBottom w:val="0"/>
          <w:divBdr>
            <w:top w:val="none" w:sz="0" w:space="0" w:color="auto"/>
            <w:left w:val="none" w:sz="0" w:space="0" w:color="auto"/>
            <w:bottom w:val="none" w:sz="0" w:space="0" w:color="auto"/>
            <w:right w:val="none" w:sz="0" w:space="0" w:color="auto"/>
          </w:divBdr>
        </w:div>
        <w:div w:id="1833526096">
          <w:marLeft w:val="0"/>
          <w:marRight w:val="0"/>
          <w:marTop w:val="0"/>
          <w:marBottom w:val="0"/>
          <w:divBdr>
            <w:top w:val="none" w:sz="0" w:space="0" w:color="auto"/>
            <w:left w:val="none" w:sz="0" w:space="0" w:color="auto"/>
            <w:bottom w:val="none" w:sz="0" w:space="0" w:color="auto"/>
            <w:right w:val="none" w:sz="0" w:space="0" w:color="auto"/>
          </w:divBdr>
        </w:div>
      </w:divsChild>
    </w:div>
    <w:div w:id="372072270">
      <w:bodyDiv w:val="1"/>
      <w:marLeft w:val="0"/>
      <w:marRight w:val="0"/>
      <w:marTop w:val="0"/>
      <w:marBottom w:val="0"/>
      <w:divBdr>
        <w:top w:val="none" w:sz="0" w:space="0" w:color="auto"/>
        <w:left w:val="none" w:sz="0" w:space="0" w:color="auto"/>
        <w:bottom w:val="none" w:sz="0" w:space="0" w:color="auto"/>
        <w:right w:val="none" w:sz="0" w:space="0" w:color="auto"/>
      </w:divBdr>
    </w:div>
    <w:div w:id="372265759">
      <w:bodyDiv w:val="1"/>
      <w:marLeft w:val="0"/>
      <w:marRight w:val="0"/>
      <w:marTop w:val="0"/>
      <w:marBottom w:val="0"/>
      <w:divBdr>
        <w:top w:val="none" w:sz="0" w:space="0" w:color="auto"/>
        <w:left w:val="none" w:sz="0" w:space="0" w:color="auto"/>
        <w:bottom w:val="none" w:sz="0" w:space="0" w:color="auto"/>
        <w:right w:val="none" w:sz="0" w:space="0" w:color="auto"/>
      </w:divBdr>
    </w:div>
    <w:div w:id="388193258">
      <w:bodyDiv w:val="1"/>
      <w:marLeft w:val="0"/>
      <w:marRight w:val="0"/>
      <w:marTop w:val="0"/>
      <w:marBottom w:val="0"/>
      <w:divBdr>
        <w:top w:val="none" w:sz="0" w:space="0" w:color="auto"/>
        <w:left w:val="none" w:sz="0" w:space="0" w:color="auto"/>
        <w:bottom w:val="none" w:sz="0" w:space="0" w:color="auto"/>
        <w:right w:val="none" w:sz="0" w:space="0" w:color="auto"/>
      </w:divBdr>
    </w:div>
    <w:div w:id="412044401">
      <w:bodyDiv w:val="1"/>
      <w:marLeft w:val="0"/>
      <w:marRight w:val="0"/>
      <w:marTop w:val="0"/>
      <w:marBottom w:val="0"/>
      <w:divBdr>
        <w:top w:val="none" w:sz="0" w:space="0" w:color="auto"/>
        <w:left w:val="none" w:sz="0" w:space="0" w:color="auto"/>
        <w:bottom w:val="none" w:sz="0" w:space="0" w:color="auto"/>
        <w:right w:val="none" w:sz="0" w:space="0" w:color="auto"/>
      </w:divBdr>
    </w:div>
    <w:div w:id="414320727">
      <w:bodyDiv w:val="1"/>
      <w:marLeft w:val="0"/>
      <w:marRight w:val="0"/>
      <w:marTop w:val="0"/>
      <w:marBottom w:val="0"/>
      <w:divBdr>
        <w:top w:val="none" w:sz="0" w:space="0" w:color="auto"/>
        <w:left w:val="none" w:sz="0" w:space="0" w:color="auto"/>
        <w:bottom w:val="none" w:sz="0" w:space="0" w:color="auto"/>
        <w:right w:val="none" w:sz="0" w:space="0" w:color="auto"/>
      </w:divBdr>
    </w:div>
    <w:div w:id="442502914">
      <w:bodyDiv w:val="1"/>
      <w:marLeft w:val="0"/>
      <w:marRight w:val="0"/>
      <w:marTop w:val="0"/>
      <w:marBottom w:val="0"/>
      <w:divBdr>
        <w:top w:val="none" w:sz="0" w:space="0" w:color="auto"/>
        <w:left w:val="none" w:sz="0" w:space="0" w:color="auto"/>
        <w:bottom w:val="none" w:sz="0" w:space="0" w:color="auto"/>
        <w:right w:val="none" w:sz="0" w:space="0" w:color="auto"/>
      </w:divBdr>
    </w:div>
    <w:div w:id="453788474">
      <w:bodyDiv w:val="1"/>
      <w:marLeft w:val="0"/>
      <w:marRight w:val="0"/>
      <w:marTop w:val="0"/>
      <w:marBottom w:val="0"/>
      <w:divBdr>
        <w:top w:val="none" w:sz="0" w:space="0" w:color="auto"/>
        <w:left w:val="none" w:sz="0" w:space="0" w:color="auto"/>
        <w:bottom w:val="none" w:sz="0" w:space="0" w:color="auto"/>
        <w:right w:val="none" w:sz="0" w:space="0" w:color="auto"/>
      </w:divBdr>
    </w:div>
    <w:div w:id="484322985">
      <w:bodyDiv w:val="1"/>
      <w:marLeft w:val="0"/>
      <w:marRight w:val="0"/>
      <w:marTop w:val="0"/>
      <w:marBottom w:val="0"/>
      <w:divBdr>
        <w:top w:val="none" w:sz="0" w:space="0" w:color="auto"/>
        <w:left w:val="none" w:sz="0" w:space="0" w:color="auto"/>
        <w:bottom w:val="none" w:sz="0" w:space="0" w:color="auto"/>
        <w:right w:val="none" w:sz="0" w:space="0" w:color="auto"/>
      </w:divBdr>
    </w:div>
    <w:div w:id="513420095">
      <w:bodyDiv w:val="1"/>
      <w:marLeft w:val="0"/>
      <w:marRight w:val="0"/>
      <w:marTop w:val="0"/>
      <w:marBottom w:val="0"/>
      <w:divBdr>
        <w:top w:val="none" w:sz="0" w:space="0" w:color="auto"/>
        <w:left w:val="none" w:sz="0" w:space="0" w:color="auto"/>
        <w:bottom w:val="none" w:sz="0" w:space="0" w:color="auto"/>
        <w:right w:val="none" w:sz="0" w:space="0" w:color="auto"/>
      </w:divBdr>
    </w:div>
    <w:div w:id="515577493">
      <w:bodyDiv w:val="1"/>
      <w:marLeft w:val="0"/>
      <w:marRight w:val="0"/>
      <w:marTop w:val="0"/>
      <w:marBottom w:val="0"/>
      <w:divBdr>
        <w:top w:val="none" w:sz="0" w:space="0" w:color="auto"/>
        <w:left w:val="none" w:sz="0" w:space="0" w:color="auto"/>
        <w:bottom w:val="none" w:sz="0" w:space="0" w:color="auto"/>
        <w:right w:val="none" w:sz="0" w:space="0" w:color="auto"/>
      </w:divBdr>
    </w:div>
    <w:div w:id="545263939">
      <w:bodyDiv w:val="1"/>
      <w:marLeft w:val="0"/>
      <w:marRight w:val="0"/>
      <w:marTop w:val="0"/>
      <w:marBottom w:val="0"/>
      <w:divBdr>
        <w:top w:val="none" w:sz="0" w:space="0" w:color="auto"/>
        <w:left w:val="none" w:sz="0" w:space="0" w:color="auto"/>
        <w:bottom w:val="none" w:sz="0" w:space="0" w:color="auto"/>
        <w:right w:val="none" w:sz="0" w:space="0" w:color="auto"/>
      </w:divBdr>
    </w:div>
    <w:div w:id="554389960">
      <w:bodyDiv w:val="1"/>
      <w:marLeft w:val="0"/>
      <w:marRight w:val="0"/>
      <w:marTop w:val="0"/>
      <w:marBottom w:val="0"/>
      <w:divBdr>
        <w:top w:val="none" w:sz="0" w:space="0" w:color="auto"/>
        <w:left w:val="none" w:sz="0" w:space="0" w:color="auto"/>
        <w:bottom w:val="none" w:sz="0" w:space="0" w:color="auto"/>
        <w:right w:val="none" w:sz="0" w:space="0" w:color="auto"/>
      </w:divBdr>
    </w:div>
    <w:div w:id="559443761">
      <w:bodyDiv w:val="1"/>
      <w:marLeft w:val="0"/>
      <w:marRight w:val="0"/>
      <w:marTop w:val="0"/>
      <w:marBottom w:val="0"/>
      <w:divBdr>
        <w:top w:val="none" w:sz="0" w:space="0" w:color="auto"/>
        <w:left w:val="none" w:sz="0" w:space="0" w:color="auto"/>
        <w:bottom w:val="none" w:sz="0" w:space="0" w:color="auto"/>
        <w:right w:val="none" w:sz="0" w:space="0" w:color="auto"/>
      </w:divBdr>
    </w:div>
    <w:div w:id="568347391">
      <w:bodyDiv w:val="1"/>
      <w:marLeft w:val="0"/>
      <w:marRight w:val="0"/>
      <w:marTop w:val="0"/>
      <w:marBottom w:val="0"/>
      <w:divBdr>
        <w:top w:val="none" w:sz="0" w:space="0" w:color="auto"/>
        <w:left w:val="none" w:sz="0" w:space="0" w:color="auto"/>
        <w:bottom w:val="none" w:sz="0" w:space="0" w:color="auto"/>
        <w:right w:val="none" w:sz="0" w:space="0" w:color="auto"/>
      </w:divBdr>
    </w:div>
    <w:div w:id="595677075">
      <w:bodyDiv w:val="1"/>
      <w:marLeft w:val="0"/>
      <w:marRight w:val="0"/>
      <w:marTop w:val="0"/>
      <w:marBottom w:val="0"/>
      <w:divBdr>
        <w:top w:val="none" w:sz="0" w:space="0" w:color="auto"/>
        <w:left w:val="none" w:sz="0" w:space="0" w:color="auto"/>
        <w:bottom w:val="none" w:sz="0" w:space="0" w:color="auto"/>
        <w:right w:val="none" w:sz="0" w:space="0" w:color="auto"/>
      </w:divBdr>
    </w:div>
    <w:div w:id="617952221">
      <w:bodyDiv w:val="1"/>
      <w:marLeft w:val="0"/>
      <w:marRight w:val="0"/>
      <w:marTop w:val="0"/>
      <w:marBottom w:val="0"/>
      <w:divBdr>
        <w:top w:val="none" w:sz="0" w:space="0" w:color="auto"/>
        <w:left w:val="none" w:sz="0" w:space="0" w:color="auto"/>
        <w:bottom w:val="none" w:sz="0" w:space="0" w:color="auto"/>
        <w:right w:val="none" w:sz="0" w:space="0" w:color="auto"/>
      </w:divBdr>
    </w:div>
    <w:div w:id="619647588">
      <w:bodyDiv w:val="1"/>
      <w:marLeft w:val="0"/>
      <w:marRight w:val="0"/>
      <w:marTop w:val="0"/>
      <w:marBottom w:val="0"/>
      <w:divBdr>
        <w:top w:val="none" w:sz="0" w:space="0" w:color="auto"/>
        <w:left w:val="none" w:sz="0" w:space="0" w:color="auto"/>
        <w:bottom w:val="none" w:sz="0" w:space="0" w:color="auto"/>
        <w:right w:val="none" w:sz="0" w:space="0" w:color="auto"/>
      </w:divBdr>
    </w:div>
    <w:div w:id="620384748">
      <w:bodyDiv w:val="1"/>
      <w:marLeft w:val="0"/>
      <w:marRight w:val="0"/>
      <w:marTop w:val="0"/>
      <w:marBottom w:val="0"/>
      <w:divBdr>
        <w:top w:val="none" w:sz="0" w:space="0" w:color="auto"/>
        <w:left w:val="none" w:sz="0" w:space="0" w:color="auto"/>
        <w:bottom w:val="none" w:sz="0" w:space="0" w:color="auto"/>
        <w:right w:val="none" w:sz="0" w:space="0" w:color="auto"/>
      </w:divBdr>
    </w:div>
    <w:div w:id="647784346">
      <w:bodyDiv w:val="1"/>
      <w:marLeft w:val="0"/>
      <w:marRight w:val="0"/>
      <w:marTop w:val="0"/>
      <w:marBottom w:val="0"/>
      <w:divBdr>
        <w:top w:val="none" w:sz="0" w:space="0" w:color="auto"/>
        <w:left w:val="none" w:sz="0" w:space="0" w:color="auto"/>
        <w:bottom w:val="none" w:sz="0" w:space="0" w:color="auto"/>
        <w:right w:val="none" w:sz="0" w:space="0" w:color="auto"/>
      </w:divBdr>
    </w:div>
    <w:div w:id="660886343">
      <w:bodyDiv w:val="1"/>
      <w:marLeft w:val="0"/>
      <w:marRight w:val="0"/>
      <w:marTop w:val="0"/>
      <w:marBottom w:val="0"/>
      <w:divBdr>
        <w:top w:val="none" w:sz="0" w:space="0" w:color="auto"/>
        <w:left w:val="none" w:sz="0" w:space="0" w:color="auto"/>
        <w:bottom w:val="none" w:sz="0" w:space="0" w:color="auto"/>
        <w:right w:val="none" w:sz="0" w:space="0" w:color="auto"/>
      </w:divBdr>
    </w:div>
    <w:div w:id="661616176">
      <w:bodyDiv w:val="1"/>
      <w:marLeft w:val="0"/>
      <w:marRight w:val="0"/>
      <w:marTop w:val="0"/>
      <w:marBottom w:val="0"/>
      <w:divBdr>
        <w:top w:val="none" w:sz="0" w:space="0" w:color="auto"/>
        <w:left w:val="none" w:sz="0" w:space="0" w:color="auto"/>
        <w:bottom w:val="none" w:sz="0" w:space="0" w:color="auto"/>
        <w:right w:val="none" w:sz="0" w:space="0" w:color="auto"/>
      </w:divBdr>
    </w:div>
    <w:div w:id="683047412">
      <w:bodyDiv w:val="1"/>
      <w:marLeft w:val="0"/>
      <w:marRight w:val="0"/>
      <w:marTop w:val="0"/>
      <w:marBottom w:val="0"/>
      <w:divBdr>
        <w:top w:val="none" w:sz="0" w:space="0" w:color="auto"/>
        <w:left w:val="none" w:sz="0" w:space="0" w:color="auto"/>
        <w:bottom w:val="none" w:sz="0" w:space="0" w:color="auto"/>
        <w:right w:val="none" w:sz="0" w:space="0" w:color="auto"/>
      </w:divBdr>
    </w:div>
    <w:div w:id="709115128">
      <w:bodyDiv w:val="1"/>
      <w:marLeft w:val="0"/>
      <w:marRight w:val="0"/>
      <w:marTop w:val="0"/>
      <w:marBottom w:val="0"/>
      <w:divBdr>
        <w:top w:val="none" w:sz="0" w:space="0" w:color="auto"/>
        <w:left w:val="none" w:sz="0" w:space="0" w:color="auto"/>
        <w:bottom w:val="none" w:sz="0" w:space="0" w:color="auto"/>
        <w:right w:val="none" w:sz="0" w:space="0" w:color="auto"/>
      </w:divBdr>
    </w:div>
    <w:div w:id="716970553">
      <w:bodyDiv w:val="1"/>
      <w:marLeft w:val="0"/>
      <w:marRight w:val="0"/>
      <w:marTop w:val="0"/>
      <w:marBottom w:val="0"/>
      <w:divBdr>
        <w:top w:val="none" w:sz="0" w:space="0" w:color="auto"/>
        <w:left w:val="none" w:sz="0" w:space="0" w:color="auto"/>
        <w:bottom w:val="none" w:sz="0" w:space="0" w:color="auto"/>
        <w:right w:val="none" w:sz="0" w:space="0" w:color="auto"/>
      </w:divBdr>
    </w:div>
    <w:div w:id="762801934">
      <w:bodyDiv w:val="1"/>
      <w:marLeft w:val="0"/>
      <w:marRight w:val="0"/>
      <w:marTop w:val="0"/>
      <w:marBottom w:val="0"/>
      <w:divBdr>
        <w:top w:val="none" w:sz="0" w:space="0" w:color="auto"/>
        <w:left w:val="none" w:sz="0" w:space="0" w:color="auto"/>
        <w:bottom w:val="none" w:sz="0" w:space="0" w:color="auto"/>
        <w:right w:val="none" w:sz="0" w:space="0" w:color="auto"/>
      </w:divBdr>
    </w:div>
    <w:div w:id="799616684">
      <w:bodyDiv w:val="1"/>
      <w:marLeft w:val="0"/>
      <w:marRight w:val="0"/>
      <w:marTop w:val="0"/>
      <w:marBottom w:val="0"/>
      <w:divBdr>
        <w:top w:val="none" w:sz="0" w:space="0" w:color="auto"/>
        <w:left w:val="none" w:sz="0" w:space="0" w:color="auto"/>
        <w:bottom w:val="none" w:sz="0" w:space="0" w:color="auto"/>
        <w:right w:val="none" w:sz="0" w:space="0" w:color="auto"/>
      </w:divBdr>
    </w:div>
    <w:div w:id="834413561">
      <w:bodyDiv w:val="1"/>
      <w:marLeft w:val="0"/>
      <w:marRight w:val="0"/>
      <w:marTop w:val="0"/>
      <w:marBottom w:val="0"/>
      <w:divBdr>
        <w:top w:val="none" w:sz="0" w:space="0" w:color="auto"/>
        <w:left w:val="none" w:sz="0" w:space="0" w:color="auto"/>
        <w:bottom w:val="none" w:sz="0" w:space="0" w:color="auto"/>
        <w:right w:val="none" w:sz="0" w:space="0" w:color="auto"/>
      </w:divBdr>
    </w:div>
    <w:div w:id="8477204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64753200">
      <w:bodyDiv w:val="1"/>
      <w:marLeft w:val="0"/>
      <w:marRight w:val="0"/>
      <w:marTop w:val="0"/>
      <w:marBottom w:val="0"/>
      <w:divBdr>
        <w:top w:val="none" w:sz="0" w:space="0" w:color="auto"/>
        <w:left w:val="none" w:sz="0" w:space="0" w:color="auto"/>
        <w:bottom w:val="none" w:sz="0" w:space="0" w:color="auto"/>
        <w:right w:val="none" w:sz="0" w:space="0" w:color="auto"/>
      </w:divBdr>
    </w:div>
    <w:div w:id="870806833">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87761548">
      <w:bodyDiv w:val="1"/>
      <w:marLeft w:val="0"/>
      <w:marRight w:val="0"/>
      <w:marTop w:val="0"/>
      <w:marBottom w:val="0"/>
      <w:divBdr>
        <w:top w:val="none" w:sz="0" w:space="0" w:color="auto"/>
        <w:left w:val="none" w:sz="0" w:space="0" w:color="auto"/>
        <w:bottom w:val="none" w:sz="0" w:space="0" w:color="auto"/>
        <w:right w:val="none" w:sz="0" w:space="0" w:color="auto"/>
      </w:divBdr>
    </w:div>
    <w:div w:id="891118775">
      <w:bodyDiv w:val="1"/>
      <w:marLeft w:val="0"/>
      <w:marRight w:val="0"/>
      <w:marTop w:val="0"/>
      <w:marBottom w:val="0"/>
      <w:divBdr>
        <w:top w:val="none" w:sz="0" w:space="0" w:color="auto"/>
        <w:left w:val="none" w:sz="0" w:space="0" w:color="auto"/>
        <w:bottom w:val="none" w:sz="0" w:space="0" w:color="auto"/>
        <w:right w:val="none" w:sz="0" w:space="0" w:color="auto"/>
      </w:divBdr>
    </w:div>
    <w:div w:id="893203399">
      <w:bodyDiv w:val="1"/>
      <w:marLeft w:val="0"/>
      <w:marRight w:val="0"/>
      <w:marTop w:val="0"/>
      <w:marBottom w:val="0"/>
      <w:divBdr>
        <w:top w:val="none" w:sz="0" w:space="0" w:color="auto"/>
        <w:left w:val="none" w:sz="0" w:space="0" w:color="auto"/>
        <w:bottom w:val="none" w:sz="0" w:space="0" w:color="auto"/>
        <w:right w:val="none" w:sz="0" w:space="0" w:color="auto"/>
      </w:divBdr>
    </w:div>
    <w:div w:id="896283711">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46886814">
      <w:bodyDiv w:val="1"/>
      <w:marLeft w:val="0"/>
      <w:marRight w:val="0"/>
      <w:marTop w:val="0"/>
      <w:marBottom w:val="0"/>
      <w:divBdr>
        <w:top w:val="none" w:sz="0" w:space="0" w:color="auto"/>
        <w:left w:val="none" w:sz="0" w:space="0" w:color="auto"/>
        <w:bottom w:val="none" w:sz="0" w:space="0" w:color="auto"/>
        <w:right w:val="none" w:sz="0" w:space="0" w:color="auto"/>
      </w:divBdr>
    </w:div>
    <w:div w:id="955940239">
      <w:bodyDiv w:val="1"/>
      <w:marLeft w:val="0"/>
      <w:marRight w:val="0"/>
      <w:marTop w:val="0"/>
      <w:marBottom w:val="0"/>
      <w:divBdr>
        <w:top w:val="none" w:sz="0" w:space="0" w:color="auto"/>
        <w:left w:val="none" w:sz="0" w:space="0" w:color="auto"/>
        <w:bottom w:val="none" w:sz="0" w:space="0" w:color="auto"/>
        <w:right w:val="none" w:sz="0" w:space="0" w:color="auto"/>
      </w:divBdr>
    </w:div>
    <w:div w:id="964388166">
      <w:bodyDiv w:val="1"/>
      <w:marLeft w:val="0"/>
      <w:marRight w:val="0"/>
      <w:marTop w:val="0"/>
      <w:marBottom w:val="0"/>
      <w:divBdr>
        <w:top w:val="none" w:sz="0" w:space="0" w:color="auto"/>
        <w:left w:val="none" w:sz="0" w:space="0" w:color="auto"/>
        <w:bottom w:val="none" w:sz="0" w:space="0" w:color="auto"/>
        <w:right w:val="none" w:sz="0" w:space="0" w:color="auto"/>
      </w:divBdr>
    </w:div>
    <w:div w:id="977688260">
      <w:bodyDiv w:val="1"/>
      <w:marLeft w:val="0"/>
      <w:marRight w:val="0"/>
      <w:marTop w:val="0"/>
      <w:marBottom w:val="0"/>
      <w:divBdr>
        <w:top w:val="none" w:sz="0" w:space="0" w:color="auto"/>
        <w:left w:val="none" w:sz="0" w:space="0" w:color="auto"/>
        <w:bottom w:val="none" w:sz="0" w:space="0" w:color="auto"/>
        <w:right w:val="none" w:sz="0" w:space="0" w:color="auto"/>
      </w:divBdr>
    </w:div>
    <w:div w:id="988825506">
      <w:bodyDiv w:val="1"/>
      <w:marLeft w:val="0"/>
      <w:marRight w:val="0"/>
      <w:marTop w:val="0"/>
      <w:marBottom w:val="0"/>
      <w:divBdr>
        <w:top w:val="none" w:sz="0" w:space="0" w:color="auto"/>
        <w:left w:val="none" w:sz="0" w:space="0" w:color="auto"/>
        <w:bottom w:val="none" w:sz="0" w:space="0" w:color="auto"/>
        <w:right w:val="none" w:sz="0" w:space="0" w:color="auto"/>
      </w:divBdr>
    </w:div>
    <w:div w:id="996032600">
      <w:bodyDiv w:val="1"/>
      <w:marLeft w:val="0"/>
      <w:marRight w:val="0"/>
      <w:marTop w:val="0"/>
      <w:marBottom w:val="0"/>
      <w:divBdr>
        <w:top w:val="none" w:sz="0" w:space="0" w:color="auto"/>
        <w:left w:val="none" w:sz="0" w:space="0" w:color="auto"/>
        <w:bottom w:val="none" w:sz="0" w:space="0" w:color="auto"/>
        <w:right w:val="none" w:sz="0" w:space="0" w:color="auto"/>
      </w:divBdr>
    </w:div>
    <w:div w:id="999384911">
      <w:bodyDiv w:val="1"/>
      <w:marLeft w:val="0"/>
      <w:marRight w:val="0"/>
      <w:marTop w:val="0"/>
      <w:marBottom w:val="0"/>
      <w:divBdr>
        <w:top w:val="none" w:sz="0" w:space="0" w:color="auto"/>
        <w:left w:val="none" w:sz="0" w:space="0" w:color="auto"/>
        <w:bottom w:val="none" w:sz="0" w:space="0" w:color="auto"/>
        <w:right w:val="none" w:sz="0" w:space="0" w:color="auto"/>
      </w:divBdr>
    </w:div>
    <w:div w:id="1015108370">
      <w:bodyDiv w:val="1"/>
      <w:marLeft w:val="0"/>
      <w:marRight w:val="0"/>
      <w:marTop w:val="0"/>
      <w:marBottom w:val="0"/>
      <w:divBdr>
        <w:top w:val="none" w:sz="0" w:space="0" w:color="auto"/>
        <w:left w:val="none" w:sz="0" w:space="0" w:color="auto"/>
        <w:bottom w:val="none" w:sz="0" w:space="0" w:color="auto"/>
        <w:right w:val="none" w:sz="0" w:space="0" w:color="auto"/>
      </w:divBdr>
    </w:div>
    <w:div w:id="1047143479">
      <w:bodyDiv w:val="1"/>
      <w:marLeft w:val="0"/>
      <w:marRight w:val="0"/>
      <w:marTop w:val="0"/>
      <w:marBottom w:val="0"/>
      <w:divBdr>
        <w:top w:val="none" w:sz="0" w:space="0" w:color="auto"/>
        <w:left w:val="none" w:sz="0" w:space="0" w:color="auto"/>
        <w:bottom w:val="none" w:sz="0" w:space="0" w:color="auto"/>
        <w:right w:val="none" w:sz="0" w:space="0" w:color="auto"/>
      </w:divBdr>
    </w:div>
    <w:div w:id="1114784075">
      <w:bodyDiv w:val="1"/>
      <w:marLeft w:val="0"/>
      <w:marRight w:val="0"/>
      <w:marTop w:val="0"/>
      <w:marBottom w:val="0"/>
      <w:divBdr>
        <w:top w:val="none" w:sz="0" w:space="0" w:color="auto"/>
        <w:left w:val="none" w:sz="0" w:space="0" w:color="auto"/>
        <w:bottom w:val="none" w:sz="0" w:space="0" w:color="auto"/>
        <w:right w:val="none" w:sz="0" w:space="0" w:color="auto"/>
      </w:divBdr>
    </w:div>
    <w:div w:id="1149593778">
      <w:bodyDiv w:val="1"/>
      <w:marLeft w:val="0"/>
      <w:marRight w:val="0"/>
      <w:marTop w:val="0"/>
      <w:marBottom w:val="0"/>
      <w:divBdr>
        <w:top w:val="none" w:sz="0" w:space="0" w:color="auto"/>
        <w:left w:val="none" w:sz="0" w:space="0" w:color="auto"/>
        <w:bottom w:val="none" w:sz="0" w:space="0" w:color="auto"/>
        <w:right w:val="none" w:sz="0" w:space="0" w:color="auto"/>
      </w:divBdr>
    </w:div>
    <w:div w:id="1154416862">
      <w:bodyDiv w:val="1"/>
      <w:marLeft w:val="0"/>
      <w:marRight w:val="0"/>
      <w:marTop w:val="0"/>
      <w:marBottom w:val="0"/>
      <w:divBdr>
        <w:top w:val="none" w:sz="0" w:space="0" w:color="auto"/>
        <w:left w:val="none" w:sz="0" w:space="0" w:color="auto"/>
        <w:bottom w:val="none" w:sz="0" w:space="0" w:color="auto"/>
        <w:right w:val="none" w:sz="0" w:space="0" w:color="auto"/>
      </w:divBdr>
    </w:div>
    <w:div w:id="1157503231">
      <w:bodyDiv w:val="1"/>
      <w:marLeft w:val="0"/>
      <w:marRight w:val="0"/>
      <w:marTop w:val="0"/>
      <w:marBottom w:val="0"/>
      <w:divBdr>
        <w:top w:val="none" w:sz="0" w:space="0" w:color="auto"/>
        <w:left w:val="none" w:sz="0" w:space="0" w:color="auto"/>
        <w:bottom w:val="none" w:sz="0" w:space="0" w:color="auto"/>
        <w:right w:val="none" w:sz="0" w:space="0" w:color="auto"/>
      </w:divBdr>
    </w:div>
    <w:div w:id="1162819110">
      <w:bodyDiv w:val="1"/>
      <w:marLeft w:val="0"/>
      <w:marRight w:val="0"/>
      <w:marTop w:val="0"/>
      <w:marBottom w:val="0"/>
      <w:divBdr>
        <w:top w:val="none" w:sz="0" w:space="0" w:color="auto"/>
        <w:left w:val="none" w:sz="0" w:space="0" w:color="auto"/>
        <w:bottom w:val="none" w:sz="0" w:space="0" w:color="auto"/>
        <w:right w:val="none" w:sz="0" w:space="0" w:color="auto"/>
      </w:divBdr>
    </w:div>
    <w:div w:id="1173572480">
      <w:bodyDiv w:val="1"/>
      <w:marLeft w:val="0"/>
      <w:marRight w:val="0"/>
      <w:marTop w:val="0"/>
      <w:marBottom w:val="0"/>
      <w:divBdr>
        <w:top w:val="none" w:sz="0" w:space="0" w:color="auto"/>
        <w:left w:val="none" w:sz="0" w:space="0" w:color="auto"/>
        <w:bottom w:val="none" w:sz="0" w:space="0" w:color="auto"/>
        <w:right w:val="none" w:sz="0" w:space="0" w:color="auto"/>
      </w:divBdr>
    </w:div>
    <w:div w:id="1186291567">
      <w:bodyDiv w:val="1"/>
      <w:marLeft w:val="0"/>
      <w:marRight w:val="0"/>
      <w:marTop w:val="0"/>
      <w:marBottom w:val="0"/>
      <w:divBdr>
        <w:top w:val="none" w:sz="0" w:space="0" w:color="auto"/>
        <w:left w:val="none" w:sz="0" w:space="0" w:color="auto"/>
        <w:bottom w:val="none" w:sz="0" w:space="0" w:color="auto"/>
        <w:right w:val="none" w:sz="0" w:space="0" w:color="auto"/>
      </w:divBdr>
    </w:div>
    <w:div w:id="1196886246">
      <w:bodyDiv w:val="1"/>
      <w:marLeft w:val="0"/>
      <w:marRight w:val="0"/>
      <w:marTop w:val="0"/>
      <w:marBottom w:val="0"/>
      <w:divBdr>
        <w:top w:val="none" w:sz="0" w:space="0" w:color="auto"/>
        <w:left w:val="none" w:sz="0" w:space="0" w:color="auto"/>
        <w:bottom w:val="none" w:sz="0" w:space="0" w:color="auto"/>
        <w:right w:val="none" w:sz="0" w:space="0" w:color="auto"/>
      </w:divBdr>
    </w:div>
    <w:div w:id="1197238604">
      <w:bodyDiv w:val="1"/>
      <w:marLeft w:val="0"/>
      <w:marRight w:val="0"/>
      <w:marTop w:val="0"/>
      <w:marBottom w:val="0"/>
      <w:divBdr>
        <w:top w:val="none" w:sz="0" w:space="0" w:color="auto"/>
        <w:left w:val="none" w:sz="0" w:space="0" w:color="auto"/>
        <w:bottom w:val="none" w:sz="0" w:space="0" w:color="auto"/>
        <w:right w:val="none" w:sz="0" w:space="0" w:color="auto"/>
      </w:divBdr>
    </w:div>
    <w:div w:id="1217858288">
      <w:bodyDiv w:val="1"/>
      <w:marLeft w:val="0"/>
      <w:marRight w:val="0"/>
      <w:marTop w:val="0"/>
      <w:marBottom w:val="0"/>
      <w:divBdr>
        <w:top w:val="none" w:sz="0" w:space="0" w:color="auto"/>
        <w:left w:val="none" w:sz="0" w:space="0" w:color="auto"/>
        <w:bottom w:val="none" w:sz="0" w:space="0" w:color="auto"/>
        <w:right w:val="none" w:sz="0" w:space="0" w:color="auto"/>
      </w:divBdr>
    </w:div>
    <w:div w:id="1241526312">
      <w:bodyDiv w:val="1"/>
      <w:marLeft w:val="0"/>
      <w:marRight w:val="0"/>
      <w:marTop w:val="0"/>
      <w:marBottom w:val="0"/>
      <w:divBdr>
        <w:top w:val="none" w:sz="0" w:space="0" w:color="auto"/>
        <w:left w:val="none" w:sz="0" w:space="0" w:color="auto"/>
        <w:bottom w:val="none" w:sz="0" w:space="0" w:color="auto"/>
        <w:right w:val="none" w:sz="0" w:space="0" w:color="auto"/>
      </w:divBdr>
    </w:div>
    <w:div w:id="1255939630">
      <w:bodyDiv w:val="1"/>
      <w:marLeft w:val="0"/>
      <w:marRight w:val="0"/>
      <w:marTop w:val="0"/>
      <w:marBottom w:val="0"/>
      <w:divBdr>
        <w:top w:val="none" w:sz="0" w:space="0" w:color="auto"/>
        <w:left w:val="none" w:sz="0" w:space="0" w:color="auto"/>
        <w:bottom w:val="none" w:sz="0" w:space="0" w:color="auto"/>
        <w:right w:val="none" w:sz="0" w:space="0" w:color="auto"/>
      </w:divBdr>
    </w:div>
    <w:div w:id="1281649885">
      <w:bodyDiv w:val="1"/>
      <w:marLeft w:val="0"/>
      <w:marRight w:val="0"/>
      <w:marTop w:val="0"/>
      <w:marBottom w:val="0"/>
      <w:divBdr>
        <w:top w:val="none" w:sz="0" w:space="0" w:color="auto"/>
        <w:left w:val="none" w:sz="0" w:space="0" w:color="auto"/>
        <w:bottom w:val="none" w:sz="0" w:space="0" w:color="auto"/>
        <w:right w:val="none" w:sz="0" w:space="0" w:color="auto"/>
      </w:divBdr>
    </w:div>
    <w:div w:id="1330013421">
      <w:bodyDiv w:val="1"/>
      <w:marLeft w:val="0"/>
      <w:marRight w:val="0"/>
      <w:marTop w:val="0"/>
      <w:marBottom w:val="0"/>
      <w:divBdr>
        <w:top w:val="none" w:sz="0" w:space="0" w:color="auto"/>
        <w:left w:val="none" w:sz="0" w:space="0" w:color="auto"/>
        <w:bottom w:val="none" w:sz="0" w:space="0" w:color="auto"/>
        <w:right w:val="none" w:sz="0" w:space="0" w:color="auto"/>
      </w:divBdr>
    </w:div>
    <w:div w:id="1333603180">
      <w:bodyDiv w:val="1"/>
      <w:marLeft w:val="0"/>
      <w:marRight w:val="0"/>
      <w:marTop w:val="0"/>
      <w:marBottom w:val="0"/>
      <w:divBdr>
        <w:top w:val="none" w:sz="0" w:space="0" w:color="auto"/>
        <w:left w:val="none" w:sz="0" w:space="0" w:color="auto"/>
        <w:bottom w:val="none" w:sz="0" w:space="0" w:color="auto"/>
        <w:right w:val="none" w:sz="0" w:space="0" w:color="auto"/>
      </w:divBdr>
    </w:div>
    <w:div w:id="1345478063">
      <w:bodyDiv w:val="1"/>
      <w:marLeft w:val="0"/>
      <w:marRight w:val="0"/>
      <w:marTop w:val="0"/>
      <w:marBottom w:val="0"/>
      <w:divBdr>
        <w:top w:val="none" w:sz="0" w:space="0" w:color="auto"/>
        <w:left w:val="none" w:sz="0" w:space="0" w:color="auto"/>
        <w:bottom w:val="none" w:sz="0" w:space="0" w:color="auto"/>
        <w:right w:val="none" w:sz="0" w:space="0" w:color="auto"/>
      </w:divBdr>
    </w:div>
    <w:div w:id="1369070179">
      <w:bodyDiv w:val="1"/>
      <w:marLeft w:val="0"/>
      <w:marRight w:val="0"/>
      <w:marTop w:val="0"/>
      <w:marBottom w:val="0"/>
      <w:divBdr>
        <w:top w:val="none" w:sz="0" w:space="0" w:color="auto"/>
        <w:left w:val="none" w:sz="0" w:space="0" w:color="auto"/>
        <w:bottom w:val="none" w:sz="0" w:space="0" w:color="auto"/>
        <w:right w:val="none" w:sz="0" w:space="0" w:color="auto"/>
      </w:divBdr>
    </w:div>
    <w:div w:id="1384789367">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22725526">
      <w:bodyDiv w:val="1"/>
      <w:marLeft w:val="0"/>
      <w:marRight w:val="0"/>
      <w:marTop w:val="0"/>
      <w:marBottom w:val="0"/>
      <w:divBdr>
        <w:top w:val="none" w:sz="0" w:space="0" w:color="auto"/>
        <w:left w:val="none" w:sz="0" w:space="0" w:color="auto"/>
        <w:bottom w:val="none" w:sz="0" w:space="0" w:color="auto"/>
        <w:right w:val="none" w:sz="0" w:space="0" w:color="auto"/>
      </w:divBdr>
    </w:div>
    <w:div w:id="1437630017">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44493490">
      <w:bodyDiv w:val="1"/>
      <w:marLeft w:val="0"/>
      <w:marRight w:val="0"/>
      <w:marTop w:val="0"/>
      <w:marBottom w:val="0"/>
      <w:divBdr>
        <w:top w:val="none" w:sz="0" w:space="0" w:color="auto"/>
        <w:left w:val="none" w:sz="0" w:space="0" w:color="auto"/>
        <w:bottom w:val="none" w:sz="0" w:space="0" w:color="auto"/>
        <w:right w:val="none" w:sz="0" w:space="0" w:color="auto"/>
      </w:divBdr>
    </w:div>
    <w:div w:id="1467117529">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492015320">
      <w:bodyDiv w:val="1"/>
      <w:marLeft w:val="0"/>
      <w:marRight w:val="0"/>
      <w:marTop w:val="0"/>
      <w:marBottom w:val="0"/>
      <w:divBdr>
        <w:top w:val="none" w:sz="0" w:space="0" w:color="auto"/>
        <w:left w:val="none" w:sz="0" w:space="0" w:color="auto"/>
        <w:bottom w:val="none" w:sz="0" w:space="0" w:color="auto"/>
        <w:right w:val="none" w:sz="0" w:space="0" w:color="auto"/>
      </w:divBdr>
    </w:div>
    <w:div w:id="1530725175">
      <w:bodyDiv w:val="1"/>
      <w:marLeft w:val="0"/>
      <w:marRight w:val="0"/>
      <w:marTop w:val="0"/>
      <w:marBottom w:val="0"/>
      <w:divBdr>
        <w:top w:val="none" w:sz="0" w:space="0" w:color="auto"/>
        <w:left w:val="none" w:sz="0" w:space="0" w:color="auto"/>
        <w:bottom w:val="none" w:sz="0" w:space="0" w:color="auto"/>
        <w:right w:val="none" w:sz="0" w:space="0" w:color="auto"/>
      </w:divBdr>
    </w:div>
    <w:div w:id="1539124246">
      <w:bodyDiv w:val="1"/>
      <w:marLeft w:val="0"/>
      <w:marRight w:val="0"/>
      <w:marTop w:val="0"/>
      <w:marBottom w:val="0"/>
      <w:divBdr>
        <w:top w:val="none" w:sz="0" w:space="0" w:color="auto"/>
        <w:left w:val="none" w:sz="0" w:space="0" w:color="auto"/>
        <w:bottom w:val="none" w:sz="0" w:space="0" w:color="auto"/>
        <w:right w:val="none" w:sz="0" w:space="0" w:color="auto"/>
      </w:divBdr>
    </w:div>
    <w:div w:id="1545360767">
      <w:bodyDiv w:val="1"/>
      <w:marLeft w:val="0"/>
      <w:marRight w:val="0"/>
      <w:marTop w:val="0"/>
      <w:marBottom w:val="0"/>
      <w:divBdr>
        <w:top w:val="none" w:sz="0" w:space="0" w:color="auto"/>
        <w:left w:val="none" w:sz="0" w:space="0" w:color="auto"/>
        <w:bottom w:val="none" w:sz="0" w:space="0" w:color="auto"/>
        <w:right w:val="none" w:sz="0" w:space="0" w:color="auto"/>
      </w:divBdr>
    </w:div>
    <w:div w:id="1555460363">
      <w:bodyDiv w:val="1"/>
      <w:marLeft w:val="0"/>
      <w:marRight w:val="0"/>
      <w:marTop w:val="0"/>
      <w:marBottom w:val="0"/>
      <w:divBdr>
        <w:top w:val="none" w:sz="0" w:space="0" w:color="auto"/>
        <w:left w:val="none" w:sz="0" w:space="0" w:color="auto"/>
        <w:bottom w:val="none" w:sz="0" w:space="0" w:color="auto"/>
        <w:right w:val="none" w:sz="0" w:space="0" w:color="auto"/>
      </w:divBdr>
    </w:div>
    <w:div w:id="1566842667">
      <w:bodyDiv w:val="1"/>
      <w:marLeft w:val="0"/>
      <w:marRight w:val="0"/>
      <w:marTop w:val="0"/>
      <w:marBottom w:val="0"/>
      <w:divBdr>
        <w:top w:val="none" w:sz="0" w:space="0" w:color="auto"/>
        <w:left w:val="none" w:sz="0" w:space="0" w:color="auto"/>
        <w:bottom w:val="none" w:sz="0" w:space="0" w:color="auto"/>
        <w:right w:val="none" w:sz="0" w:space="0" w:color="auto"/>
      </w:divBdr>
      <w:divsChild>
        <w:div w:id="347099374">
          <w:marLeft w:val="0"/>
          <w:marRight w:val="0"/>
          <w:marTop w:val="0"/>
          <w:marBottom w:val="0"/>
          <w:divBdr>
            <w:top w:val="none" w:sz="0" w:space="0" w:color="auto"/>
            <w:left w:val="none" w:sz="0" w:space="0" w:color="auto"/>
            <w:bottom w:val="none" w:sz="0" w:space="0" w:color="auto"/>
            <w:right w:val="none" w:sz="0" w:space="0" w:color="auto"/>
          </w:divBdr>
        </w:div>
        <w:div w:id="740374185">
          <w:marLeft w:val="0"/>
          <w:marRight w:val="0"/>
          <w:marTop w:val="0"/>
          <w:marBottom w:val="0"/>
          <w:divBdr>
            <w:top w:val="none" w:sz="0" w:space="0" w:color="auto"/>
            <w:left w:val="none" w:sz="0" w:space="0" w:color="auto"/>
            <w:bottom w:val="none" w:sz="0" w:space="0" w:color="auto"/>
            <w:right w:val="none" w:sz="0" w:space="0" w:color="auto"/>
          </w:divBdr>
        </w:div>
        <w:div w:id="1650207043">
          <w:marLeft w:val="0"/>
          <w:marRight w:val="0"/>
          <w:marTop w:val="0"/>
          <w:marBottom w:val="0"/>
          <w:divBdr>
            <w:top w:val="none" w:sz="0" w:space="0" w:color="auto"/>
            <w:left w:val="none" w:sz="0" w:space="0" w:color="auto"/>
            <w:bottom w:val="none" w:sz="0" w:space="0" w:color="auto"/>
            <w:right w:val="none" w:sz="0" w:space="0" w:color="auto"/>
          </w:divBdr>
        </w:div>
      </w:divsChild>
    </w:div>
    <w:div w:id="1591428710">
      <w:bodyDiv w:val="1"/>
      <w:marLeft w:val="0"/>
      <w:marRight w:val="0"/>
      <w:marTop w:val="0"/>
      <w:marBottom w:val="0"/>
      <w:divBdr>
        <w:top w:val="none" w:sz="0" w:space="0" w:color="auto"/>
        <w:left w:val="none" w:sz="0" w:space="0" w:color="auto"/>
        <w:bottom w:val="none" w:sz="0" w:space="0" w:color="auto"/>
        <w:right w:val="none" w:sz="0" w:space="0" w:color="auto"/>
      </w:divBdr>
    </w:div>
    <w:div w:id="1597208694">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16014981">
      <w:bodyDiv w:val="1"/>
      <w:marLeft w:val="0"/>
      <w:marRight w:val="0"/>
      <w:marTop w:val="0"/>
      <w:marBottom w:val="0"/>
      <w:divBdr>
        <w:top w:val="none" w:sz="0" w:space="0" w:color="auto"/>
        <w:left w:val="none" w:sz="0" w:space="0" w:color="auto"/>
        <w:bottom w:val="none" w:sz="0" w:space="0" w:color="auto"/>
        <w:right w:val="none" w:sz="0" w:space="0" w:color="auto"/>
      </w:divBdr>
    </w:div>
    <w:div w:id="1623073848">
      <w:bodyDiv w:val="1"/>
      <w:marLeft w:val="0"/>
      <w:marRight w:val="0"/>
      <w:marTop w:val="0"/>
      <w:marBottom w:val="0"/>
      <w:divBdr>
        <w:top w:val="none" w:sz="0" w:space="0" w:color="auto"/>
        <w:left w:val="none" w:sz="0" w:space="0" w:color="auto"/>
        <w:bottom w:val="none" w:sz="0" w:space="0" w:color="auto"/>
        <w:right w:val="none" w:sz="0" w:space="0" w:color="auto"/>
      </w:divBdr>
    </w:div>
    <w:div w:id="1623225981">
      <w:bodyDiv w:val="1"/>
      <w:marLeft w:val="0"/>
      <w:marRight w:val="0"/>
      <w:marTop w:val="0"/>
      <w:marBottom w:val="0"/>
      <w:divBdr>
        <w:top w:val="none" w:sz="0" w:space="0" w:color="auto"/>
        <w:left w:val="none" w:sz="0" w:space="0" w:color="auto"/>
        <w:bottom w:val="none" w:sz="0" w:space="0" w:color="auto"/>
        <w:right w:val="none" w:sz="0" w:space="0" w:color="auto"/>
      </w:divBdr>
    </w:div>
    <w:div w:id="1644655935">
      <w:bodyDiv w:val="1"/>
      <w:marLeft w:val="0"/>
      <w:marRight w:val="0"/>
      <w:marTop w:val="0"/>
      <w:marBottom w:val="0"/>
      <w:divBdr>
        <w:top w:val="none" w:sz="0" w:space="0" w:color="auto"/>
        <w:left w:val="none" w:sz="0" w:space="0" w:color="auto"/>
        <w:bottom w:val="none" w:sz="0" w:space="0" w:color="auto"/>
        <w:right w:val="none" w:sz="0" w:space="0" w:color="auto"/>
      </w:divBdr>
    </w:div>
    <w:div w:id="1659267886">
      <w:bodyDiv w:val="1"/>
      <w:marLeft w:val="0"/>
      <w:marRight w:val="0"/>
      <w:marTop w:val="0"/>
      <w:marBottom w:val="0"/>
      <w:divBdr>
        <w:top w:val="none" w:sz="0" w:space="0" w:color="auto"/>
        <w:left w:val="none" w:sz="0" w:space="0" w:color="auto"/>
        <w:bottom w:val="none" w:sz="0" w:space="0" w:color="auto"/>
        <w:right w:val="none" w:sz="0" w:space="0" w:color="auto"/>
      </w:divBdr>
    </w:div>
    <w:div w:id="1659917878">
      <w:bodyDiv w:val="1"/>
      <w:marLeft w:val="0"/>
      <w:marRight w:val="0"/>
      <w:marTop w:val="0"/>
      <w:marBottom w:val="0"/>
      <w:divBdr>
        <w:top w:val="none" w:sz="0" w:space="0" w:color="auto"/>
        <w:left w:val="none" w:sz="0" w:space="0" w:color="auto"/>
        <w:bottom w:val="none" w:sz="0" w:space="0" w:color="auto"/>
        <w:right w:val="none" w:sz="0" w:space="0" w:color="auto"/>
      </w:divBdr>
    </w:div>
    <w:div w:id="1661039426">
      <w:bodyDiv w:val="1"/>
      <w:marLeft w:val="0"/>
      <w:marRight w:val="0"/>
      <w:marTop w:val="0"/>
      <w:marBottom w:val="0"/>
      <w:divBdr>
        <w:top w:val="none" w:sz="0" w:space="0" w:color="auto"/>
        <w:left w:val="none" w:sz="0" w:space="0" w:color="auto"/>
        <w:bottom w:val="none" w:sz="0" w:space="0" w:color="auto"/>
        <w:right w:val="none" w:sz="0" w:space="0" w:color="auto"/>
      </w:divBdr>
    </w:div>
    <w:div w:id="1692796183">
      <w:bodyDiv w:val="1"/>
      <w:marLeft w:val="0"/>
      <w:marRight w:val="0"/>
      <w:marTop w:val="0"/>
      <w:marBottom w:val="0"/>
      <w:divBdr>
        <w:top w:val="none" w:sz="0" w:space="0" w:color="auto"/>
        <w:left w:val="none" w:sz="0" w:space="0" w:color="auto"/>
        <w:bottom w:val="none" w:sz="0" w:space="0" w:color="auto"/>
        <w:right w:val="none" w:sz="0" w:space="0" w:color="auto"/>
      </w:divBdr>
    </w:div>
    <w:div w:id="1693145691">
      <w:bodyDiv w:val="1"/>
      <w:marLeft w:val="0"/>
      <w:marRight w:val="0"/>
      <w:marTop w:val="0"/>
      <w:marBottom w:val="0"/>
      <w:divBdr>
        <w:top w:val="none" w:sz="0" w:space="0" w:color="auto"/>
        <w:left w:val="none" w:sz="0" w:space="0" w:color="auto"/>
        <w:bottom w:val="none" w:sz="0" w:space="0" w:color="auto"/>
        <w:right w:val="none" w:sz="0" w:space="0" w:color="auto"/>
      </w:divBdr>
    </w:div>
    <w:div w:id="1704285797">
      <w:bodyDiv w:val="1"/>
      <w:marLeft w:val="0"/>
      <w:marRight w:val="0"/>
      <w:marTop w:val="0"/>
      <w:marBottom w:val="0"/>
      <w:divBdr>
        <w:top w:val="none" w:sz="0" w:space="0" w:color="auto"/>
        <w:left w:val="none" w:sz="0" w:space="0" w:color="auto"/>
        <w:bottom w:val="none" w:sz="0" w:space="0" w:color="auto"/>
        <w:right w:val="none" w:sz="0" w:space="0" w:color="auto"/>
      </w:divBdr>
    </w:div>
    <w:div w:id="1713533767">
      <w:bodyDiv w:val="1"/>
      <w:marLeft w:val="0"/>
      <w:marRight w:val="0"/>
      <w:marTop w:val="0"/>
      <w:marBottom w:val="0"/>
      <w:divBdr>
        <w:top w:val="none" w:sz="0" w:space="0" w:color="auto"/>
        <w:left w:val="none" w:sz="0" w:space="0" w:color="auto"/>
        <w:bottom w:val="none" w:sz="0" w:space="0" w:color="auto"/>
        <w:right w:val="none" w:sz="0" w:space="0" w:color="auto"/>
      </w:divBdr>
    </w:div>
    <w:div w:id="1718700878">
      <w:bodyDiv w:val="1"/>
      <w:marLeft w:val="0"/>
      <w:marRight w:val="0"/>
      <w:marTop w:val="0"/>
      <w:marBottom w:val="0"/>
      <w:divBdr>
        <w:top w:val="none" w:sz="0" w:space="0" w:color="auto"/>
        <w:left w:val="none" w:sz="0" w:space="0" w:color="auto"/>
        <w:bottom w:val="none" w:sz="0" w:space="0" w:color="auto"/>
        <w:right w:val="none" w:sz="0" w:space="0" w:color="auto"/>
      </w:divBdr>
    </w:div>
    <w:div w:id="1724864402">
      <w:bodyDiv w:val="1"/>
      <w:marLeft w:val="0"/>
      <w:marRight w:val="0"/>
      <w:marTop w:val="0"/>
      <w:marBottom w:val="0"/>
      <w:divBdr>
        <w:top w:val="none" w:sz="0" w:space="0" w:color="auto"/>
        <w:left w:val="none" w:sz="0" w:space="0" w:color="auto"/>
        <w:bottom w:val="none" w:sz="0" w:space="0" w:color="auto"/>
        <w:right w:val="none" w:sz="0" w:space="0" w:color="auto"/>
      </w:divBdr>
    </w:div>
    <w:div w:id="1730031694">
      <w:bodyDiv w:val="1"/>
      <w:marLeft w:val="0"/>
      <w:marRight w:val="0"/>
      <w:marTop w:val="0"/>
      <w:marBottom w:val="0"/>
      <w:divBdr>
        <w:top w:val="none" w:sz="0" w:space="0" w:color="auto"/>
        <w:left w:val="none" w:sz="0" w:space="0" w:color="auto"/>
        <w:bottom w:val="none" w:sz="0" w:space="0" w:color="auto"/>
        <w:right w:val="none" w:sz="0" w:space="0" w:color="auto"/>
      </w:divBdr>
    </w:div>
    <w:div w:id="1737360290">
      <w:bodyDiv w:val="1"/>
      <w:marLeft w:val="0"/>
      <w:marRight w:val="0"/>
      <w:marTop w:val="0"/>
      <w:marBottom w:val="0"/>
      <w:divBdr>
        <w:top w:val="none" w:sz="0" w:space="0" w:color="auto"/>
        <w:left w:val="none" w:sz="0" w:space="0" w:color="auto"/>
        <w:bottom w:val="none" w:sz="0" w:space="0" w:color="auto"/>
        <w:right w:val="none" w:sz="0" w:space="0" w:color="auto"/>
      </w:divBdr>
    </w:div>
    <w:div w:id="1743675474">
      <w:bodyDiv w:val="1"/>
      <w:marLeft w:val="0"/>
      <w:marRight w:val="0"/>
      <w:marTop w:val="0"/>
      <w:marBottom w:val="0"/>
      <w:divBdr>
        <w:top w:val="none" w:sz="0" w:space="0" w:color="auto"/>
        <w:left w:val="none" w:sz="0" w:space="0" w:color="auto"/>
        <w:bottom w:val="none" w:sz="0" w:space="0" w:color="auto"/>
        <w:right w:val="none" w:sz="0" w:space="0" w:color="auto"/>
      </w:divBdr>
    </w:div>
    <w:div w:id="1745756422">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51123307">
      <w:bodyDiv w:val="1"/>
      <w:marLeft w:val="0"/>
      <w:marRight w:val="0"/>
      <w:marTop w:val="0"/>
      <w:marBottom w:val="0"/>
      <w:divBdr>
        <w:top w:val="none" w:sz="0" w:space="0" w:color="auto"/>
        <w:left w:val="none" w:sz="0" w:space="0" w:color="auto"/>
        <w:bottom w:val="none" w:sz="0" w:space="0" w:color="auto"/>
        <w:right w:val="none" w:sz="0" w:space="0" w:color="auto"/>
      </w:divBdr>
    </w:div>
    <w:div w:id="1756706095">
      <w:bodyDiv w:val="1"/>
      <w:marLeft w:val="0"/>
      <w:marRight w:val="0"/>
      <w:marTop w:val="0"/>
      <w:marBottom w:val="0"/>
      <w:divBdr>
        <w:top w:val="none" w:sz="0" w:space="0" w:color="auto"/>
        <w:left w:val="none" w:sz="0" w:space="0" w:color="auto"/>
        <w:bottom w:val="none" w:sz="0" w:space="0" w:color="auto"/>
        <w:right w:val="none" w:sz="0" w:space="0" w:color="auto"/>
      </w:divBdr>
    </w:div>
    <w:div w:id="1785147381">
      <w:bodyDiv w:val="1"/>
      <w:marLeft w:val="0"/>
      <w:marRight w:val="0"/>
      <w:marTop w:val="0"/>
      <w:marBottom w:val="0"/>
      <w:divBdr>
        <w:top w:val="none" w:sz="0" w:space="0" w:color="auto"/>
        <w:left w:val="none" w:sz="0" w:space="0" w:color="auto"/>
        <w:bottom w:val="none" w:sz="0" w:space="0" w:color="auto"/>
        <w:right w:val="none" w:sz="0" w:space="0" w:color="auto"/>
      </w:divBdr>
    </w:div>
    <w:div w:id="1798987582">
      <w:bodyDiv w:val="1"/>
      <w:marLeft w:val="0"/>
      <w:marRight w:val="0"/>
      <w:marTop w:val="0"/>
      <w:marBottom w:val="0"/>
      <w:divBdr>
        <w:top w:val="none" w:sz="0" w:space="0" w:color="auto"/>
        <w:left w:val="none" w:sz="0" w:space="0" w:color="auto"/>
        <w:bottom w:val="none" w:sz="0" w:space="0" w:color="auto"/>
        <w:right w:val="none" w:sz="0" w:space="0" w:color="auto"/>
      </w:divBdr>
    </w:div>
    <w:div w:id="1805191272">
      <w:bodyDiv w:val="1"/>
      <w:marLeft w:val="0"/>
      <w:marRight w:val="0"/>
      <w:marTop w:val="0"/>
      <w:marBottom w:val="0"/>
      <w:divBdr>
        <w:top w:val="none" w:sz="0" w:space="0" w:color="auto"/>
        <w:left w:val="none" w:sz="0" w:space="0" w:color="auto"/>
        <w:bottom w:val="none" w:sz="0" w:space="0" w:color="auto"/>
        <w:right w:val="none" w:sz="0" w:space="0" w:color="auto"/>
      </w:divBdr>
    </w:div>
    <w:div w:id="1816265129">
      <w:bodyDiv w:val="1"/>
      <w:marLeft w:val="0"/>
      <w:marRight w:val="0"/>
      <w:marTop w:val="0"/>
      <w:marBottom w:val="0"/>
      <w:divBdr>
        <w:top w:val="none" w:sz="0" w:space="0" w:color="auto"/>
        <w:left w:val="none" w:sz="0" w:space="0" w:color="auto"/>
        <w:bottom w:val="none" w:sz="0" w:space="0" w:color="auto"/>
        <w:right w:val="none" w:sz="0" w:space="0" w:color="auto"/>
      </w:divBdr>
    </w:div>
    <w:div w:id="1827938800">
      <w:bodyDiv w:val="1"/>
      <w:marLeft w:val="0"/>
      <w:marRight w:val="0"/>
      <w:marTop w:val="0"/>
      <w:marBottom w:val="0"/>
      <w:divBdr>
        <w:top w:val="none" w:sz="0" w:space="0" w:color="auto"/>
        <w:left w:val="none" w:sz="0" w:space="0" w:color="auto"/>
        <w:bottom w:val="none" w:sz="0" w:space="0" w:color="auto"/>
        <w:right w:val="none" w:sz="0" w:space="0" w:color="auto"/>
      </w:divBdr>
    </w:div>
    <w:div w:id="1849980480">
      <w:bodyDiv w:val="1"/>
      <w:marLeft w:val="0"/>
      <w:marRight w:val="0"/>
      <w:marTop w:val="0"/>
      <w:marBottom w:val="0"/>
      <w:divBdr>
        <w:top w:val="none" w:sz="0" w:space="0" w:color="auto"/>
        <w:left w:val="none" w:sz="0" w:space="0" w:color="auto"/>
        <w:bottom w:val="none" w:sz="0" w:space="0" w:color="auto"/>
        <w:right w:val="none" w:sz="0" w:space="0" w:color="auto"/>
      </w:divBdr>
    </w:div>
    <w:div w:id="1867669018">
      <w:bodyDiv w:val="1"/>
      <w:marLeft w:val="0"/>
      <w:marRight w:val="0"/>
      <w:marTop w:val="0"/>
      <w:marBottom w:val="0"/>
      <w:divBdr>
        <w:top w:val="none" w:sz="0" w:space="0" w:color="auto"/>
        <w:left w:val="none" w:sz="0" w:space="0" w:color="auto"/>
        <w:bottom w:val="none" w:sz="0" w:space="0" w:color="auto"/>
        <w:right w:val="none" w:sz="0" w:space="0" w:color="auto"/>
      </w:divBdr>
      <w:divsChild>
        <w:div w:id="813184654">
          <w:marLeft w:val="0"/>
          <w:marRight w:val="0"/>
          <w:marTop w:val="0"/>
          <w:marBottom w:val="0"/>
          <w:divBdr>
            <w:top w:val="none" w:sz="0" w:space="0" w:color="auto"/>
            <w:left w:val="none" w:sz="0" w:space="0" w:color="auto"/>
            <w:bottom w:val="none" w:sz="0" w:space="0" w:color="auto"/>
            <w:right w:val="none" w:sz="0" w:space="0" w:color="auto"/>
          </w:divBdr>
        </w:div>
        <w:div w:id="1349481270">
          <w:marLeft w:val="0"/>
          <w:marRight w:val="0"/>
          <w:marTop w:val="0"/>
          <w:marBottom w:val="0"/>
          <w:divBdr>
            <w:top w:val="none" w:sz="0" w:space="0" w:color="auto"/>
            <w:left w:val="none" w:sz="0" w:space="0" w:color="auto"/>
            <w:bottom w:val="none" w:sz="0" w:space="0" w:color="auto"/>
            <w:right w:val="none" w:sz="0" w:space="0" w:color="auto"/>
          </w:divBdr>
        </w:div>
        <w:div w:id="2043628889">
          <w:marLeft w:val="0"/>
          <w:marRight w:val="0"/>
          <w:marTop w:val="0"/>
          <w:marBottom w:val="0"/>
          <w:divBdr>
            <w:top w:val="none" w:sz="0" w:space="0" w:color="auto"/>
            <w:left w:val="none" w:sz="0" w:space="0" w:color="auto"/>
            <w:bottom w:val="none" w:sz="0" w:space="0" w:color="auto"/>
            <w:right w:val="none" w:sz="0" w:space="0" w:color="auto"/>
          </w:divBdr>
        </w:div>
      </w:divsChild>
    </w:div>
    <w:div w:id="1869365719">
      <w:bodyDiv w:val="1"/>
      <w:marLeft w:val="0"/>
      <w:marRight w:val="0"/>
      <w:marTop w:val="0"/>
      <w:marBottom w:val="0"/>
      <w:divBdr>
        <w:top w:val="none" w:sz="0" w:space="0" w:color="auto"/>
        <w:left w:val="none" w:sz="0" w:space="0" w:color="auto"/>
        <w:bottom w:val="none" w:sz="0" w:space="0" w:color="auto"/>
        <w:right w:val="none" w:sz="0" w:space="0" w:color="auto"/>
      </w:divBdr>
    </w:div>
    <w:div w:id="1884756907">
      <w:bodyDiv w:val="1"/>
      <w:marLeft w:val="0"/>
      <w:marRight w:val="0"/>
      <w:marTop w:val="0"/>
      <w:marBottom w:val="0"/>
      <w:divBdr>
        <w:top w:val="none" w:sz="0" w:space="0" w:color="auto"/>
        <w:left w:val="none" w:sz="0" w:space="0" w:color="auto"/>
        <w:bottom w:val="none" w:sz="0" w:space="0" w:color="auto"/>
        <w:right w:val="none" w:sz="0" w:space="0" w:color="auto"/>
      </w:divBdr>
    </w:div>
    <w:div w:id="1900705645">
      <w:bodyDiv w:val="1"/>
      <w:marLeft w:val="0"/>
      <w:marRight w:val="0"/>
      <w:marTop w:val="0"/>
      <w:marBottom w:val="0"/>
      <w:divBdr>
        <w:top w:val="none" w:sz="0" w:space="0" w:color="auto"/>
        <w:left w:val="none" w:sz="0" w:space="0" w:color="auto"/>
        <w:bottom w:val="none" w:sz="0" w:space="0" w:color="auto"/>
        <w:right w:val="none" w:sz="0" w:space="0" w:color="auto"/>
      </w:divBdr>
    </w:div>
    <w:div w:id="1911379810">
      <w:bodyDiv w:val="1"/>
      <w:marLeft w:val="0"/>
      <w:marRight w:val="0"/>
      <w:marTop w:val="0"/>
      <w:marBottom w:val="0"/>
      <w:divBdr>
        <w:top w:val="none" w:sz="0" w:space="0" w:color="auto"/>
        <w:left w:val="none" w:sz="0" w:space="0" w:color="auto"/>
        <w:bottom w:val="none" w:sz="0" w:space="0" w:color="auto"/>
        <w:right w:val="none" w:sz="0" w:space="0" w:color="auto"/>
      </w:divBdr>
    </w:div>
    <w:div w:id="1913193170">
      <w:bodyDiv w:val="1"/>
      <w:marLeft w:val="0"/>
      <w:marRight w:val="0"/>
      <w:marTop w:val="0"/>
      <w:marBottom w:val="0"/>
      <w:divBdr>
        <w:top w:val="none" w:sz="0" w:space="0" w:color="auto"/>
        <w:left w:val="none" w:sz="0" w:space="0" w:color="auto"/>
        <w:bottom w:val="none" w:sz="0" w:space="0" w:color="auto"/>
        <w:right w:val="none" w:sz="0" w:space="0" w:color="auto"/>
      </w:divBdr>
    </w:div>
    <w:div w:id="1922719758">
      <w:bodyDiv w:val="1"/>
      <w:marLeft w:val="0"/>
      <w:marRight w:val="0"/>
      <w:marTop w:val="0"/>
      <w:marBottom w:val="0"/>
      <w:divBdr>
        <w:top w:val="none" w:sz="0" w:space="0" w:color="auto"/>
        <w:left w:val="none" w:sz="0" w:space="0" w:color="auto"/>
        <w:bottom w:val="none" w:sz="0" w:space="0" w:color="auto"/>
        <w:right w:val="none" w:sz="0" w:space="0" w:color="auto"/>
      </w:divBdr>
    </w:div>
    <w:div w:id="1935244135">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42714775">
      <w:bodyDiv w:val="1"/>
      <w:marLeft w:val="0"/>
      <w:marRight w:val="0"/>
      <w:marTop w:val="0"/>
      <w:marBottom w:val="0"/>
      <w:divBdr>
        <w:top w:val="none" w:sz="0" w:space="0" w:color="auto"/>
        <w:left w:val="none" w:sz="0" w:space="0" w:color="auto"/>
        <w:bottom w:val="none" w:sz="0" w:space="0" w:color="auto"/>
        <w:right w:val="none" w:sz="0" w:space="0" w:color="auto"/>
      </w:divBdr>
    </w:div>
    <w:div w:id="1952514117">
      <w:bodyDiv w:val="1"/>
      <w:marLeft w:val="0"/>
      <w:marRight w:val="0"/>
      <w:marTop w:val="0"/>
      <w:marBottom w:val="0"/>
      <w:divBdr>
        <w:top w:val="none" w:sz="0" w:space="0" w:color="auto"/>
        <w:left w:val="none" w:sz="0" w:space="0" w:color="auto"/>
        <w:bottom w:val="none" w:sz="0" w:space="0" w:color="auto"/>
        <w:right w:val="none" w:sz="0" w:space="0" w:color="auto"/>
      </w:divBdr>
    </w:div>
    <w:div w:id="1959481799">
      <w:bodyDiv w:val="1"/>
      <w:marLeft w:val="0"/>
      <w:marRight w:val="0"/>
      <w:marTop w:val="0"/>
      <w:marBottom w:val="0"/>
      <w:divBdr>
        <w:top w:val="none" w:sz="0" w:space="0" w:color="auto"/>
        <w:left w:val="none" w:sz="0" w:space="0" w:color="auto"/>
        <w:bottom w:val="none" w:sz="0" w:space="0" w:color="auto"/>
        <w:right w:val="none" w:sz="0" w:space="0" w:color="auto"/>
      </w:divBdr>
    </w:div>
    <w:div w:id="1974283705">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1998071467">
      <w:bodyDiv w:val="1"/>
      <w:marLeft w:val="0"/>
      <w:marRight w:val="0"/>
      <w:marTop w:val="0"/>
      <w:marBottom w:val="0"/>
      <w:divBdr>
        <w:top w:val="none" w:sz="0" w:space="0" w:color="auto"/>
        <w:left w:val="none" w:sz="0" w:space="0" w:color="auto"/>
        <w:bottom w:val="none" w:sz="0" w:space="0" w:color="auto"/>
        <w:right w:val="none" w:sz="0" w:space="0" w:color="auto"/>
      </w:divBdr>
    </w:div>
    <w:div w:id="2000420942">
      <w:bodyDiv w:val="1"/>
      <w:marLeft w:val="0"/>
      <w:marRight w:val="0"/>
      <w:marTop w:val="0"/>
      <w:marBottom w:val="0"/>
      <w:divBdr>
        <w:top w:val="none" w:sz="0" w:space="0" w:color="auto"/>
        <w:left w:val="none" w:sz="0" w:space="0" w:color="auto"/>
        <w:bottom w:val="none" w:sz="0" w:space="0" w:color="auto"/>
        <w:right w:val="none" w:sz="0" w:space="0" w:color="auto"/>
      </w:divBdr>
    </w:div>
    <w:div w:id="2031956286">
      <w:bodyDiv w:val="1"/>
      <w:marLeft w:val="0"/>
      <w:marRight w:val="0"/>
      <w:marTop w:val="0"/>
      <w:marBottom w:val="0"/>
      <w:divBdr>
        <w:top w:val="none" w:sz="0" w:space="0" w:color="auto"/>
        <w:left w:val="none" w:sz="0" w:space="0" w:color="auto"/>
        <w:bottom w:val="none" w:sz="0" w:space="0" w:color="auto"/>
        <w:right w:val="none" w:sz="0" w:space="0" w:color="auto"/>
      </w:divBdr>
    </w:div>
    <w:div w:id="2048482082">
      <w:bodyDiv w:val="1"/>
      <w:marLeft w:val="0"/>
      <w:marRight w:val="0"/>
      <w:marTop w:val="0"/>
      <w:marBottom w:val="0"/>
      <w:divBdr>
        <w:top w:val="none" w:sz="0" w:space="0" w:color="auto"/>
        <w:left w:val="none" w:sz="0" w:space="0" w:color="auto"/>
        <w:bottom w:val="none" w:sz="0" w:space="0" w:color="auto"/>
        <w:right w:val="none" w:sz="0" w:space="0" w:color="auto"/>
      </w:divBdr>
    </w:div>
    <w:div w:id="2064480377">
      <w:bodyDiv w:val="1"/>
      <w:marLeft w:val="0"/>
      <w:marRight w:val="0"/>
      <w:marTop w:val="0"/>
      <w:marBottom w:val="0"/>
      <w:divBdr>
        <w:top w:val="none" w:sz="0" w:space="0" w:color="auto"/>
        <w:left w:val="none" w:sz="0" w:space="0" w:color="auto"/>
        <w:bottom w:val="none" w:sz="0" w:space="0" w:color="auto"/>
        <w:right w:val="none" w:sz="0" w:space="0" w:color="auto"/>
      </w:divBdr>
    </w:div>
    <w:div w:id="2083522438">
      <w:bodyDiv w:val="1"/>
      <w:marLeft w:val="0"/>
      <w:marRight w:val="0"/>
      <w:marTop w:val="0"/>
      <w:marBottom w:val="0"/>
      <w:divBdr>
        <w:top w:val="none" w:sz="0" w:space="0" w:color="auto"/>
        <w:left w:val="none" w:sz="0" w:space="0" w:color="auto"/>
        <w:bottom w:val="none" w:sz="0" w:space="0" w:color="auto"/>
        <w:right w:val="none" w:sz="0" w:space="0" w:color="auto"/>
      </w:divBdr>
    </w:div>
    <w:div w:id="2089575256">
      <w:bodyDiv w:val="1"/>
      <w:marLeft w:val="0"/>
      <w:marRight w:val="0"/>
      <w:marTop w:val="0"/>
      <w:marBottom w:val="0"/>
      <w:divBdr>
        <w:top w:val="none" w:sz="0" w:space="0" w:color="auto"/>
        <w:left w:val="none" w:sz="0" w:space="0" w:color="auto"/>
        <w:bottom w:val="none" w:sz="0" w:space="0" w:color="auto"/>
        <w:right w:val="none" w:sz="0" w:space="0" w:color="auto"/>
      </w:divBdr>
    </w:div>
    <w:div w:id="2103988881">
      <w:bodyDiv w:val="1"/>
      <w:marLeft w:val="0"/>
      <w:marRight w:val="0"/>
      <w:marTop w:val="0"/>
      <w:marBottom w:val="0"/>
      <w:divBdr>
        <w:top w:val="none" w:sz="0" w:space="0" w:color="auto"/>
        <w:left w:val="none" w:sz="0" w:space="0" w:color="auto"/>
        <w:bottom w:val="none" w:sz="0" w:space="0" w:color="auto"/>
        <w:right w:val="none" w:sz="0" w:space="0" w:color="auto"/>
      </w:divBdr>
    </w:div>
    <w:div w:id="2114662895">
      <w:bodyDiv w:val="1"/>
      <w:marLeft w:val="0"/>
      <w:marRight w:val="0"/>
      <w:marTop w:val="0"/>
      <w:marBottom w:val="0"/>
      <w:divBdr>
        <w:top w:val="none" w:sz="0" w:space="0" w:color="auto"/>
        <w:left w:val="none" w:sz="0" w:space="0" w:color="auto"/>
        <w:bottom w:val="none" w:sz="0" w:space="0" w:color="auto"/>
        <w:right w:val="none" w:sz="0" w:space="0" w:color="auto"/>
      </w:divBdr>
    </w:div>
    <w:div w:id="2136290589">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chart" Target="charts/chart22.xml"/><Relationship Id="rId3" Type="http://schemas.openxmlformats.org/officeDocument/2006/relationships/customXml" Target="../customXml/item3.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hyperlink" Target="https://www.safercare.vic.gov.au/about-us/senior-officers/chief-mental-health-nurse" TargetMode="External"/><Relationship Id="rId47" Type="http://schemas.openxmlformats.org/officeDocument/2006/relationships/header" Target="header3.xml"/><Relationship Id="rId50"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health.vic.gov.au/chief-psychiatrist/resources-reports-bulletins" TargetMode="Externa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ocp@health.vic.gov.au" TargetMode="External"/><Relationship Id="rId20" Type="http://schemas.openxmlformats.org/officeDocument/2006/relationships/chart" Target="charts/chart3.xml"/><Relationship Id="rId29" Type="http://schemas.openxmlformats.org/officeDocument/2006/relationships/chart" Target="charts/chart12.xml"/><Relationship Id="rId41" Type="http://schemas.openxmlformats.org/officeDocument/2006/relationships/chart" Target="charts/chart2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hyperlink" Target="https://www.health.vic.gov.au/chief-psychiatrist/resources-reports-bulletins" TargetMode="External"/><Relationship Id="rId53"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hyperlink" Target="https://onlinelibrary.wiley.com/doi/abs/10.1111/inm.12380"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hyperlink" Target="https://www.safercare.vic.gov.au/safewards/about" TargetMode="External"/><Relationship Id="rId48"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abs.gov.au/census/find-census-data/quickstats/2021/2" TargetMode="External"/><Relationship Id="rId2" Type="http://schemas.openxmlformats.org/officeDocument/2006/relationships/hyperlink" Target="https://www.aihw.gov.au/mental-health/topic-areas/safety-quality/seclusion-and-restraint" TargetMode="External"/><Relationship Id="rId1" Type="http://schemas.openxmlformats.org/officeDocument/2006/relationships/hyperlink" Target="https://www.aihw.gov.au/mental-health/topic-areas/safety-quality/seclusion-and-restrain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5.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6.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7.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8.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9.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0.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1.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2.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3.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5.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6.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17.xlsx"/></Relationships>
</file>

<file path=word/charts/_rels/chart23.xml.rels><?xml version="1.0" encoding="UTF-8" standalone="yes"?>
<Relationships xmlns="http://schemas.openxmlformats.org/package/2006/relationships"><Relationship Id="rId3" Type="http://schemas.openxmlformats.org/officeDocument/2006/relationships/oleObject" Target="https://dhhsvicgovau-my.sharepoint.com/personal/luke_pinney_health_vic_gov_au/Documents/RI%20report%20graphs.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dhhsvicgovau-my.sharepoint.com/personal/luke_pinney_health_vic_gov_au/Documents/RI%20report%20graphs.xlsx" TargetMode="External"/><Relationship Id="rId2" Type="http://schemas.microsoft.com/office/2011/relationships/chartColorStyle" Target="colors24.xml"/><Relationship Id="rId1" Type="http://schemas.microsoft.com/office/2011/relationships/chartStyle" Target="style24.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hhsvicgovau-my.sharepoint.com/personal/luke_pinney_health_vic_gov_au/Documents/RI%20report%20graph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hhsvicgovau-my.sharepoint.com/personal/luke_pinney_health_vic_gov_au/Documents/RI%20report%20graph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Sheet1!$D$9</c:f>
              <c:strCache>
                <c:ptCount val="1"/>
                <c:pt idx="0">
                  <c:v>Bodily restraint episodes</c:v>
                </c:pt>
              </c:strCache>
            </c:strRef>
          </c:tx>
          <c:spPr>
            <a:solidFill>
              <a:schemeClr val="accent1"/>
            </a:solidFill>
            <a:ln>
              <a:noFill/>
            </a:ln>
            <a:effectLst/>
          </c:spPr>
          <c:invertIfNegative val="0"/>
          <c:cat>
            <c:strRef>
              <c:f>Sheet1!$E$8:$H$8</c:f>
              <c:strCache>
                <c:ptCount val="4"/>
                <c:pt idx="0">
                  <c:v>2020–21</c:v>
                </c:pt>
                <c:pt idx="1">
                  <c:v>2021–22</c:v>
                </c:pt>
                <c:pt idx="2">
                  <c:v>2022–23</c:v>
                </c:pt>
                <c:pt idx="3">
                  <c:v>2023–24</c:v>
                </c:pt>
              </c:strCache>
            </c:strRef>
          </c:cat>
          <c:val>
            <c:numRef>
              <c:f>Sheet1!$E$9:$H$9</c:f>
              <c:numCache>
                <c:formatCode>#,##0</c:formatCode>
                <c:ptCount val="4"/>
                <c:pt idx="0">
                  <c:v>8329</c:v>
                </c:pt>
                <c:pt idx="1">
                  <c:v>7557</c:v>
                </c:pt>
                <c:pt idx="2">
                  <c:v>6560</c:v>
                </c:pt>
                <c:pt idx="3">
                  <c:v>6257</c:v>
                </c:pt>
              </c:numCache>
            </c:numRef>
          </c:val>
          <c:extLst>
            <c:ext xmlns:c16="http://schemas.microsoft.com/office/drawing/2014/chart" uri="{C3380CC4-5D6E-409C-BE32-E72D297353CC}">
              <c16:uniqueId val="{00000000-F956-4A7D-B121-E70F8A4409CD}"/>
            </c:ext>
          </c:extLst>
        </c:ser>
        <c:ser>
          <c:idx val="1"/>
          <c:order val="1"/>
          <c:tx>
            <c:strRef>
              <c:f>Sheet1!$D$10</c:f>
              <c:strCache>
                <c:ptCount val="1"/>
                <c:pt idx="0">
                  <c:v>Seclusion episodes</c:v>
                </c:pt>
              </c:strCache>
            </c:strRef>
          </c:tx>
          <c:spPr>
            <a:solidFill>
              <a:schemeClr val="accent2"/>
            </a:solidFill>
            <a:ln>
              <a:noFill/>
            </a:ln>
            <a:effectLst/>
          </c:spPr>
          <c:invertIfNegative val="0"/>
          <c:cat>
            <c:strRef>
              <c:f>Sheet1!$E$8:$H$8</c:f>
              <c:strCache>
                <c:ptCount val="4"/>
                <c:pt idx="0">
                  <c:v>2020–21</c:v>
                </c:pt>
                <c:pt idx="1">
                  <c:v>2021–22</c:v>
                </c:pt>
                <c:pt idx="2">
                  <c:v>2022–23</c:v>
                </c:pt>
                <c:pt idx="3">
                  <c:v>2023–24</c:v>
                </c:pt>
              </c:strCache>
            </c:strRef>
          </c:cat>
          <c:val>
            <c:numRef>
              <c:f>Sheet1!$E$10:$H$10</c:f>
              <c:numCache>
                <c:formatCode>#,##0</c:formatCode>
                <c:ptCount val="4"/>
                <c:pt idx="0">
                  <c:v>3653</c:v>
                </c:pt>
                <c:pt idx="1">
                  <c:v>3316</c:v>
                </c:pt>
                <c:pt idx="2">
                  <c:v>2812</c:v>
                </c:pt>
                <c:pt idx="3">
                  <c:v>2290</c:v>
                </c:pt>
              </c:numCache>
            </c:numRef>
          </c:val>
          <c:extLst>
            <c:ext xmlns:c16="http://schemas.microsoft.com/office/drawing/2014/chart" uri="{C3380CC4-5D6E-409C-BE32-E72D297353CC}">
              <c16:uniqueId val="{00000001-F956-4A7D-B121-E70F8A4409CD}"/>
            </c:ext>
          </c:extLst>
        </c:ser>
        <c:dLbls>
          <c:showLegendKey val="0"/>
          <c:showVal val="0"/>
          <c:showCatName val="0"/>
          <c:showSerName val="0"/>
          <c:showPercent val="0"/>
          <c:showBubbleSize val="0"/>
        </c:dLbls>
        <c:gapWidth val="219"/>
        <c:overlap val="-27"/>
        <c:axId val="904568416"/>
        <c:axId val="826367032"/>
      </c:barChart>
      <c:catAx>
        <c:axId val="90456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6367032"/>
        <c:crosses val="autoZero"/>
        <c:auto val="1"/>
        <c:lblAlgn val="ctr"/>
        <c:lblOffset val="100"/>
        <c:noMultiLvlLbl val="0"/>
      </c:catAx>
      <c:valAx>
        <c:axId val="826367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4568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'Bod restraint - older persons'!$E$9</c:f>
              <c:strCache>
                <c:ptCount val="1"/>
                <c:pt idx="0">
                  <c:v>2020–21</c:v>
                </c:pt>
              </c:strCache>
            </c:strRef>
          </c:tx>
          <c:spPr>
            <a:solidFill>
              <a:schemeClr val="accent1"/>
            </a:solidFill>
            <a:ln>
              <a:noFill/>
            </a:ln>
            <a:effectLst/>
          </c:spPr>
          <c:invertIfNegative val="0"/>
          <c:cat>
            <c:strRef>
              <c:f>'Bod restraint - older persons'!$D$10:$D$31</c:f>
              <c:strCache>
                <c:ptCount val="22"/>
                <c:pt idx="0">
                  <c:v>METRO</c:v>
                </c:pt>
                <c:pt idx="1">
                  <c:v>Alfred Health - Inner South East (Caulfield)</c:v>
                </c:pt>
                <c:pt idx="2">
                  <c:v>Eastern Health - Eastern AOA AMHWS (Burwood)</c:v>
                </c:pt>
                <c:pt idx="3">
                  <c:v>Melbourne Health - North West/Inner West (Broadmeadows)</c:v>
                </c:pt>
                <c:pt idx="4">
                  <c:v>Monash Health - Dandenong</c:v>
                </c:pt>
                <c:pt idx="5">
                  <c:v>Monash Health - Middle South (Monash Aged)</c:v>
                </c:pt>
                <c:pt idx="6">
                  <c:v>Northern Health - North East Aged (Bundoora)</c:v>
                </c:pt>
                <c:pt idx="7">
                  <c:v>Peninsula Health - Peninsula</c:v>
                </c:pt>
                <c:pt idx="8">
                  <c:v>St Vincent's Hospital - Inner &amp; North East (St. George's)</c:v>
                </c:pt>
                <c:pt idx="9">
                  <c:v>Western Health - Mid West/South West Aged (Sunshine)</c:v>
                </c:pt>
                <c:pt idx="10">
                  <c:v>RURAL</c:v>
                </c:pt>
                <c:pt idx="11">
                  <c:v>Albury Wodonga Health - North East &amp; Border</c:v>
                </c:pt>
                <c:pt idx="12">
                  <c:v>Barwon Health - Barwon</c:v>
                </c:pt>
                <c:pt idx="13">
                  <c:v>Bendigo Health - Loddon/Southern Mallee</c:v>
                </c:pt>
                <c:pt idx="14">
                  <c:v>Goulburn Valley Health - Goulburn &amp; Southern</c:v>
                </c:pt>
                <c:pt idx="15">
                  <c:v>Grampians Health - Grampians</c:v>
                </c:pt>
                <c:pt idx="16">
                  <c:v>Latrobe Regional - Gippsland</c:v>
                </c:pt>
                <c:pt idx="17">
                  <c:v>Mildura Base Hospital - Northern Mallee</c:v>
                </c:pt>
                <c:pt idx="18">
                  <c:v>South West Health - South West Health Care</c:v>
                </c:pt>
                <c:pt idx="19">
                  <c:v>METRO</c:v>
                </c:pt>
                <c:pt idx="20">
                  <c:v>RURAL</c:v>
                </c:pt>
                <c:pt idx="21">
                  <c:v>STATEWIDE</c:v>
                </c:pt>
              </c:strCache>
            </c:strRef>
          </c:cat>
          <c:val>
            <c:numRef>
              <c:f>'Bod restraint - older persons'!$E$10:$E$31</c:f>
              <c:numCache>
                <c:formatCode>General</c:formatCode>
                <c:ptCount val="22"/>
                <c:pt idx="1">
                  <c:v>1.1000000000000001</c:v>
                </c:pt>
                <c:pt idx="2">
                  <c:v>8.3000000000000007</c:v>
                </c:pt>
                <c:pt idx="3">
                  <c:v>8.9</c:v>
                </c:pt>
                <c:pt idx="4">
                  <c:v>4.8</c:v>
                </c:pt>
                <c:pt idx="5">
                  <c:v>10.8</c:v>
                </c:pt>
                <c:pt idx="6">
                  <c:v>3.2</c:v>
                </c:pt>
                <c:pt idx="7">
                  <c:v>15.7</c:v>
                </c:pt>
                <c:pt idx="8">
                  <c:v>15</c:v>
                </c:pt>
                <c:pt idx="9">
                  <c:v>7.2</c:v>
                </c:pt>
                <c:pt idx="11">
                  <c:v>1</c:v>
                </c:pt>
                <c:pt idx="12">
                  <c:v>4.8</c:v>
                </c:pt>
                <c:pt idx="13">
                  <c:v>2.1</c:v>
                </c:pt>
                <c:pt idx="14">
                  <c:v>11</c:v>
                </c:pt>
                <c:pt idx="15">
                  <c:v>12.5</c:v>
                </c:pt>
                <c:pt idx="16">
                  <c:v>15.7</c:v>
                </c:pt>
                <c:pt idx="17">
                  <c:v>9.3000000000000007</c:v>
                </c:pt>
                <c:pt idx="18">
                  <c:v>20.399999999999999</c:v>
                </c:pt>
                <c:pt idx="19">
                  <c:v>8.6</c:v>
                </c:pt>
                <c:pt idx="20">
                  <c:v>8.1999999999999993</c:v>
                </c:pt>
                <c:pt idx="21">
                  <c:v>8.5</c:v>
                </c:pt>
              </c:numCache>
            </c:numRef>
          </c:val>
          <c:extLst>
            <c:ext xmlns:c16="http://schemas.microsoft.com/office/drawing/2014/chart" uri="{C3380CC4-5D6E-409C-BE32-E72D297353CC}">
              <c16:uniqueId val="{00000000-695E-4D78-938D-734829944FFA}"/>
            </c:ext>
          </c:extLst>
        </c:ser>
        <c:ser>
          <c:idx val="1"/>
          <c:order val="1"/>
          <c:tx>
            <c:strRef>
              <c:f>'Bod restraint - older persons'!$F$9</c:f>
              <c:strCache>
                <c:ptCount val="1"/>
                <c:pt idx="0">
                  <c:v>2021–22</c:v>
                </c:pt>
              </c:strCache>
            </c:strRef>
          </c:tx>
          <c:spPr>
            <a:solidFill>
              <a:schemeClr val="accent2"/>
            </a:solidFill>
            <a:ln>
              <a:noFill/>
            </a:ln>
            <a:effectLst/>
          </c:spPr>
          <c:invertIfNegative val="0"/>
          <c:cat>
            <c:strRef>
              <c:f>'Bod restraint - older persons'!$D$10:$D$31</c:f>
              <c:strCache>
                <c:ptCount val="22"/>
                <c:pt idx="0">
                  <c:v>METRO</c:v>
                </c:pt>
                <c:pt idx="1">
                  <c:v>Alfred Health - Inner South East (Caulfield)</c:v>
                </c:pt>
                <c:pt idx="2">
                  <c:v>Eastern Health - Eastern AOA AMHWS (Burwood)</c:v>
                </c:pt>
                <c:pt idx="3">
                  <c:v>Melbourne Health - North West/Inner West (Broadmeadows)</c:v>
                </c:pt>
                <c:pt idx="4">
                  <c:v>Monash Health - Dandenong</c:v>
                </c:pt>
                <c:pt idx="5">
                  <c:v>Monash Health - Middle South (Monash Aged)</c:v>
                </c:pt>
                <c:pt idx="6">
                  <c:v>Northern Health - North East Aged (Bundoora)</c:v>
                </c:pt>
                <c:pt idx="7">
                  <c:v>Peninsula Health - Peninsula</c:v>
                </c:pt>
                <c:pt idx="8">
                  <c:v>St Vincent's Hospital - Inner &amp; North East (St. George's)</c:v>
                </c:pt>
                <c:pt idx="9">
                  <c:v>Western Health - Mid West/South West Aged (Sunshine)</c:v>
                </c:pt>
                <c:pt idx="10">
                  <c:v>RURAL</c:v>
                </c:pt>
                <c:pt idx="11">
                  <c:v>Albury Wodonga Health - North East &amp; Border</c:v>
                </c:pt>
                <c:pt idx="12">
                  <c:v>Barwon Health - Barwon</c:v>
                </c:pt>
                <c:pt idx="13">
                  <c:v>Bendigo Health - Loddon/Southern Mallee</c:v>
                </c:pt>
                <c:pt idx="14">
                  <c:v>Goulburn Valley Health - Goulburn &amp; Southern</c:v>
                </c:pt>
                <c:pt idx="15">
                  <c:v>Grampians Health - Grampians</c:v>
                </c:pt>
                <c:pt idx="16">
                  <c:v>Latrobe Regional - Gippsland</c:v>
                </c:pt>
                <c:pt idx="17">
                  <c:v>Mildura Base Hospital - Northern Mallee</c:v>
                </c:pt>
                <c:pt idx="18">
                  <c:v>South West Health - South West Health Care</c:v>
                </c:pt>
                <c:pt idx="19">
                  <c:v>METRO</c:v>
                </c:pt>
                <c:pt idx="20">
                  <c:v>RURAL</c:v>
                </c:pt>
                <c:pt idx="21">
                  <c:v>STATEWIDE</c:v>
                </c:pt>
              </c:strCache>
            </c:strRef>
          </c:cat>
          <c:val>
            <c:numRef>
              <c:f>'Bod restraint - older persons'!$F$10:$F$31</c:f>
              <c:numCache>
                <c:formatCode>General</c:formatCode>
                <c:ptCount val="22"/>
                <c:pt idx="1">
                  <c:v>12.8</c:v>
                </c:pt>
                <c:pt idx="2">
                  <c:v>8.3000000000000007</c:v>
                </c:pt>
                <c:pt idx="3">
                  <c:v>5.7</c:v>
                </c:pt>
                <c:pt idx="4">
                  <c:v>3.8</c:v>
                </c:pt>
                <c:pt idx="5">
                  <c:v>10.5</c:v>
                </c:pt>
                <c:pt idx="6">
                  <c:v>2.2999999999999998</c:v>
                </c:pt>
                <c:pt idx="7">
                  <c:v>7.2</c:v>
                </c:pt>
                <c:pt idx="8">
                  <c:v>6.9</c:v>
                </c:pt>
                <c:pt idx="9">
                  <c:v>3.3</c:v>
                </c:pt>
                <c:pt idx="11">
                  <c:v>0</c:v>
                </c:pt>
                <c:pt idx="12">
                  <c:v>9.1</c:v>
                </c:pt>
                <c:pt idx="13">
                  <c:v>0.3</c:v>
                </c:pt>
                <c:pt idx="14">
                  <c:v>4.7</c:v>
                </c:pt>
                <c:pt idx="15">
                  <c:v>3.7</c:v>
                </c:pt>
                <c:pt idx="16">
                  <c:v>14.7</c:v>
                </c:pt>
                <c:pt idx="17">
                  <c:v>0</c:v>
                </c:pt>
                <c:pt idx="18">
                  <c:v>6.1</c:v>
                </c:pt>
                <c:pt idx="19">
                  <c:v>7.1</c:v>
                </c:pt>
                <c:pt idx="20">
                  <c:v>4.7</c:v>
                </c:pt>
                <c:pt idx="21">
                  <c:v>6.4</c:v>
                </c:pt>
              </c:numCache>
            </c:numRef>
          </c:val>
          <c:extLst>
            <c:ext xmlns:c16="http://schemas.microsoft.com/office/drawing/2014/chart" uri="{C3380CC4-5D6E-409C-BE32-E72D297353CC}">
              <c16:uniqueId val="{00000001-695E-4D78-938D-734829944FFA}"/>
            </c:ext>
          </c:extLst>
        </c:ser>
        <c:ser>
          <c:idx val="2"/>
          <c:order val="2"/>
          <c:tx>
            <c:strRef>
              <c:f>'Bod restraint - older persons'!$G$9</c:f>
              <c:strCache>
                <c:ptCount val="1"/>
                <c:pt idx="0">
                  <c:v>2022–23</c:v>
                </c:pt>
              </c:strCache>
            </c:strRef>
          </c:tx>
          <c:spPr>
            <a:solidFill>
              <a:schemeClr val="accent3"/>
            </a:solidFill>
            <a:ln>
              <a:noFill/>
            </a:ln>
            <a:effectLst/>
          </c:spPr>
          <c:invertIfNegative val="0"/>
          <c:cat>
            <c:strRef>
              <c:f>'Bod restraint - older persons'!$D$10:$D$31</c:f>
              <c:strCache>
                <c:ptCount val="22"/>
                <c:pt idx="0">
                  <c:v>METRO</c:v>
                </c:pt>
                <c:pt idx="1">
                  <c:v>Alfred Health - Inner South East (Caulfield)</c:v>
                </c:pt>
                <c:pt idx="2">
                  <c:v>Eastern Health - Eastern AOA AMHWS (Burwood)</c:v>
                </c:pt>
                <c:pt idx="3">
                  <c:v>Melbourne Health - North West/Inner West (Broadmeadows)</c:v>
                </c:pt>
                <c:pt idx="4">
                  <c:v>Monash Health - Dandenong</c:v>
                </c:pt>
                <c:pt idx="5">
                  <c:v>Monash Health - Middle South (Monash Aged)</c:v>
                </c:pt>
                <c:pt idx="6">
                  <c:v>Northern Health - North East Aged (Bundoora)</c:v>
                </c:pt>
                <c:pt idx="7">
                  <c:v>Peninsula Health - Peninsula</c:v>
                </c:pt>
                <c:pt idx="8">
                  <c:v>St Vincent's Hospital - Inner &amp; North East (St. George's)</c:v>
                </c:pt>
                <c:pt idx="9">
                  <c:v>Western Health - Mid West/South West Aged (Sunshine)</c:v>
                </c:pt>
                <c:pt idx="10">
                  <c:v>RURAL</c:v>
                </c:pt>
                <c:pt idx="11">
                  <c:v>Albury Wodonga Health - North East &amp; Border</c:v>
                </c:pt>
                <c:pt idx="12">
                  <c:v>Barwon Health - Barwon</c:v>
                </c:pt>
                <c:pt idx="13">
                  <c:v>Bendigo Health - Loddon/Southern Mallee</c:v>
                </c:pt>
                <c:pt idx="14">
                  <c:v>Goulburn Valley Health - Goulburn &amp; Southern</c:v>
                </c:pt>
                <c:pt idx="15">
                  <c:v>Grampians Health - Grampians</c:v>
                </c:pt>
                <c:pt idx="16">
                  <c:v>Latrobe Regional - Gippsland</c:v>
                </c:pt>
                <c:pt idx="17">
                  <c:v>Mildura Base Hospital - Northern Mallee</c:v>
                </c:pt>
                <c:pt idx="18">
                  <c:v>South West Health - South West Health Care</c:v>
                </c:pt>
                <c:pt idx="19">
                  <c:v>METRO</c:v>
                </c:pt>
                <c:pt idx="20">
                  <c:v>RURAL</c:v>
                </c:pt>
                <c:pt idx="21">
                  <c:v>STATEWIDE</c:v>
                </c:pt>
              </c:strCache>
            </c:strRef>
          </c:cat>
          <c:val>
            <c:numRef>
              <c:f>'Bod restraint - older persons'!$G$10:$G$31</c:f>
              <c:numCache>
                <c:formatCode>General</c:formatCode>
                <c:ptCount val="22"/>
                <c:pt idx="1">
                  <c:v>11.4</c:v>
                </c:pt>
                <c:pt idx="2">
                  <c:v>2.8</c:v>
                </c:pt>
                <c:pt idx="3">
                  <c:v>4.7</c:v>
                </c:pt>
                <c:pt idx="4">
                  <c:v>1.1000000000000001</c:v>
                </c:pt>
                <c:pt idx="5">
                  <c:v>1.6</c:v>
                </c:pt>
                <c:pt idx="6">
                  <c:v>2.5</c:v>
                </c:pt>
                <c:pt idx="7">
                  <c:v>1.3</c:v>
                </c:pt>
                <c:pt idx="8">
                  <c:v>10.7</c:v>
                </c:pt>
                <c:pt idx="9">
                  <c:v>4.5</c:v>
                </c:pt>
                <c:pt idx="11">
                  <c:v>0</c:v>
                </c:pt>
                <c:pt idx="12">
                  <c:v>8.6999999999999993</c:v>
                </c:pt>
                <c:pt idx="13">
                  <c:v>1.6</c:v>
                </c:pt>
                <c:pt idx="14">
                  <c:v>14.1</c:v>
                </c:pt>
                <c:pt idx="15">
                  <c:v>4.5</c:v>
                </c:pt>
                <c:pt idx="16">
                  <c:v>14.7</c:v>
                </c:pt>
                <c:pt idx="17">
                  <c:v>35</c:v>
                </c:pt>
                <c:pt idx="18">
                  <c:v>11.3</c:v>
                </c:pt>
                <c:pt idx="19">
                  <c:v>4.5</c:v>
                </c:pt>
                <c:pt idx="20">
                  <c:v>7.1</c:v>
                </c:pt>
                <c:pt idx="21">
                  <c:v>5.3</c:v>
                </c:pt>
              </c:numCache>
            </c:numRef>
          </c:val>
          <c:extLst>
            <c:ext xmlns:c16="http://schemas.microsoft.com/office/drawing/2014/chart" uri="{C3380CC4-5D6E-409C-BE32-E72D297353CC}">
              <c16:uniqueId val="{00000002-695E-4D78-938D-734829944FFA}"/>
            </c:ext>
          </c:extLst>
        </c:ser>
        <c:ser>
          <c:idx val="3"/>
          <c:order val="3"/>
          <c:tx>
            <c:strRef>
              <c:f>'Bod restraint - older persons'!$H$9</c:f>
              <c:strCache>
                <c:ptCount val="1"/>
                <c:pt idx="0">
                  <c:v>2023–24</c:v>
                </c:pt>
              </c:strCache>
            </c:strRef>
          </c:tx>
          <c:spPr>
            <a:solidFill>
              <a:schemeClr val="accent4"/>
            </a:solidFill>
            <a:ln>
              <a:noFill/>
            </a:ln>
            <a:effectLst/>
          </c:spPr>
          <c:invertIfNegative val="0"/>
          <c:cat>
            <c:strRef>
              <c:f>'Bod restraint - older persons'!$D$10:$D$31</c:f>
              <c:strCache>
                <c:ptCount val="22"/>
                <c:pt idx="0">
                  <c:v>METRO</c:v>
                </c:pt>
                <c:pt idx="1">
                  <c:v>Alfred Health - Inner South East (Caulfield)</c:v>
                </c:pt>
                <c:pt idx="2">
                  <c:v>Eastern Health - Eastern AOA AMHWS (Burwood)</c:v>
                </c:pt>
                <c:pt idx="3">
                  <c:v>Melbourne Health - North West/Inner West (Broadmeadows)</c:v>
                </c:pt>
                <c:pt idx="4">
                  <c:v>Monash Health - Dandenong</c:v>
                </c:pt>
                <c:pt idx="5">
                  <c:v>Monash Health - Middle South (Monash Aged)</c:v>
                </c:pt>
                <c:pt idx="6">
                  <c:v>Northern Health - North East Aged (Bundoora)</c:v>
                </c:pt>
                <c:pt idx="7">
                  <c:v>Peninsula Health - Peninsula</c:v>
                </c:pt>
                <c:pt idx="8">
                  <c:v>St Vincent's Hospital - Inner &amp; North East (St. George's)</c:v>
                </c:pt>
                <c:pt idx="9">
                  <c:v>Western Health - Mid West/South West Aged (Sunshine)</c:v>
                </c:pt>
                <c:pt idx="10">
                  <c:v>RURAL</c:v>
                </c:pt>
                <c:pt idx="11">
                  <c:v>Albury Wodonga Health - North East &amp; Border</c:v>
                </c:pt>
                <c:pt idx="12">
                  <c:v>Barwon Health - Barwon</c:v>
                </c:pt>
                <c:pt idx="13">
                  <c:v>Bendigo Health - Loddon/Southern Mallee</c:v>
                </c:pt>
                <c:pt idx="14">
                  <c:v>Goulburn Valley Health - Goulburn &amp; Southern</c:v>
                </c:pt>
                <c:pt idx="15">
                  <c:v>Grampians Health - Grampians</c:v>
                </c:pt>
                <c:pt idx="16">
                  <c:v>Latrobe Regional - Gippsland</c:v>
                </c:pt>
                <c:pt idx="17">
                  <c:v>Mildura Base Hospital - Northern Mallee</c:v>
                </c:pt>
                <c:pt idx="18">
                  <c:v>South West Health - South West Health Care</c:v>
                </c:pt>
                <c:pt idx="19">
                  <c:v>METRO</c:v>
                </c:pt>
                <c:pt idx="20">
                  <c:v>RURAL</c:v>
                </c:pt>
                <c:pt idx="21">
                  <c:v>STATEWIDE</c:v>
                </c:pt>
              </c:strCache>
            </c:strRef>
          </c:cat>
          <c:val>
            <c:numRef>
              <c:f>'Bod restraint - older persons'!$H$10:$H$31</c:f>
              <c:numCache>
                <c:formatCode>General</c:formatCode>
                <c:ptCount val="22"/>
                <c:pt idx="1">
                  <c:v>9.5</c:v>
                </c:pt>
                <c:pt idx="2">
                  <c:v>3</c:v>
                </c:pt>
                <c:pt idx="3">
                  <c:v>0</c:v>
                </c:pt>
                <c:pt idx="4">
                  <c:v>4.5</c:v>
                </c:pt>
                <c:pt idx="5">
                  <c:v>5</c:v>
                </c:pt>
                <c:pt idx="6">
                  <c:v>4.5</c:v>
                </c:pt>
                <c:pt idx="7">
                  <c:v>1.5</c:v>
                </c:pt>
                <c:pt idx="8">
                  <c:v>12.5</c:v>
                </c:pt>
                <c:pt idx="9">
                  <c:v>4.5</c:v>
                </c:pt>
                <c:pt idx="11">
                  <c:v>11.3</c:v>
                </c:pt>
                <c:pt idx="12">
                  <c:v>3.5</c:v>
                </c:pt>
                <c:pt idx="13">
                  <c:v>0.7</c:v>
                </c:pt>
                <c:pt idx="14">
                  <c:v>4.3</c:v>
                </c:pt>
                <c:pt idx="15">
                  <c:v>15.6</c:v>
                </c:pt>
                <c:pt idx="16">
                  <c:v>3.1</c:v>
                </c:pt>
                <c:pt idx="17">
                  <c:v>61.9</c:v>
                </c:pt>
                <c:pt idx="18">
                  <c:v>1.2</c:v>
                </c:pt>
                <c:pt idx="19">
                  <c:v>5.5</c:v>
                </c:pt>
                <c:pt idx="20">
                  <c:v>5</c:v>
                </c:pt>
                <c:pt idx="21">
                  <c:v>5.4</c:v>
                </c:pt>
              </c:numCache>
            </c:numRef>
          </c:val>
          <c:extLst>
            <c:ext xmlns:c16="http://schemas.microsoft.com/office/drawing/2014/chart" uri="{C3380CC4-5D6E-409C-BE32-E72D297353CC}">
              <c16:uniqueId val="{00000003-695E-4D78-938D-734829944FFA}"/>
            </c:ext>
          </c:extLst>
        </c:ser>
        <c:dLbls>
          <c:showLegendKey val="0"/>
          <c:showVal val="0"/>
          <c:showCatName val="0"/>
          <c:showSerName val="0"/>
          <c:showPercent val="0"/>
          <c:showBubbleSize val="0"/>
        </c:dLbls>
        <c:gapWidth val="182"/>
        <c:axId val="969860816"/>
        <c:axId val="969863336"/>
      </c:barChart>
      <c:catAx>
        <c:axId val="9698608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9863336"/>
        <c:crosses val="autoZero"/>
        <c:auto val="1"/>
        <c:lblAlgn val="ctr"/>
        <c:lblOffset val="100"/>
        <c:noMultiLvlLbl val="0"/>
      </c:catAx>
      <c:valAx>
        <c:axId val="96986333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9860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'Mech restraint - older persons'!$I$11</c:f>
              <c:strCache>
                <c:ptCount val="1"/>
                <c:pt idx="0">
                  <c:v>2020–21</c:v>
                </c:pt>
              </c:strCache>
            </c:strRef>
          </c:tx>
          <c:spPr>
            <a:solidFill>
              <a:schemeClr val="accent1"/>
            </a:solidFill>
            <a:ln>
              <a:noFill/>
            </a:ln>
            <a:effectLst/>
          </c:spPr>
          <c:invertIfNegative val="0"/>
          <c:cat>
            <c:strRef>
              <c:f>'Mech restraint - older persons'!$H$12:$H$33</c:f>
              <c:strCache>
                <c:ptCount val="22"/>
                <c:pt idx="0">
                  <c:v>METRO</c:v>
                </c:pt>
                <c:pt idx="1">
                  <c:v>Alfred Health - Inner South East (Caulfield)</c:v>
                </c:pt>
                <c:pt idx="2">
                  <c:v>Eastern Health - Eastern AOA AMHWS (Burwood)</c:v>
                </c:pt>
                <c:pt idx="3">
                  <c:v>Melbourne Health - North West/Inner West (Broadmeadows)</c:v>
                </c:pt>
                <c:pt idx="4">
                  <c:v>Monash Health - Dandenong</c:v>
                </c:pt>
                <c:pt idx="5">
                  <c:v>Monash Health - Middle South (Monash Aged)</c:v>
                </c:pt>
                <c:pt idx="6">
                  <c:v>Northern Health - North East Aged (Bundoora)</c:v>
                </c:pt>
                <c:pt idx="7">
                  <c:v>Peninsula Health - Peninsula</c:v>
                </c:pt>
                <c:pt idx="8">
                  <c:v>St Vincent's Hospital - Inner &amp; North East (St. George's)</c:v>
                </c:pt>
                <c:pt idx="9">
                  <c:v>Western Health - Mid West/South West Aged (Sunshine)</c:v>
                </c:pt>
                <c:pt idx="10">
                  <c:v>RURAL</c:v>
                </c:pt>
                <c:pt idx="11">
                  <c:v>Albury Wodonga Health - North East &amp; Border</c:v>
                </c:pt>
                <c:pt idx="12">
                  <c:v>Barwon Health - Barwon</c:v>
                </c:pt>
                <c:pt idx="13">
                  <c:v>Bendigo Health - Loddon/Southern Mallee</c:v>
                </c:pt>
                <c:pt idx="14">
                  <c:v>Goulburn Valley Health - Goulburn &amp; Southern</c:v>
                </c:pt>
                <c:pt idx="15">
                  <c:v>Grampians Health - Grampians</c:v>
                </c:pt>
                <c:pt idx="16">
                  <c:v>Latrobe Regional - Gippsland</c:v>
                </c:pt>
                <c:pt idx="17">
                  <c:v>Mildura Base Hospital - Northern Mallee</c:v>
                </c:pt>
                <c:pt idx="18">
                  <c:v>South West Health - South West Health Care</c:v>
                </c:pt>
                <c:pt idx="19">
                  <c:v>METRO</c:v>
                </c:pt>
                <c:pt idx="20">
                  <c:v>RURAL</c:v>
                </c:pt>
                <c:pt idx="21">
                  <c:v>STATEWIDE</c:v>
                </c:pt>
              </c:strCache>
            </c:strRef>
          </c:cat>
          <c:val>
            <c:numRef>
              <c:f>'Mech restraint - older persons'!$I$12:$I$33</c:f>
              <c:numCache>
                <c:formatCode>General</c:formatCode>
                <c:ptCount val="22"/>
                <c:pt idx="1">
                  <c:v>0</c:v>
                </c:pt>
                <c:pt idx="2">
                  <c:v>0.1</c:v>
                </c:pt>
                <c:pt idx="3">
                  <c:v>0</c:v>
                </c:pt>
                <c:pt idx="4">
                  <c:v>0</c:v>
                </c:pt>
                <c:pt idx="5">
                  <c:v>0</c:v>
                </c:pt>
                <c:pt idx="6">
                  <c:v>0</c:v>
                </c:pt>
                <c:pt idx="7">
                  <c:v>0</c:v>
                </c:pt>
                <c:pt idx="8">
                  <c:v>4.3</c:v>
                </c:pt>
                <c:pt idx="9">
                  <c:v>0</c:v>
                </c:pt>
                <c:pt idx="11">
                  <c:v>0</c:v>
                </c:pt>
                <c:pt idx="12">
                  <c:v>0</c:v>
                </c:pt>
                <c:pt idx="13">
                  <c:v>0.3</c:v>
                </c:pt>
                <c:pt idx="14">
                  <c:v>0</c:v>
                </c:pt>
                <c:pt idx="15">
                  <c:v>0</c:v>
                </c:pt>
                <c:pt idx="16">
                  <c:v>1.7</c:v>
                </c:pt>
                <c:pt idx="17">
                  <c:v>0</c:v>
                </c:pt>
                <c:pt idx="18">
                  <c:v>0</c:v>
                </c:pt>
                <c:pt idx="19">
                  <c:v>0.5</c:v>
                </c:pt>
                <c:pt idx="20">
                  <c:v>0.4</c:v>
                </c:pt>
                <c:pt idx="21">
                  <c:v>0.5</c:v>
                </c:pt>
              </c:numCache>
            </c:numRef>
          </c:val>
          <c:extLst>
            <c:ext xmlns:c16="http://schemas.microsoft.com/office/drawing/2014/chart" uri="{C3380CC4-5D6E-409C-BE32-E72D297353CC}">
              <c16:uniqueId val="{00000000-0990-482D-8974-AE7CDD23B20F}"/>
            </c:ext>
          </c:extLst>
        </c:ser>
        <c:ser>
          <c:idx val="1"/>
          <c:order val="1"/>
          <c:tx>
            <c:strRef>
              <c:f>'Mech restraint - older persons'!$J$11</c:f>
              <c:strCache>
                <c:ptCount val="1"/>
                <c:pt idx="0">
                  <c:v>2021–22</c:v>
                </c:pt>
              </c:strCache>
            </c:strRef>
          </c:tx>
          <c:spPr>
            <a:solidFill>
              <a:schemeClr val="accent2"/>
            </a:solidFill>
            <a:ln>
              <a:noFill/>
            </a:ln>
            <a:effectLst/>
          </c:spPr>
          <c:invertIfNegative val="0"/>
          <c:cat>
            <c:strRef>
              <c:f>'Mech restraint - older persons'!$H$12:$H$33</c:f>
              <c:strCache>
                <c:ptCount val="22"/>
                <c:pt idx="0">
                  <c:v>METRO</c:v>
                </c:pt>
                <c:pt idx="1">
                  <c:v>Alfred Health - Inner South East (Caulfield)</c:v>
                </c:pt>
                <c:pt idx="2">
                  <c:v>Eastern Health - Eastern AOA AMHWS (Burwood)</c:v>
                </c:pt>
                <c:pt idx="3">
                  <c:v>Melbourne Health - North West/Inner West (Broadmeadows)</c:v>
                </c:pt>
                <c:pt idx="4">
                  <c:v>Monash Health - Dandenong</c:v>
                </c:pt>
                <c:pt idx="5">
                  <c:v>Monash Health - Middle South (Monash Aged)</c:v>
                </c:pt>
                <c:pt idx="6">
                  <c:v>Northern Health - North East Aged (Bundoora)</c:v>
                </c:pt>
                <c:pt idx="7">
                  <c:v>Peninsula Health - Peninsula</c:v>
                </c:pt>
                <c:pt idx="8">
                  <c:v>St Vincent's Hospital - Inner &amp; North East (St. George's)</c:v>
                </c:pt>
                <c:pt idx="9">
                  <c:v>Western Health - Mid West/South West Aged (Sunshine)</c:v>
                </c:pt>
                <c:pt idx="10">
                  <c:v>RURAL</c:v>
                </c:pt>
                <c:pt idx="11">
                  <c:v>Albury Wodonga Health - North East &amp; Border</c:v>
                </c:pt>
                <c:pt idx="12">
                  <c:v>Barwon Health - Barwon</c:v>
                </c:pt>
                <c:pt idx="13">
                  <c:v>Bendigo Health - Loddon/Southern Mallee</c:v>
                </c:pt>
                <c:pt idx="14">
                  <c:v>Goulburn Valley Health - Goulburn &amp; Southern</c:v>
                </c:pt>
                <c:pt idx="15">
                  <c:v>Grampians Health - Grampians</c:v>
                </c:pt>
                <c:pt idx="16">
                  <c:v>Latrobe Regional - Gippsland</c:v>
                </c:pt>
                <c:pt idx="17">
                  <c:v>Mildura Base Hospital - Northern Mallee</c:v>
                </c:pt>
                <c:pt idx="18">
                  <c:v>South West Health - South West Health Care</c:v>
                </c:pt>
                <c:pt idx="19">
                  <c:v>METRO</c:v>
                </c:pt>
                <c:pt idx="20">
                  <c:v>RURAL</c:v>
                </c:pt>
                <c:pt idx="21">
                  <c:v>STATEWIDE</c:v>
                </c:pt>
              </c:strCache>
            </c:strRef>
          </c:cat>
          <c:val>
            <c:numRef>
              <c:f>'Mech restraint - older persons'!$J$12:$J$33</c:f>
              <c:numCache>
                <c:formatCode>General</c:formatCode>
                <c:ptCount val="22"/>
                <c:pt idx="1">
                  <c:v>0</c:v>
                </c:pt>
                <c:pt idx="2">
                  <c:v>0.6</c:v>
                </c:pt>
                <c:pt idx="3">
                  <c:v>0</c:v>
                </c:pt>
                <c:pt idx="4">
                  <c:v>0</c:v>
                </c:pt>
                <c:pt idx="5">
                  <c:v>0</c:v>
                </c:pt>
                <c:pt idx="6">
                  <c:v>0</c:v>
                </c:pt>
                <c:pt idx="7">
                  <c:v>0</c:v>
                </c:pt>
                <c:pt idx="8">
                  <c:v>1.6</c:v>
                </c:pt>
                <c:pt idx="9">
                  <c:v>0.2</c:v>
                </c:pt>
                <c:pt idx="11">
                  <c:v>0</c:v>
                </c:pt>
                <c:pt idx="12">
                  <c:v>0</c:v>
                </c:pt>
                <c:pt idx="13">
                  <c:v>0</c:v>
                </c:pt>
                <c:pt idx="14">
                  <c:v>0</c:v>
                </c:pt>
                <c:pt idx="15">
                  <c:v>0</c:v>
                </c:pt>
                <c:pt idx="16">
                  <c:v>0.3</c:v>
                </c:pt>
                <c:pt idx="17">
                  <c:v>0</c:v>
                </c:pt>
                <c:pt idx="18">
                  <c:v>0</c:v>
                </c:pt>
                <c:pt idx="19">
                  <c:v>0.3</c:v>
                </c:pt>
                <c:pt idx="20">
                  <c:v>0.1</c:v>
                </c:pt>
                <c:pt idx="21">
                  <c:v>0.3</c:v>
                </c:pt>
              </c:numCache>
            </c:numRef>
          </c:val>
          <c:extLst>
            <c:ext xmlns:c16="http://schemas.microsoft.com/office/drawing/2014/chart" uri="{C3380CC4-5D6E-409C-BE32-E72D297353CC}">
              <c16:uniqueId val="{00000001-0990-482D-8974-AE7CDD23B20F}"/>
            </c:ext>
          </c:extLst>
        </c:ser>
        <c:ser>
          <c:idx val="2"/>
          <c:order val="2"/>
          <c:tx>
            <c:strRef>
              <c:f>'Mech restraint - older persons'!$K$11</c:f>
              <c:strCache>
                <c:ptCount val="1"/>
                <c:pt idx="0">
                  <c:v>2022–23</c:v>
                </c:pt>
              </c:strCache>
            </c:strRef>
          </c:tx>
          <c:spPr>
            <a:solidFill>
              <a:schemeClr val="accent3"/>
            </a:solidFill>
            <a:ln>
              <a:noFill/>
            </a:ln>
            <a:effectLst/>
          </c:spPr>
          <c:invertIfNegative val="0"/>
          <c:cat>
            <c:strRef>
              <c:f>'Mech restraint - older persons'!$H$12:$H$33</c:f>
              <c:strCache>
                <c:ptCount val="22"/>
                <c:pt idx="0">
                  <c:v>METRO</c:v>
                </c:pt>
                <c:pt idx="1">
                  <c:v>Alfred Health - Inner South East (Caulfield)</c:v>
                </c:pt>
                <c:pt idx="2">
                  <c:v>Eastern Health - Eastern AOA AMHWS (Burwood)</c:v>
                </c:pt>
                <c:pt idx="3">
                  <c:v>Melbourne Health - North West/Inner West (Broadmeadows)</c:v>
                </c:pt>
                <c:pt idx="4">
                  <c:v>Monash Health - Dandenong</c:v>
                </c:pt>
                <c:pt idx="5">
                  <c:v>Monash Health - Middle South (Monash Aged)</c:v>
                </c:pt>
                <c:pt idx="6">
                  <c:v>Northern Health - North East Aged (Bundoora)</c:v>
                </c:pt>
                <c:pt idx="7">
                  <c:v>Peninsula Health - Peninsula</c:v>
                </c:pt>
                <c:pt idx="8">
                  <c:v>St Vincent's Hospital - Inner &amp; North East (St. George's)</c:v>
                </c:pt>
                <c:pt idx="9">
                  <c:v>Western Health - Mid West/South West Aged (Sunshine)</c:v>
                </c:pt>
                <c:pt idx="10">
                  <c:v>RURAL</c:v>
                </c:pt>
                <c:pt idx="11">
                  <c:v>Albury Wodonga Health - North East &amp; Border</c:v>
                </c:pt>
                <c:pt idx="12">
                  <c:v>Barwon Health - Barwon</c:v>
                </c:pt>
                <c:pt idx="13">
                  <c:v>Bendigo Health - Loddon/Southern Mallee</c:v>
                </c:pt>
                <c:pt idx="14">
                  <c:v>Goulburn Valley Health - Goulburn &amp; Southern</c:v>
                </c:pt>
                <c:pt idx="15">
                  <c:v>Grampians Health - Grampians</c:v>
                </c:pt>
                <c:pt idx="16">
                  <c:v>Latrobe Regional - Gippsland</c:v>
                </c:pt>
                <c:pt idx="17">
                  <c:v>Mildura Base Hospital - Northern Mallee</c:v>
                </c:pt>
                <c:pt idx="18">
                  <c:v>South West Health - South West Health Care</c:v>
                </c:pt>
                <c:pt idx="19">
                  <c:v>METRO</c:v>
                </c:pt>
                <c:pt idx="20">
                  <c:v>RURAL</c:v>
                </c:pt>
                <c:pt idx="21">
                  <c:v>STATEWIDE</c:v>
                </c:pt>
              </c:strCache>
            </c:strRef>
          </c:cat>
          <c:val>
            <c:numRef>
              <c:f>'Mech restraint - older persons'!$K$12:$K$33</c:f>
              <c:numCache>
                <c:formatCode>General</c:formatCode>
                <c:ptCount val="22"/>
                <c:pt idx="1">
                  <c:v>0</c:v>
                </c:pt>
                <c:pt idx="2">
                  <c:v>0</c:v>
                </c:pt>
                <c:pt idx="3">
                  <c:v>0</c:v>
                </c:pt>
                <c:pt idx="4">
                  <c:v>0</c:v>
                </c:pt>
                <c:pt idx="5">
                  <c:v>0</c:v>
                </c:pt>
                <c:pt idx="6">
                  <c:v>0</c:v>
                </c:pt>
                <c:pt idx="7">
                  <c:v>0</c:v>
                </c:pt>
                <c:pt idx="8">
                  <c:v>2.2999999999999998</c:v>
                </c:pt>
                <c:pt idx="9">
                  <c:v>0</c:v>
                </c:pt>
                <c:pt idx="11">
                  <c:v>0</c:v>
                </c:pt>
                <c:pt idx="12">
                  <c:v>0.7</c:v>
                </c:pt>
                <c:pt idx="13">
                  <c:v>0.1</c:v>
                </c:pt>
                <c:pt idx="14">
                  <c:v>0</c:v>
                </c:pt>
                <c:pt idx="15">
                  <c:v>0</c:v>
                </c:pt>
                <c:pt idx="16">
                  <c:v>0</c:v>
                </c:pt>
                <c:pt idx="17">
                  <c:v>0</c:v>
                </c:pt>
                <c:pt idx="18">
                  <c:v>0</c:v>
                </c:pt>
                <c:pt idx="19">
                  <c:v>0.3</c:v>
                </c:pt>
                <c:pt idx="20">
                  <c:v>0.2</c:v>
                </c:pt>
                <c:pt idx="21">
                  <c:v>0.2</c:v>
                </c:pt>
              </c:numCache>
            </c:numRef>
          </c:val>
          <c:extLst>
            <c:ext xmlns:c16="http://schemas.microsoft.com/office/drawing/2014/chart" uri="{C3380CC4-5D6E-409C-BE32-E72D297353CC}">
              <c16:uniqueId val="{00000002-0990-482D-8974-AE7CDD23B20F}"/>
            </c:ext>
          </c:extLst>
        </c:ser>
        <c:ser>
          <c:idx val="3"/>
          <c:order val="3"/>
          <c:tx>
            <c:strRef>
              <c:f>'Mech restraint - older persons'!$L$11</c:f>
              <c:strCache>
                <c:ptCount val="1"/>
                <c:pt idx="0">
                  <c:v>2023–24</c:v>
                </c:pt>
              </c:strCache>
            </c:strRef>
          </c:tx>
          <c:spPr>
            <a:solidFill>
              <a:schemeClr val="accent4"/>
            </a:solidFill>
            <a:ln>
              <a:noFill/>
            </a:ln>
            <a:effectLst/>
          </c:spPr>
          <c:invertIfNegative val="0"/>
          <c:cat>
            <c:strRef>
              <c:f>'Mech restraint - older persons'!$H$12:$H$33</c:f>
              <c:strCache>
                <c:ptCount val="22"/>
                <c:pt idx="0">
                  <c:v>METRO</c:v>
                </c:pt>
                <c:pt idx="1">
                  <c:v>Alfred Health - Inner South East (Caulfield)</c:v>
                </c:pt>
                <c:pt idx="2">
                  <c:v>Eastern Health - Eastern AOA AMHWS (Burwood)</c:v>
                </c:pt>
                <c:pt idx="3">
                  <c:v>Melbourne Health - North West/Inner West (Broadmeadows)</c:v>
                </c:pt>
                <c:pt idx="4">
                  <c:v>Monash Health - Dandenong</c:v>
                </c:pt>
                <c:pt idx="5">
                  <c:v>Monash Health - Middle South (Monash Aged)</c:v>
                </c:pt>
                <c:pt idx="6">
                  <c:v>Northern Health - North East Aged (Bundoora)</c:v>
                </c:pt>
                <c:pt idx="7">
                  <c:v>Peninsula Health - Peninsula</c:v>
                </c:pt>
                <c:pt idx="8">
                  <c:v>St Vincent's Hospital - Inner &amp; North East (St. George's)</c:v>
                </c:pt>
                <c:pt idx="9">
                  <c:v>Western Health - Mid West/South West Aged (Sunshine)</c:v>
                </c:pt>
                <c:pt idx="10">
                  <c:v>RURAL</c:v>
                </c:pt>
                <c:pt idx="11">
                  <c:v>Albury Wodonga Health - North East &amp; Border</c:v>
                </c:pt>
                <c:pt idx="12">
                  <c:v>Barwon Health - Barwon</c:v>
                </c:pt>
                <c:pt idx="13">
                  <c:v>Bendigo Health - Loddon/Southern Mallee</c:v>
                </c:pt>
                <c:pt idx="14">
                  <c:v>Goulburn Valley Health - Goulburn &amp; Southern</c:v>
                </c:pt>
                <c:pt idx="15">
                  <c:v>Grampians Health - Grampians</c:v>
                </c:pt>
                <c:pt idx="16">
                  <c:v>Latrobe Regional - Gippsland</c:v>
                </c:pt>
                <c:pt idx="17">
                  <c:v>Mildura Base Hospital - Northern Mallee</c:v>
                </c:pt>
                <c:pt idx="18">
                  <c:v>South West Health - South West Health Care</c:v>
                </c:pt>
                <c:pt idx="19">
                  <c:v>METRO</c:v>
                </c:pt>
                <c:pt idx="20">
                  <c:v>RURAL</c:v>
                </c:pt>
                <c:pt idx="21">
                  <c:v>STATEWIDE</c:v>
                </c:pt>
              </c:strCache>
            </c:strRef>
          </c:cat>
          <c:val>
            <c:numRef>
              <c:f>'Mech restraint - older persons'!$L$12:$L$33</c:f>
              <c:numCache>
                <c:formatCode>General</c:formatCode>
                <c:ptCount val="22"/>
                <c:pt idx="1">
                  <c:v>0.2</c:v>
                </c:pt>
                <c:pt idx="2">
                  <c:v>0.1</c:v>
                </c:pt>
                <c:pt idx="3">
                  <c:v>0</c:v>
                </c:pt>
                <c:pt idx="4">
                  <c:v>0</c:v>
                </c:pt>
                <c:pt idx="5">
                  <c:v>0</c:v>
                </c:pt>
                <c:pt idx="6">
                  <c:v>0</c:v>
                </c:pt>
                <c:pt idx="7">
                  <c:v>0</c:v>
                </c:pt>
                <c:pt idx="8">
                  <c:v>5.0999999999999996</c:v>
                </c:pt>
                <c:pt idx="9">
                  <c:v>0</c:v>
                </c:pt>
                <c:pt idx="11">
                  <c:v>2.8</c:v>
                </c:pt>
                <c:pt idx="12">
                  <c:v>0</c:v>
                </c:pt>
                <c:pt idx="13">
                  <c:v>0.1</c:v>
                </c:pt>
                <c:pt idx="14">
                  <c:v>0</c:v>
                </c:pt>
                <c:pt idx="15">
                  <c:v>0</c:v>
                </c:pt>
                <c:pt idx="16">
                  <c:v>0</c:v>
                </c:pt>
                <c:pt idx="17">
                  <c:v>31</c:v>
                </c:pt>
                <c:pt idx="18">
                  <c:v>0</c:v>
                </c:pt>
                <c:pt idx="19">
                  <c:v>0.6</c:v>
                </c:pt>
                <c:pt idx="20">
                  <c:v>0.3</c:v>
                </c:pt>
                <c:pt idx="21">
                  <c:v>0.5</c:v>
                </c:pt>
              </c:numCache>
            </c:numRef>
          </c:val>
          <c:extLst>
            <c:ext xmlns:c16="http://schemas.microsoft.com/office/drawing/2014/chart" uri="{C3380CC4-5D6E-409C-BE32-E72D297353CC}">
              <c16:uniqueId val="{00000003-0990-482D-8974-AE7CDD23B20F}"/>
            </c:ext>
          </c:extLst>
        </c:ser>
        <c:dLbls>
          <c:showLegendKey val="0"/>
          <c:showVal val="0"/>
          <c:showCatName val="0"/>
          <c:showSerName val="0"/>
          <c:showPercent val="0"/>
          <c:showBubbleSize val="0"/>
        </c:dLbls>
        <c:gapWidth val="182"/>
        <c:axId val="223957159"/>
        <c:axId val="223955359"/>
      </c:barChart>
      <c:catAx>
        <c:axId val="22395715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955359"/>
        <c:crosses val="autoZero"/>
        <c:auto val="1"/>
        <c:lblAlgn val="ctr"/>
        <c:lblOffset val="100"/>
        <c:noMultiLvlLbl val="0"/>
      </c:catAx>
      <c:valAx>
        <c:axId val="223955359"/>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9571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'Phys restraint - older'!$G$9</c:f>
              <c:strCache>
                <c:ptCount val="1"/>
                <c:pt idx="0">
                  <c:v>2020–21</c:v>
                </c:pt>
              </c:strCache>
            </c:strRef>
          </c:tx>
          <c:spPr>
            <a:solidFill>
              <a:schemeClr val="accent1"/>
            </a:solidFill>
            <a:ln>
              <a:noFill/>
            </a:ln>
            <a:effectLst/>
          </c:spPr>
          <c:invertIfNegative val="0"/>
          <c:cat>
            <c:strRef>
              <c:f>'Phys restraint - older'!$F$10:$F$31</c:f>
              <c:strCache>
                <c:ptCount val="22"/>
                <c:pt idx="0">
                  <c:v>METRO</c:v>
                </c:pt>
                <c:pt idx="1">
                  <c:v>Alfred Health - Inner South East (Caulfield)</c:v>
                </c:pt>
                <c:pt idx="2">
                  <c:v>Eastern Health - Eastern AOA AMHWS (Burwood)</c:v>
                </c:pt>
                <c:pt idx="3">
                  <c:v>Melbourne Health - North West/Inner West (Broadmeadows)</c:v>
                </c:pt>
                <c:pt idx="4">
                  <c:v>Monash Health - Dandenong</c:v>
                </c:pt>
                <c:pt idx="5">
                  <c:v>Monash Health - Middle South (Monash Aged)</c:v>
                </c:pt>
                <c:pt idx="6">
                  <c:v>Northern Health - North East Aged (Bundoora)</c:v>
                </c:pt>
                <c:pt idx="7">
                  <c:v>Peninsula Health - Peninsula</c:v>
                </c:pt>
                <c:pt idx="8">
                  <c:v>St Vincent's Hospital - Inner &amp; North East (St. George's)</c:v>
                </c:pt>
                <c:pt idx="9">
                  <c:v>Western Health - Mid West/South West Aged (Sunshine)</c:v>
                </c:pt>
                <c:pt idx="10">
                  <c:v>RURAL</c:v>
                </c:pt>
                <c:pt idx="11">
                  <c:v>Albury Wodonga Health - North East &amp; Border</c:v>
                </c:pt>
                <c:pt idx="12">
                  <c:v>Barwon Health - Barwon</c:v>
                </c:pt>
                <c:pt idx="13">
                  <c:v>Bendigo Health - Loddon/Southern Mallee</c:v>
                </c:pt>
                <c:pt idx="14">
                  <c:v>Goulburn Valley Health - Goulburn &amp; Southern</c:v>
                </c:pt>
                <c:pt idx="15">
                  <c:v>Grampians Health - Grampians</c:v>
                </c:pt>
                <c:pt idx="16">
                  <c:v>Latrobe Regional - Gippsland</c:v>
                </c:pt>
                <c:pt idx="17">
                  <c:v>Mildura Base Hospital - Northern Mallee</c:v>
                </c:pt>
                <c:pt idx="18">
                  <c:v>South West Health - South West Health Care</c:v>
                </c:pt>
                <c:pt idx="19">
                  <c:v>METRO</c:v>
                </c:pt>
                <c:pt idx="20">
                  <c:v>RURAL</c:v>
                </c:pt>
                <c:pt idx="21">
                  <c:v>STATEWIDE</c:v>
                </c:pt>
              </c:strCache>
            </c:strRef>
          </c:cat>
          <c:val>
            <c:numRef>
              <c:f>'Phys restraint - older'!$G$10:$G$31</c:f>
              <c:numCache>
                <c:formatCode>General</c:formatCode>
                <c:ptCount val="22"/>
                <c:pt idx="1">
                  <c:v>1.1000000000000001</c:v>
                </c:pt>
                <c:pt idx="2">
                  <c:v>7.5</c:v>
                </c:pt>
                <c:pt idx="3">
                  <c:v>8.6999999999999993</c:v>
                </c:pt>
                <c:pt idx="4">
                  <c:v>4.8</c:v>
                </c:pt>
                <c:pt idx="5">
                  <c:v>10.8</c:v>
                </c:pt>
                <c:pt idx="6">
                  <c:v>3.2</c:v>
                </c:pt>
                <c:pt idx="7">
                  <c:v>15.7</c:v>
                </c:pt>
                <c:pt idx="8">
                  <c:v>10.7</c:v>
                </c:pt>
                <c:pt idx="9">
                  <c:v>7.2</c:v>
                </c:pt>
                <c:pt idx="11">
                  <c:v>1</c:v>
                </c:pt>
                <c:pt idx="12">
                  <c:v>4.8</c:v>
                </c:pt>
                <c:pt idx="13">
                  <c:v>1.8</c:v>
                </c:pt>
                <c:pt idx="14">
                  <c:v>11</c:v>
                </c:pt>
                <c:pt idx="15">
                  <c:v>12.5</c:v>
                </c:pt>
                <c:pt idx="16">
                  <c:v>13.7</c:v>
                </c:pt>
                <c:pt idx="17">
                  <c:v>9.3000000000000007</c:v>
                </c:pt>
                <c:pt idx="18">
                  <c:v>20.399999999999999</c:v>
                </c:pt>
                <c:pt idx="19">
                  <c:v>7.9</c:v>
                </c:pt>
                <c:pt idx="20">
                  <c:v>7.8</c:v>
                </c:pt>
                <c:pt idx="21">
                  <c:v>7.9</c:v>
                </c:pt>
              </c:numCache>
            </c:numRef>
          </c:val>
          <c:extLst>
            <c:ext xmlns:c16="http://schemas.microsoft.com/office/drawing/2014/chart" uri="{C3380CC4-5D6E-409C-BE32-E72D297353CC}">
              <c16:uniqueId val="{00000000-58AA-4DA7-8200-D9E4EEB04762}"/>
            </c:ext>
          </c:extLst>
        </c:ser>
        <c:ser>
          <c:idx val="1"/>
          <c:order val="1"/>
          <c:tx>
            <c:strRef>
              <c:f>'Phys restraint - older'!$H$9</c:f>
              <c:strCache>
                <c:ptCount val="1"/>
                <c:pt idx="0">
                  <c:v>2021–22</c:v>
                </c:pt>
              </c:strCache>
            </c:strRef>
          </c:tx>
          <c:spPr>
            <a:solidFill>
              <a:schemeClr val="accent2"/>
            </a:solidFill>
            <a:ln>
              <a:noFill/>
            </a:ln>
            <a:effectLst/>
          </c:spPr>
          <c:invertIfNegative val="0"/>
          <c:cat>
            <c:strRef>
              <c:f>'Phys restraint - older'!$F$10:$F$31</c:f>
              <c:strCache>
                <c:ptCount val="22"/>
                <c:pt idx="0">
                  <c:v>METRO</c:v>
                </c:pt>
                <c:pt idx="1">
                  <c:v>Alfred Health - Inner South East (Caulfield)</c:v>
                </c:pt>
                <c:pt idx="2">
                  <c:v>Eastern Health - Eastern AOA AMHWS (Burwood)</c:v>
                </c:pt>
                <c:pt idx="3">
                  <c:v>Melbourne Health - North West/Inner West (Broadmeadows)</c:v>
                </c:pt>
                <c:pt idx="4">
                  <c:v>Monash Health - Dandenong</c:v>
                </c:pt>
                <c:pt idx="5">
                  <c:v>Monash Health - Middle South (Monash Aged)</c:v>
                </c:pt>
                <c:pt idx="6">
                  <c:v>Northern Health - North East Aged (Bundoora)</c:v>
                </c:pt>
                <c:pt idx="7">
                  <c:v>Peninsula Health - Peninsula</c:v>
                </c:pt>
                <c:pt idx="8">
                  <c:v>St Vincent's Hospital - Inner &amp; North East (St. George's)</c:v>
                </c:pt>
                <c:pt idx="9">
                  <c:v>Western Health - Mid West/South West Aged (Sunshine)</c:v>
                </c:pt>
                <c:pt idx="10">
                  <c:v>RURAL</c:v>
                </c:pt>
                <c:pt idx="11">
                  <c:v>Albury Wodonga Health - North East &amp; Border</c:v>
                </c:pt>
                <c:pt idx="12">
                  <c:v>Barwon Health - Barwon</c:v>
                </c:pt>
                <c:pt idx="13">
                  <c:v>Bendigo Health - Loddon/Southern Mallee</c:v>
                </c:pt>
                <c:pt idx="14">
                  <c:v>Goulburn Valley Health - Goulburn &amp; Southern</c:v>
                </c:pt>
                <c:pt idx="15">
                  <c:v>Grampians Health - Grampians</c:v>
                </c:pt>
                <c:pt idx="16">
                  <c:v>Latrobe Regional - Gippsland</c:v>
                </c:pt>
                <c:pt idx="17">
                  <c:v>Mildura Base Hospital - Northern Mallee</c:v>
                </c:pt>
                <c:pt idx="18">
                  <c:v>South West Health - South West Health Care</c:v>
                </c:pt>
                <c:pt idx="19">
                  <c:v>METRO</c:v>
                </c:pt>
                <c:pt idx="20">
                  <c:v>RURAL</c:v>
                </c:pt>
                <c:pt idx="21">
                  <c:v>STATEWIDE</c:v>
                </c:pt>
              </c:strCache>
            </c:strRef>
          </c:cat>
          <c:val>
            <c:numRef>
              <c:f>'Phys restraint - older'!$H$10:$H$31</c:f>
              <c:numCache>
                <c:formatCode>General</c:formatCode>
                <c:ptCount val="22"/>
                <c:pt idx="1">
                  <c:v>12.8</c:v>
                </c:pt>
                <c:pt idx="2">
                  <c:v>7.7</c:v>
                </c:pt>
                <c:pt idx="3">
                  <c:v>5.7</c:v>
                </c:pt>
                <c:pt idx="4">
                  <c:v>3.8</c:v>
                </c:pt>
                <c:pt idx="5">
                  <c:v>10.5</c:v>
                </c:pt>
                <c:pt idx="6">
                  <c:v>2.2999999999999998</c:v>
                </c:pt>
                <c:pt idx="7">
                  <c:v>7.2</c:v>
                </c:pt>
                <c:pt idx="8">
                  <c:v>4.9000000000000004</c:v>
                </c:pt>
                <c:pt idx="9">
                  <c:v>3.2</c:v>
                </c:pt>
                <c:pt idx="11">
                  <c:v>0</c:v>
                </c:pt>
                <c:pt idx="12">
                  <c:v>9.1</c:v>
                </c:pt>
                <c:pt idx="13">
                  <c:v>0.3</c:v>
                </c:pt>
                <c:pt idx="14">
                  <c:v>4.7</c:v>
                </c:pt>
                <c:pt idx="15">
                  <c:v>3.7</c:v>
                </c:pt>
                <c:pt idx="16">
                  <c:v>14.1</c:v>
                </c:pt>
                <c:pt idx="17">
                  <c:v>0</c:v>
                </c:pt>
                <c:pt idx="18">
                  <c:v>6.1</c:v>
                </c:pt>
                <c:pt idx="19">
                  <c:v>6.7</c:v>
                </c:pt>
                <c:pt idx="20">
                  <c:v>4.5999999999999996</c:v>
                </c:pt>
                <c:pt idx="21">
                  <c:v>6.1</c:v>
                </c:pt>
              </c:numCache>
            </c:numRef>
          </c:val>
          <c:extLst>
            <c:ext xmlns:c16="http://schemas.microsoft.com/office/drawing/2014/chart" uri="{C3380CC4-5D6E-409C-BE32-E72D297353CC}">
              <c16:uniqueId val="{00000001-58AA-4DA7-8200-D9E4EEB04762}"/>
            </c:ext>
          </c:extLst>
        </c:ser>
        <c:ser>
          <c:idx val="2"/>
          <c:order val="2"/>
          <c:tx>
            <c:strRef>
              <c:f>'Phys restraint - older'!$I$9</c:f>
              <c:strCache>
                <c:ptCount val="1"/>
                <c:pt idx="0">
                  <c:v>2022–23</c:v>
                </c:pt>
              </c:strCache>
            </c:strRef>
          </c:tx>
          <c:spPr>
            <a:solidFill>
              <a:schemeClr val="accent3"/>
            </a:solidFill>
            <a:ln>
              <a:noFill/>
            </a:ln>
            <a:effectLst/>
          </c:spPr>
          <c:invertIfNegative val="0"/>
          <c:cat>
            <c:strRef>
              <c:f>'Phys restraint - older'!$F$10:$F$31</c:f>
              <c:strCache>
                <c:ptCount val="22"/>
                <c:pt idx="0">
                  <c:v>METRO</c:v>
                </c:pt>
                <c:pt idx="1">
                  <c:v>Alfred Health - Inner South East (Caulfield)</c:v>
                </c:pt>
                <c:pt idx="2">
                  <c:v>Eastern Health - Eastern AOA AMHWS (Burwood)</c:v>
                </c:pt>
                <c:pt idx="3">
                  <c:v>Melbourne Health - North West/Inner West (Broadmeadows)</c:v>
                </c:pt>
                <c:pt idx="4">
                  <c:v>Monash Health - Dandenong</c:v>
                </c:pt>
                <c:pt idx="5">
                  <c:v>Monash Health - Middle South (Monash Aged)</c:v>
                </c:pt>
                <c:pt idx="6">
                  <c:v>Northern Health - North East Aged (Bundoora)</c:v>
                </c:pt>
                <c:pt idx="7">
                  <c:v>Peninsula Health - Peninsula</c:v>
                </c:pt>
                <c:pt idx="8">
                  <c:v>St Vincent's Hospital - Inner &amp; North East (St. George's)</c:v>
                </c:pt>
                <c:pt idx="9">
                  <c:v>Western Health - Mid West/South West Aged (Sunshine)</c:v>
                </c:pt>
                <c:pt idx="10">
                  <c:v>RURAL</c:v>
                </c:pt>
                <c:pt idx="11">
                  <c:v>Albury Wodonga Health - North East &amp; Border</c:v>
                </c:pt>
                <c:pt idx="12">
                  <c:v>Barwon Health - Barwon</c:v>
                </c:pt>
                <c:pt idx="13">
                  <c:v>Bendigo Health - Loddon/Southern Mallee</c:v>
                </c:pt>
                <c:pt idx="14">
                  <c:v>Goulburn Valley Health - Goulburn &amp; Southern</c:v>
                </c:pt>
                <c:pt idx="15">
                  <c:v>Grampians Health - Grampians</c:v>
                </c:pt>
                <c:pt idx="16">
                  <c:v>Latrobe Regional - Gippsland</c:v>
                </c:pt>
                <c:pt idx="17">
                  <c:v>Mildura Base Hospital - Northern Mallee</c:v>
                </c:pt>
                <c:pt idx="18">
                  <c:v>South West Health - South West Health Care</c:v>
                </c:pt>
                <c:pt idx="19">
                  <c:v>METRO</c:v>
                </c:pt>
                <c:pt idx="20">
                  <c:v>RURAL</c:v>
                </c:pt>
                <c:pt idx="21">
                  <c:v>STATEWIDE</c:v>
                </c:pt>
              </c:strCache>
            </c:strRef>
          </c:cat>
          <c:val>
            <c:numRef>
              <c:f>'Phys restraint - older'!$I$10:$I$31</c:f>
              <c:numCache>
                <c:formatCode>General</c:formatCode>
                <c:ptCount val="22"/>
                <c:pt idx="1">
                  <c:v>11.4</c:v>
                </c:pt>
                <c:pt idx="2">
                  <c:v>2.8</c:v>
                </c:pt>
                <c:pt idx="3">
                  <c:v>4.7</c:v>
                </c:pt>
                <c:pt idx="4">
                  <c:v>1.1000000000000001</c:v>
                </c:pt>
                <c:pt idx="5">
                  <c:v>1</c:v>
                </c:pt>
                <c:pt idx="6">
                  <c:v>2.5</c:v>
                </c:pt>
                <c:pt idx="7">
                  <c:v>1.3</c:v>
                </c:pt>
                <c:pt idx="8">
                  <c:v>8.4</c:v>
                </c:pt>
                <c:pt idx="9">
                  <c:v>4.5</c:v>
                </c:pt>
                <c:pt idx="11">
                  <c:v>0</c:v>
                </c:pt>
                <c:pt idx="12">
                  <c:v>8</c:v>
                </c:pt>
                <c:pt idx="13">
                  <c:v>1.3</c:v>
                </c:pt>
                <c:pt idx="14">
                  <c:v>14.1</c:v>
                </c:pt>
                <c:pt idx="15">
                  <c:v>4.5</c:v>
                </c:pt>
                <c:pt idx="16">
                  <c:v>14.1</c:v>
                </c:pt>
                <c:pt idx="17">
                  <c:v>35</c:v>
                </c:pt>
                <c:pt idx="18">
                  <c:v>11.3</c:v>
                </c:pt>
                <c:pt idx="19">
                  <c:v>4.0999999999999996</c:v>
                </c:pt>
                <c:pt idx="20">
                  <c:v>6.8</c:v>
                </c:pt>
                <c:pt idx="21">
                  <c:v>4.9000000000000004</c:v>
                </c:pt>
              </c:numCache>
            </c:numRef>
          </c:val>
          <c:extLst>
            <c:ext xmlns:c16="http://schemas.microsoft.com/office/drawing/2014/chart" uri="{C3380CC4-5D6E-409C-BE32-E72D297353CC}">
              <c16:uniqueId val="{00000002-58AA-4DA7-8200-D9E4EEB04762}"/>
            </c:ext>
          </c:extLst>
        </c:ser>
        <c:ser>
          <c:idx val="3"/>
          <c:order val="3"/>
          <c:tx>
            <c:strRef>
              <c:f>'Phys restraint - older'!$J$9</c:f>
              <c:strCache>
                <c:ptCount val="1"/>
                <c:pt idx="0">
                  <c:v>2023–24</c:v>
                </c:pt>
              </c:strCache>
            </c:strRef>
          </c:tx>
          <c:spPr>
            <a:solidFill>
              <a:schemeClr val="accent4"/>
            </a:solidFill>
            <a:ln>
              <a:noFill/>
            </a:ln>
            <a:effectLst/>
          </c:spPr>
          <c:invertIfNegative val="0"/>
          <c:cat>
            <c:strRef>
              <c:f>'Phys restraint - older'!$F$10:$F$31</c:f>
              <c:strCache>
                <c:ptCount val="22"/>
                <c:pt idx="0">
                  <c:v>METRO</c:v>
                </c:pt>
                <c:pt idx="1">
                  <c:v>Alfred Health - Inner South East (Caulfield)</c:v>
                </c:pt>
                <c:pt idx="2">
                  <c:v>Eastern Health - Eastern AOA AMHWS (Burwood)</c:v>
                </c:pt>
                <c:pt idx="3">
                  <c:v>Melbourne Health - North West/Inner West (Broadmeadows)</c:v>
                </c:pt>
                <c:pt idx="4">
                  <c:v>Monash Health - Dandenong</c:v>
                </c:pt>
                <c:pt idx="5">
                  <c:v>Monash Health - Middle South (Monash Aged)</c:v>
                </c:pt>
                <c:pt idx="6">
                  <c:v>Northern Health - North East Aged (Bundoora)</c:v>
                </c:pt>
                <c:pt idx="7">
                  <c:v>Peninsula Health - Peninsula</c:v>
                </c:pt>
                <c:pt idx="8">
                  <c:v>St Vincent's Hospital - Inner &amp; North East (St. George's)</c:v>
                </c:pt>
                <c:pt idx="9">
                  <c:v>Western Health - Mid West/South West Aged (Sunshine)</c:v>
                </c:pt>
                <c:pt idx="10">
                  <c:v>RURAL</c:v>
                </c:pt>
                <c:pt idx="11">
                  <c:v>Albury Wodonga Health - North East &amp; Border</c:v>
                </c:pt>
                <c:pt idx="12">
                  <c:v>Barwon Health - Barwon</c:v>
                </c:pt>
                <c:pt idx="13">
                  <c:v>Bendigo Health - Loddon/Southern Mallee</c:v>
                </c:pt>
                <c:pt idx="14">
                  <c:v>Goulburn Valley Health - Goulburn &amp; Southern</c:v>
                </c:pt>
                <c:pt idx="15">
                  <c:v>Grampians Health - Grampians</c:v>
                </c:pt>
                <c:pt idx="16">
                  <c:v>Latrobe Regional - Gippsland</c:v>
                </c:pt>
                <c:pt idx="17">
                  <c:v>Mildura Base Hospital - Northern Mallee</c:v>
                </c:pt>
                <c:pt idx="18">
                  <c:v>South West Health - South West Health Care</c:v>
                </c:pt>
                <c:pt idx="19">
                  <c:v>METRO</c:v>
                </c:pt>
                <c:pt idx="20">
                  <c:v>RURAL</c:v>
                </c:pt>
                <c:pt idx="21">
                  <c:v>STATEWIDE</c:v>
                </c:pt>
              </c:strCache>
            </c:strRef>
          </c:cat>
          <c:val>
            <c:numRef>
              <c:f>'Phys restraint - older'!$J$10:$J$31</c:f>
              <c:numCache>
                <c:formatCode>General</c:formatCode>
                <c:ptCount val="22"/>
                <c:pt idx="1">
                  <c:v>9.1999999999999993</c:v>
                </c:pt>
                <c:pt idx="2">
                  <c:v>2.9</c:v>
                </c:pt>
                <c:pt idx="3">
                  <c:v>0</c:v>
                </c:pt>
                <c:pt idx="4">
                  <c:v>4.5</c:v>
                </c:pt>
                <c:pt idx="5">
                  <c:v>5</c:v>
                </c:pt>
                <c:pt idx="6">
                  <c:v>4.4000000000000004</c:v>
                </c:pt>
                <c:pt idx="7">
                  <c:v>1.5</c:v>
                </c:pt>
                <c:pt idx="8">
                  <c:v>7.2</c:v>
                </c:pt>
                <c:pt idx="9">
                  <c:v>4.5</c:v>
                </c:pt>
                <c:pt idx="11">
                  <c:v>8.5</c:v>
                </c:pt>
                <c:pt idx="12">
                  <c:v>3.5</c:v>
                </c:pt>
                <c:pt idx="13">
                  <c:v>0.4</c:v>
                </c:pt>
                <c:pt idx="14">
                  <c:v>4.3</c:v>
                </c:pt>
                <c:pt idx="15">
                  <c:v>15.6</c:v>
                </c:pt>
                <c:pt idx="16">
                  <c:v>3.1</c:v>
                </c:pt>
                <c:pt idx="17">
                  <c:v>31</c:v>
                </c:pt>
                <c:pt idx="18">
                  <c:v>0</c:v>
                </c:pt>
                <c:pt idx="19">
                  <c:v>4.8</c:v>
                </c:pt>
                <c:pt idx="20">
                  <c:v>4.5999999999999996</c:v>
                </c:pt>
                <c:pt idx="21">
                  <c:v>4.8</c:v>
                </c:pt>
              </c:numCache>
            </c:numRef>
          </c:val>
          <c:extLst>
            <c:ext xmlns:c16="http://schemas.microsoft.com/office/drawing/2014/chart" uri="{C3380CC4-5D6E-409C-BE32-E72D297353CC}">
              <c16:uniqueId val="{00000003-58AA-4DA7-8200-D9E4EEB04762}"/>
            </c:ext>
          </c:extLst>
        </c:ser>
        <c:dLbls>
          <c:showLegendKey val="0"/>
          <c:showVal val="0"/>
          <c:showCatName val="0"/>
          <c:showSerName val="0"/>
          <c:showPercent val="0"/>
          <c:showBubbleSize val="0"/>
        </c:dLbls>
        <c:gapWidth val="182"/>
        <c:axId val="595961952"/>
        <c:axId val="595955832"/>
      </c:barChart>
      <c:catAx>
        <c:axId val="5959619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5955832"/>
        <c:crosses val="autoZero"/>
        <c:auto val="1"/>
        <c:lblAlgn val="ctr"/>
        <c:lblOffset val="100"/>
        <c:noMultiLvlLbl val="0"/>
      </c:catAx>
      <c:valAx>
        <c:axId val="59595583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596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'bod restraint - child'!$H$14</c:f>
              <c:strCache>
                <c:ptCount val="1"/>
                <c:pt idx="0">
                  <c:v>2020–21</c:v>
                </c:pt>
              </c:strCache>
            </c:strRef>
          </c:tx>
          <c:spPr>
            <a:solidFill>
              <a:schemeClr val="accent1"/>
            </a:solidFill>
            <a:ln>
              <a:noFill/>
            </a:ln>
            <a:effectLst/>
          </c:spPr>
          <c:invertIfNegative val="0"/>
          <c:cat>
            <c:strRef>
              <c:f>'bod restraint - child'!$G$15:$G$27</c:f>
              <c:strCache>
                <c:ptCount val="13"/>
                <c:pt idx="0">
                  <c:v>METRO</c:v>
                </c:pt>
                <c:pt idx="1">
                  <c:v>Austin - North East (Austin)</c:v>
                </c:pt>
                <c:pt idx="2">
                  <c:v>Eastern - ICY AMHWS</c:v>
                </c:pt>
                <c:pt idx="3">
                  <c:v>Melbourne - Orygen - Youth</c:v>
                </c:pt>
                <c:pt idx="4">
                  <c:v>Monash - Sth Eastern (Monash CAMHS)</c:v>
                </c:pt>
                <c:pt idx="5">
                  <c:v>Royal Children's - Nth Western (RCH)</c:v>
                </c:pt>
                <c:pt idx="6">
                  <c:v>RURAL</c:v>
                </c:pt>
                <c:pt idx="7">
                  <c:v>Latrobe Regional - Gippsland</c:v>
                </c:pt>
                <c:pt idx="8">
                  <c:v>Mildura Base - Northern Mallee</c:v>
                </c:pt>
                <c:pt idx="9">
                  <c:v>South West Health Care</c:v>
                </c:pt>
                <c:pt idx="10">
                  <c:v>METRO</c:v>
                </c:pt>
                <c:pt idx="11">
                  <c:v>RURAL</c:v>
                </c:pt>
                <c:pt idx="12">
                  <c:v>STATEWIDE</c:v>
                </c:pt>
              </c:strCache>
            </c:strRef>
          </c:cat>
          <c:val>
            <c:numRef>
              <c:f>'bod restraint - child'!$H$15:$H$27</c:f>
              <c:numCache>
                <c:formatCode>General</c:formatCode>
                <c:ptCount val="13"/>
                <c:pt idx="1">
                  <c:v>84.7</c:v>
                </c:pt>
                <c:pt idx="2">
                  <c:v>41.8</c:v>
                </c:pt>
                <c:pt idx="3">
                  <c:v>14.3</c:v>
                </c:pt>
                <c:pt idx="4">
                  <c:v>20</c:v>
                </c:pt>
                <c:pt idx="5">
                  <c:v>51.3</c:v>
                </c:pt>
                <c:pt idx="7">
                  <c:v>90.8</c:v>
                </c:pt>
                <c:pt idx="8">
                  <c:v>86</c:v>
                </c:pt>
                <c:pt idx="9">
                  <c:v>0</c:v>
                </c:pt>
                <c:pt idx="10">
                  <c:v>38.9</c:v>
                </c:pt>
                <c:pt idx="11">
                  <c:v>90.5</c:v>
                </c:pt>
                <c:pt idx="12">
                  <c:v>40.200000000000003</c:v>
                </c:pt>
              </c:numCache>
            </c:numRef>
          </c:val>
          <c:extLst>
            <c:ext xmlns:c16="http://schemas.microsoft.com/office/drawing/2014/chart" uri="{C3380CC4-5D6E-409C-BE32-E72D297353CC}">
              <c16:uniqueId val="{00000000-BFDB-463E-B7CC-C073CA8698CF}"/>
            </c:ext>
          </c:extLst>
        </c:ser>
        <c:ser>
          <c:idx val="1"/>
          <c:order val="1"/>
          <c:tx>
            <c:strRef>
              <c:f>'bod restraint - child'!$I$14</c:f>
              <c:strCache>
                <c:ptCount val="1"/>
                <c:pt idx="0">
                  <c:v>2021–22</c:v>
                </c:pt>
              </c:strCache>
            </c:strRef>
          </c:tx>
          <c:spPr>
            <a:solidFill>
              <a:schemeClr val="accent2"/>
            </a:solidFill>
            <a:ln>
              <a:noFill/>
            </a:ln>
            <a:effectLst/>
          </c:spPr>
          <c:invertIfNegative val="0"/>
          <c:cat>
            <c:strRef>
              <c:f>'bod restraint - child'!$G$15:$G$27</c:f>
              <c:strCache>
                <c:ptCount val="13"/>
                <c:pt idx="0">
                  <c:v>METRO</c:v>
                </c:pt>
                <c:pt idx="1">
                  <c:v>Austin - North East (Austin)</c:v>
                </c:pt>
                <c:pt idx="2">
                  <c:v>Eastern - ICY AMHWS</c:v>
                </c:pt>
                <c:pt idx="3">
                  <c:v>Melbourne - Orygen - Youth</c:v>
                </c:pt>
                <c:pt idx="4">
                  <c:v>Monash - Sth Eastern (Monash CAMHS)</c:v>
                </c:pt>
                <c:pt idx="5">
                  <c:v>Royal Children's - Nth Western (RCH)</c:v>
                </c:pt>
                <c:pt idx="6">
                  <c:v>RURAL</c:v>
                </c:pt>
                <c:pt idx="7">
                  <c:v>Latrobe Regional - Gippsland</c:v>
                </c:pt>
                <c:pt idx="8">
                  <c:v>Mildura Base - Northern Mallee</c:v>
                </c:pt>
                <c:pt idx="9">
                  <c:v>South West Health Care</c:v>
                </c:pt>
                <c:pt idx="10">
                  <c:v>METRO</c:v>
                </c:pt>
                <c:pt idx="11">
                  <c:v>RURAL</c:v>
                </c:pt>
                <c:pt idx="12">
                  <c:v>STATEWIDE</c:v>
                </c:pt>
              </c:strCache>
            </c:strRef>
          </c:cat>
          <c:val>
            <c:numRef>
              <c:f>'bod restraint - child'!$I$15:$I$27</c:f>
              <c:numCache>
                <c:formatCode>General</c:formatCode>
                <c:ptCount val="13"/>
                <c:pt idx="1">
                  <c:v>106</c:v>
                </c:pt>
                <c:pt idx="2">
                  <c:v>31</c:v>
                </c:pt>
                <c:pt idx="3">
                  <c:v>15</c:v>
                </c:pt>
                <c:pt idx="4">
                  <c:v>44.5</c:v>
                </c:pt>
                <c:pt idx="5">
                  <c:v>80.8</c:v>
                </c:pt>
                <c:pt idx="7">
                  <c:v>72.5</c:v>
                </c:pt>
                <c:pt idx="8">
                  <c:v>162</c:v>
                </c:pt>
                <c:pt idx="9">
                  <c:v>0</c:v>
                </c:pt>
                <c:pt idx="10">
                  <c:v>48.1</c:v>
                </c:pt>
                <c:pt idx="11">
                  <c:v>93.2</c:v>
                </c:pt>
                <c:pt idx="12">
                  <c:v>48.8</c:v>
                </c:pt>
              </c:numCache>
            </c:numRef>
          </c:val>
          <c:extLst>
            <c:ext xmlns:c16="http://schemas.microsoft.com/office/drawing/2014/chart" uri="{C3380CC4-5D6E-409C-BE32-E72D297353CC}">
              <c16:uniqueId val="{00000001-BFDB-463E-B7CC-C073CA8698CF}"/>
            </c:ext>
          </c:extLst>
        </c:ser>
        <c:ser>
          <c:idx val="2"/>
          <c:order val="2"/>
          <c:tx>
            <c:strRef>
              <c:f>'bod restraint - child'!$J$14</c:f>
              <c:strCache>
                <c:ptCount val="1"/>
                <c:pt idx="0">
                  <c:v>2022–23</c:v>
                </c:pt>
              </c:strCache>
            </c:strRef>
          </c:tx>
          <c:spPr>
            <a:solidFill>
              <a:schemeClr val="accent3"/>
            </a:solidFill>
            <a:ln>
              <a:noFill/>
            </a:ln>
            <a:effectLst/>
          </c:spPr>
          <c:invertIfNegative val="0"/>
          <c:cat>
            <c:strRef>
              <c:f>'bod restraint - child'!$G$15:$G$27</c:f>
              <c:strCache>
                <c:ptCount val="13"/>
                <c:pt idx="0">
                  <c:v>METRO</c:v>
                </c:pt>
                <c:pt idx="1">
                  <c:v>Austin - North East (Austin)</c:v>
                </c:pt>
                <c:pt idx="2">
                  <c:v>Eastern - ICY AMHWS</c:v>
                </c:pt>
                <c:pt idx="3">
                  <c:v>Melbourne - Orygen - Youth</c:v>
                </c:pt>
                <c:pt idx="4">
                  <c:v>Monash - Sth Eastern (Monash CAMHS)</c:v>
                </c:pt>
                <c:pt idx="5">
                  <c:v>Royal Children's - Nth Western (RCH)</c:v>
                </c:pt>
                <c:pt idx="6">
                  <c:v>RURAL</c:v>
                </c:pt>
                <c:pt idx="7">
                  <c:v>Latrobe Regional - Gippsland</c:v>
                </c:pt>
                <c:pt idx="8">
                  <c:v>Mildura Base - Northern Mallee</c:v>
                </c:pt>
                <c:pt idx="9">
                  <c:v>South West Health Care</c:v>
                </c:pt>
                <c:pt idx="10">
                  <c:v>METRO</c:v>
                </c:pt>
                <c:pt idx="11">
                  <c:v>RURAL</c:v>
                </c:pt>
                <c:pt idx="12">
                  <c:v>STATEWIDE</c:v>
                </c:pt>
              </c:strCache>
            </c:strRef>
          </c:cat>
          <c:val>
            <c:numRef>
              <c:f>'bod restraint - child'!$J$15:$J$27</c:f>
              <c:numCache>
                <c:formatCode>General</c:formatCode>
                <c:ptCount val="13"/>
                <c:pt idx="1">
                  <c:v>54</c:v>
                </c:pt>
                <c:pt idx="2">
                  <c:v>20.2</c:v>
                </c:pt>
                <c:pt idx="3">
                  <c:v>20.399999999999999</c:v>
                </c:pt>
                <c:pt idx="4">
                  <c:v>26.7</c:v>
                </c:pt>
                <c:pt idx="5">
                  <c:v>148</c:v>
                </c:pt>
                <c:pt idx="7">
                  <c:v>27.5</c:v>
                </c:pt>
                <c:pt idx="8">
                  <c:v>35.799999999999997</c:v>
                </c:pt>
                <c:pt idx="9">
                  <c:v>37.6</c:v>
                </c:pt>
                <c:pt idx="10">
                  <c:v>47.6</c:v>
                </c:pt>
                <c:pt idx="11">
                  <c:v>29.1</c:v>
                </c:pt>
                <c:pt idx="12">
                  <c:v>47.4</c:v>
                </c:pt>
              </c:numCache>
            </c:numRef>
          </c:val>
          <c:extLst>
            <c:ext xmlns:c16="http://schemas.microsoft.com/office/drawing/2014/chart" uri="{C3380CC4-5D6E-409C-BE32-E72D297353CC}">
              <c16:uniqueId val="{00000002-BFDB-463E-B7CC-C073CA8698CF}"/>
            </c:ext>
          </c:extLst>
        </c:ser>
        <c:ser>
          <c:idx val="3"/>
          <c:order val="3"/>
          <c:tx>
            <c:strRef>
              <c:f>'bod restraint - child'!$K$14</c:f>
              <c:strCache>
                <c:ptCount val="1"/>
                <c:pt idx="0">
                  <c:v>2023–24</c:v>
                </c:pt>
              </c:strCache>
            </c:strRef>
          </c:tx>
          <c:spPr>
            <a:solidFill>
              <a:schemeClr val="accent4"/>
            </a:solidFill>
            <a:ln>
              <a:noFill/>
            </a:ln>
            <a:effectLst/>
          </c:spPr>
          <c:invertIfNegative val="0"/>
          <c:cat>
            <c:strRef>
              <c:f>'bod restraint - child'!$G$15:$G$27</c:f>
              <c:strCache>
                <c:ptCount val="13"/>
                <c:pt idx="0">
                  <c:v>METRO</c:v>
                </c:pt>
                <c:pt idx="1">
                  <c:v>Austin - North East (Austin)</c:v>
                </c:pt>
                <c:pt idx="2">
                  <c:v>Eastern - ICY AMHWS</c:v>
                </c:pt>
                <c:pt idx="3">
                  <c:v>Melbourne - Orygen - Youth</c:v>
                </c:pt>
                <c:pt idx="4">
                  <c:v>Monash - Sth Eastern (Monash CAMHS)</c:v>
                </c:pt>
                <c:pt idx="5">
                  <c:v>Royal Children's - Nth Western (RCH)</c:v>
                </c:pt>
                <c:pt idx="6">
                  <c:v>RURAL</c:v>
                </c:pt>
                <c:pt idx="7">
                  <c:v>Latrobe Regional - Gippsland</c:v>
                </c:pt>
                <c:pt idx="8">
                  <c:v>Mildura Base - Northern Mallee</c:v>
                </c:pt>
                <c:pt idx="9">
                  <c:v>South West Health Care</c:v>
                </c:pt>
                <c:pt idx="10">
                  <c:v>METRO</c:v>
                </c:pt>
                <c:pt idx="11">
                  <c:v>RURAL</c:v>
                </c:pt>
                <c:pt idx="12">
                  <c:v>STATEWIDE</c:v>
                </c:pt>
              </c:strCache>
            </c:strRef>
          </c:cat>
          <c:val>
            <c:numRef>
              <c:f>'bod restraint - child'!$K$15:$K$27</c:f>
              <c:numCache>
                <c:formatCode>General</c:formatCode>
                <c:ptCount val="13"/>
                <c:pt idx="1">
                  <c:v>41.2</c:v>
                </c:pt>
                <c:pt idx="2">
                  <c:v>21.8</c:v>
                </c:pt>
                <c:pt idx="3">
                  <c:v>7.8</c:v>
                </c:pt>
                <c:pt idx="4">
                  <c:v>17.7</c:v>
                </c:pt>
                <c:pt idx="5">
                  <c:v>28.5</c:v>
                </c:pt>
                <c:pt idx="7">
                  <c:v>22</c:v>
                </c:pt>
                <c:pt idx="8">
                  <c:v>0</c:v>
                </c:pt>
                <c:pt idx="9">
                  <c:v>0</c:v>
                </c:pt>
                <c:pt idx="10">
                  <c:v>19.399999999999999</c:v>
                </c:pt>
                <c:pt idx="11">
                  <c:v>19.600000000000001</c:v>
                </c:pt>
                <c:pt idx="12">
                  <c:v>19.399999999999999</c:v>
                </c:pt>
              </c:numCache>
            </c:numRef>
          </c:val>
          <c:extLst>
            <c:ext xmlns:c16="http://schemas.microsoft.com/office/drawing/2014/chart" uri="{C3380CC4-5D6E-409C-BE32-E72D297353CC}">
              <c16:uniqueId val="{00000003-BFDB-463E-B7CC-C073CA8698CF}"/>
            </c:ext>
          </c:extLst>
        </c:ser>
        <c:dLbls>
          <c:showLegendKey val="0"/>
          <c:showVal val="0"/>
          <c:showCatName val="0"/>
          <c:showSerName val="0"/>
          <c:showPercent val="0"/>
          <c:showBubbleSize val="0"/>
        </c:dLbls>
        <c:gapWidth val="182"/>
        <c:axId val="91846831"/>
        <c:axId val="91847191"/>
      </c:barChart>
      <c:catAx>
        <c:axId val="9184683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847191"/>
        <c:crosses val="autoZero"/>
        <c:auto val="1"/>
        <c:lblAlgn val="ctr"/>
        <c:lblOffset val="100"/>
        <c:noMultiLvlLbl val="0"/>
      </c:catAx>
      <c:valAx>
        <c:axId val="91847191"/>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8468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'mech restraint - child'!$I$12</c:f>
              <c:strCache>
                <c:ptCount val="1"/>
                <c:pt idx="0">
                  <c:v>2020–21</c:v>
                </c:pt>
              </c:strCache>
            </c:strRef>
          </c:tx>
          <c:spPr>
            <a:solidFill>
              <a:schemeClr val="accent1"/>
            </a:solidFill>
            <a:ln>
              <a:noFill/>
            </a:ln>
            <a:effectLst/>
          </c:spPr>
          <c:invertIfNegative val="0"/>
          <c:cat>
            <c:strRef>
              <c:f>'mech restraint - child'!$H$13:$H$25</c:f>
              <c:strCache>
                <c:ptCount val="13"/>
                <c:pt idx="0">
                  <c:v>METRO</c:v>
                </c:pt>
                <c:pt idx="1">
                  <c:v>Austin - North East (Austin)</c:v>
                </c:pt>
                <c:pt idx="2">
                  <c:v>Eastern - ICY AMHWS</c:v>
                </c:pt>
                <c:pt idx="3">
                  <c:v>Melbourne - Orygen - Youth</c:v>
                </c:pt>
                <c:pt idx="4">
                  <c:v>Monash - Sth Eastern (Monash CAMHS)</c:v>
                </c:pt>
                <c:pt idx="5">
                  <c:v>Royal Children's - Nth Western (RCH)</c:v>
                </c:pt>
                <c:pt idx="6">
                  <c:v>RURAL</c:v>
                </c:pt>
                <c:pt idx="7">
                  <c:v>Latrobe Regional - Gippsland</c:v>
                </c:pt>
                <c:pt idx="8">
                  <c:v>Mildura Base - Northern Mallee</c:v>
                </c:pt>
                <c:pt idx="9">
                  <c:v>South West Health Care</c:v>
                </c:pt>
                <c:pt idx="10">
                  <c:v>METRO</c:v>
                </c:pt>
                <c:pt idx="11">
                  <c:v>RURAL</c:v>
                </c:pt>
                <c:pt idx="12">
                  <c:v>STATEWIDE</c:v>
                </c:pt>
              </c:strCache>
            </c:strRef>
          </c:cat>
          <c:val>
            <c:numRef>
              <c:f>'mech restraint - child'!$I$13:$I$25</c:f>
              <c:numCache>
                <c:formatCode>General</c:formatCode>
                <c:ptCount val="13"/>
                <c:pt idx="1">
                  <c:v>0.7</c:v>
                </c:pt>
                <c:pt idx="2">
                  <c:v>0.7</c:v>
                </c:pt>
                <c:pt idx="3">
                  <c:v>0.1</c:v>
                </c:pt>
                <c:pt idx="4">
                  <c:v>1.1000000000000001</c:v>
                </c:pt>
                <c:pt idx="5">
                  <c:v>1.2</c:v>
                </c:pt>
                <c:pt idx="7">
                  <c:v>21.9</c:v>
                </c:pt>
                <c:pt idx="8">
                  <c:v>0</c:v>
                </c:pt>
                <c:pt idx="9">
                  <c:v>0</c:v>
                </c:pt>
                <c:pt idx="10">
                  <c:v>0.7</c:v>
                </c:pt>
                <c:pt idx="11">
                  <c:v>20.3</c:v>
                </c:pt>
                <c:pt idx="12">
                  <c:v>1.2</c:v>
                </c:pt>
              </c:numCache>
            </c:numRef>
          </c:val>
          <c:extLst>
            <c:ext xmlns:c16="http://schemas.microsoft.com/office/drawing/2014/chart" uri="{C3380CC4-5D6E-409C-BE32-E72D297353CC}">
              <c16:uniqueId val="{00000000-5308-48C8-88DE-BBB8C295FF4E}"/>
            </c:ext>
          </c:extLst>
        </c:ser>
        <c:ser>
          <c:idx val="1"/>
          <c:order val="1"/>
          <c:tx>
            <c:strRef>
              <c:f>'mech restraint - child'!$J$12</c:f>
              <c:strCache>
                <c:ptCount val="1"/>
                <c:pt idx="0">
                  <c:v>2021–22</c:v>
                </c:pt>
              </c:strCache>
            </c:strRef>
          </c:tx>
          <c:spPr>
            <a:solidFill>
              <a:schemeClr val="accent2"/>
            </a:solidFill>
            <a:ln>
              <a:noFill/>
            </a:ln>
            <a:effectLst/>
          </c:spPr>
          <c:invertIfNegative val="0"/>
          <c:cat>
            <c:strRef>
              <c:f>'mech restraint - child'!$H$13:$H$25</c:f>
              <c:strCache>
                <c:ptCount val="13"/>
                <c:pt idx="0">
                  <c:v>METRO</c:v>
                </c:pt>
                <c:pt idx="1">
                  <c:v>Austin - North East (Austin)</c:v>
                </c:pt>
                <c:pt idx="2">
                  <c:v>Eastern - ICY AMHWS</c:v>
                </c:pt>
                <c:pt idx="3">
                  <c:v>Melbourne - Orygen - Youth</c:v>
                </c:pt>
                <c:pt idx="4">
                  <c:v>Monash - Sth Eastern (Monash CAMHS)</c:v>
                </c:pt>
                <c:pt idx="5">
                  <c:v>Royal Children's - Nth Western (RCH)</c:v>
                </c:pt>
                <c:pt idx="6">
                  <c:v>RURAL</c:v>
                </c:pt>
                <c:pt idx="7">
                  <c:v>Latrobe Regional - Gippsland</c:v>
                </c:pt>
                <c:pt idx="8">
                  <c:v>Mildura Base - Northern Mallee</c:v>
                </c:pt>
                <c:pt idx="9">
                  <c:v>South West Health Care</c:v>
                </c:pt>
                <c:pt idx="10">
                  <c:v>METRO</c:v>
                </c:pt>
                <c:pt idx="11">
                  <c:v>RURAL</c:v>
                </c:pt>
                <c:pt idx="12">
                  <c:v>STATEWIDE</c:v>
                </c:pt>
              </c:strCache>
            </c:strRef>
          </c:cat>
          <c:val>
            <c:numRef>
              <c:f>'mech restraint - child'!$J$13:$J$25</c:f>
              <c:numCache>
                <c:formatCode>General</c:formatCode>
                <c:ptCount val="13"/>
                <c:pt idx="1">
                  <c:v>3.7</c:v>
                </c:pt>
                <c:pt idx="2">
                  <c:v>0.7</c:v>
                </c:pt>
                <c:pt idx="3">
                  <c:v>1.4</c:v>
                </c:pt>
                <c:pt idx="4">
                  <c:v>20.6</c:v>
                </c:pt>
                <c:pt idx="5">
                  <c:v>2.2999999999999998</c:v>
                </c:pt>
                <c:pt idx="7">
                  <c:v>0</c:v>
                </c:pt>
                <c:pt idx="8">
                  <c:v>0</c:v>
                </c:pt>
                <c:pt idx="9">
                  <c:v>0</c:v>
                </c:pt>
                <c:pt idx="10">
                  <c:v>5.8</c:v>
                </c:pt>
                <c:pt idx="11">
                  <c:v>0</c:v>
                </c:pt>
                <c:pt idx="12">
                  <c:v>5.7</c:v>
                </c:pt>
              </c:numCache>
            </c:numRef>
          </c:val>
          <c:extLst>
            <c:ext xmlns:c16="http://schemas.microsoft.com/office/drawing/2014/chart" uri="{C3380CC4-5D6E-409C-BE32-E72D297353CC}">
              <c16:uniqueId val="{00000001-5308-48C8-88DE-BBB8C295FF4E}"/>
            </c:ext>
          </c:extLst>
        </c:ser>
        <c:ser>
          <c:idx val="2"/>
          <c:order val="2"/>
          <c:tx>
            <c:strRef>
              <c:f>'mech restraint - child'!$K$12</c:f>
              <c:strCache>
                <c:ptCount val="1"/>
                <c:pt idx="0">
                  <c:v>2022–23</c:v>
                </c:pt>
              </c:strCache>
            </c:strRef>
          </c:tx>
          <c:spPr>
            <a:solidFill>
              <a:schemeClr val="accent3"/>
            </a:solidFill>
            <a:ln>
              <a:noFill/>
            </a:ln>
            <a:effectLst/>
          </c:spPr>
          <c:invertIfNegative val="0"/>
          <c:cat>
            <c:strRef>
              <c:f>'mech restraint - child'!$H$13:$H$25</c:f>
              <c:strCache>
                <c:ptCount val="13"/>
                <c:pt idx="0">
                  <c:v>METRO</c:v>
                </c:pt>
                <c:pt idx="1">
                  <c:v>Austin - North East (Austin)</c:v>
                </c:pt>
                <c:pt idx="2">
                  <c:v>Eastern - ICY AMHWS</c:v>
                </c:pt>
                <c:pt idx="3">
                  <c:v>Melbourne - Orygen - Youth</c:v>
                </c:pt>
                <c:pt idx="4">
                  <c:v>Monash - Sth Eastern (Monash CAMHS)</c:v>
                </c:pt>
                <c:pt idx="5">
                  <c:v>Royal Children's - Nth Western (RCH)</c:v>
                </c:pt>
                <c:pt idx="6">
                  <c:v>RURAL</c:v>
                </c:pt>
                <c:pt idx="7">
                  <c:v>Latrobe Regional - Gippsland</c:v>
                </c:pt>
                <c:pt idx="8">
                  <c:v>Mildura Base - Northern Mallee</c:v>
                </c:pt>
                <c:pt idx="9">
                  <c:v>South West Health Care</c:v>
                </c:pt>
                <c:pt idx="10">
                  <c:v>METRO</c:v>
                </c:pt>
                <c:pt idx="11">
                  <c:v>RURAL</c:v>
                </c:pt>
                <c:pt idx="12">
                  <c:v>STATEWIDE</c:v>
                </c:pt>
              </c:strCache>
            </c:strRef>
          </c:cat>
          <c:val>
            <c:numRef>
              <c:f>'mech restraint - child'!$K$13:$K$25</c:f>
              <c:numCache>
                <c:formatCode>General</c:formatCode>
                <c:ptCount val="13"/>
                <c:pt idx="1">
                  <c:v>4</c:v>
                </c:pt>
                <c:pt idx="2">
                  <c:v>2.8</c:v>
                </c:pt>
                <c:pt idx="3">
                  <c:v>0.3</c:v>
                </c:pt>
                <c:pt idx="4">
                  <c:v>7.3</c:v>
                </c:pt>
                <c:pt idx="5">
                  <c:v>2.1</c:v>
                </c:pt>
                <c:pt idx="7">
                  <c:v>0</c:v>
                </c:pt>
                <c:pt idx="8">
                  <c:v>0</c:v>
                </c:pt>
                <c:pt idx="9">
                  <c:v>0</c:v>
                </c:pt>
                <c:pt idx="10">
                  <c:v>2.8</c:v>
                </c:pt>
                <c:pt idx="11">
                  <c:v>0</c:v>
                </c:pt>
                <c:pt idx="12">
                  <c:v>2.7</c:v>
                </c:pt>
              </c:numCache>
            </c:numRef>
          </c:val>
          <c:extLst>
            <c:ext xmlns:c16="http://schemas.microsoft.com/office/drawing/2014/chart" uri="{C3380CC4-5D6E-409C-BE32-E72D297353CC}">
              <c16:uniqueId val="{00000002-5308-48C8-88DE-BBB8C295FF4E}"/>
            </c:ext>
          </c:extLst>
        </c:ser>
        <c:ser>
          <c:idx val="3"/>
          <c:order val="3"/>
          <c:tx>
            <c:strRef>
              <c:f>'mech restraint - child'!$L$12</c:f>
              <c:strCache>
                <c:ptCount val="1"/>
                <c:pt idx="0">
                  <c:v>2023–24</c:v>
                </c:pt>
              </c:strCache>
            </c:strRef>
          </c:tx>
          <c:spPr>
            <a:solidFill>
              <a:schemeClr val="accent4"/>
            </a:solidFill>
            <a:ln>
              <a:noFill/>
            </a:ln>
            <a:effectLst/>
          </c:spPr>
          <c:invertIfNegative val="0"/>
          <c:cat>
            <c:strRef>
              <c:f>'mech restraint - child'!$H$13:$H$25</c:f>
              <c:strCache>
                <c:ptCount val="13"/>
                <c:pt idx="0">
                  <c:v>METRO</c:v>
                </c:pt>
                <c:pt idx="1">
                  <c:v>Austin - North East (Austin)</c:v>
                </c:pt>
                <c:pt idx="2">
                  <c:v>Eastern - ICY AMHWS</c:v>
                </c:pt>
                <c:pt idx="3">
                  <c:v>Melbourne - Orygen - Youth</c:v>
                </c:pt>
                <c:pt idx="4">
                  <c:v>Monash - Sth Eastern (Monash CAMHS)</c:v>
                </c:pt>
                <c:pt idx="5">
                  <c:v>Royal Children's - Nth Western (RCH)</c:v>
                </c:pt>
                <c:pt idx="6">
                  <c:v>RURAL</c:v>
                </c:pt>
                <c:pt idx="7">
                  <c:v>Latrobe Regional - Gippsland</c:v>
                </c:pt>
                <c:pt idx="8">
                  <c:v>Mildura Base - Northern Mallee</c:v>
                </c:pt>
                <c:pt idx="9">
                  <c:v>South West Health Care</c:v>
                </c:pt>
                <c:pt idx="10">
                  <c:v>METRO</c:v>
                </c:pt>
                <c:pt idx="11">
                  <c:v>RURAL</c:v>
                </c:pt>
                <c:pt idx="12">
                  <c:v>STATEWIDE</c:v>
                </c:pt>
              </c:strCache>
            </c:strRef>
          </c:cat>
          <c:val>
            <c:numRef>
              <c:f>'mech restraint - child'!$L$13:$L$25</c:f>
              <c:numCache>
                <c:formatCode>General</c:formatCode>
                <c:ptCount val="13"/>
                <c:pt idx="1">
                  <c:v>9.6999999999999993</c:v>
                </c:pt>
                <c:pt idx="2">
                  <c:v>0.4</c:v>
                </c:pt>
                <c:pt idx="3">
                  <c:v>0.3</c:v>
                </c:pt>
                <c:pt idx="4">
                  <c:v>2.2999999999999998</c:v>
                </c:pt>
                <c:pt idx="5">
                  <c:v>0.9</c:v>
                </c:pt>
                <c:pt idx="7">
                  <c:v>0</c:v>
                </c:pt>
                <c:pt idx="8">
                  <c:v>0</c:v>
                </c:pt>
                <c:pt idx="9">
                  <c:v>0</c:v>
                </c:pt>
                <c:pt idx="10">
                  <c:v>2.2999999999999998</c:v>
                </c:pt>
                <c:pt idx="11">
                  <c:v>0</c:v>
                </c:pt>
                <c:pt idx="12">
                  <c:v>2.2000000000000002</c:v>
                </c:pt>
              </c:numCache>
            </c:numRef>
          </c:val>
          <c:extLst>
            <c:ext xmlns:c16="http://schemas.microsoft.com/office/drawing/2014/chart" uri="{C3380CC4-5D6E-409C-BE32-E72D297353CC}">
              <c16:uniqueId val="{00000003-5308-48C8-88DE-BBB8C295FF4E}"/>
            </c:ext>
          </c:extLst>
        </c:ser>
        <c:dLbls>
          <c:showLegendKey val="0"/>
          <c:showVal val="0"/>
          <c:showCatName val="0"/>
          <c:showSerName val="0"/>
          <c:showPercent val="0"/>
          <c:showBubbleSize val="0"/>
        </c:dLbls>
        <c:gapWidth val="182"/>
        <c:axId val="98331775"/>
        <c:axId val="98330335"/>
      </c:barChart>
      <c:catAx>
        <c:axId val="9833177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330335"/>
        <c:crosses val="autoZero"/>
        <c:auto val="1"/>
        <c:lblAlgn val="ctr"/>
        <c:lblOffset val="100"/>
        <c:noMultiLvlLbl val="0"/>
      </c:catAx>
      <c:valAx>
        <c:axId val="98330335"/>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3317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'phys restraint - child'!$H$10</c:f>
              <c:strCache>
                <c:ptCount val="1"/>
                <c:pt idx="0">
                  <c:v>2020–21</c:v>
                </c:pt>
              </c:strCache>
            </c:strRef>
          </c:tx>
          <c:spPr>
            <a:solidFill>
              <a:schemeClr val="accent1"/>
            </a:solidFill>
            <a:ln>
              <a:noFill/>
            </a:ln>
            <a:effectLst/>
          </c:spPr>
          <c:invertIfNegative val="0"/>
          <c:cat>
            <c:strRef>
              <c:f>'phys restraint - child'!$G$11:$G$23</c:f>
              <c:strCache>
                <c:ptCount val="13"/>
                <c:pt idx="0">
                  <c:v>METRO</c:v>
                </c:pt>
                <c:pt idx="1">
                  <c:v>Austin - North East (Austin)</c:v>
                </c:pt>
                <c:pt idx="2">
                  <c:v>Eastern - ICY AMHWS</c:v>
                </c:pt>
                <c:pt idx="3">
                  <c:v>Melbourne - Orygen - Youth</c:v>
                </c:pt>
                <c:pt idx="4">
                  <c:v>Monash - Sth Eastern (Monash CAMHS)</c:v>
                </c:pt>
                <c:pt idx="5">
                  <c:v>Royal Children's - Nth Western (RCH)</c:v>
                </c:pt>
                <c:pt idx="6">
                  <c:v>RURAL</c:v>
                </c:pt>
                <c:pt idx="7">
                  <c:v>Latrobe Regional - Gippsland</c:v>
                </c:pt>
                <c:pt idx="8">
                  <c:v>Mildura Base - Northern Mallee</c:v>
                </c:pt>
                <c:pt idx="9">
                  <c:v>South West Health Care</c:v>
                </c:pt>
                <c:pt idx="10">
                  <c:v>METRO</c:v>
                </c:pt>
                <c:pt idx="11">
                  <c:v>RURAL</c:v>
                </c:pt>
                <c:pt idx="12">
                  <c:v>STATEWIDE</c:v>
                </c:pt>
              </c:strCache>
            </c:strRef>
          </c:cat>
          <c:val>
            <c:numRef>
              <c:f>'phys restraint - child'!$H$11:$H$23</c:f>
              <c:numCache>
                <c:formatCode>General</c:formatCode>
                <c:ptCount val="13"/>
                <c:pt idx="1">
                  <c:v>82.9</c:v>
                </c:pt>
                <c:pt idx="2">
                  <c:v>40.700000000000003</c:v>
                </c:pt>
                <c:pt idx="3">
                  <c:v>14.2</c:v>
                </c:pt>
                <c:pt idx="4">
                  <c:v>18.899999999999999</c:v>
                </c:pt>
                <c:pt idx="5">
                  <c:v>49.7</c:v>
                </c:pt>
                <c:pt idx="7">
                  <c:v>67.3</c:v>
                </c:pt>
                <c:pt idx="8">
                  <c:v>86</c:v>
                </c:pt>
                <c:pt idx="9">
                  <c:v>0</c:v>
                </c:pt>
                <c:pt idx="10">
                  <c:v>37.799999999999997</c:v>
                </c:pt>
                <c:pt idx="11">
                  <c:v>68.599999999999994</c:v>
                </c:pt>
                <c:pt idx="12">
                  <c:v>38.6</c:v>
                </c:pt>
              </c:numCache>
            </c:numRef>
          </c:val>
          <c:extLst>
            <c:ext xmlns:c16="http://schemas.microsoft.com/office/drawing/2014/chart" uri="{C3380CC4-5D6E-409C-BE32-E72D297353CC}">
              <c16:uniqueId val="{00000000-FAF3-4D48-9A9B-75D63A66626E}"/>
            </c:ext>
          </c:extLst>
        </c:ser>
        <c:ser>
          <c:idx val="1"/>
          <c:order val="1"/>
          <c:tx>
            <c:strRef>
              <c:f>'phys restraint - child'!$I$10</c:f>
              <c:strCache>
                <c:ptCount val="1"/>
                <c:pt idx="0">
                  <c:v>2021–22</c:v>
                </c:pt>
              </c:strCache>
            </c:strRef>
          </c:tx>
          <c:spPr>
            <a:solidFill>
              <a:schemeClr val="accent2"/>
            </a:solidFill>
            <a:ln>
              <a:noFill/>
            </a:ln>
            <a:effectLst/>
          </c:spPr>
          <c:invertIfNegative val="0"/>
          <c:cat>
            <c:strRef>
              <c:f>'phys restraint - child'!$G$11:$G$23</c:f>
              <c:strCache>
                <c:ptCount val="13"/>
                <c:pt idx="0">
                  <c:v>METRO</c:v>
                </c:pt>
                <c:pt idx="1">
                  <c:v>Austin - North East (Austin)</c:v>
                </c:pt>
                <c:pt idx="2">
                  <c:v>Eastern - ICY AMHWS</c:v>
                </c:pt>
                <c:pt idx="3">
                  <c:v>Melbourne - Orygen - Youth</c:v>
                </c:pt>
                <c:pt idx="4">
                  <c:v>Monash - Sth Eastern (Monash CAMHS)</c:v>
                </c:pt>
                <c:pt idx="5">
                  <c:v>Royal Children's - Nth Western (RCH)</c:v>
                </c:pt>
                <c:pt idx="6">
                  <c:v>RURAL</c:v>
                </c:pt>
                <c:pt idx="7">
                  <c:v>Latrobe Regional - Gippsland</c:v>
                </c:pt>
                <c:pt idx="8">
                  <c:v>Mildura Base - Northern Mallee</c:v>
                </c:pt>
                <c:pt idx="9">
                  <c:v>South West Health Care</c:v>
                </c:pt>
                <c:pt idx="10">
                  <c:v>METRO</c:v>
                </c:pt>
                <c:pt idx="11">
                  <c:v>RURAL</c:v>
                </c:pt>
                <c:pt idx="12">
                  <c:v>STATEWIDE</c:v>
                </c:pt>
              </c:strCache>
            </c:strRef>
          </c:cat>
          <c:val>
            <c:numRef>
              <c:f>'phys restraint - child'!$I$11:$I$23</c:f>
              <c:numCache>
                <c:formatCode>General</c:formatCode>
                <c:ptCount val="13"/>
                <c:pt idx="1">
                  <c:v>100.9</c:v>
                </c:pt>
                <c:pt idx="2">
                  <c:v>30.2</c:v>
                </c:pt>
                <c:pt idx="3">
                  <c:v>13.3</c:v>
                </c:pt>
                <c:pt idx="4">
                  <c:v>24</c:v>
                </c:pt>
                <c:pt idx="5">
                  <c:v>77.2</c:v>
                </c:pt>
                <c:pt idx="7">
                  <c:v>72.5</c:v>
                </c:pt>
                <c:pt idx="8">
                  <c:v>162</c:v>
                </c:pt>
                <c:pt idx="9">
                  <c:v>0</c:v>
                </c:pt>
                <c:pt idx="10">
                  <c:v>41.8</c:v>
                </c:pt>
                <c:pt idx="11">
                  <c:v>93.2</c:v>
                </c:pt>
                <c:pt idx="12">
                  <c:v>42.6</c:v>
                </c:pt>
              </c:numCache>
            </c:numRef>
          </c:val>
          <c:extLst>
            <c:ext xmlns:c16="http://schemas.microsoft.com/office/drawing/2014/chart" uri="{C3380CC4-5D6E-409C-BE32-E72D297353CC}">
              <c16:uniqueId val="{00000001-FAF3-4D48-9A9B-75D63A66626E}"/>
            </c:ext>
          </c:extLst>
        </c:ser>
        <c:ser>
          <c:idx val="2"/>
          <c:order val="2"/>
          <c:tx>
            <c:strRef>
              <c:f>'phys restraint - child'!$J$10</c:f>
              <c:strCache>
                <c:ptCount val="1"/>
                <c:pt idx="0">
                  <c:v>2022–23</c:v>
                </c:pt>
              </c:strCache>
            </c:strRef>
          </c:tx>
          <c:spPr>
            <a:solidFill>
              <a:schemeClr val="accent3"/>
            </a:solidFill>
            <a:ln>
              <a:noFill/>
            </a:ln>
            <a:effectLst/>
          </c:spPr>
          <c:invertIfNegative val="0"/>
          <c:cat>
            <c:strRef>
              <c:f>'phys restraint - child'!$G$11:$G$23</c:f>
              <c:strCache>
                <c:ptCount val="13"/>
                <c:pt idx="0">
                  <c:v>METRO</c:v>
                </c:pt>
                <c:pt idx="1">
                  <c:v>Austin - North East (Austin)</c:v>
                </c:pt>
                <c:pt idx="2">
                  <c:v>Eastern - ICY AMHWS</c:v>
                </c:pt>
                <c:pt idx="3">
                  <c:v>Melbourne - Orygen - Youth</c:v>
                </c:pt>
                <c:pt idx="4">
                  <c:v>Monash - Sth Eastern (Monash CAMHS)</c:v>
                </c:pt>
                <c:pt idx="5">
                  <c:v>Royal Children's - Nth Western (RCH)</c:v>
                </c:pt>
                <c:pt idx="6">
                  <c:v>RURAL</c:v>
                </c:pt>
                <c:pt idx="7">
                  <c:v>Latrobe Regional - Gippsland</c:v>
                </c:pt>
                <c:pt idx="8">
                  <c:v>Mildura Base - Northern Mallee</c:v>
                </c:pt>
                <c:pt idx="9">
                  <c:v>South West Health Care</c:v>
                </c:pt>
                <c:pt idx="10">
                  <c:v>METRO</c:v>
                </c:pt>
                <c:pt idx="11">
                  <c:v>RURAL</c:v>
                </c:pt>
                <c:pt idx="12">
                  <c:v>STATEWIDE</c:v>
                </c:pt>
              </c:strCache>
            </c:strRef>
          </c:cat>
          <c:val>
            <c:numRef>
              <c:f>'phys restraint - child'!$J$11:$J$23</c:f>
              <c:numCache>
                <c:formatCode>General</c:formatCode>
                <c:ptCount val="13"/>
                <c:pt idx="1">
                  <c:v>48</c:v>
                </c:pt>
                <c:pt idx="2">
                  <c:v>17.399999999999999</c:v>
                </c:pt>
                <c:pt idx="3">
                  <c:v>17.8</c:v>
                </c:pt>
                <c:pt idx="4">
                  <c:v>18.7</c:v>
                </c:pt>
                <c:pt idx="5">
                  <c:v>137.5</c:v>
                </c:pt>
                <c:pt idx="7">
                  <c:v>27.5</c:v>
                </c:pt>
                <c:pt idx="8">
                  <c:v>35.799999999999997</c:v>
                </c:pt>
                <c:pt idx="9">
                  <c:v>37.6</c:v>
                </c:pt>
                <c:pt idx="10">
                  <c:v>42.1</c:v>
                </c:pt>
                <c:pt idx="11">
                  <c:v>29.1</c:v>
                </c:pt>
                <c:pt idx="12">
                  <c:v>41.9</c:v>
                </c:pt>
              </c:numCache>
            </c:numRef>
          </c:val>
          <c:extLst>
            <c:ext xmlns:c16="http://schemas.microsoft.com/office/drawing/2014/chart" uri="{C3380CC4-5D6E-409C-BE32-E72D297353CC}">
              <c16:uniqueId val="{00000002-FAF3-4D48-9A9B-75D63A66626E}"/>
            </c:ext>
          </c:extLst>
        </c:ser>
        <c:ser>
          <c:idx val="3"/>
          <c:order val="3"/>
          <c:tx>
            <c:strRef>
              <c:f>'phys restraint - child'!$K$10</c:f>
              <c:strCache>
                <c:ptCount val="1"/>
                <c:pt idx="0">
                  <c:v>2023–24</c:v>
                </c:pt>
              </c:strCache>
            </c:strRef>
          </c:tx>
          <c:spPr>
            <a:solidFill>
              <a:schemeClr val="accent4"/>
            </a:solidFill>
            <a:ln>
              <a:noFill/>
            </a:ln>
            <a:effectLst/>
          </c:spPr>
          <c:invertIfNegative val="0"/>
          <c:cat>
            <c:strRef>
              <c:f>'phys restraint - child'!$G$11:$G$23</c:f>
              <c:strCache>
                <c:ptCount val="13"/>
                <c:pt idx="0">
                  <c:v>METRO</c:v>
                </c:pt>
                <c:pt idx="1">
                  <c:v>Austin - North East (Austin)</c:v>
                </c:pt>
                <c:pt idx="2">
                  <c:v>Eastern - ICY AMHWS</c:v>
                </c:pt>
                <c:pt idx="3">
                  <c:v>Melbourne - Orygen - Youth</c:v>
                </c:pt>
                <c:pt idx="4">
                  <c:v>Monash - Sth Eastern (Monash CAMHS)</c:v>
                </c:pt>
                <c:pt idx="5">
                  <c:v>Royal Children's - Nth Western (RCH)</c:v>
                </c:pt>
                <c:pt idx="6">
                  <c:v>RURAL</c:v>
                </c:pt>
                <c:pt idx="7">
                  <c:v>Latrobe Regional - Gippsland</c:v>
                </c:pt>
                <c:pt idx="8">
                  <c:v>Mildura Base - Northern Mallee</c:v>
                </c:pt>
                <c:pt idx="9">
                  <c:v>South West Health Care</c:v>
                </c:pt>
                <c:pt idx="10">
                  <c:v>METRO</c:v>
                </c:pt>
                <c:pt idx="11">
                  <c:v>RURAL</c:v>
                </c:pt>
                <c:pt idx="12">
                  <c:v>STATEWIDE</c:v>
                </c:pt>
              </c:strCache>
            </c:strRef>
          </c:cat>
          <c:val>
            <c:numRef>
              <c:f>'phys restraint - child'!$K$11:$K$23</c:f>
              <c:numCache>
                <c:formatCode>General</c:formatCode>
                <c:ptCount val="13"/>
                <c:pt idx="1">
                  <c:v>31.3</c:v>
                </c:pt>
                <c:pt idx="2">
                  <c:v>21.4</c:v>
                </c:pt>
                <c:pt idx="3">
                  <c:v>7.4</c:v>
                </c:pt>
                <c:pt idx="4">
                  <c:v>15.4</c:v>
                </c:pt>
                <c:pt idx="5">
                  <c:v>27.3</c:v>
                </c:pt>
                <c:pt idx="7">
                  <c:v>0</c:v>
                </c:pt>
                <c:pt idx="8">
                  <c:v>0</c:v>
                </c:pt>
                <c:pt idx="9">
                  <c:v>0</c:v>
                </c:pt>
                <c:pt idx="10">
                  <c:v>17</c:v>
                </c:pt>
                <c:pt idx="11">
                  <c:v>0</c:v>
                </c:pt>
                <c:pt idx="12">
                  <c:v>16.899999999999999</c:v>
                </c:pt>
              </c:numCache>
            </c:numRef>
          </c:val>
          <c:extLst>
            <c:ext xmlns:c16="http://schemas.microsoft.com/office/drawing/2014/chart" uri="{C3380CC4-5D6E-409C-BE32-E72D297353CC}">
              <c16:uniqueId val="{00000003-FAF3-4D48-9A9B-75D63A66626E}"/>
            </c:ext>
          </c:extLst>
        </c:ser>
        <c:dLbls>
          <c:showLegendKey val="0"/>
          <c:showVal val="0"/>
          <c:showCatName val="0"/>
          <c:showSerName val="0"/>
          <c:showPercent val="0"/>
          <c:showBubbleSize val="0"/>
        </c:dLbls>
        <c:gapWidth val="182"/>
        <c:axId val="98608599"/>
        <c:axId val="98613279"/>
      </c:barChart>
      <c:catAx>
        <c:axId val="986085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613279"/>
        <c:crosses val="autoZero"/>
        <c:auto val="1"/>
        <c:lblAlgn val="ctr"/>
        <c:lblOffset val="100"/>
        <c:noMultiLvlLbl val="0"/>
      </c:catAx>
      <c:valAx>
        <c:axId val="98613279"/>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6085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'Seclusion - Adult inpatient'!$E$3</c:f>
              <c:strCache>
                <c:ptCount val="1"/>
                <c:pt idx="0">
                  <c:v>2020–21</c:v>
                </c:pt>
              </c:strCache>
            </c:strRef>
          </c:tx>
          <c:spPr>
            <a:solidFill>
              <a:schemeClr val="accent1"/>
            </a:solidFill>
            <a:ln>
              <a:noFill/>
            </a:ln>
            <a:effectLst/>
          </c:spPr>
          <c:invertIfNegative val="0"/>
          <c:cat>
            <c:strRef>
              <c:f>'Seclusion - Adult inpatient'!$D$4:$D$32</c:f>
              <c:strCache>
                <c:ptCount val="29"/>
                <c:pt idx="0">
                  <c:v>METRO</c:v>
                </c:pt>
                <c:pt idx="1">
                  <c:v>Alfred Health - Inner South East (The Alfred)</c:v>
                </c:pt>
                <c:pt idx="2">
                  <c:v>Austin Health - North East (Austin)</c:v>
                </c:pt>
                <c:pt idx="3">
                  <c:v>Eastern Health - Eastern AOA AMHWS (Box Hill)</c:v>
                </c:pt>
                <c:pt idx="4">
                  <c:v>Eastern Health - Eastern AOA AMHWS (Maroondah)</c:v>
                </c:pt>
                <c:pt idx="5">
                  <c:v>Melbourne Health - Inner West (RMH)</c:v>
                </c:pt>
                <c:pt idx="6">
                  <c:v>Mercy Health - Footscray - Werribee</c:v>
                </c:pt>
                <c:pt idx="7">
                  <c:v>Mercy Health - South West (Werribee)</c:v>
                </c:pt>
                <c:pt idx="8">
                  <c:v>Monash Health - Casey</c:v>
                </c:pt>
                <c:pt idx="9">
                  <c:v>Monash Health - Dandenong</c:v>
                </c:pt>
                <c:pt idx="10">
                  <c:v>Monash Health - Middle South (Monash Adult)</c:v>
                </c:pt>
                <c:pt idx="11">
                  <c:v>Northern Health - North West (Broadmeadows)</c:v>
                </c:pt>
                <c:pt idx="12">
                  <c:v>Northern Health - Northern</c:v>
                </c:pt>
                <c:pt idx="13">
                  <c:v>Peninsula Health - Peninsula</c:v>
                </c:pt>
                <c:pt idx="14">
                  <c:v>St Vincent's Hospital - Inner East (St Vincent's)</c:v>
                </c:pt>
                <c:pt idx="15">
                  <c:v>Western Health - Mid West (Sunshine)</c:v>
                </c:pt>
                <c:pt idx="16">
                  <c:v>RURAL</c:v>
                </c:pt>
                <c:pt idx="17">
                  <c:v>Albury Wodonga Health - Albury - NSW</c:v>
                </c:pt>
                <c:pt idx="18">
                  <c:v>Albury Wodonga Health - North East &amp; Border</c:v>
                </c:pt>
                <c:pt idx="19">
                  <c:v>Barwon Health - Barwon</c:v>
                </c:pt>
                <c:pt idx="20">
                  <c:v>Bendigo Health - Loddon/Southern Mallee</c:v>
                </c:pt>
                <c:pt idx="21">
                  <c:v>Goulburn Valley Health - Goulburn &amp; Southern</c:v>
                </c:pt>
                <c:pt idx="22">
                  <c:v>Grampians Health - Grampians</c:v>
                </c:pt>
                <c:pt idx="23">
                  <c:v>Latrobe Regional - Gippsland</c:v>
                </c:pt>
                <c:pt idx="24">
                  <c:v>Mildura Base Hospital - Northern Mallee</c:v>
                </c:pt>
                <c:pt idx="25">
                  <c:v>South West Health - South West Health Care</c:v>
                </c:pt>
                <c:pt idx="26">
                  <c:v>METRO</c:v>
                </c:pt>
                <c:pt idx="27">
                  <c:v>RURAL</c:v>
                </c:pt>
                <c:pt idx="28">
                  <c:v>STATEWIDE</c:v>
                </c:pt>
              </c:strCache>
            </c:strRef>
          </c:cat>
          <c:val>
            <c:numRef>
              <c:f>'Seclusion - Adult inpatient'!$E$4:$E$32</c:f>
              <c:numCache>
                <c:formatCode>General</c:formatCode>
                <c:ptCount val="29"/>
                <c:pt idx="1">
                  <c:v>8.3000000000000007</c:v>
                </c:pt>
                <c:pt idx="2">
                  <c:v>5.0999999999999996</c:v>
                </c:pt>
                <c:pt idx="3">
                  <c:v>9.5</c:v>
                </c:pt>
                <c:pt idx="4">
                  <c:v>12.9</c:v>
                </c:pt>
                <c:pt idx="5">
                  <c:v>6.1</c:v>
                </c:pt>
                <c:pt idx="6">
                  <c:v>6.7</c:v>
                </c:pt>
                <c:pt idx="7">
                  <c:v>16.7</c:v>
                </c:pt>
                <c:pt idx="8">
                  <c:v>2.4</c:v>
                </c:pt>
                <c:pt idx="9">
                  <c:v>10.199999999999999</c:v>
                </c:pt>
                <c:pt idx="10">
                  <c:v>4.5999999999999996</c:v>
                </c:pt>
                <c:pt idx="11">
                  <c:v>17.100000000000001</c:v>
                </c:pt>
                <c:pt idx="12">
                  <c:v>15.2</c:v>
                </c:pt>
                <c:pt idx="13">
                  <c:v>1.4</c:v>
                </c:pt>
                <c:pt idx="14">
                  <c:v>2.5</c:v>
                </c:pt>
                <c:pt idx="15">
                  <c:v>20.7</c:v>
                </c:pt>
                <c:pt idx="17">
                  <c:v>4.5999999999999996</c:v>
                </c:pt>
                <c:pt idx="18">
                  <c:v>6.9</c:v>
                </c:pt>
                <c:pt idx="19">
                  <c:v>11.8</c:v>
                </c:pt>
                <c:pt idx="20">
                  <c:v>6.5</c:v>
                </c:pt>
                <c:pt idx="21">
                  <c:v>6</c:v>
                </c:pt>
                <c:pt idx="22">
                  <c:v>17</c:v>
                </c:pt>
                <c:pt idx="23">
                  <c:v>2.6</c:v>
                </c:pt>
                <c:pt idx="24">
                  <c:v>13.2</c:v>
                </c:pt>
                <c:pt idx="25">
                  <c:v>6.9</c:v>
                </c:pt>
                <c:pt idx="26">
                  <c:v>10</c:v>
                </c:pt>
                <c:pt idx="27">
                  <c:v>7.8</c:v>
                </c:pt>
                <c:pt idx="28">
                  <c:v>9.4</c:v>
                </c:pt>
              </c:numCache>
            </c:numRef>
          </c:val>
          <c:extLst>
            <c:ext xmlns:c16="http://schemas.microsoft.com/office/drawing/2014/chart" uri="{C3380CC4-5D6E-409C-BE32-E72D297353CC}">
              <c16:uniqueId val="{00000000-5277-4E1A-8736-E8BDD0F2C94A}"/>
            </c:ext>
          </c:extLst>
        </c:ser>
        <c:ser>
          <c:idx val="1"/>
          <c:order val="1"/>
          <c:tx>
            <c:strRef>
              <c:f>'Seclusion - Adult inpatient'!$F$3</c:f>
              <c:strCache>
                <c:ptCount val="1"/>
                <c:pt idx="0">
                  <c:v>2021–22</c:v>
                </c:pt>
              </c:strCache>
            </c:strRef>
          </c:tx>
          <c:spPr>
            <a:solidFill>
              <a:schemeClr val="accent2"/>
            </a:solidFill>
            <a:ln>
              <a:noFill/>
            </a:ln>
            <a:effectLst/>
          </c:spPr>
          <c:invertIfNegative val="0"/>
          <c:cat>
            <c:strRef>
              <c:f>'Seclusion - Adult inpatient'!$D$4:$D$32</c:f>
              <c:strCache>
                <c:ptCount val="29"/>
                <c:pt idx="0">
                  <c:v>METRO</c:v>
                </c:pt>
                <c:pt idx="1">
                  <c:v>Alfred Health - Inner South East (The Alfred)</c:v>
                </c:pt>
                <c:pt idx="2">
                  <c:v>Austin Health - North East (Austin)</c:v>
                </c:pt>
                <c:pt idx="3">
                  <c:v>Eastern Health - Eastern AOA AMHWS (Box Hill)</c:v>
                </c:pt>
                <c:pt idx="4">
                  <c:v>Eastern Health - Eastern AOA AMHWS (Maroondah)</c:v>
                </c:pt>
                <c:pt idx="5">
                  <c:v>Melbourne Health - Inner West (RMH)</c:v>
                </c:pt>
                <c:pt idx="6">
                  <c:v>Mercy Health - Footscray - Werribee</c:v>
                </c:pt>
                <c:pt idx="7">
                  <c:v>Mercy Health - South West (Werribee)</c:v>
                </c:pt>
                <c:pt idx="8">
                  <c:v>Monash Health - Casey</c:v>
                </c:pt>
                <c:pt idx="9">
                  <c:v>Monash Health - Dandenong</c:v>
                </c:pt>
                <c:pt idx="10">
                  <c:v>Monash Health - Middle South (Monash Adult)</c:v>
                </c:pt>
                <c:pt idx="11">
                  <c:v>Northern Health - North West (Broadmeadows)</c:v>
                </c:pt>
                <c:pt idx="12">
                  <c:v>Northern Health - Northern</c:v>
                </c:pt>
                <c:pt idx="13">
                  <c:v>Peninsula Health - Peninsula</c:v>
                </c:pt>
                <c:pt idx="14">
                  <c:v>St Vincent's Hospital - Inner East (St Vincent's)</c:v>
                </c:pt>
                <c:pt idx="15">
                  <c:v>Western Health - Mid West (Sunshine)</c:v>
                </c:pt>
                <c:pt idx="16">
                  <c:v>RURAL</c:v>
                </c:pt>
                <c:pt idx="17">
                  <c:v>Albury Wodonga Health - Albury - NSW</c:v>
                </c:pt>
                <c:pt idx="18">
                  <c:v>Albury Wodonga Health - North East &amp; Border</c:v>
                </c:pt>
                <c:pt idx="19">
                  <c:v>Barwon Health - Barwon</c:v>
                </c:pt>
                <c:pt idx="20">
                  <c:v>Bendigo Health - Loddon/Southern Mallee</c:v>
                </c:pt>
                <c:pt idx="21">
                  <c:v>Goulburn Valley Health - Goulburn &amp; Southern</c:v>
                </c:pt>
                <c:pt idx="22">
                  <c:v>Grampians Health - Grampians</c:v>
                </c:pt>
                <c:pt idx="23">
                  <c:v>Latrobe Regional - Gippsland</c:v>
                </c:pt>
                <c:pt idx="24">
                  <c:v>Mildura Base Hospital - Northern Mallee</c:v>
                </c:pt>
                <c:pt idx="25">
                  <c:v>South West Health - South West Health Care</c:v>
                </c:pt>
                <c:pt idx="26">
                  <c:v>METRO</c:v>
                </c:pt>
                <c:pt idx="27">
                  <c:v>RURAL</c:v>
                </c:pt>
                <c:pt idx="28">
                  <c:v>STATEWIDE</c:v>
                </c:pt>
              </c:strCache>
            </c:strRef>
          </c:cat>
          <c:val>
            <c:numRef>
              <c:f>'Seclusion - Adult inpatient'!$F$4:$F$32</c:f>
              <c:numCache>
                <c:formatCode>General</c:formatCode>
                <c:ptCount val="29"/>
                <c:pt idx="1">
                  <c:v>8.1</c:v>
                </c:pt>
                <c:pt idx="2">
                  <c:v>2.5</c:v>
                </c:pt>
                <c:pt idx="3">
                  <c:v>8.5</c:v>
                </c:pt>
                <c:pt idx="4">
                  <c:v>11.5</c:v>
                </c:pt>
                <c:pt idx="5">
                  <c:v>6.2</c:v>
                </c:pt>
                <c:pt idx="6">
                  <c:v>7.3</c:v>
                </c:pt>
                <c:pt idx="7">
                  <c:v>9.5</c:v>
                </c:pt>
                <c:pt idx="8">
                  <c:v>6.7</c:v>
                </c:pt>
                <c:pt idx="9">
                  <c:v>9.5</c:v>
                </c:pt>
                <c:pt idx="10">
                  <c:v>2.9</c:v>
                </c:pt>
                <c:pt idx="11">
                  <c:v>12.8</c:v>
                </c:pt>
                <c:pt idx="12">
                  <c:v>6.9</c:v>
                </c:pt>
                <c:pt idx="13">
                  <c:v>0.4</c:v>
                </c:pt>
                <c:pt idx="14">
                  <c:v>4.0999999999999996</c:v>
                </c:pt>
                <c:pt idx="15">
                  <c:v>16.5</c:v>
                </c:pt>
                <c:pt idx="17">
                  <c:v>6.2</c:v>
                </c:pt>
                <c:pt idx="18">
                  <c:v>4</c:v>
                </c:pt>
                <c:pt idx="19">
                  <c:v>11.5</c:v>
                </c:pt>
                <c:pt idx="20">
                  <c:v>16.2</c:v>
                </c:pt>
                <c:pt idx="21">
                  <c:v>6.2</c:v>
                </c:pt>
                <c:pt idx="22">
                  <c:v>17.8</c:v>
                </c:pt>
                <c:pt idx="23">
                  <c:v>3.4</c:v>
                </c:pt>
                <c:pt idx="24">
                  <c:v>8.8000000000000007</c:v>
                </c:pt>
                <c:pt idx="25">
                  <c:v>11.9</c:v>
                </c:pt>
                <c:pt idx="26">
                  <c:v>8</c:v>
                </c:pt>
                <c:pt idx="27">
                  <c:v>10.1</c:v>
                </c:pt>
                <c:pt idx="28">
                  <c:v>8.5</c:v>
                </c:pt>
              </c:numCache>
            </c:numRef>
          </c:val>
          <c:extLst>
            <c:ext xmlns:c16="http://schemas.microsoft.com/office/drawing/2014/chart" uri="{C3380CC4-5D6E-409C-BE32-E72D297353CC}">
              <c16:uniqueId val="{00000001-5277-4E1A-8736-E8BDD0F2C94A}"/>
            </c:ext>
          </c:extLst>
        </c:ser>
        <c:ser>
          <c:idx val="2"/>
          <c:order val="2"/>
          <c:tx>
            <c:strRef>
              <c:f>'Seclusion - Adult inpatient'!$G$3</c:f>
              <c:strCache>
                <c:ptCount val="1"/>
                <c:pt idx="0">
                  <c:v>2022–23</c:v>
                </c:pt>
              </c:strCache>
            </c:strRef>
          </c:tx>
          <c:spPr>
            <a:solidFill>
              <a:schemeClr val="accent3"/>
            </a:solidFill>
            <a:ln>
              <a:noFill/>
            </a:ln>
            <a:effectLst/>
          </c:spPr>
          <c:invertIfNegative val="0"/>
          <c:cat>
            <c:strRef>
              <c:f>'Seclusion - Adult inpatient'!$D$4:$D$32</c:f>
              <c:strCache>
                <c:ptCount val="29"/>
                <c:pt idx="0">
                  <c:v>METRO</c:v>
                </c:pt>
                <c:pt idx="1">
                  <c:v>Alfred Health - Inner South East (The Alfred)</c:v>
                </c:pt>
                <c:pt idx="2">
                  <c:v>Austin Health - North East (Austin)</c:v>
                </c:pt>
                <c:pt idx="3">
                  <c:v>Eastern Health - Eastern AOA AMHWS (Box Hill)</c:v>
                </c:pt>
                <c:pt idx="4">
                  <c:v>Eastern Health - Eastern AOA AMHWS (Maroondah)</c:v>
                </c:pt>
                <c:pt idx="5">
                  <c:v>Melbourne Health - Inner West (RMH)</c:v>
                </c:pt>
                <c:pt idx="6">
                  <c:v>Mercy Health - Footscray - Werribee</c:v>
                </c:pt>
                <c:pt idx="7">
                  <c:v>Mercy Health - South West (Werribee)</c:v>
                </c:pt>
                <c:pt idx="8">
                  <c:v>Monash Health - Casey</c:v>
                </c:pt>
                <c:pt idx="9">
                  <c:v>Monash Health - Dandenong</c:v>
                </c:pt>
                <c:pt idx="10">
                  <c:v>Monash Health - Middle South (Monash Adult)</c:v>
                </c:pt>
                <c:pt idx="11">
                  <c:v>Northern Health - North West (Broadmeadows)</c:v>
                </c:pt>
                <c:pt idx="12">
                  <c:v>Northern Health - Northern</c:v>
                </c:pt>
                <c:pt idx="13">
                  <c:v>Peninsula Health - Peninsula</c:v>
                </c:pt>
                <c:pt idx="14">
                  <c:v>St Vincent's Hospital - Inner East (St Vincent's)</c:v>
                </c:pt>
                <c:pt idx="15">
                  <c:v>Western Health - Mid West (Sunshine)</c:v>
                </c:pt>
                <c:pt idx="16">
                  <c:v>RURAL</c:v>
                </c:pt>
                <c:pt idx="17">
                  <c:v>Albury Wodonga Health - Albury - NSW</c:v>
                </c:pt>
                <c:pt idx="18">
                  <c:v>Albury Wodonga Health - North East &amp; Border</c:v>
                </c:pt>
                <c:pt idx="19">
                  <c:v>Barwon Health - Barwon</c:v>
                </c:pt>
                <c:pt idx="20">
                  <c:v>Bendigo Health - Loddon/Southern Mallee</c:v>
                </c:pt>
                <c:pt idx="21">
                  <c:v>Goulburn Valley Health - Goulburn &amp; Southern</c:v>
                </c:pt>
                <c:pt idx="22">
                  <c:v>Grampians Health - Grampians</c:v>
                </c:pt>
                <c:pt idx="23">
                  <c:v>Latrobe Regional - Gippsland</c:v>
                </c:pt>
                <c:pt idx="24">
                  <c:v>Mildura Base Hospital - Northern Mallee</c:v>
                </c:pt>
                <c:pt idx="25">
                  <c:v>South West Health - South West Health Care</c:v>
                </c:pt>
                <c:pt idx="26">
                  <c:v>METRO</c:v>
                </c:pt>
                <c:pt idx="27">
                  <c:v>RURAL</c:v>
                </c:pt>
                <c:pt idx="28">
                  <c:v>STATEWIDE</c:v>
                </c:pt>
              </c:strCache>
            </c:strRef>
          </c:cat>
          <c:val>
            <c:numRef>
              <c:f>'Seclusion - Adult inpatient'!$G$4:$G$32</c:f>
              <c:numCache>
                <c:formatCode>General</c:formatCode>
                <c:ptCount val="29"/>
                <c:pt idx="1">
                  <c:v>5.7</c:v>
                </c:pt>
                <c:pt idx="2">
                  <c:v>8.1</c:v>
                </c:pt>
                <c:pt idx="3">
                  <c:v>12.7</c:v>
                </c:pt>
                <c:pt idx="4">
                  <c:v>9.1999999999999993</c:v>
                </c:pt>
                <c:pt idx="5">
                  <c:v>6.4</c:v>
                </c:pt>
                <c:pt idx="6">
                  <c:v>0</c:v>
                </c:pt>
                <c:pt idx="7">
                  <c:v>7.4</c:v>
                </c:pt>
                <c:pt idx="8">
                  <c:v>8.1999999999999993</c:v>
                </c:pt>
                <c:pt idx="9">
                  <c:v>6.1</c:v>
                </c:pt>
                <c:pt idx="10">
                  <c:v>4.0999999999999996</c:v>
                </c:pt>
                <c:pt idx="11">
                  <c:v>8.1999999999999993</c:v>
                </c:pt>
                <c:pt idx="12">
                  <c:v>15.9</c:v>
                </c:pt>
                <c:pt idx="13">
                  <c:v>0</c:v>
                </c:pt>
                <c:pt idx="14">
                  <c:v>2.9</c:v>
                </c:pt>
                <c:pt idx="15">
                  <c:v>11</c:v>
                </c:pt>
                <c:pt idx="17">
                  <c:v>8.1</c:v>
                </c:pt>
                <c:pt idx="18">
                  <c:v>6.2</c:v>
                </c:pt>
                <c:pt idx="19">
                  <c:v>9.5</c:v>
                </c:pt>
                <c:pt idx="20">
                  <c:v>8.4</c:v>
                </c:pt>
                <c:pt idx="21">
                  <c:v>7.9</c:v>
                </c:pt>
                <c:pt idx="22">
                  <c:v>11.8</c:v>
                </c:pt>
                <c:pt idx="23">
                  <c:v>9.4</c:v>
                </c:pt>
                <c:pt idx="24">
                  <c:v>7.4</c:v>
                </c:pt>
                <c:pt idx="25">
                  <c:v>6.3</c:v>
                </c:pt>
                <c:pt idx="26">
                  <c:v>7.9</c:v>
                </c:pt>
                <c:pt idx="27">
                  <c:v>8.6999999999999993</c:v>
                </c:pt>
                <c:pt idx="28">
                  <c:v>8.1</c:v>
                </c:pt>
              </c:numCache>
            </c:numRef>
          </c:val>
          <c:extLst>
            <c:ext xmlns:c16="http://schemas.microsoft.com/office/drawing/2014/chart" uri="{C3380CC4-5D6E-409C-BE32-E72D297353CC}">
              <c16:uniqueId val="{00000002-5277-4E1A-8736-E8BDD0F2C94A}"/>
            </c:ext>
          </c:extLst>
        </c:ser>
        <c:ser>
          <c:idx val="3"/>
          <c:order val="3"/>
          <c:tx>
            <c:strRef>
              <c:f>'Seclusion - Adult inpatient'!$H$3</c:f>
              <c:strCache>
                <c:ptCount val="1"/>
                <c:pt idx="0">
                  <c:v>2023–24</c:v>
                </c:pt>
              </c:strCache>
            </c:strRef>
          </c:tx>
          <c:spPr>
            <a:solidFill>
              <a:schemeClr val="accent4"/>
            </a:solidFill>
            <a:ln>
              <a:noFill/>
            </a:ln>
            <a:effectLst/>
          </c:spPr>
          <c:invertIfNegative val="0"/>
          <c:cat>
            <c:strRef>
              <c:f>'Seclusion - Adult inpatient'!$D$4:$D$32</c:f>
              <c:strCache>
                <c:ptCount val="29"/>
                <c:pt idx="0">
                  <c:v>METRO</c:v>
                </c:pt>
                <c:pt idx="1">
                  <c:v>Alfred Health - Inner South East (The Alfred)</c:v>
                </c:pt>
                <c:pt idx="2">
                  <c:v>Austin Health - North East (Austin)</c:v>
                </c:pt>
                <c:pt idx="3">
                  <c:v>Eastern Health - Eastern AOA AMHWS (Box Hill)</c:v>
                </c:pt>
                <c:pt idx="4">
                  <c:v>Eastern Health - Eastern AOA AMHWS (Maroondah)</c:v>
                </c:pt>
                <c:pt idx="5">
                  <c:v>Melbourne Health - Inner West (RMH)</c:v>
                </c:pt>
                <c:pt idx="6">
                  <c:v>Mercy Health - Footscray - Werribee</c:v>
                </c:pt>
                <c:pt idx="7">
                  <c:v>Mercy Health - South West (Werribee)</c:v>
                </c:pt>
                <c:pt idx="8">
                  <c:v>Monash Health - Casey</c:v>
                </c:pt>
                <c:pt idx="9">
                  <c:v>Monash Health - Dandenong</c:v>
                </c:pt>
                <c:pt idx="10">
                  <c:v>Monash Health - Middle South (Monash Adult)</c:v>
                </c:pt>
                <c:pt idx="11">
                  <c:v>Northern Health - North West (Broadmeadows)</c:v>
                </c:pt>
                <c:pt idx="12">
                  <c:v>Northern Health - Northern</c:v>
                </c:pt>
                <c:pt idx="13">
                  <c:v>Peninsula Health - Peninsula</c:v>
                </c:pt>
                <c:pt idx="14">
                  <c:v>St Vincent's Hospital - Inner East (St Vincent's)</c:v>
                </c:pt>
                <c:pt idx="15">
                  <c:v>Western Health - Mid West (Sunshine)</c:v>
                </c:pt>
                <c:pt idx="16">
                  <c:v>RURAL</c:v>
                </c:pt>
                <c:pt idx="17">
                  <c:v>Albury Wodonga Health - Albury - NSW</c:v>
                </c:pt>
                <c:pt idx="18">
                  <c:v>Albury Wodonga Health - North East &amp; Border</c:v>
                </c:pt>
                <c:pt idx="19">
                  <c:v>Barwon Health - Barwon</c:v>
                </c:pt>
                <c:pt idx="20">
                  <c:v>Bendigo Health - Loddon/Southern Mallee</c:v>
                </c:pt>
                <c:pt idx="21">
                  <c:v>Goulburn Valley Health - Goulburn &amp; Southern</c:v>
                </c:pt>
                <c:pt idx="22">
                  <c:v>Grampians Health - Grampians</c:v>
                </c:pt>
                <c:pt idx="23">
                  <c:v>Latrobe Regional - Gippsland</c:v>
                </c:pt>
                <c:pt idx="24">
                  <c:v>Mildura Base Hospital - Northern Mallee</c:v>
                </c:pt>
                <c:pt idx="25">
                  <c:v>South West Health - South West Health Care</c:v>
                </c:pt>
                <c:pt idx="26">
                  <c:v>METRO</c:v>
                </c:pt>
                <c:pt idx="27">
                  <c:v>RURAL</c:v>
                </c:pt>
                <c:pt idx="28">
                  <c:v>STATEWIDE</c:v>
                </c:pt>
              </c:strCache>
            </c:strRef>
          </c:cat>
          <c:val>
            <c:numRef>
              <c:f>'Seclusion - Adult inpatient'!$H$4:$H$32</c:f>
              <c:numCache>
                <c:formatCode>General</c:formatCode>
                <c:ptCount val="29"/>
                <c:pt idx="1">
                  <c:v>6</c:v>
                </c:pt>
                <c:pt idx="2">
                  <c:v>3.8</c:v>
                </c:pt>
                <c:pt idx="3">
                  <c:v>6</c:v>
                </c:pt>
                <c:pt idx="4">
                  <c:v>8.1</c:v>
                </c:pt>
                <c:pt idx="5">
                  <c:v>5.8</c:v>
                </c:pt>
                <c:pt idx="6">
                  <c:v>0</c:v>
                </c:pt>
                <c:pt idx="7">
                  <c:v>4</c:v>
                </c:pt>
                <c:pt idx="8">
                  <c:v>7.2</c:v>
                </c:pt>
                <c:pt idx="9">
                  <c:v>6.8</c:v>
                </c:pt>
                <c:pt idx="10">
                  <c:v>3.7</c:v>
                </c:pt>
                <c:pt idx="11">
                  <c:v>9.4</c:v>
                </c:pt>
                <c:pt idx="12">
                  <c:v>8.3000000000000007</c:v>
                </c:pt>
                <c:pt idx="13">
                  <c:v>0</c:v>
                </c:pt>
                <c:pt idx="14">
                  <c:v>4</c:v>
                </c:pt>
                <c:pt idx="15">
                  <c:v>9</c:v>
                </c:pt>
                <c:pt idx="17">
                  <c:v>3.7</c:v>
                </c:pt>
                <c:pt idx="18">
                  <c:v>5.4</c:v>
                </c:pt>
                <c:pt idx="19">
                  <c:v>8.9</c:v>
                </c:pt>
                <c:pt idx="20">
                  <c:v>9</c:v>
                </c:pt>
                <c:pt idx="21">
                  <c:v>3.5</c:v>
                </c:pt>
                <c:pt idx="22">
                  <c:v>10.4</c:v>
                </c:pt>
                <c:pt idx="23">
                  <c:v>7.2</c:v>
                </c:pt>
                <c:pt idx="24">
                  <c:v>7.9</c:v>
                </c:pt>
                <c:pt idx="25">
                  <c:v>7.4</c:v>
                </c:pt>
                <c:pt idx="26">
                  <c:v>6.2</c:v>
                </c:pt>
                <c:pt idx="27">
                  <c:v>7.4</c:v>
                </c:pt>
                <c:pt idx="28">
                  <c:v>6.5</c:v>
                </c:pt>
              </c:numCache>
            </c:numRef>
          </c:val>
          <c:extLst>
            <c:ext xmlns:c16="http://schemas.microsoft.com/office/drawing/2014/chart" uri="{C3380CC4-5D6E-409C-BE32-E72D297353CC}">
              <c16:uniqueId val="{00000003-5277-4E1A-8736-E8BDD0F2C94A}"/>
            </c:ext>
          </c:extLst>
        </c:ser>
        <c:dLbls>
          <c:showLegendKey val="0"/>
          <c:showVal val="0"/>
          <c:showCatName val="0"/>
          <c:showSerName val="0"/>
          <c:showPercent val="0"/>
          <c:showBubbleSize val="0"/>
        </c:dLbls>
        <c:gapWidth val="182"/>
        <c:axId val="816652704"/>
        <c:axId val="816654144"/>
      </c:barChart>
      <c:catAx>
        <c:axId val="8166527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654144"/>
        <c:crosses val="autoZero"/>
        <c:auto val="1"/>
        <c:lblAlgn val="ctr"/>
        <c:lblOffset val="100"/>
        <c:noMultiLvlLbl val="0"/>
      </c:catAx>
      <c:valAx>
        <c:axId val="816654144"/>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652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'Seclusion - Older persons'!$H$7</c:f>
              <c:strCache>
                <c:ptCount val="1"/>
                <c:pt idx="0">
                  <c:v>2020–21</c:v>
                </c:pt>
              </c:strCache>
            </c:strRef>
          </c:tx>
          <c:spPr>
            <a:solidFill>
              <a:schemeClr val="accent1"/>
            </a:solidFill>
            <a:ln>
              <a:noFill/>
            </a:ln>
            <a:effectLst/>
          </c:spPr>
          <c:invertIfNegative val="0"/>
          <c:cat>
            <c:strRef>
              <c:f>'Seclusion - Older persons'!$G$8:$G$29</c:f>
              <c:strCache>
                <c:ptCount val="22"/>
                <c:pt idx="0">
                  <c:v>METRO</c:v>
                </c:pt>
                <c:pt idx="1">
                  <c:v>Alfred Health - Inner South East (Caulfield)</c:v>
                </c:pt>
                <c:pt idx="2">
                  <c:v>Eastern Health - Eastern AOA AMHWS (Burwood)</c:v>
                </c:pt>
                <c:pt idx="3">
                  <c:v>Melbourne Health - North West/Inner West (Broadmeadows)</c:v>
                </c:pt>
                <c:pt idx="4">
                  <c:v>Monash Health - Dandenong</c:v>
                </c:pt>
                <c:pt idx="5">
                  <c:v>Monash Health - Middle South (Monash Aged)</c:v>
                </c:pt>
                <c:pt idx="6">
                  <c:v>Northern Health - North East Aged (Bundoora)</c:v>
                </c:pt>
                <c:pt idx="7">
                  <c:v>Peninsula Health - Peninsula</c:v>
                </c:pt>
                <c:pt idx="8">
                  <c:v>St Vincent's Hospital - Inner &amp; North East (St. George's)</c:v>
                </c:pt>
                <c:pt idx="9">
                  <c:v>Western Health - Mid West/South West Aged (Sunshine)</c:v>
                </c:pt>
                <c:pt idx="10">
                  <c:v>RURAL</c:v>
                </c:pt>
                <c:pt idx="11">
                  <c:v>Albury Wodonga Health - North East &amp; Border</c:v>
                </c:pt>
                <c:pt idx="12">
                  <c:v>Barwon Health - Barwon</c:v>
                </c:pt>
                <c:pt idx="13">
                  <c:v>Bendigo Health - Loddon/Southern Mallee</c:v>
                </c:pt>
                <c:pt idx="14">
                  <c:v>Goulburn Valley Health - Goulburn &amp; Southern</c:v>
                </c:pt>
                <c:pt idx="15">
                  <c:v>Grampians Health - Grampians</c:v>
                </c:pt>
                <c:pt idx="16">
                  <c:v>Latrobe Regional - Gippsland</c:v>
                </c:pt>
                <c:pt idx="17">
                  <c:v>Mildura Base Hospital - Northern Mallee</c:v>
                </c:pt>
                <c:pt idx="18">
                  <c:v>South West Health - South West Health Care</c:v>
                </c:pt>
                <c:pt idx="19">
                  <c:v>METRO</c:v>
                </c:pt>
                <c:pt idx="20">
                  <c:v>RURAL</c:v>
                </c:pt>
                <c:pt idx="21">
                  <c:v>STATEWIDE</c:v>
                </c:pt>
              </c:strCache>
            </c:strRef>
          </c:cat>
          <c:val>
            <c:numRef>
              <c:f>'Seclusion - Older persons'!$H$8:$H$29</c:f>
              <c:numCache>
                <c:formatCode>General</c:formatCode>
                <c:ptCount val="22"/>
                <c:pt idx="1">
                  <c:v>0</c:v>
                </c:pt>
                <c:pt idx="2">
                  <c:v>1.1000000000000001</c:v>
                </c:pt>
                <c:pt idx="3">
                  <c:v>1.2</c:v>
                </c:pt>
                <c:pt idx="4">
                  <c:v>0.4</c:v>
                </c:pt>
                <c:pt idx="5">
                  <c:v>0</c:v>
                </c:pt>
                <c:pt idx="6">
                  <c:v>0</c:v>
                </c:pt>
                <c:pt idx="7">
                  <c:v>0</c:v>
                </c:pt>
                <c:pt idx="8">
                  <c:v>0.7</c:v>
                </c:pt>
                <c:pt idx="9">
                  <c:v>2.2000000000000002</c:v>
                </c:pt>
                <c:pt idx="11">
                  <c:v>0</c:v>
                </c:pt>
                <c:pt idx="12">
                  <c:v>1.1000000000000001</c:v>
                </c:pt>
                <c:pt idx="13">
                  <c:v>0</c:v>
                </c:pt>
                <c:pt idx="14">
                  <c:v>0.5</c:v>
                </c:pt>
                <c:pt idx="15">
                  <c:v>2.6</c:v>
                </c:pt>
                <c:pt idx="16">
                  <c:v>0</c:v>
                </c:pt>
                <c:pt idx="17">
                  <c:v>0</c:v>
                </c:pt>
                <c:pt idx="18">
                  <c:v>1</c:v>
                </c:pt>
                <c:pt idx="19">
                  <c:v>0.7</c:v>
                </c:pt>
                <c:pt idx="20">
                  <c:v>0.6</c:v>
                </c:pt>
                <c:pt idx="21">
                  <c:v>0.6</c:v>
                </c:pt>
              </c:numCache>
            </c:numRef>
          </c:val>
          <c:extLst>
            <c:ext xmlns:c16="http://schemas.microsoft.com/office/drawing/2014/chart" uri="{C3380CC4-5D6E-409C-BE32-E72D297353CC}">
              <c16:uniqueId val="{00000000-DF24-4F5C-A308-914A88B846E1}"/>
            </c:ext>
          </c:extLst>
        </c:ser>
        <c:ser>
          <c:idx val="1"/>
          <c:order val="1"/>
          <c:tx>
            <c:strRef>
              <c:f>'Seclusion - Older persons'!$I$7</c:f>
              <c:strCache>
                <c:ptCount val="1"/>
                <c:pt idx="0">
                  <c:v>2021–22</c:v>
                </c:pt>
              </c:strCache>
            </c:strRef>
          </c:tx>
          <c:spPr>
            <a:solidFill>
              <a:schemeClr val="accent2"/>
            </a:solidFill>
            <a:ln>
              <a:noFill/>
            </a:ln>
            <a:effectLst/>
          </c:spPr>
          <c:invertIfNegative val="0"/>
          <c:cat>
            <c:strRef>
              <c:f>'Seclusion - Older persons'!$G$8:$G$29</c:f>
              <c:strCache>
                <c:ptCount val="22"/>
                <c:pt idx="0">
                  <c:v>METRO</c:v>
                </c:pt>
                <c:pt idx="1">
                  <c:v>Alfred Health - Inner South East (Caulfield)</c:v>
                </c:pt>
                <c:pt idx="2">
                  <c:v>Eastern Health - Eastern AOA AMHWS (Burwood)</c:v>
                </c:pt>
                <c:pt idx="3">
                  <c:v>Melbourne Health - North West/Inner West (Broadmeadows)</c:v>
                </c:pt>
                <c:pt idx="4">
                  <c:v>Monash Health - Dandenong</c:v>
                </c:pt>
                <c:pt idx="5">
                  <c:v>Monash Health - Middle South (Monash Aged)</c:v>
                </c:pt>
                <c:pt idx="6">
                  <c:v>Northern Health - North East Aged (Bundoora)</c:v>
                </c:pt>
                <c:pt idx="7">
                  <c:v>Peninsula Health - Peninsula</c:v>
                </c:pt>
                <c:pt idx="8">
                  <c:v>St Vincent's Hospital - Inner &amp; North East (St. George's)</c:v>
                </c:pt>
                <c:pt idx="9">
                  <c:v>Western Health - Mid West/South West Aged (Sunshine)</c:v>
                </c:pt>
                <c:pt idx="10">
                  <c:v>RURAL</c:v>
                </c:pt>
                <c:pt idx="11">
                  <c:v>Albury Wodonga Health - North East &amp; Border</c:v>
                </c:pt>
                <c:pt idx="12">
                  <c:v>Barwon Health - Barwon</c:v>
                </c:pt>
                <c:pt idx="13">
                  <c:v>Bendigo Health - Loddon/Southern Mallee</c:v>
                </c:pt>
                <c:pt idx="14">
                  <c:v>Goulburn Valley Health - Goulburn &amp; Southern</c:v>
                </c:pt>
                <c:pt idx="15">
                  <c:v>Grampians Health - Grampians</c:v>
                </c:pt>
                <c:pt idx="16">
                  <c:v>Latrobe Regional - Gippsland</c:v>
                </c:pt>
                <c:pt idx="17">
                  <c:v>Mildura Base Hospital - Northern Mallee</c:v>
                </c:pt>
                <c:pt idx="18">
                  <c:v>South West Health - South West Health Care</c:v>
                </c:pt>
                <c:pt idx="19">
                  <c:v>METRO</c:v>
                </c:pt>
                <c:pt idx="20">
                  <c:v>RURAL</c:v>
                </c:pt>
                <c:pt idx="21">
                  <c:v>STATEWIDE</c:v>
                </c:pt>
              </c:strCache>
            </c:strRef>
          </c:cat>
          <c:val>
            <c:numRef>
              <c:f>'Seclusion - Older persons'!$I$8:$I$29</c:f>
              <c:numCache>
                <c:formatCode>General</c:formatCode>
                <c:ptCount val="22"/>
                <c:pt idx="1">
                  <c:v>0</c:v>
                </c:pt>
                <c:pt idx="2">
                  <c:v>0.5</c:v>
                </c:pt>
                <c:pt idx="3">
                  <c:v>0</c:v>
                </c:pt>
                <c:pt idx="4">
                  <c:v>0.3</c:v>
                </c:pt>
                <c:pt idx="5">
                  <c:v>0</c:v>
                </c:pt>
                <c:pt idx="6">
                  <c:v>0</c:v>
                </c:pt>
                <c:pt idx="7">
                  <c:v>0</c:v>
                </c:pt>
                <c:pt idx="8">
                  <c:v>0</c:v>
                </c:pt>
                <c:pt idx="9">
                  <c:v>1.5</c:v>
                </c:pt>
                <c:pt idx="11">
                  <c:v>0</c:v>
                </c:pt>
                <c:pt idx="12">
                  <c:v>0.7</c:v>
                </c:pt>
                <c:pt idx="13">
                  <c:v>0</c:v>
                </c:pt>
                <c:pt idx="14">
                  <c:v>0</c:v>
                </c:pt>
                <c:pt idx="15">
                  <c:v>0.7</c:v>
                </c:pt>
                <c:pt idx="16">
                  <c:v>0</c:v>
                </c:pt>
                <c:pt idx="17">
                  <c:v>0</c:v>
                </c:pt>
                <c:pt idx="18">
                  <c:v>0</c:v>
                </c:pt>
                <c:pt idx="19">
                  <c:v>0.3</c:v>
                </c:pt>
                <c:pt idx="20">
                  <c:v>0.2</c:v>
                </c:pt>
                <c:pt idx="21">
                  <c:v>0.2</c:v>
                </c:pt>
              </c:numCache>
            </c:numRef>
          </c:val>
          <c:extLst>
            <c:ext xmlns:c16="http://schemas.microsoft.com/office/drawing/2014/chart" uri="{C3380CC4-5D6E-409C-BE32-E72D297353CC}">
              <c16:uniqueId val="{00000001-DF24-4F5C-A308-914A88B846E1}"/>
            </c:ext>
          </c:extLst>
        </c:ser>
        <c:ser>
          <c:idx val="2"/>
          <c:order val="2"/>
          <c:tx>
            <c:strRef>
              <c:f>'Seclusion - Older persons'!$J$7</c:f>
              <c:strCache>
                <c:ptCount val="1"/>
                <c:pt idx="0">
                  <c:v>2022–23</c:v>
                </c:pt>
              </c:strCache>
            </c:strRef>
          </c:tx>
          <c:spPr>
            <a:solidFill>
              <a:schemeClr val="accent3"/>
            </a:solidFill>
            <a:ln>
              <a:noFill/>
            </a:ln>
            <a:effectLst/>
          </c:spPr>
          <c:invertIfNegative val="0"/>
          <c:cat>
            <c:strRef>
              <c:f>'Seclusion - Older persons'!$G$8:$G$29</c:f>
              <c:strCache>
                <c:ptCount val="22"/>
                <c:pt idx="0">
                  <c:v>METRO</c:v>
                </c:pt>
                <c:pt idx="1">
                  <c:v>Alfred Health - Inner South East (Caulfield)</c:v>
                </c:pt>
                <c:pt idx="2">
                  <c:v>Eastern Health - Eastern AOA AMHWS (Burwood)</c:v>
                </c:pt>
                <c:pt idx="3">
                  <c:v>Melbourne Health - North West/Inner West (Broadmeadows)</c:v>
                </c:pt>
                <c:pt idx="4">
                  <c:v>Monash Health - Dandenong</c:v>
                </c:pt>
                <c:pt idx="5">
                  <c:v>Monash Health - Middle South (Monash Aged)</c:v>
                </c:pt>
                <c:pt idx="6">
                  <c:v>Northern Health - North East Aged (Bundoora)</c:v>
                </c:pt>
                <c:pt idx="7">
                  <c:v>Peninsula Health - Peninsula</c:v>
                </c:pt>
                <c:pt idx="8">
                  <c:v>St Vincent's Hospital - Inner &amp; North East (St. George's)</c:v>
                </c:pt>
                <c:pt idx="9">
                  <c:v>Western Health - Mid West/South West Aged (Sunshine)</c:v>
                </c:pt>
                <c:pt idx="10">
                  <c:v>RURAL</c:v>
                </c:pt>
                <c:pt idx="11">
                  <c:v>Albury Wodonga Health - North East &amp; Border</c:v>
                </c:pt>
                <c:pt idx="12">
                  <c:v>Barwon Health - Barwon</c:v>
                </c:pt>
                <c:pt idx="13">
                  <c:v>Bendigo Health - Loddon/Southern Mallee</c:v>
                </c:pt>
                <c:pt idx="14">
                  <c:v>Goulburn Valley Health - Goulburn &amp; Southern</c:v>
                </c:pt>
                <c:pt idx="15">
                  <c:v>Grampians Health - Grampians</c:v>
                </c:pt>
                <c:pt idx="16">
                  <c:v>Latrobe Regional - Gippsland</c:v>
                </c:pt>
                <c:pt idx="17">
                  <c:v>Mildura Base Hospital - Northern Mallee</c:v>
                </c:pt>
                <c:pt idx="18">
                  <c:v>South West Health - South West Health Care</c:v>
                </c:pt>
                <c:pt idx="19">
                  <c:v>METRO</c:v>
                </c:pt>
                <c:pt idx="20">
                  <c:v>RURAL</c:v>
                </c:pt>
                <c:pt idx="21">
                  <c:v>STATEWIDE</c:v>
                </c:pt>
              </c:strCache>
            </c:strRef>
          </c:cat>
          <c:val>
            <c:numRef>
              <c:f>'Seclusion - Older persons'!$J$8:$J$29</c:f>
              <c:numCache>
                <c:formatCode>General</c:formatCode>
                <c:ptCount val="22"/>
                <c:pt idx="1">
                  <c:v>0</c:v>
                </c:pt>
                <c:pt idx="2">
                  <c:v>0</c:v>
                </c:pt>
                <c:pt idx="3">
                  <c:v>0.3</c:v>
                </c:pt>
                <c:pt idx="4">
                  <c:v>0</c:v>
                </c:pt>
                <c:pt idx="5">
                  <c:v>0</c:v>
                </c:pt>
                <c:pt idx="6">
                  <c:v>0.2</c:v>
                </c:pt>
                <c:pt idx="7">
                  <c:v>0</c:v>
                </c:pt>
                <c:pt idx="8">
                  <c:v>0.4</c:v>
                </c:pt>
                <c:pt idx="9">
                  <c:v>0.6</c:v>
                </c:pt>
                <c:pt idx="11">
                  <c:v>0</c:v>
                </c:pt>
                <c:pt idx="12">
                  <c:v>1.7</c:v>
                </c:pt>
                <c:pt idx="13">
                  <c:v>0</c:v>
                </c:pt>
                <c:pt idx="14">
                  <c:v>3.5</c:v>
                </c:pt>
                <c:pt idx="15">
                  <c:v>2.1</c:v>
                </c:pt>
                <c:pt idx="16">
                  <c:v>0</c:v>
                </c:pt>
                <c:pt idx="17">
                  <c:v>0</c:v>
                </c:pt>
                <c:pt idx="18">
                  <c:v>0</c:v>
                </c:pt>
                <c:pt idx="19">
                  <c:v>0.2</c:v>
                </c:pt>
                <c:pt idx="20">
                  <c:v>0.8</c:v>
                </c:pt>
                <c:pt idx="21">
                  <c:v>0.4</c:v>
                </c:pt>
              </c:numCache>
            </c:numRef>
          </c:val>
          <c:extLst>
            <c:ext xmlns:c16="http://schemas.microsoft.com/office/drawing/2014/chart" uri="{C3380CC4-5D6E-409C-BE32-E72D297353CC}">
              <c16:uniqueId val="{00000002-DF24-4F5C-A308-914A88B846E1}"/>
            </c:ext>
          </c:extLst>
        </c:ser>
        <c:ser>
          <c:idx val="3"/>
          <c:order val="3"/>
          <c:tx>
            <c:strRef>
              <c:f>'Seclusion - Older persons'!$K$7</c:f>
              <c:strCache>
                <c:ptCount val="1"/>
                <c:pt idx="0">
                  <c:v>2023–24</c:v>
                </c:pt>
              </c:strCache>
            </c:strRef>
          </c:tx>
          <c:spPr>
            <a:solidFill>
              <a:schemeClr val="accent4"/>
            </a:solidFill>
            <a:ln>
              <a:noFill/>
            </a:ln>
            <a:effectLst/>
          </c:spPr>
          <c:invertIfNegative val="0"/>
          <c:cat>
            <c:strRef>
              <c:f>'Seclusion - Older persons'!$G$8:$G$29</c:f>
              <c:strCache>
                <c:ptCount val="22"/>
                <c:pt idx="0">
                  <c:v>METRO</c:v>
                </c:pt>
                <c:pt idx="1">
                  <c:v>Alfred Health - Inner South East (Caulfield)</c:v>
                </c:pt>
                <c:pt idx="2">
                  <c:v>Eastern Health - Eastern AOA AMHWS (Burwood)</c:v>
                </c:pt>
                <c:pt idx="3">
                  <c:v>Melbourne Health - North West/Inner West (Broadmeadows)</c:v>
                </c:pt>
                <c:pt idx="4">
                  <c:v>Monash Health - Dandenong</c:v>
                </c:pt>
                <c:pt idx="5">
                  <c:v>Monash Health - Middle South (Monash Aged)</c:v>
                </c:pt>
                <c:pt idx="6">
                  <c:v>Northern Health - North East Aged (Bundoora)</c:v>
                </c:pt>
                <c:pt idx="7">
                  <c:v>Peninsula Health - Peninsula</c:v>
                </c:pt>
                <c:pt idx="8">
                  <c:v>St Vincent's Hospital - Inner &amp; North East (St. George's)</c:v>
                </c:pt>
                <c:pt idx="9">
                  <c:v>Western Health - Mid West/South West Aged (Sunshine)</c:v>
                </c:pt>
                <c:pt idx="10">
                  <c:v>RURAL</c:v>
                </c:pt>
                <c:pt idx="11">
                  <c:v>Albury Wodonga Health - North East &amp; Border</c:v>
                </c:pt>
                <c:pt idx="12">
                  <c:v>Barwon Health - Barwon</c:v>
                </c:pt>
                <c:pt idx="13">
                  <c:v>Bendigo Health - Loddon/Southern Mallee</c:v>
                </c:pt>
                <c:pt idx="14">
                  <c:v>Goulburn Valley Health - Goulburn &amp; Southern</c:v>
                </c:pt>
                <c:pt idx="15">
                  <c:v>Grampians Health - Grampians</c:v>
                </c:pt>
                <c:pt idx="16">
                  <c:v>Latrobe Regional - Gippsland</c:v>
                </c:pt>
                <c:pt idx="17">
                  <c:v>Mildura Base Hospital - Northern Mallee</c:v>
                </c:pt>
                <c:pt idx="18">
                  <c:v>South West Health - South West Health Care</c:v>
                </c:pt>
                <c:pt idx="19">
                  <c:v>METRO</c:v>
                </c:pt>
                <c:pt idx="20">
                  <c:v>RURAL</c:v>
                </c:pt>
                <c:pt idx="21">
                  <c:v>STATEWIDE</c:v>
                </c:pt>
              </c:strCache>
            </c:strRef>
          </c:cat>
          <c:val>
            <c:numRef>
              <c:f>'Seclusion - Older persons'!$K$8:$K$29</c:f>
              <c:numCache>
                <c:formatCode>General</c:formatCode>
                <c:ptCount val="22"/>
                <c:pt idx="1">
                  <c:v>0</c:v>
                </c:pt>
                <c:pt idx="2">
                  <c:v>0</c:v>
                </c:pt>
                <c:pt idx="3">
                  <c:v>0</c:v>
                </c:pt>
                <c:pt idx="4">
                  <c:v>0.3</c:v>
                </c:pt>
                <c:pt idx="5">
                  <c:v>0</c:v>
                </c:pt>
                <c:pt idx="6">
                  <c:v>0.7</c:v>
                </c:pt>
                <c:pt idx="7">
                  <c:v>0</c:v>
                </c:pt>
                <c:pt idx="8">
                  <c:v>0.5</c:v>
                </c:pt>
                <c:pt idx="9">
                  <c:v>1.4</c:v>
                </c:pt>
                <c:pt idx="11">
                  <c:v>4.2</c:v>
                </c:pt>
                <c:pt idx="12">
                  <c:v>0.9</c:v>
                </c:pt>
                <c:pt idx="13">
                  <c:v>0</c:v>
                </c:pt>
                <c:pt idx="14">
                  <c:v>0</c:v>
                </c:pt>
                <c:pt idx="15">
                  <c:v>7.4</c:v>
                </c:pt>
                <c:pt idx="16">
                  <c:v>0</c:v>
                </c:pt>
                <c:pt idx="17">
                  <c:v>0</c:v>
                </c:pt>
                <c:pt idx="18">
                  <c:v>0</c:v>
                </c:pt>
                <c:pt idx="19">
                  <c:v>0.4</c:v>
                </c:pt>
                <c:pt idx="20">
                  <c:v>1.5</c:v>
                </c:pt>
                <c:pt idx="21">
                  <c:v>0.7</c:v>
                </c:pt>
              </c:numCache>
            </c:numRef>
          </c:val>
          <c:extLst>
            <c:ext xmlns:c16="http://schemas.microsoft.com/office/drawing/2014/chart" uri="{C3380CC4-5D6E-409C-BE32-E72D297353CC}">
              <c16:uniqueId val="{00000003-DF24-4F5C-A308-914A88B846E1}"/>
            </c:ext>
          </c:extLst>
        </c:ser>
        <c:dLbls>
          <c:showLegendKey val="0"/>
          <c:showVal val="0"/>
          <c:showCatName val="0"/>
          <c:showSerName val="0"/>
          <c:showPercent val="0"/>
          <c:showBubbleSize val="0"/>
        </c:dLbls>
        <c:gapWidth val="182"/>
        <c:axId val="106364263"/>
        <c:axId val="106363183"/>
      </c:barChart>
      <c:catAx>
        <c:axId val="10636426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363183"/>
        <c:crosses val="autoZero"/>
        <c:auto val="1"/>
        <c:lblAlgn val="ctr"/>
        <c:lblOffset val="100"/>
        <c:noMultiLvlLbl val="0"/>
      </c:catAx>
      <c:valAx>
        <c:axId val="106363183"/>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3642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'Seclusion - Child and adolescen'!$I$10</c:f>
              <c:strCache>
                <c:ptCount val="1"/>
                <c:pt idx="0">
                  <c:v>2020–21</c:v>
                </c:pt>
              </c:strCache>
            </c:strRef>
          </c:tx>
          <c:spPr>
            <a:solidFill>
              <a:schemeClr val="accent1"/>
            </a:solidFill>
            <a:ln>
              <a:noFill/>
            </a:ln>
            <a:effectLst/>
          </c:spPr>
          <c:invertIfNegative val="0"/>
          <c:cat>
            <c:strRef>
              <c:f>'Seclusion - Child and adolescen'!$H$11:$H$23</c:f>
              <c:strCache>
                <c:ptCount val="13"/>
                <c:pt idx="0">
                  <c:v>METRO</c:v>
                </c:pt>
                <c:pt idx="1">
                  <c:v>Austin - North East (Austin)</c:v>
                </c:pt>
                <c:pt idx="2">
                  <c:v>Eastern - ICY AMHWS</c:v>
                </c:pt>
                <c:pt idx="3">
                  <c:v>Melbourne - Orygen - Youth</c:v>
                </c:pt>
                <c:pt idx="4">
                  <c:v>Monash - Sth Eastern (Monash CAMHS)</c:v>
                </c:pt>
                <c:pt idx="5">
                  <c:v>Royal Children's - Nth Western (RCH)</c:v>
                </c:pt>
                <c:pt idx="6">
                  <c:v>RURAL</c:v>
                </c:pt>
                <c:pt idx="7">
                  <c:v>Latrobe Regional - Gippsland</c:v>
                </c:pt>
                <c:pt idx="8">
                  <c:v>Mildura Base - Northern Mallee</c:v>
                </c:pt>
                <c:pt idx="9">
                  <c:v>South West Health Care</c:v>
                </c:pt>
                <c:pt idx="10">
                  <c:v>METRO</c:v>
                </c:pt>
                <c:pt idx="11">
                  <c:v>RURAL</c:v>
                </c:pt>
                <c:pt idx="12">
                  <c:v>STATEWIDE</c:v>
                </c:pt>
              </c:strCache>
            </c:strRef>
          </c:cat>
          <c:val>
            <c:numRef>
              <c:f>'Seclusion - Child and adolescen'!$I$11:$I$23</c:f>
              <c:numCache>
                <c:formatCode>General</c:formatCode>
                <c:ptCount val="13"/>
                <c:pt idx="1">
                  <c:v>10.7</c:v>
                </c:pt>
                <c:pt idx="2">
                  <c:v>15.6</c:v>
                </c:pt>
                <c:pt idx="3">
                  <c:v>5.2</c:v>
                </c:pt>
                <c:pt idx="4">
                  <c:v>10.4</c:v>
                </c:pt>
                <c:pt idx="5">
                  <c:v>8.3000000000000007</c:v>
                </c:pt>
                <c:pt idx="7">
                  <c:v>1.7</c:v>
                </c:pt>
                <c:pt idx="8">
                  <c:v>86</c:v>
                </c:pt>
                <c:pt idx="9">
                  <c:v>0</c:v>
                </c:pt>
                <c:pt idx="10">
                  <c:v>9.3000000000000007</c:v>
                </c:pt>
                <c:pt idx="11">
                  <c:v>7.8</c:v>
                </c:pt>
                <c:pt idx="12">
                  <c:v>9.3000000000000007</c:v>
                </c:pt>
              </c:numCache>
            </c:numRef>
          </c:val>
          <c:extLst>
            <c:ext xmlns:c16="http://schemas.microsoft.com/office/drawing/2014/chart" uri="{C3380CC4-5D6E-409C-BE32-E72D297353CC}">
              <c16:uniqueId val="{00000000-D154-4467-99D5-5DED2B471F2E}"/>
            </c:ext>
          </c:extLst>
        </c:ser>
        <c:ser>
          <c:idx val="1"/>
          <c:order val="1"/>
          <c:tx>
            <c:strRef>
              <c:f>'Seclusion - Child and adolescen'!$J$10</c:f>
              <c:strCache>
                <c:ptCount val="1"/>
                <c:pt idx="0">
                  <c:v>2021–22</c:v>
                </c:pt>
              </c:strCache>
            </c:strRef>
          </c:tx>
          <c:spPr>
            <a:solidFill>
              <a:schemeClr val="accent2"/>
            </a:solidFill>
            <a:ln>
              <a:noFill/>
            </a:ln>
            <a:effectLst/>
          </c:spPr>
          <c:invertIfNegative val="0"/>
          <c:cat>
            <c:strRef>
              <c:f>'Seclusion - Child and adolescen'!$H$11:$H$23</c:f>
              <c:strCache>
                <c:ptCount val="13"/>
                <c:pt idx="0">
                  <c:v>METRO</c:v>
                </c:pt>
                <c:pt idx="1">
                  <c:v>Austin - North East (Austin)</c:v>
                </c:pt>
                <c:pt idx="2">
                  <c:v>Eastern - ICY AMHWS</c:v>
                </c:pt>
                <c:pt idx="3">
                  <c:v>Melbourne - Orygen - Youth</c:v>
                </c:pt>
                <c:pt idx="4">
                  <c:v>Monash - Sth Eastern (Monash CAMHS)</c:v>
                </c:pt>
                <c:pt idx="5">
                  <c:v>Royal Children's - Nth Western (RCH)</c:v>
                </c:pt>
                <c:pt idx="6">
                  <c:v>RURAL</c:v>
                </c:pt>
                <c:pt idx="7">
                  <c:v>Latrobe Regional - Gippsland</c:v>
                </c:pt>
                <c:pt idx="8">
                  <c:v>Mildura Base - Northern Mallee</c:v>
                </c:pt>
                <c:pt idx="9">
                  <c:v>South West Health Care</c:v>
                </c:pt>
                <c:pt idx="10">
                  <c:v>METRO</c:v>
                </c:pt>
                <c:pt idx="11">
                  <c:v>RURAL</c:v>
                </c:pt>
                <c:pt idx="12">
                  <c:v>STATEWIDE</c:v>
                </c:pt>
              </c:strCache>
            </c:strRef>
          </c:cat>
          <c:val>
            <c:numRef>
              <c:f>'Seclusion - Child and adolescen'!$J$11:$J$23</c:f>
              <c:numCache>
                <c:formatCode>General</c:formatCode>
                <c:ptCount val="13"/>
                <c:pt idx="1">
                  <c:v>5.0999999999999996</c:v>
                </c:pt>
                <c:pt idx="2">
                  <c:v>1.8</c:v>
                </c:pt>
                <c:pt idx="3">
                  <c:v>3.8</c:v>
                </c:pt>
                <c:pt idx="4">
                  <c:v>8.5</c:v>
                </c:pt>
                <c:pt idx="5">
                  <c:v>10.8</c:v>
                </c:pt>
                <c:pt idx="7">
                  <c:v>21.3</c:v>
                </c:pt>
                <c:pt idx="8">
                  <c:v>47.6</c:v>
                </c:pt>
                <c:pt idx="9">
                  <c:v>39.4</c:v>
                </c:pt>
                <c:pt idx="10">
                  <c:v>6.2</c:v>
                </c:pt>
                <c:pt idx="11">
                  <c:v>30.1</c:v>
                </c:pt>
                <c:pt idx="12">
                  <c:v>6.6</c:v>
                </c:pt>
              </c:numCache>
            </c:numRef>
          </c:val>
          <c:extLst>
            <c:ext xmlns:c16="http://schemas.microsoft.com/office/drawing/2014/chart" uri="{C3380CC4-5D6E-409C-BE32-E72D297353CC}">
              <c16:uniqueId val="{00000001-D154-4467-99D5-5DED2B471F2E}"/>
            </c:ext>
          </c:extLst>
        </c:ser>
        <c:ser>
          <c:idx val="2"/>
          <c:order val="2"/>
          <c:tx>
            <c:strRef>
              <c:f>'Seclusion - Child and adolescen'!$K$10</c:f>
              <c:strCache>
                <c:ptCount val="1"/>
                <c:pt idx="0">
                  <c:v>2022–23</c:v>
                </c:pt>
              </c:strCache>
            </c:strRef>
          </c:tx>
          <c:spPr>
            <a:solidFill>
              <a:schemeClr val="accent3"/>
            </a:solidFill>
            <a:ln>
              <a:noFill/>
            </a:ln>
            <a:effectLst/>
          </c:spPr>
          <c:invertIfNegative val="0"/>
          <c:cat>
            <c:strRef>
              <c:f>'Seclusion - Child and adolescen'!$H$11:$H$23</c:f>
              <c:strCache>
                <c:ptCount val="13"/>
                <c:pt idx="0">
                  <c:v>METRO</c:v>
                </c:pt>
                <c:pt idx="1">
                  <c:v>Austin - North East (Austin)</c:v>
                </c:pt>
                <c:pt idx="2">
                  <c:v>Eastern - ICY AMHWS</c:v>
                </c:pt>
                <c:pt idx="3">
                  <c:v>Melbourne - Orygen - Youth</c:v>
                </c:pt>
                <c:pt idx="4">
                  <c:v>Monash - Sth Eastern (Monash CAMHS)</c:v>
                </c:pt>
                <c:pt idx="5">
                  <c:v>Royal Children's - Nth Western (RCH)</c:v>
                </c:pt>
                <c:pt idx="6">
                  <c:v>RURAL</c:v>
                </c:pt>
                <c:pt idx="7">
                  <c:v>Latrobe Regional - Gippsland</c:v>
                </c:pt>
                <c:pt idx="8">
                  <c:v>Mildura Base - Northern Mallee</c:v>
                </c:pt>
                <c:pt idx="9">
                  <c:v>South West Health Care</c:v>
                </c:pt>
                <c:pt idx="10">
                  <c:v>METRO</c:v>
                </c:pt>
                <c:pt idx="11">
                  <c:v>RURAL</c:v>
                </c:pt>
                <c:pt idx="12">
                  <c:v>STATEWIDE</c:v>
                </c:pt>
              </c:strCache>
            </c:strRef>
          </c:cat>
          <c:val>
            <c:numRef>
              <c:f>'Seclusion - Child and adolescen'!$K$11:$K$23</c:f>
              <c:numCache>
                <c:formatCode>General</c:formatCode>
                <c:ptCount val="13"/>
                <c:pt idx="1">
                  <c:v>46.4</c:v>
                </c:pt>
                <c:pt idx="2">
                  <c:v>15</c:v>
                </c:pt>
                <c:pt idx="3">
                  <c:v>5.4</c:v>
                </c:pt>
                <c:pt idx="4">
                  <c:v>8.9</c:v>
                </c:pt>
                <c:pt idx="5">
                  <c:v>19.5</c:v>
                </c:pt>
                <c:pt idx="7">
                  <c:v>31.5</c:v>
                </c:pt>
                <c:pt idx="8">
                  <c:v>107.3</c:v>
                </c:pt>
                <c:pt idx="9">
                  <c:v>0</c:v>
                </c:pt>
                <c:pt idx="10">
                  <c:v>15.6</c:v>
                </c:pt>
                <c:pt idx="11">
                  <c:v>35.6</c:v>
                </c:pt>
                <c:pt idx="12">
                  <c:v>15.9</c:v>
                </c:pt>
              </c:numCache>
            </c:numRef>
          </c:val>
          <c:extLst>
            <c:ext xmlns:c16="http://schemas.microsoft.com/office/drawing/2014/chart" uri="{C3380CC4-5D6E-409C-BE32-E72D297353CC}">
              <c16:uniqueId val="{00000002-D154-4467-99D5-5DED2B471F2E}"/>
            </c:ext>
          </c:extLst>
        </c:ser>
        <c:ser>
          <c:idx val="3"/>
          <c:order val="3"/>
          <c:tx>
            <c:strRef>
              <c:f>'Seclusion - Child and adolescen'!$L$10</c:f>
              <c:strCache>
                <c:ptCount val="1"/>
                <c:pt idx="0">
                  <c:v>2023–24</c:v>
                </c:pt>
              </c:strCache>
            </c:strRef>
          </c:tx>
          <c:spPr>
            <a:solidFill>
              <a:schemeClr val="accent4"/>
            </a:solidFill>
            <a:ln>
              <a:noFill/>
            </a:ln>
            <a:effectLst/>
          </c:spPr>
          <c:invertIfNegative val="0"/>
          <c:cat>
            <c:strRef>
              <c:f>'Seclusion - Child and adolescen'!$H$11:$H$23</c:f>
              <c:strCache>
                <c:ptCount val="13"/>
                <c:pt idx="0">
                  <c:v>METRO</c:v>
                </c:pt>
                <c:pt idx="1">
                  <c:v>Austin - North East (Austin)</c:v>
                </c:pt>
                <c:pt idx="2">
                  <c:v>Eastern - ICY AMHWS</c:v>
                </c:pt>
                <c:pt idx="3">
                  <c:v>Melbourne - Orygen - Youth</c:v>
                </c:pt>
                <c:pt idx="4">
                  <c:v>Monash - Sth Eastern (Monash CAMHS)</c:v>
                </c:pt>
                <c:pt idx="5">
                  <c:v>Royal Children's - Nth Western (RCH)</c:v>
                </c:pt>
                <c:pt idx="6">
                  <c:v>RURAL</c:v>
                </c:pt>
                <c:pt idx="7">
                  <c:v>Latrobe Regional - Gippsland</c:v>
                </c:pt>
                <c:pt idx="8">
                  <c:v>Mildura Base - Northern Mallee</c:v>
                </c:pt>
                <c:pt idx="9">
                  <c:v>South West Health Care</c:v>
                </c:pt>
                <c:pt idx="10">
                  <c:v>METRO</c:v>
                </c:pt>
                <c:pt idx="11">
                  <c:v>RURAL</c:v>
                </c:pt>
                <c:pt idx="12">
                  <c:v>STATEWIDE</c:v>
                </c:pt>
              </c:strCache>
            </c:strRef>
          </c:cat>
          <c:val>
            <c:numRef>
              <c:f>'Seclusion - Child and adolescen'!$L$11:$L$23</c:f>
              <c:numCache>
                <c:formatCode>General</c:formatCode>
                <c:ptCount val="13"/>
                <c:pt idx="1">
                  <c:v>10.5</c:v>
                </c:pt>
                <c:pt idx="2">
                  <c:v>10.7</c:v>
                </c:pt>
                <c:pt idx="3">
                  <c:v>3.1</c:v>
                </c:pt>
                <c:pt idx="4">
                  <c:v>5.0999999999999996</c:v>
                </c:pt>
                <c:pt idx="5">
                  <c:v>7</c:v>
                </c:pt>
                <c:pt idx="7">
                  <c:v>14.6</c:v>
                </c:pt>
                <c:pt idx="8">
                  <c:v>0</c:v>
                </c:pt>
                <c:pt idx="9">
                  <c:v>0</c:v>
                </c:pt>
                <c:pt idx="10">
                  <c:v>6.6</c:v>
                </c:pt>
                <c:pt idx="11">
                  <c:v>13.1</c:v>
                </c:pt>
                <c:pt idx="12">
                  <c:v>6.7</c:v>
                </c:pt>
              </c:numCache>
            </c:numRef>
          </c:val>
          <c:extLst>
            <c:ext xmlns:c16="http://schemas.microsoft.com/office/drawing/2014/chart" uri="{C3380CC4-5D6E-409C-BE32-E72D297353CC}">
              <c16:uniqueId val="{00000003-D154-4467-99D5-5DED2B471F2E}"/>
            </c:ext>
          </c:extLst>
        </c:ser>
        <c:dLbls>
          <c:showLegendKey val="0"/>
          <c:showVal val="0"/>
          <c:showCatName val="0"/>
          <c:showSerName val="0"/>
          <c:showPercent val="0"/>
          <c:showBubbleSize val="0"/>
        </c:dLbls>
        <c:gapWidth val="182"/>
        <c:axId val="69039159"/>
        <c:axId val="69040959"/>
      </c:barChart>
      <c:catAx>
        <c:axId val="6903915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040959"/>
        <c:crosses val="autoZero"/>
        <c:auto val="1"/>
        <c:lblAlgn val="ctr"/>
        <c:lblOffset val="100"/>
        <c:noMultiLvlLbl val="0"/>
      </c:catAx>
      <c:valAx>
        <c:axId val="69040959"/>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0391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'Comparison - rate of physical'!$F$11</c:f>
              <c:strCache>
                <c:ptCount val="1"/>
                <c:pt idx="0">
                  <c:v>NSW</c:v>
                </c:pt>
              </c:strCache>
            </c:strRef>
          </c:tx>
          <c:spPr>
            <a:ln w="28575" cap="rnd">
              <a:solidFill>
                <a:schemeClr val="accent1"/>
              </a:solidFill>
              <a:round/>
            </a:ln>
            <a:effectLst/>
          </c:spPr>
          <c:marker>
            <c:symbol val="none"/>
          </c:marker>
          <c:cat>
            <c:strRef>
              <c:f>'Comparison - rate of physical'!$G$10:$N$10</c:f>
              <c:strCache>
                <c:ptCount val="8"/>
                <c:pt idx="0">
                  <c:v>2015–16</c:v>
                </c:pt>
                <c:pt idx="1">
                  <c:v>2016–17</c:v>
                </c:pt>
                <c:pt idx="2">
                  <c:v>2017–18</c:v>
                </c:pt>
                <c:pt idx="3">
                  <c:v>2018–19</c:v>
                </c:pt>
                <c:pt idx="4">
                  <c:v>2019–20</c:v>
                </c:pt>
                <c:pt idx="5">
                  <c:v>2020–21</c:v>
                </c:pt>
                <c:pt idx="6">
                  <c:v>2021–22</c:v>
                </c:pt>
                <c:pt idx="7">
                  <c:v>2022–23</c:v>
                </c:pt>
              </c:strCache>
            </c:strRef>
          </c:cat>
          <c:val>
            <c:numRef>
              <c:f>'Comparison - rate of physical'!$G$11:$N$11</c:f>
              <c:numCache>
                <c:formatCode>General</c:formatCode>
                <c:ptCount val="8"/>
                <c:pt idx="0">
                  <c:v>9</c:v>
                </c:pt>
                <c:pt idx="1">
                  <c:v>9</c:v>
                </c:pt>
                <c:pt idx="2">
                  <c:v>8</c:v>
                </c:pt>
                <c:pt idx="3">
                  <c:v>8</c:v>
                </c:pt>
                <c:pt idx="4">
                  <c:v>9</c:v>
                </c:pt>
                <c:pt idx="5">
                  <c:v>9</c:v>
                </c:pt>
                <c:pt idx="6">
                  <c:v>9</c:v>
                </c:pt>
                <c:pt idx="7">
                  <c:v>9</c:v>
                </c:pt>
              </c:numCache>
            </c:numRef>
          </c:val>
          <c:smooth val="0"/>
          <c:extLst>
            <c:ext xmlns:c16="http://schemas.microsoft.com/office/drawing/2014/chart" uri="{C3380CC4-5D6E-409C-BE32-E72D297353CC}">
              <c16:uniqueId val="{00000000-D115-4017-B927-E388599FA531}"/>
            </c:ext>
          </c:extLst>
        </c:ser>
        <c:ser>
          <c:idx val="1"/>
          <c:order val="1"/>
          <c:tx>
            <c:strRef>
              <c:f>'Comparison - rate of physical'!$F$12</c:f>
              <c:strCache>
                <c:ptCount val="1"/>
                <c:pt idx="0">
                  <c:v>Vic</c:v>
                </c:pt>
              </c:strCache>
            </c:strRef>
          </c:tx>
          <c:spPr>
            <a:ln w="28575" cap="rnd">
              <a:solidFill>
                <a:schemeClr val="accent2"/>
              </a:solidFill>
              <a:round/>
            </a:ln>
            <a:effectLst/>
          </c:spPr>
          <c:marker>
            <c:symbol val="none"/>
          </c:marker>
          <c:cat>
            <c:strRef>
              <c:f>'Comparison - rate of physical'!$G$10:$N$10</c:f>
              <c:strCache>
                <c:ptCount val="8"/>
                <c:pt idx="0">
                  <c:v>2015–16</c:v>
                </c:pt>
                <c:pt idx="1">
                  <c:v>2016–17</c:v>
                </c:pt>
                <c:pt idx="2">
                  <c:v>2017–18</c:v>
                </c:pt>
                <c:pt idx="3">
                  <c:v>2018–19</c:v>
                </c:pt>
                <c:pt idx="4">
                  <c:v>2019–20</c:v>
                </c:pt>
                <c:pt idx="5">
                  <c:v>2020–21</c:v>
                </c:pt>
                <c:pt idx="6">
                  <c:v>2021–22</c:v>
                </c:pt>
                <c:pt idx="7">
                  <c:v>2022–23</c:v>
                </c:pt>
              </c:strCache>
            </c:strRef>
          </c:cat>
          <c:val>
            <c:numRef>
              <c:f>'Comparison - rate of physical'!$G$12:$N$12</c:f>
              <c:numCache>
                <c:formatCode>General</c:formatCode>
                <c:ptCount val="8"/>
                <c:pt idx="0">
                  <c:v>23</c:v>
                </c:pt>
                <c:pt idx="1">
                  <c:v>18</c:v>
                </c:pt>
                <c:pt idx="2">
                  <c:v>22</c:v>
                </c:pt>
                <c:pt idx="3">
                  <c:v>24</c:v>
                </c:pt>
                <c:pt idx="4">
                  <c:v>19</c:v>
                </c:pt>
                <c:pt idx="5">
                  <c:v>20</c:v>
                </c:pt>
                <c:pt idx="6">
                  <c:v>16</c:v>
                </c:pt>
                <c:pt idx="7">
                  <c:v>14</c:v>
                </c:pt>
              </c:numCache>
            </c:numRef>
          </c:val>
          <c:smooth val="0"/>
          <c:extLst>
            <c:ext xmlns:c16="http://schemas.microsoft.com/office/drawing/2014/chart" uri="{C3380CC4-5D6E-409C-BE32-E72D297353CC}">
              <c16:uniqueId val="{00000001-D115-4017-B927-E388599FA531}"/>
            </c:ext>
          </c:extLst>
        </c:ser>
        <c:ser>
          <c:idx val="2"/>
          <c:order val="2"/>
          <c:tx>
            <c:strRef>
              <c:f>'Comparison - rate of physical'!$F$13</c:f>
              <c:strCache>
                <c:ptCount val="1"/>
                <c:pt idx="0">
                  <c:v>QLD</c:v>
                </c:pt>
              </c:strCache>
            </c:strRef>
          </c:tx>
          <c:spPr>
            <a:ln w="28575" cap="rnd">
              <a:solidFill>
                <a:schemeClr val="accent3"/>
              </a:solidFill>
              <a:round/>
            </a:ln>
            <a:effectLst/>
          </c:spPr>
          <c:marker>
            <c:symbol val="none"/>
          </c:marker>
          <c:cat>
            <c:strRef>
              <c:f>'Comparison - rate of physical'!$G$10:$N$10</c:f>
              <c:strCache>
                <c:ptCount val="8"/>
                <c:pt idx="0">
                  <c:v>2015–16</c:v>
                </c:pt>
                <c:pt idx="1">
                  <c:v>2016–17</c:v>
                </c:pt>
                <c:pt idx="2">
                  <c:v>2017–18</c:v>
                </c:pt>
                <c:pt idx="3">
                  <c:v>2018–19</c:v>
                </c:pt>
                <c:pt idx="4">
                  <c:v>2019–20</c:v>
                </c:pt>
                <c:pt idx="5">
                  <c:v>2020–21</c:v>
                </c:pt>
                <c:pt idx="6">
                  <c:v>2021–22</c:v>
                </c:pt>
                <c:pt idx="7">
                  <c:v>2022–23</c:v>
                </c:pt>
              </c:strCache>
            </c:strRef>
          </c:cat>
          <c:val>
            <c:numRef>
              <c:f>'Comparison - rate of physical'!$G$13:$N$13</c:f>
              <c:numCache>
                <c:formatCode>General</c:formatCode>
                <c:ptCount val="8"/>
                <c:pt idx="0">
                  <c:v>0</c:v>
                </c:pt>
                <c:pt idx="1">
                  <c:v>0</c:v>
                </c:pt>
                <c:pt idx="2">
                  <c:v>6</c:v>
                </c:pt>
                <c:pt idx="3">
                  <c:v>9</c:v>
                </c:pt>
                <c:pt idx="4">
                  <c:v>11</c:v>
                </c:pt>
                <c:pt idx="5">
                  <c:v>15</c:v>
                </c:pt>
                <c:pt idx="6">
                  <c:v>11</c:v>
                </c:pt>
                <c:pt idx="7">
                  <c:v>11</c:v>
                </c:pt>
              </c:numCache>
            </c:numRef>
          </c:val>
          <c:smooth val="0"/>
          <c:extLst>
            <c:ext xmlns:c16="http://schemas.microsoft.com/office/drawing/2014/chart" uri="{C3380CC4-5D6E-409C-BE32-E72D297353CC}">
              <c16:uniqueId val="{00000002-D115-4017-B927-E388599FA531}"/>
            </c:ext>
          </c:extLst>
        </c:ser>
        <c:ser>
          <c:idx val="3"/>
          <c:order val="3"/>
          <c:tx>
            <c:strRef>
              <c:f>'Comparison - rate of physical'!$F$14</c:f>
              <c:strCache>
                <c:ptCount val="1"/>
                <c:pt idx="0">
                  <c:v>WA</c:v>
                </c:pt>
              </c:strCache>
            </c:strRef>
          </c:tx>
          <c:spPr>
            <a:ln w="28575" cap="rnd">
              <a:solidFill>
                <a:schemeClr val="accent4"/>
              </a:solidFill>
              <a:round/>
            </a:ln>
            <a:effectLst/>
          </c:spPr>
          <c:marker>
            <c:symbol val="none"/>
          </c:marker>
          <c:cat>
            <c:strRef>
              <c:f>'Comparison - rate of physical'!$G$10:$N$10</c:f>
              <c:strCache>
                <c:ptCount val="8"/>
                <c:pt idx="0">
                  <c:v>2015–16</c:v>
                </c:pt>
                <c:pt idx="1">
                  <c:v>2016–17</c:v>
                </c:pt>
                <c:pt idx="2">
                  <c:v>2017–18</c:v>
                </c:pt>
                <c:pt idx="3">
                  <c:v>2018–19</c:v>
                </c:pt>
                <c:pt idx="4">
                  <c:v>2019–20</c:v>
                </c:pt>
                <c:pt idx="5">
                  <c:v>2020–21</c:v>
                </c:pt>
                <c:pt idx="6">
                  <c:v>2021–22</c:v>
                </c:pt>
                <c:pt idx="7">
                  <c:v>2022–23</c:v>
                </c:pt>
              </c:strCache>
            </c:strRef>
          </c:cat>
          <c:val>
            <c:numRef>
              <c:f>'Comparison - rate of physical'!$G$14:$N$14</c:f>
              <c:numCache>
                <c:formatCode>General</c:formatCode>
                <c:ptCount val="8"/>
                <c:pt idx="0">
                  <c:v>3</c:v>
                </c:pt>
                <c:pt idx="1">
                  <c:v>4</c:v>
                </c:pt>
                <c:pt idx="2">
                  <c:v>5</c:v>
                </c:pt>
                <c:pt idx="3">
                  <c:v>6</c:v>
                </c:pt>
                <c:pt idx="4">
                  <c:v>5</c:v>
                </c:pt>
                <c:pt idx="5">
                  <c:v>4</c:v>
                </c:pt>
                <c:pt idx="6">
                  <c:v>5</c:v>
                </c:pt>
                <c:pt idx="7">
                  <c:v>4</c:v>
                </c:pt>
              </c:numCache>
            </c:numRef>
          </c:val>
          <c:smooth val="0"/>
          <c:extLst>
            <c:ext xmlns:c16="http://schemas.microsoft.com/office/drawing/2014/chart" uri="{C3380CC4-5D6E-409C-BE32-E72D297353CC}">
              <c16:uniqueId val="{00000003-D115-4017-B927-E388599FA531}"/>
            </c:ext>
          </c:extLst>
        </c:ser>
        <c:ser>
          <c:idx val="4"/>
          <c:order val="4"/>
          <c:tx>
            <c:strRef>
              <c:f>'Comparison - rate of physical'!$F$15</c:f>
              <c:strCache>
                <c:ptCount val="1"/>
                <c:pt idx="0">
                  <c:v>SA</c:v>
                </c:pt>
              </c:strCache>
            </c:strRef>
          </c:tx>
          <c:spPr>
            <a:ln w="28575" cap="rnd">
              <a:solidFill>
                <a:schemeClr val="accent5"/>
              </a:solidFill>
              <a:round/>
            </a:ln>
            <a:effectLst/>
          </c:spPr>
          <c:marker>
            <c:symbol val="none"/>
          </c:marker>
          <c:cat>
            <c:strRef>
              <c:f>'Comparison - rate of physical'!$G$10:$N$10</c:f>
              <c:strCache>
                <c:ptCount val="8"/>
                <c:pt idx="0">
                  <c:v>2015–16</c:v>
                </c:pt>
                <c:pt idx="1">
                  <c:v>2016–17</c:v>
                </c:pt>
                <c:pt idx="2">
                  <c:v>2017–18</c:v>
                </c:pt>
                <c:pt idx="3">
                  <c:v>2018–19</c:v>
                </c:pt>
                <c:pt idx="4">
                  <c:v>2019–20</c:v>
                </c:pt>
                <c:pt idx="5">
                  <c:v>2020–21</c:v>
                </c:pt>
                <c:pt idx="6">
                  <c:v>2021–22</c:v>
                </c:pt>
                <c:pt idx="7">
                  <c:v>2022–23</c:v>
                </c:pt>
              </c:strCache>
            </c:strRef>
          </c:cat>
          <c:val>
            <c:numRef>
              <c:f>'Comparison - rate of physical'!$G$15:$N$15</c:f>
              <c:numCache>
                <c:formatCode>General</c:formatCode>
                <c:ptCount val="8"/>
                <c:pt idx="0">
                  <c:v>2</c:v>
                </c:pt>
                <c:pt idx="1">
                  <c:v>3</c:v>
                </c:pt>
                <c:pt idx="2">
                  <c:v>3</c:v>
                </c:pt>
                <c:pt idx="3">
                  <c:v>2</c:v>
                </c:pt>
                <c:pt idx="4">
                  <c:v>1</c:v>
                </c:pt>
                <c:pt idx="5">
                  <c:v>3</c:v>
                </c:pt>
                <c:pt idx="6">
                  <c:v>7</c:v>
                </c:pt>
                <c:pt idx="7">
                  <c:v>9</c:v>
                </c:pt>
              </c:numCache>
            </c:numRef>
          </c:val>
          <c:smooth val="0"/>
          <c:extLst>
            <c:ext xmlns:c16="http://schemas.microsoft.com/office/drawing/2014/chart" uri="{C3380CC4-5D6E-409C-BE32-E72D297353CC}">
              <c16:uniqueId val="{00000004-D115-4017-B927-E388599FA531}"/>
            </c:ext>
          </c:extLst>
        </c:ser>
        <c:ser>
          <c:idx val="5"/>
          <c:order val="5"/>
          <c:tx>
            <c:strRef>
              <c:f>'Comparison - rate of physical'!$F$16</c:f>
              <c:strCache>
                <c:ptCount val="1"/>
                <c:pt idx="0">
                  <c:v>Tas</c:v>
                </c:pt>
              </c:strCache>
            </c:strRef>
          </c:tx>
          <c:spPr>
            <a:ln w="28575" cap="rnd">
              <a:solidFill>
                <a:schemeClr val="accent6"/>
              </a:solidFill>
              <a:round/>
            </a:ln>
            <a:effectLst/>
          </c:spPr>
          <c:marker>
            <c:symbol val="none"/>
          </c:marker>
          <c:cat>
            <c:strRef>
              <c:f>'Comparison - rate of physical'!$G$10:$N$10</c:f>
              <c:strCache>
                <c:ptCount val="8"/>
                <c:pt idx="0">
                  <c:v>2015–16</c:v>
                </c:pt>
                <c:pt idx="1">
                  <c:v>2016–17</c:v>
                </c:pt>
                <c:pt idx="2">
                  <c:v>2017–18</c:v>
                </c:pt>
                <c:pt idx="3">
                  <c:v>2018–19</c:v>
                </c:pt>
                <c:pt idx="4">
                  <c:v>2019–20</c:v>
                </c:pt>
                <c:pt idx="5">
                  <c:v>2020–21</c:v>
                </c:pt>
                <c:pt idx="6">
                  <c:v>2021–22</c:v>
                </c:pt>
                <c:pt idx="7">
                  <c:v>2022–23</c:v>
                </c:pt>
              </c:strCache>
            </c:strRef>
          </c:cat>
          <c:val>
            <c:numRef>
              <c:f>'Comparison - rate of physical'!$G$16:$N$16</c:f>
              <c:numCache>
                <c:formatCode>General</c:formatCode>
                <c:ptCount val="8"/>
                <c:pt idx="0">
                  <c:v>10</c:v>
                </c:pt>
                <c:pt idx="1">
                  <c:v>9</c:v>
                </c:pt>
                <c:pt idx="2">
                  <c:v>11</c:v>
                </c:pt>
                <c:pt idx="3">
                  <c:v>10</c:v>
                </c:pt>
                <c:pt idx="4">
                  <c:v>10</c:v>
                </c:pt>
                <c:pt idx="5">
                  <c:v>13</c:v>
                </c:pt>
                <c:pt idx="6">
                  <c:v>9</c:v>
                </c:pt>
                <c:pt idx="7">
                  <c:v>8</c:v>
                </c:pt>
              </c:numCache>
            </c:numRef>
          </c:val>
          <c:smooth val="0"/>
          <c:extLst>
            <c:ext xmlns:c16="http://schemas.microsoft.com/office/drawing/2014/chart" uri="{C3380CC4-5D6E-409C-BE32-E72D297353CC}">
              <c16:uniqueId val="{00000005-D115-4017-B927-E388599FA531}"/>
            </c:ext>
          </c:extLst>
        </c:ser>
        <c:ser>
          <c:idx val="6"/>
          <c:order val="6"/>
          <c:tx>
            <c:strRef>
              <c:f>'Comparison - rate of physical'!$F$17</c:f>
              <c:strCache>
                <c:ptCount val="1"/>
                <c:pt idx="0">
                  <c:v>ACT</c:v>
                </c:pt>
              </c:strCache>
            </c:strRef>
          </c:tx>
          <c:spPr>
            <a:ln w="28575" cap="rnd">
              <a:solidFill>
                <a:schemeClr val="accent1">
                  <a:lumMod val="60000"/>
                </a:schemeClr>
              </a:solidFill>
              <a:round/>
            </a:ln>
            <a:effectLst/>
          </c:spPr>
          <c:marker>
            <c:symbol val="none"/>
          </c:marker>
          <c:cat>
            <c:strRef>
              <c:f>'Comparison - rate of physical'!$G$10:$N$10</c:f>
              <c:strCache>
                <c:ptCount val="8"/>
                <c:pt idx="0">
                  <c:v>2015–16</c:v>
                </c:pt>
                <c:pt idx="1">
                  <c:v>2016–17</c:v>
                </c:pt>
                <c:pt idx="2">
                  <c:v>2017–18</c:v>
                </c:pt>
                <c:pt idx="3">
                  <c:v>2018–19</c:v>
                </c:pt>
                <c:pt idx="4">
                  <c:v>2019–20</c:v>
                </c:pt>
                <c:pt idx="5">
                  <c:v>2020–21</c:v>
                </c:pt>
                <c:pt idx="6">
                  <c:v>2021–22</c:v>
                </c:pt>
                <c:pt idx="7">
                  <c:v>2022–23</c:v>
                </c:pt>
              </c:strCache>
            </c:strRef>
          </c:cat>
          <c:val>
            <c:numRef>
              <c:f>'Comparison - rate of physical'!$G$17:$N$17</c:f>
              <c:numCache>
                <c:formatCode>General</c:formatCode>
                <c:ptCount val="8"/>
                <c:pt idx="0">
                  <c:v>2</c:v>
                </c:pt>
                <c:pt idx="1">
                  <c:v>6</c:v>
                </c:pt>
                <c:pt idx="2">
                  <c:v>8</c:v>
                </c:pt>
                <c:pt idx="3">
                  <c:v>9</c:v>
                </c:pt>
                <c:pt idx="4">
                  <c:v>15</c:v>
                </c:pt>
                <c:pt idx="5">
                  <c:v>7</c:v>
                </c:pt>
                <c:pt idx="6">
                  <c:v>7</c:v>
                </c:pt>
                <c:pt idx="7">
                  <c:v>0</c:v>
                </c:pt>
              </c:numCache>
            </c:numRef>
          </c:val>
          <c:smooth val="0"/>
          <c:extLst>
            <c:ext xmlns:c16="http://schemas.microsoft.com/office/drawing/2014/chart" uri="{C3380CC4-5D6E-409C-BE32-E72D297353CC}">
              <c16:uniqueId val="{00000006-D115-4017-B927-E388599FA531}"/>
            </c:ext>
          </c:extLst>
        </c:ser>
        <c:ser>
          <c:idx val="7"/>
          <c:order val="7"/>
          <c:tx>
            <c:strRef>
              <c:f>'Comparison - rate of physical'!$F$18</c:f>
              <c:strCache>
                <c:ptCount val="1"/>
                <c:pt idx="0">
                  <c:v>NT</c:v>
                </c:pt>
              </c:strCache>
            </c:strRef>
          </c:tx>
          <c:spPr>
            <a:ln w="28575" cap="rnd">
              <a:solidFill>
                <a:schemeClr val="accent2">
                  <a:lumMod val="60000"/>
                </a:schemeClr>
              </a:solidFill>
              <a:round/>
            </a:ln>
            <a:effectLst/>
          </c:spPr>
          <c:marker>
            <c:symbol val="none"/>
          </c:marker>
          <c:cat>
            <c:strRef>
              <c:f>'Comparison - rate of physical'!$G$10:$N$10</c:f>
              <c:strCache>
                <c:ptCount val="8"/>
                <c:pt idx="0">
                  <c:v>2015–16</c:v>
                </c:pt>
                <c:pt idx="1">
                  <c:v>2016–17</c:v>
                </c:pt>
                <c:pt idx="2">
                  <c:v>2017–18</c:v>
                </c:pt>
                <c:pt idx="3">
                  <c:v>2018–19</c:v>
                </c:pt>
                <c:pt idx="4">
                  <c:v>2019–20</c:v>
                </c:pt>
                <c:pt idx="5">
                  <c:v>2020–21</c:v>
                </c:pt>
                <c:pt idx="6">
                  <c:v>2021–22</c:v>
                </c:pt>
                <c:pt idx="7">
                  <c:v>2022–23</c:v>
                </c:pt>
              </c:strCache>
            </c:strRef>
          </c:cat>
          <c:val>
            <c:numRef>
              <c:f>'Comparison - rate of physical'!$G$18:$N$18</c:f>
              <c:numCache>
                <c:formatCode>General</c:formatCode>
                <c:ptCount val="8"/>
                <c:pt idx="0">
                  <c:v>12</c:v>
                </c:pt>
                <c:pt idx="1">
                  <c:v>9</c:v>
                </c:pt>
                <c:pt idx="2">
                  <c:v>20</c:v>
                </c:pt>
                <c:pt idx="3">
                  <c:v>14</c:v>
                </c:pt>
                <c:pt idx="4">
                  <c:v>15</c:v>
                </c:pt>
                <c:pt idx="5">
                  <c:v>23</c:v>
                </c:pt>
                <c:pt idx="6">
                  <c:v>15</c:v>
                </c:pt>
                <c:pt idx="7">
                  <c:v>16</c:v>
                </c:pt>
              </c:numCache>
            </c:numRef>
          </c:val>
          <c:smooth val="0"/>
          <c:extLst>
            <c:ext xmlns:c16="http://schemas.microsoft.com/office/drawing/2014/chart" uri="{C3380CC4-5D6E-409C-BE32-E72D297353CC}">
              <c16:uniqueId val="{00000007-D115-4017-B927-E388599FA531}"/>
            </c:ext>
          </c:extLst>
        </c:ser>
        <c:ser>
          <c:idx val="8"/>
          <c:order val="8"/>
          <c:tx>
            <c:strRef>
              <c:f>'Comparison - rate of physical'!$F$19</c:f>
              <c:strCache>
                <c:ptCount val="1"/>
                <c:pt idx="0">
                  <c:v>National</c:v>
                </c:pt>
              </c:strCache>
            </c:strRef>
          </c:tx>
          <c:spPr>
            <a:ln w="28575" cap="rnd">
              <a:solidFill>
                <a:schemeClr val="accent3">
                  <a:lumMod val="60000"/>
                </a:schemeClr>
              </a:solidFill>
              <a:prstDash val="sysDot"/>
              <a:round/>
            </a:ln>
            <a:effectLst/>
          </c:spPr>
          <c:marker>
            <c:symbol val="none"/>
          </c:marker>
          <c:cat>
            <c:strRef>
              <c:f>'Comparison - rate of physical'!$G$10:$N$10</c:f>
              <c:strCache>
                <c:ptCount val="8"/>
                <c:pt idx="0">
                  <c:v>2015–16</c:v>
                </c:pt>
                <c:pt idx="1">
                  <c:v>2016–17</c:v>
                </c:pt>
                <c:pt idx="2">
                  <c:v>2017–18</c:v>
                </c:pt>
                <c:pt idx="3">
                  <c:v>2018–19</c:v>
                </c:pt>
                <c:pt idx="4">
                  <c:v>2019–20</c:v>
                </c:pt>
                <c:pt idx="5">
                  <c:v>2020–21</c:v>
                </c:pt>
                <c:pt idx="6">
                  <c:v>2021–22</c:v>
                </c:pt>
                <c:pt idx="7">
                  <c:v>2022–23</c:v>
                </c:pt>
              </c:strCache>
            </c:strRef>
          </c:cat>
          <c:val>
            <c:numRef>
              <c:f>'Comparison - rate of physical'!$G$19:$N$19</c:f>
              <c:numCache>
                <c:formatCode>General</c:formatCode>
                <c:ptCount val="8"/>
                <c:pt idx="0">
                  <c:v>11</c:v>
                </c:pt>
                <c:pt idx="1">
                  <c:v>10</c:v>
                </c:pt>
                <c:pt idx="2">
                  <c:v>10</c:v>
                </c:pt>
                <c:pt idx="3">
                  <c:v>11</c:v>
                </c:pt>
                <c:pt idx="4">
                  <c:v>11</c:v>
                </c:pt>
                <c:pt idx="5">
                  <c:v>12</c:v>
                </c:pt>
                <c:pt idx="6">
                  <c:v>10</c:v>
                </c:pt>
                <c:pt idx="7">
                  <c:v>10</c:v>
                </c:pt>
              </c:numCache>
            </c:numRef>
          </c:val>
          <c:smooth val="0"/>
          <c:extLst>
            <c:ext xmlns:c16="http://schemas.microsoft.com/office/drawing/2014/chart" uri="{C3380CC4-5D6E-409C-BE32-E72D297353CC}">
              <c16:uniqueId val="{00000008-D115-4017-B927-E388599FA531}"/>
            </c:ext>
          </c:extLst>
        </c:ser>
        <c:dLbls>
          <c:showLegendKey val="0"/>
          <c:showVal val="0"/>
          <c:showCatName val="0"/>
          <c:showSerName val="0"/>
          <c:showPercent val="0"/>
          <c:showBubbleSize val="0"/>
        </c:dLbls>
        <c:smooth val="0"/>
        <c:axId val="847579896"/>
        <c:axId val="847577016"/>
      </c:lineChart>
      <c:catAx>
        <c:axId val="847579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7577016"/>
        <c:crosses val="autoZero"/>
        <c:auto val="1"/>
        <c:lblAlgn val="ctr"/>
        <c:lblOffset val="100"/>
        <c:noMultiLvlLbl val="0"/>
      </c:catAx>
      <c:valAx>
        <c:axId val="847577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7579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Sheet1!$D$6</c:f>
              <c:strCache>
                <c:ptCount val="1"/>
                <c:pt idx="0">
                  <c:v>Mechanical and physical</c:v>
                </c:pt>
              </c:strCache>
            </c:strRef>
          </c:tx>
          <c:spPr>
            <a:solidFill>
              <a:schemeClr val="accent1"/>
            </a:solidFill>
            <a:ln>
              <a:noFill/>
            </a:ln>
            <a:effectLst/>
          </c:spPr>
          <c:invertIfNegative val="0"/>
          <c:cat>
            <c:strRef>
              <c:f>Sheet1!$E$5:$H$5</c:f>
              <c:strCache>
                <c:ptCount val="4"/>
                <c:pt idx="0">
                  <c:v>2020–21</c:v>
                </c:pt>
                <c:pt idx="1">
                  <c:v>2021–22</c:v>
                </c:pt>
                <c:pt idx="2">
                  <c:v>2022–23</c:v>
                </c:pt>
                <c:pt idx="3">
                  <c:v>2023–24</c:v>
                </c:pt>
              </c:strCache>
            </c:strRef>
          </c:cat>
          <c:val>
            <c:numRef>
              <c:f>Sheet1!$E$6:$H$6</c:f>
              <c:numCache>
                <c:formatCode>General</c:formatCode>
                <c:ptCount val="4"/>
                <c:pt idx="0">
                  <c:v>102</c:v>
                </c:pt>
                <c:pt idx="1">
                  <c:v>79</c:v>
                </c:pt>
                <c:pt idx="2">
                  <c:v>149</c:v>
                </c:pt>
                <c:pt idx="3">
                  <c:v>154</c:v>
                </c:pt>
              </c:numCache>
            </c:numRef>
          </c:val>
          <c:extLst>
            <c:ext xmlns:c16="http://schemas.microsoft.com/office/drawing/2014/chart" uri="{C3380CC4-5D6E-409C-BE32-E72D297353CC}">
              <c16:uniqueId val="{00000000-40EC-4081-8A4D-F6BBDA4E4A88}"/>
            </c:ext>
          </c:extLst>
        </c:ser>
        <c:ser>
          <c:idx val="1"/>
          <c:order val="1"/>
          <c:tx>
            <c:strRef>
              <c:f>Sheet1!$D$7</c:f>
              <c:strCache>
                <c:ptCount val="1"/>
                <c:pt idx="0">
                  <c:v>Mechanical only</c:v>
                </c:pt>
              </c:strCache>
            </c:strRef>
          </c:tx>
          <c:spPr>
            <a:solidFill>
              <a:schemeClr val="accent2"/>
            </a:solidFill>
            <a:ln>
              <a:noFill/>
            </a:ln>
            <a:effectLst/>
          </c:spPr>
          <c:invertIfNegative val="0"/>
          <c:cat>
            <c:strRef>
              <c:f>Sheet1!$E$5:$H$5</c:f>
              <c:strCache>
                <c:ptCount val="4"/>
                <c:pt idx="0">
                  <c:v>2020–21</c:v>
                </c:pt>
                <c:pt idx="1">
                  <c:v>2021–22</c:v>
                </c:pt>
                <c:pt idx="2">
                  <c:v>2022–23</c:v>
                </c:pt>
                <c:pt idx="3">
                  <c:v>2023–24</c:v>
                </c:pt>
              </c:strCache>
            </c:strRef>
          </c:cat>
          <c:val>
            <c:numRef>
              <c:f>Sheet1!$E$7:$H$7</c:f>
              <c:numCache>
                <c:formatCode>General</c:formatCode>
                <c:ptCount val="4"/>
                <c:pt idx="0">
                  <c:v>394</c:v>
                </c:pt>
                <c:pt idx="1">
                  <c:v>561</c:v>
                </c:pt>
                <c:pt idx="2">
                  <c:v>341</c:v>
                </c:pt>
                <c:pt idx="3">
                  <c:v>364</c:v>
                </c:pt>
              </c:numCache>
            </c:numRef>
          </c:val>
          <c:extLst>
            <c:ext xmlns:c16="http://schemas.microsoft.com/office/drawing/2014/chart" uri="{C3380CC4-5D6E-409C-BE32-E72D297353CC}">
              <c16:uniqueId val="{00000001-40EC-4081-8A4D-F6BBDA4E4A88}"/>
            </c:ext>
          </c:extLst>
        </c:ser>
        <c:ser>
          <c:idx val="2"/>
          <c:order val="2"/>
          <c:tx>
            <c:strRef>
              <c:f>Sheet1!$D$8</c:f>
              <c:strCache>
                <c:ptCount val="1"/>
                <c:pt idx="0">
                  <c:v>Physical only</c:v>
                </c:pt>
              </c:strCache>
            </c:strRef>
          </c:tx>
          <c:spPr>
            <a:solidFill>
              <a:schemeClr val="accent3"/>
            </a:solidFill>
            <a:ln>
              <a:noFill/>
            </a:ln>
            <a:effectLst/>
          </c:spPr>
          <c:invertIfNegative val="0"/>
          <c:cat>
            <c:strRef>
              <c:f>Sheet1!$E$5:$H$5</c:f>
              <c:strCache>
                <c:ptCount val="4"/>
                <c:pt idx="0">
                  <c:v>2020–21</c:v>
                </c:pt>
                <c:pt idx="1">
                  <c:v>2021–22</c:v>
                </c:pt>
                <c:pt idx="2">
                  <c:v>2022–23</c:v>
                </c:pt>
                <c:pt idx="3">
                  <c:v>2023–24</c:v>
                </c:pt>
              </c:strCache>
            </c:strRef>
          </c:cat>
          <c:val>
            <c:numRef>
              <c:f>Sheet1!$E$8:$H$8</c:f>
              <c:numCache>
                <c:formatCode>#,##0</c:formatCode>
                <c:ptCount val="4"/>
                <c:pt idx="0">
                  <c:v>7833</c:v>
                </c:pt>
                <c:pt idx="1">
                  <c:v>6917</c:v>
                </c:pt>
                <c:pt idx="2">
                  <c:v>6070</c:v>
                </c:pt>
                <c:pt idx="3">
                  <c:v>5739</c:v>
                </c:pt>
              </c:numCache>
            </c:numRef>
          </c:val>
          <c:extLst>
            <c:ext xmlns:c16="http://schemas.microsoft.com/office/drawing/2014/chart" uri="{C3380CC4-5D6E-409C-BE32-E72D297353CC}">
              <c16:uniqueId val="{00000002-40EC-4081-8A4D-F6BBDA4E4A88}"/>
            </c:ext>
          </c:extLst>
        </c:ser>
        <c:dLbls>
          <c:showLegendKey val="0"/>
          <c:showVal val="0"/>
          <c:showCatName val="0"/>
          <c:showSerName val="0"/>
          <c:showPercent val="0"/>
          <c:showBubbleSize val="0"/>
        </c:dLbls>
        <c:gapWidth val="219"/>
        <c:overlap val="-27"/>
        <c:axId val="917845536"/>
        <c:axId val="543822016"/>
      </c:barChart>
      <c:catAx>
        <c:axId val="91784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3822016"/>
        <c:crosses val="autoZero"/>
        <c:auto val="1"/>
        <c:lblAlgn val="ctr"/>
        <c:lblOffset val="100"/>
        <c:noMultiLvlLbl val="0"/>
      </c:catAx>
      <c:valAx>
        <c:axId val="543822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7845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'Comparison - rate of mechanical'!$I$16</c:f>
              <c:strCache>
                <c:ptCount val="1"/>
                <c:pt idx="0">
                  <c:v>NSW</c:v>
                </c:pt>
              </c:strCache>
            </c:strRef>
          </c:tx>
          <c:spPr>
            <a:ln w="28575" cap="rnd">
              <a:solidFill>
                <a:schemeClr val="accent1"/>
              </a:solidFill>
              <a:round/>
            </a:ln>
            <a:effectLst/>
          </c:spPr>
          <c:marker>
            <c:symbol val="none"/>
          </c:marker>
          <c:cat>
            <c:strRef>
              <c:f>'Comparison - rate of mechanical'!$J$15:$Q$15</c:f>
              <c:strCache>
                <c:ptCount val="8"/>
                <c:pt idx="0">
                  <c:v>2015–16</c:v>
                </c:pt>
                <c:pt idx="1">
                  <c:v>2016–17</c:v>
                </c:pt>
                <c:pt idx="2">
                  <c:v>2017–18</c:v>
                </c:pt>
                <c:pt idx="3">
                  <c:v>2018–19</c:v>
                </c:pt>
                <c:pt idx="4">
                  <c:v>2019–20</c:v>
                </c:pt>
                <c:pt idx="5">
                  <c:v>2020–21</c:v>
                </c:pt>
                <c:pt idx="6">
                  <c:v>2021–22</c:v>
                </c:pt>
                <c:pt idx="7">
                  <c:v>2022–23</c:v>
                </c:pt>
              </c:strCache>
            </c:strRef>
          </c:cat>
          <c:val>
            <c:numRef>
              <c:f>'Comparison - rate of mechanical'!$J$16:$Q$16</c:f>
              <c:numCache>
                <c:formatCode>General</c:formatCode>
                <c:ptCount val="8"/>
                <c:pt idx="0">
                  <c:v>1</c:v>
                </c:pt>
                <c:pt idx="1">
                  <c:v>0</c:v>
                </c:pt>
                <c:pt idx="2">
                  <c:v>0</c:v>
                </c:pt>
                <c:pt idx="3">
                  <c:v>1</c:v>
                </c:pt>
                <c:pt idx="4">
                  <c:v>1</c:v>
                </c:pt>
                <c:pt idx="5">
                  <c:v>1</c:v>
                </c:pt>
                <c:pt idx="6">
                  <c:v>2</c:v>
                </c:pt>
                <c:pt idx="7">
                  <c:v>1</c:v>
                </c:pt>
              </c:numCache>
            </c:numRef>
          </c:val>
          <c:smooth val="0"/>
          <c:extLst>
            <c:ext xmlns:c16="http://schemas.microsoft.com/office/drawing/2014/chart" uri="{C3380CC4-5D6E-409C-BE32-E72D297353CC}">
              <c16:uniqueId val="{00000000-D09F-48CF-AFA5-086D0A2EE1B3}"/>
            </c:ext>
          </c:extLst>
        </c:ser>
        <c:ser>
          <c:idx val="1"/>
          <c:order val="1"/>
          <c:tx>
            <c:strRef>
              <c:f>'Comparison - rate of mechanical'!$I$17</c:f>
              <c:strCache>
                <c:ptCount val="1"/>
                <c:pt idx="0">
                  <c:v>Vic</c:v>
                </c:pt>
              </c:strCache>
            </c:strRef>
          </c:tx>
          <c:spPr>
            <a:ln w="28575" cap="rnd">
              <a:solidFill>
                <a:schemeClr val="accent2"/>
              </a:solidFill>
              <a:round/>
            </a:ln>
            <a:effectLst/>
          </c:spPr>
          <c:marker>
            <c:symbol val="none"/>
          </c:marker>
          <c:cat>
            <c:strRef>
              <c:f>'Comparison - rate of mechanical'!$J$15:$Q$15</c:f>
              <c:strCache>
                <c:ptCount val="8"/>
                <c:pt idx="0">
                  <c:v>2015–16</c:v>
                </c:pt>
                <c:pt idx="1">
                  <c:v>2016–17</c:v>
                </c:pt>
                <c:pt idx="2">
                  <c:v>2017–18</c:v>
                </c:pt>
                <c:pt idx="3">
                  <c:v>2018–19</c:v>
                </c:pt>
                <c:pt idx="4">
                  <c:v>2019–20</c:v>
                </c:pt>
                <c:pt idx="5">
                  <c:v>2020–21</c:v>
                </c:pt>
                <c:pt idx="6">
                  <c:v>2021–22</c:v>
                </c:pt>
                <c:pt idx="7">
                  <c:v>2022–23</c:v>
                </c:pt>
              </c:strCache>
            </c:strRef>
          </c:cat>
          <c:val>
            <c:numRef>
              <c:f>'Comparison - rate of mechanical'!$J$17:$Q$17</c:f>
              <c:numCache>
                <c:formatCode>General</c:formatCode>
                <c:ptCount val="8"/>
                <c:pt idx="0">
                  <c:v>6</c:v>
                </c:pt>
                <c:pt idx="1">
                  <c:v>2</c:v>
                </c:pt>
                <c:pt idx="2">
                  <c:v>1</c:v>
                </c:pt>
                <c:pt idx="3">
                  <c:v>1</c:v>
                </c:pt>
                <c:pt idx="4">
                  <c:v>1</c:v>
                </c:pt>
                <c:pt idx="5">
                  <c:v>1</c:v>
                </c:pt>
                <c:pt idx="6">
                  <c:v>1</c:v>
                </c:pt>
                <c:pt idx="7">
                  <c:v>1</c:v>
                </c:pt>
              </c:numCache>
            </c:numRef>
          </c:val>
          <c:smooth val="0"/>
          <c:extLst>
            <c:ext xmlns:c16="http://schemas.microsoft.com/office/drawing/2014/chart" uri="{C3380CC4-5D6E-409C-BE32-E72D297353CC}">
              <c16:uniqueId val="{00000001-D09F-48CF-AFA5-086D0A2EE1B3}"/>
            </c:ext>
          </c:extLst>
        </c:ser>
        <c:ser>
          <c:idx val="2"/>
          <c:order val="2"/>
          <c:tx>
            <c:strRef>
              <c:f>'Comparison - rate of mechanical'!$I$18</c:f>
              <c:strCache>
                <c:ptCount val="1"/>
                <c:pt idx="0">
                  <c:v>QLD</c:v>
                </c:pt>
              </c:strCache>
            </c:strRef>
          </c:tx>
          <c:spPr>
            <a:ln w="28575" cap="rnd">
              <a:solidFill>
                <a:schemeClr val="accent3"/>
              </a:solidFill>
              <a:round/>
            </a:ln>
            <a:effectLst/>
          </c:spPr>
          <c:marker>
            <c:symbol val="none"/>
          </c:marker>
          <c:cat>
            <c:strRef>
              <c:f>'Comparison - rate of mechanical'!$J$15:$Q$15</c:f>
              <c:strCache>
                <c:ptCount val="8"/>
                <c:pt idx="0">
                  <c:v>2015–16</c:v>
                </c:pt>
                <c:pt idx="1">
                  <c:v>2016–17</c:v>
                </c:pt>
                <c:pt idx="2">
                  <c:v>2017–18</c:v>
                </c:pt>
                <c:pt idx="3">
                  <c:v>2018–19</c:v>
                </c:pt>
                <c:pt idx="4">
                  <c:v>2019–20</c:v>
                </c:pt>
                <c:pt idx="5">
                  <c:v>2020–21</c:v>
                </c:pt>
                <c:pt idx="6">
                  <c:v>2021–22</c:v>
                </c:pt>
                <c:pt idx="7">
                  <c:v>2022–23</c:v>
                </c:pt>
              </c:strCache>
            </c:strRef>
          </c:cat>
          <c:val>
            <c:numRef>
              <c:f>'Comparison - rate of mechanical'!$J$18:$Q$18</c:f>
              <c:numCache>
                <c:formatCode>General</c:formatCode>
                <c:ptCount val="8"/>
                <c:pt idx="0">
                  <c:v>0</c:v>
                </c:pt>
                <c:pt idx="1">
                  <c:v>0</c:v>
                </c:pt>
                <c:pt idx="2">
                  <c:v>0</c:v>
                </c:pt>
                <c:pt idx="3">
                  <c:v>0</c:v>
                </c:pt>
                <c:pt idx="4">
                  <c:v>0</c:v>
                </c:pt>
                <c:pt idx="5">
                  <c:v>0</c:v>
                </c:pt>
                <c:pt idx="6">
                  <c:v>0</c:v>
                </c:pt>
                <c:pt idx="7">
                  <c:v>0</c:v>
                </c:pt>
              </c:numCache>
            </c:numRef>
          </c:val>
          <c:smooth val="0"/>
          <c:extLst>
            <c:ext xmlns:c16="http://schemas.microsoft.com/office/drawing/2014/chart" uri="{C3380CC4-5D6E-409C-BE32-E72D297353CC}">
              <c16:uniqueId val="{00000002-D09F-48CF-AFA5-086D0A2EE1B3}"/>
            </c:ext>
          </c:extLst>
        </c:ser>
        <c:ser>
          <c:idx val="3"/>
          <c:order val="3"/>
          <c:tx>
            <c:strRef>
              <c:f>'Comparison - rate of mechanical'!$I$19</c:f>
              <c:strCache>
                <c:ptCount val="1"/>
                <c:pt idx="0">
                  <c:v>WA</c:v>
                </c:pt>
              </c:strCache>
            </c:strRef>
          </c:tx>
          <c:spPr>
            <a:ln w="28575" cap="rnd">
              <a:solidFill>
                <a:schemeClr val="accent4"/>
              </a:solidFill>
              <a:round/>
            </a:ln>
            <a:effectLst/>
          </c:spPr>
          <c:marker>
            <c:symbol val="none"/>
          </c:marker>
          <c:cat>
            <c:strRef>
              <c:f>'Comparison - rate of mechanical'!$J$15:$Q$15</c:f>
              <c:strCache>
                <c:ptCount val="8"/>
                <c:pt idx="0">
                  <c:v>2015–16</c:v>
                </c:pt>
                <c:pt idx="1">
                  <c:v>2016–17</c:v>
                </c:pt>
                <c:pt idx="2">
                  <c:v>2017–18</c:v>
                </c:pt>
                <c:pt idx="3">
                  <c:v>2018–19</c:v>
                </c:pt>
                <c:pt idx="4">
                  <c:v>2019–20</c:v>
                </c:pt>
                <c:pt idx="5">
                  <c:v>2020–21</c:v>
                </c:pt>
                <c:pt idx="6">
                  <c:v>2021–22</c:v>
                </c:pt>
                <c:pt idx="7">
                  <c:v>2022–23</c:v>
                </c:pt>
              </c:strCache>
            </c:strRef>
          </c:cat>
          <c:val>
            <c:numRef>
              <c:f>'Comparison - rate of mechanical'!$J$19:$Q$19</c:f>
              <c:numCache>
                <c:formatCode>General</c:formatCode>
                <c:ptCount val="8"/>
                <c:pt idx="0">
                  <c:v>0</c:v>
                </c:pt>
                <c:pt idx="1">
                  <c:v>0</c:v>
                </c:pt>
                <c:pt idx="2">
                  <c:v>0</c:v>
                </c:pt>
                <c:pt idx="3">
                  <c:v>0</c:v>
                </c:pt>
                <c:pt idx="4">
                  <c:v>0</c:v>
                </c:pt>
                <c:pt idx="5">
                  <c:v>0</c:v>
                </c:pt>
                <c:pt idx="6">
                  <c:v>0</c:v>
                </c:pt>
                <c:pt idx="7">
                  <c:v>0</c:v>
                </c:pt>
              </c:numCache>
            </c:numRef>
          </c:val>
          <c:smooth val="0"/>
          <c:extLst>
            <c:ext xmlns:c16="http://schemas.microsoft.com/office/drawing/2014/chart" uri="{C3380CC4-5D6E-409C-BE32-E72D297353CC}">
              <c16:uniqueId val="{00000003-D09F-48CF-AFA5-086D0A2EE1B3}"/>
            </c:ext>
          </c:extLst>
        </c:ser>
        <c:ser>
          <c:idx val="4"/>
          <c:order val="4"/>
          <c:tx>
            <c:strRef>
              <c:f>'Comparison - rate of mechanical'!$I$20</c:f>
              <c:strCache>
                <c:ptCount val="1"/>
                <c:pt idx="0">
                  <c:v>SA</c:v>
                </c:pt>
              </c:strCache>
            </c:strRef>
          </c:tx>
          <c:spPr>
            <a:ln w="28575" cap="rnd">
              <a:solidFill>
                <a:schemeClr val="accent5"/>
              </a:solidFill>
              <a:round/>
            </a:ln>
            <a:effectLst/>
          </c:spPr>
          <c:marker>
            <c:symbol val="none"/>
          </c:marker>
          <c:cat>
            <c:strRef>
              <c:f>'Comparison - rate of mechanical'!$J$15:$Q$15</c:f>
              <c:strCache>
                <c:ptCount val="8"/>
                <c:pt idx="0">
                  <c:v>2015–16</c:v>
                </c:pt>
                <c:pt idx="1">
                  <c:v>2016–17</c:v>
                </c:pt>
                <c:pt idx="2">
                  <c:v>2017–18</c:v>
                </c:pt>
                <c:pt idx="3">
                  <c:v>2018–19</c:v>
                </c:pt>
                <c:pt idx="4">
                  <c:v>2019–20</c:v>
                </c:pt>
                <c:pt idx="5">
                  <c:v>2020–21</c:v>
                </c:pt>
                <c:pt idx="6">
                  <c:v>2021–22</c:v>
                </c:pt>
                <c:pt idx="7">
                  <c:v>2022–23</c:v>
                </c:pt>
              </c:strCache>
            </c:strRef>
          </c:cat>
          <c:val>
            <c:numRef>
              <c:f>'Comparison - rate of mechanical'!$J$20:$Q$20</c:f>
              <c:numCache>
                <c:formatCode>General</c:formatCode>
                <c:ptCount val="8"/>
                <c:pt idx="0">
                  <c:v>1</c:v>
                </c:pt>
                <c:pt idx="1">
                  <c:v>4</c:v>
                </c:pt>
                <c:pt idx="2">
                  <c:v>1</c:v>
                </c:pt>
                <c:pt idx="3">
                  <c:v>0</c:v>
                </c:pt>
                <c:pt idx="4">
                  <c:v>0</c:v>
                </c:pt>
                <c:pt idx="5">
                  <c:v>0</c:v>
                </c:pt>
                <c:pt idx="6">
                  <c:v>0</c:v>
                </c:pt>
                <c:pt idx="7">
                  <c:v>0</c:v>
                </c:pt>
              </c:numCache>
            </c:numRef>
          </c:val>
          <c:smooth val="0"/>
          <c:extLst>
            <c:ext xmlns:c16="http://schemas.microsoft.com/office/drawing/2014/chart" uri="{C3380CC4-5D6E-409C-BE32-E72D297353CC}">
              <c16:uniqueId val="{00000004-D09F-48CF-AFA5-086D0A2EE1B3}"/>
            </c:ext>
          </c:extLst>
        </c:ser>
        <c:ser>
          <c:idx val="5"/>
          <c:order val="5"/>
          <c:tx>
            <c:strRef>
              <c:f>'Comparison - rate of mechanical'!$I$21</c:f>
              <c:strCache>
                <c:ptCount val="1"/>
                <c:pt idx="0">
                  <c:v>Tas</c:v>
                </c:pt>
              </c:strCache>
            </c:strRef>
          </c:tx>
          <c:spPr>
            <a:ln w="28575" cap="rnd">
              <a:solidFill>
                <a:schemeClr val="accent6"/>
              </a:solidFill>
              <a:round/>
            </a:ln>
            <a:effectLst/>
          </c:spPr>
          <c:marker>
            <c:symbol val="none"/>
          </c:marker>
          <c:cat>
            <c:strRef>
              <c:f>'Comparison - rate of mechanical'!$J$15:$Q$15</c:f>
              <c:strCache>
                <c:ptCount val="8"/>
                <c:pt idx="0">
                  <c:v>2015–16</c:v>
                </c:pt>
                <c:pt idx="1">
                  <c:v>2016–17</c:v>
                </c:pt>
                <c:pt idx="2">
                  <c:v>2017–18</c:v>
                </c:pt>
                <c:pt idx="3">
                  <c:v>2018–19</c:v>
                </c:pt>
                <c:pt idx="4">
                  <c:v>2019–20</c:v>
                </c:pt>
                <c:pt idx="5">
                  <c:v>2020–21</c:v>
                </c:pt>
                <c:pt idx="6">
                  <c:v>2021–22</c:v>
                </c:pt>
                <c:pt idx="7">
                  <c:v>2022–23</c:v>
                </c:pt>
              </c:strCache>
            </c:strRef>
          </c:cat>
          <c:val>
            <c:numRef>
              <c:f>'Comparison - rate of mechanical'!$J$21:$Q$21</c:f>
              <c:numCache>
                <c:formatCode>General</c:formatCode>
                <c:ptCount val="8"/>
                <c:pt idx="0">
                  <c:v>1</c:v>
                </c:pt>
                <c:pt idx="1">
                  <c:v>0</c:v>
                </c:pt>
                <c:pt idx="2">
                  <c:v>1</c:v>
                </c:pt>
                <c:pt idx="3">
                  <c:v>0</c:v>
                </c:pt>
                <c:pt idx="4">
                  <c:v>0</c:v>
                </c:pt>
                <c:pt idx="5">
                  <c:v>0</c:v>
                </c:pt>
                <c:pt idx="6">
                  <c:v>0</c:v>
                </c:pt>
                <c:pt idx="7">
                  <c:v>0</c:v>
                </c:pt>
              </c:numCache>
            </c:numRef>
          </c:val>
          <c:smooth val="0"/>
          <c:extLst>
            <c:ext xmlns:c16="http://schemas.microsoft.com/office/drawing/2014/chart" uri="{C3380CC4-5D6E-409C-BE32-E72D297353CC}">
              <c16:uniqueId val="{00000005-D09F-48CF-AFA5-086D0A2EE1B3}"/>
            </c:ext>
          </c:extLst>
        </c:ser>
        <c:ser>
          <c:idx val="6"/>
          <c:order val="6"/>
          <c:tx>
            <c:strRef>
              <c:f>'Comparison - rate of mechanical'!$I$22</c:f>
              <c:strCache>
                <c:ptCount val="1"/>
                <c:pt idx="0">
                  <c:v>ACT</c:v>
                </c:pt>
              </c:strCache>
            </c:strRef>
          </c:tx>
          <c:spPr>
            <a:ln w="28575" cap="rnd">
              <a:solidFill>
                <a:schemeClr val="accent1">
                  <a:lumMod val="60000"/>
                </a:schemeClr>
              </a:solidFill>
              <a:round/>
            </a:ln>
            <a:effectLst/>
          </c:spPr>
          <c:marker>
            <c:symbol val="none"/>
          </c:marker>
          <c:cat>
            <c:strRef>
              <c:f>'Comparison - rate of mechanical'!$J$15:$Q$15</c:f>
              <c:strCache>
                <c:ptCount val="8"/>
                <c:pt idx="0">
                  <c:v>2015–16</c:v>
                </c:pt>
                <c:pt idx="1">
                  <c:v>2016–17</c:v>
                </c:pt>
                <c:pt idx="2">
                  <c:v>2017–18</c:v>
                </c:pt>
                <c:pt idx="3">
                  <c:v>2018–19</c:v>
                </c:pt>
                <c:pt idx="4">
                  <c:v>2019–20</c:v>
                </c:pt>
                <c:pt idx="5">
                  <c:v>2020–21</c:v>
                </c:pt>
                <c:pt idx="6">
                  <c:v>2021–22</c:v>
                </c:pt>
                <c:pt idx="7">
                  <c:v>2022–23</c:v>
                </c:pt>
              </c:strCache>
            </c:strRef>
          </c:cat>
          <c:val>
            <c:numRef>
              <c:f>'Comparison - rate of mechanical'!$J$22:$Q$22</c:f>
              <c:numCache>
                <c:formatCode>General</c:formatCode>
                <c:ptCount val="8"/>
                <c:pt idx="0">
                  <c:v>0</c:v>
                </c:pt>
                <c:pt idx="1">
                  <c:v>0</c:v>
                </c:pt>
                <c:pt idx="2">
                  <c:v>0</c:v>
                </c:pt>
                <c:pt idx="3">
                  <c:v>0</c:v>
                </c:pt>
                <c:pt idx="4">
                  <c:v>0</c:v>
                </c:pt>
                <c:pt idx="5">
                  <c:v>0</c:v>
                </c:pt>
                <c:pt idx="6">
                  <c:v>0</c:v>
                </c:pt>
                <c:pt idx="7">
                  <c:v>0</c:v>
                </c:pt>
              </c:numCache>
            </c:numRef>
          </c:val>
          <c:smooth val="0"/>
          <c:extLst>
            <c:ext xmlns:c16="http://schemas.microsoft.com/office/drawing/2014/chart" uri="{C3380CC4-5D6E-409C-BE32-E72D297353CC}">
              <c16:uniqueId val="{00000006-D09F-48CF-AFA5-086D0A2EE1B3}"/>
            </c:ext>
          </c:extLst>
        </c:ser>
        <c:ser>
          <c:idx val="7"/>
          <c:order val="7"/>
          <c:tx>
            <c:strRef>
              <c:f>'Comparison - rate of mechanical'!$I$23</c:f>
              <c:strCache>
                <c:ptCount val="1"/>
                <c:pt idx="0">
                  <c:v>NT</c:v>
                </c:pt>
              </c:strCache>
            </c:strRef>
          </c:tx>
          <c:spPr>
            <a:ln w="28575" cap="rnd">
              <a:solidFill>
                <a:schemeClr val="accent2">
                  <a:lumMod val="60000"/>
                </a:schemeClr>
              </a:solidFill>
              <a:round/>
            </a:ln>
            <a:effectLst/>
          </c:spPr>
          <c:marker>
            <c:symbol val="none"/>
          </c:marker>
          <c:cat>
            <c:strRef>
              <c:f>'Comparison - rate of mechanical'!$J$15:$Q$15</c:f>
              <c:strCache>
                <c:ptCount val="8"/>
                <c:pt idx="0">
                  <c:v>2015–16</c:v>
                </c:pt>
                <c:pt idx="1">
                  <c:v>2016–17</c:v>
                </c:pt>
                <c:pt idx="2">
                  <c:v>2017–18</c:v>
                </c:pt>
                <c:pt idx="3">
                  <c:v>2018–19</c:v>
                </c:pt>
                <c:pt idx="4">
                  <c:v>2019–20</c:v>
                </c:pt>
                <c:pt idx="5">
                  <c:v>2020–21</c:v>
                </c:pt>
                <c:pt idx="6">
                  <c:v>2021–22</c:v>
                </c:pt>
                <c:pt idx="7">
                  <c:v>2022–23</c:v>
                </c:pt>
              </c:strCache>
            </c:strRef>
          </c:cat>
          <c:val>
            <c:numRef>
              <c:f>'Comparison - rate of mechanical'!$J$23:$Q$23</c:f>
              <c:numCache>
                <c:formatCode>General</c:formatCode>
                <c:ptCount val="8"/>
                <c:pt idx="0">
                  <c:v>0</c:v>
                </c:pt>
                <c:pt idx="1">
                  <c:v>0</c:v>
                </c:pt>
                <c:pt idx="2">
                  <c:v>0</c:v>
                </c:pt>
                <c:pt idx="3">
                  <c:v>0</c:v>
                </c:pt>
                <c:pt idx="4">
                  <c:v>1</c:v>
                </c:pt>
                <c:pt idx="5">
                  <c:v>0</c:v>
                </c:pt>
                <c:pt idx="6">
                  <c:v>1</c:v>
                </c:pt>
                <c:pt idx="7">
                  <c:v>0</c:v>
                </c:pt>
              </c:numCache>
            </c:numRef>
          </c:val>
          <c:smooth val="0"/>
          <c:extLst>
            <c:ext xmlns:c16="http://schemas.microsoft.com/office/drawing/2014/chart" uri="{C3380CC4-5D6E-409C-BE32-E72D297353CC}">
              <c16:uniqueId val="{00000007-D09F-48CF-AFA5-086D0A2EE1B3}"/>
            </c:ext>
          </c:extLst>
        </c:ser>
        <c:ser>
          <c:idx val="8"/>
          <c:order val="8"/>
          <c:tx>
            <c:strRef>
              <c:f>'Comparison - rate of mechanical'!$I$24</c:f>
              <c:strCache>
                <c:ptCount val="1"/>
                <c:pt idx="0">
                  <c:v>National</c:v>
                </c:pt>
              </c:strCache>
            </c:strRef>
          </c:tx>
          <c:spPr>
            <a:ln w="28575" cap="rnd">
              <a:solidFill>
                <a:schemeClr val="accent3">
                  <a:lumMod val="60000"/>
                </a:schemeClr>
              </a:solidFill>
              <a:prstDash val="sysDot"/>
              <a:round/>
            </a:ln>
            <a:effectLst/>
          </c:spPr>
          <c:marker>
            <c:symbol val="none"/>
          </c:marker>
          <c:cat>
            <c:strRef>
              <c:f>'Comparison - rate of mechanical'!$J$15:$Q$15</c:f>
              <c:strCache>
                <c:ptCount val="8"/>
                <c:pt idx="0">
                  <c:v>2015–16</c:v>
                </c:pt>
                <c:pt idx="1">
                  <c:v>2016–17</c:v>
                </c:pt>
                <c:pt idx="2">
                  <c:v>2017–18</c:v>
                </c:pt>
                <c:pt idx="3">
                  <c:v>2018–19</c:v>
                </c:pt>
                <c:pt idx="4">
                  <c:v>2019–20</c:v>
                </c:pt>
                <c:pt idx="5">
                  <c:v>2020–21</c:v>
                </c:pt>
                <c:pt idx="6">
                  <c:v>2021–22</c:v>
                </c:pt>
                <c:pt idx="7">
                  <c:v>2022–23</c:v>
                </c:pt>
              </c:strCache>
            </c:strRef>
          </c:cat>
          <c:val>
            <c:numRef>
              <c:f>'Comparison - rate of mechanical'!$J$24:$Q$24</c:f>
              <c:numCache>
                <c:formatCode>General</c:formatCode>
                <c:ptCount val="8"/>
                <c:pt idx="0">
                  <c:v>2</c:v>
                </c:pt>
                <c:pt idx="1">
                  <c:v>1</c:v>
                </c:pt>
                <c:pt idx="2">
                  <c:v>0</c:v>
                </c:pt>
                <c:pt idx="3">
                  <c:v>1</c:v>
                </c:pt>
                <c:pt idx="4">
                  <c:v>1</c:v>
                </c:pt>
                <c:pt idx="5">
                  <c:v>1</c:v>
                </c:pt>
                <c:pt idx="6">
                  <c:v>1</c:v>
                </c:pt>
                <c:pt idx="7">
                  <c:v>1</c:v>
                </c:pt>
              </c:numCache>
            </c:numRef>
          </c:val>
          <c:smooth val="0"/>
          <c:extLst>
            <c:ext xmlns:c16="http://schemas.microsoft.com/office/drawing/2014/chart" uri="{C3380CC4-5D6E-409C-BE32-E72D297353CC}">
              <c16:uniqueId val="{00000008-D09F-48CF-AFA5-086D0A2EE1B3}"/>
            </c:ext>
          </c:extLst>
        </c:ser>
        <c:dLbls>
          <c:showLegendKey val="0"/>
          <c:showVal val="0"/>
          <c:showCatName val="0"/>
          <c:showSerName val="0"/>
          <c:showPercent val="0"/>
          <c:showBubbleSize val="0"/>
        </c:dLbls>
        <c:smooth val="0"/>
        <c:axId val="851929400"/>
        <c:axId val="851930480"/>
      </c:lineChart>
      <c:catAx>
        <c:axId val="851929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1930480"/>
        <c:crosses val="autoZero"/>
        <c:auto val="1"/>
        <c:lblAlgn val="ctr"/>
        <c:lblOffset val="100"/>
        <c:noMultiLvlLbl val="0"/>
      </c:catAx>
      <c:valAx>
        <c:axId val="851930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1929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'Comparison - rate of seclusion'!$E$22</c:f>
              <c:strCache>
                <c:ptCount val="1"/>
                <c:pt idx="0">
                  <c:v>NSW</c:v>
                </c:pt>
              </c:strCache>
            </c:strRef>
          </c:tx>
          <c:spPr>
            <a:ln w="28575" cap="rnd">
              <a:solidFill>
                <a:schemeClr val="accent1"/>
              </a:solidFill>
              <a:round/>
            </a:ln>
            <a:effectLst/>
          </c:spPr>
          <c:marker>
            <c:symbol val="none"/>
          </c:marker>
          <c:cat>
            <c:strRef>
              <c:f>'Comparison - rate of seclusion'!$F$21:$O$21</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'Comparison - rate of seclusion'!$F$22:$O$22</c:f>
              <c:numCache>
                <c:formatCode>General</c:formatCode>
                <c:ptCount val="10"/>
                <c:pt idx="0">
                  <c:v>8</c:v>
                </c:pt>
                <c:pt idx="1">
                  <c:v>8</c:v>
                </c:pt>
                <c:pt idx="2">
                  <c:v>9</c:v>
                </c:pt>
                <c:pt idx="3">
                  <c:v>7</c:v>
                </c:pt>
                <c:pt idx="4">
                  <c:v>6</c:v>
                </c:pt>
                <c:pt idx="5">
                  <c:v>6</c:v>
                </c:pt>
                <c:pt idx="6">
                  <c:v>8</c:v>
                </c:pt>
                <c:pt idx="7">
                  <c:v>6</c:v>
                </c:pt>
                <c:pt idx="8">
                  <c:v>6</c:v>
                </c:pt>
                <c:pt idx="9">
                  <c:v>5</c:v>
                </c:pt>
              </c:numCache>
            </c:numRef>
          </c:val>
          <c:smooth val="0"/>
          <c:extLst>
            <c:ext xmlns:c16="http://schemas.microsoft.com/office/drawing/2014/chart" uri="{C3380CC4-5D6E-409C-BE32-E72D297353CC}">
              <c16:uniqueId val="{00000000-CFB7-4415-BFB7-D1B6029941D4}"/>
            </c:ext>
          </c:extLst>
        </c:ser>
        <c:ser>
          <c:idx val="1"/>
          <c:order val="1"/>
          <c:tx>
            <c:strRef>
              <c:f>'Comparison - rate of seclusion'!$E$23</c:f>
              <c:strCache>
                <c:ptCount val="1"/>
                <c:pt idx="0">
                  <c:v>Vic</c:v>
                </c:pt>
              </c:strCache>
            </c:strRef>
          </c:tx>
          <c:spPr>
            <a:ln w="28575" cap="rnd">
              <a:solidFill>
                <a:schemeClr val="accent2"/>
              </a:solidFill>
              <a:round/>
            </a:ln>
            <a:effectLst/>
          </c:spPr>
          <c:marker>
            <c:symbol val="none"/>
          </c:marker>
          <c:cat>
            <c:strRef>
              <c:f>'Comparison - rate of seclusion'!$F$21:$O$21</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'Comparison - rate of seclusion'!$F$23:$O$23</c:f>
              <c:numCache>
                <c:formatCode>General</c:formatCode>
                <c:ptCount val="10"/>
                <c:pt idx="0">
                  <c:v>9</c:v>
                </c:pt>
                <c:pt idx="1">
                  <c:v>7</c:v>
                </c:pt>
                <c:pt idx="2">
                  <c:v>9</c:v>
                </c:pt>
                <c:pt idx="3">
                  <c:v>9</c:v>
                </c:pt>
                <c:pt idx="4">
                  <c:v>9</c:v>
                </c:pt>
                <c:pt idx="5">
                  <c:v>8</c:v>
                </c:pt>
                <c:pt idx="6">
                  <c:v>9</c:v>
                </c:pt>
                <c:pt idx="7">
                  <c:v>9</c:v>
                </c:pt>
                <c:pt idx="8">
                  <c:v>8</c:v>
                </c:pt>
                <c:pt idx="9">
                  <c:v>7</c:v>
                </c:pt>
              </c:numCache>
            </c:numRef>
          </c:val>
          <c:smooth val="0"/>
          <c:extLst>
            <c:ext xmlns:c16="http://schemas.microsoft.com/office/drawing/2014/chart" uri="{C3380CC4-5D6E-409C-BE32-E72D297353CC}">
              <c16:uniqueId val="{00000001-CFB7-4415-BFB7-D1B6029941D4}"/>
            </c:ext>
          </c:extLst>
        </c:ser>
        <c:ser>
          <c:idx val="2"/>
          <c:order val="2"/>
          <c:tx>
            <c:strRef>
              <c:f>'Comparison - rate of seclusion'!$E$24</c:f>
              <c:strCache>
                <c:ptCount val="1"/>
                <c:pt idx="0">
                  <c:v>QLD</c:v>
                </c:pt>
              </c:strCache>
            </c:strRef>
          </c:tx>
          <c:spPr>
            <a:ln w="28575" cap="rnd">
              <a:solidFill>
                <a:schemeClr val="accent3"/>
              </a:solidFill>
              <a:round/>
            </a:ln>
            <a:effectLst/>
          </c:spPr>
          <c:marker>
            <c:symbol val="none"/>
          </c:marker>
          <c:cat>
            <c:strRef>
              <c:f>'Comparison - rate of seclusion'!$F$21:$O$21</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'Comparison - rate of seclusion'!$F$24:$O$24</c:f>
              <c:numCache>
                <c:formatCode>General</c:formatCode>
                <c:ptCount val="10"/>
                <c:pt idx="0">
                  <c:v>11</c:v>
                </c:pt>
                <c:pt idx="1">
                  <c:v>11</c:v>
                </c:pt>
                <c:pt idx="2">
                  <c:v>9</c:v>
                </c:pt>
                <c:pt idx="3">
                  <c:v>8</c:v>
                </c:pt>
                <c:pt idx="4">
                  <c:v>6</c:v>
                </c:pt>
                <c:pt idx="5">
                  <c:v>7</c:v>
                </c:pt>
                <c:pt idx="6">
                  <c:v>10</c:v>
                </c:pt>
                <c:pt idx="7">
                  <c:v>9</c:v>
                </c:pt>
                <c:pt idx="8">
                  <c:v>7</c:v>
                </c:pt>
                <c:pt idx="9">
                  <c:v>7</c:v>
                </c:pt>
              </c:numCache>
            </c:numRef>
          </c:val>
          <c:smooth val="0"/>
          <c:extLst>
            <c:ext xmlns:c16="http://schemas.microsoft.com/office/drawing/2014/chart" uri="{C3380CC4-5D6E-409C-BE32-E72D297353CC}">
              <c16:uniqueId val="{00000002-CFB7-4415-BFB7-D1B6029941D4}"/>
            </c:ext>
          </c:extLst>
        </c:ser>
        <c:ser>
          <c:idx val="3"/>
          <c:order val="3"/>
          <c:tx>
            <c:strRef>
              <c:f>'Comparison - rate of seclusion'!$E$25</c:f>
              <c:strCache>
                <c:ptCount val="1"/>
                <c:pt idx="0">
                  <c:v>WA</c:v>
                </c:pt>
              </c:strCache>
            </c:strRef>
          </c:tx>
          <c:spPr>
            <a:ln w="28575" cap="rnd">
              <a:solidFill>
                <a:schemeClr val="accent4"/>
              </a:solidFill>
              <a:round/>
            </a:ln>
            <a:effectLst/>
          </c:spPr>
          <c:marker>
            <c:symbol val="none"/>
          </c:marker>
          <c:cat>
            <c:strRef>
              <c:f>'Comparison - rate of seclusion'!$F$21:$O$21</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'Comparison - rate of seclusion'!$F$25:$O$25</c:f>
              <c:numCache>
                <c:formatCode>General</c:formatCode>
                <c:ptCount val="10"/>
                <c:pt idx="0">
                  <c:v>5</c:v>
                </c:pt>
                <c:pt idx="1">
                  <c:v>4</c:v>
                </c:pt>
                <c:pt idx="2">
                  <c:v>5</c:v>
                </c:pt>
                <c:pt idx="3">
                  <c:v>5</c:v>
                </c:pt>
                <c:pt idx="4">
                  <c:v>4</c:v>
                </c:pt>
                <c:pt idx="5">
                  <c:v>7</c:v>
                </c:pt>
                <c:pt idx="6">
                  <c:v>5</c:v>
                </c:pt>
                <c:pt idx="7">
                  <c:v>4</c:v>
                </c:pt>
                <c:pt idx="8">
                  <c:v>6</c:v>
                </c:pt>
                <c:pt idx="9">
                  <c:v>4</c:v>
                </c:pt>
              </c:numCache>
            </c:numRef>
          </c:val>
          <c:smooth val="0"/>
          <c:extLst>
            <c:ext xmlns:c16="http://schemas.microsoft.com/office/drawing/2014/chart" uri="{C3380CC4-5D6E-409C-BE32-E72D297353CC}">
              <c16:uniqueId val="{00000003-CFB7-4415-BFB7-D1B6029941D4}"/>
            </c:ext>
          </c:extLst>
        </c:ser>
        <c:ser>
          <c:idx val="4"/>
          <c:order val="4"/>
          <c:tx>
            <c:strRef>
              <c:f>'Comparison - rate of seclusion'!$E$26</c:f>
              <c:strCache>
                <c:ptCount val="1"/>
                <c:pt idx="0">
                  <c:v>SA</c:v>
                </c:pt>
              </c:strCache>
            </c:strRef>
          </c:tx>
          <c:spPr>
            <a:ln w="28575" cap="rnd">
              <a:solidFill>
                <a:schemeClr val="accent5"/>
              </a:solidFill>
              <a:round/>
            </a:ln>
            <a:effectLst/>
          </c:spPr>
          <c:marker>
            <c:symbol val="none"/>
          </c:marker>
          <c:cat>
            <c:strRef>
              <c:f>'Comparison - rate of seclusion'!$F$21:$O$21</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'Comparison - rate of seclusion'!$F$26:$O$26</c:f>
              <c:numCache>
                <c:formatCode>General</c:formatCode>
                <c:ptCount val="10"/>
                <c:pt idx="0">
                  <c:v>5</c:v>
                </c:pt>
                <c:pt idx="1">
                  <c:v>5</c:v>
                </c:pt>
                <c:pt idx="2">
                  <c:v>5</c:v>
                </c:pt>
                <c:pt idx="3">
                  <c:v>7</c:v>
                </c:pt>
                <c:pt idx="4">
                  <c:v>9</c:v>
                </c:pt>
                <c:pt idx="5">
                  <c:v>9</c:v>
                </c:pt>
                <c:pt idx="6">
                  <c:v>6</c:v>
                </c:pt>
                <c:pt idx="7">
                  <c:v>6</c:v>
                </c:pt>
                <c:pt idx="8">
                  <c:v>6</c:v>
                </c:pt>
                <c:pt idx="9">
                  <c:v>6</c:v>
                </c:pt>
              </c:numCache>
            </c:numRef>
          </c:val>
          <c:smooth val="0"/>
          <c:extLst>
            <c:ext xmlns:c16="http://schemas.microsoft.com/office/drawing/2014/chart" uri="{C3380CC4-5D6E-409C-BE32-E72D297353CC}">
              <c16:uniqueId val="{00000004-CFB7-4415-BFB7-D1B6029941D4}"/>
            </c:ext>
          </c:extLst>
        </c:ser>
        <c:ser>
          <c:idx val="5"/>
          <c:order val="5"/>
          <c:tx>
            <c:strRef>
              <c:f>'Comparison - rate of seclusion'!$E$27</c:f>
              <c:strCache>
                <c:ptCount val="1"/>
                <c:pt idx="0">
                  <c:v>Tas</c:v>
                </c:pt>
              </c:strCache>
            </c:strRef>
          </c:tx>
          <c:spPr>
            <a:ln w="28575" cap="rnd">
              <a:solidFill>
                <a:schemeClr val="accent6"/>
              </a:solidFill>
              <a:round/>
            </a:ln>
            <a:effectLst/>
          </c:spPr>
          <c:marker>
            <c:symbol val="none"/>
          </c:marker>
          <c:cat>
            <c:strRef>
              <c:f>'Comparison - rate of seclusion'!$F$21:$O$21</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'Comparison - rate of seclusion'!$F$27:$O$27</c:f>
              <c:numCache>
                <c:formatCode>General</c:formatCode>
                <c:ptCount val="10"/>
                <c:pt idx="0">
                  <c:v>15</c:v>
                </c:pt>
                <c:pt idx="1">
                  <c:v>10</c:v>
                </c:pt>
                <c:pt idx="2">
                  <c:v>11</c:v>
                </c:pt>
                <c:pt idx="3">
                  <c:v>9</c:v>
                </c:pt>
                <c:pt idx="4">
                  <c:v>6</c:v>
                </c:pt>
                <c:pt idx="5">
                  <c:v>7</c:v>
                </c:pt>
                <c:pt idx="6">
                  <c:v>7</c:v>
                </c:pt>
                <c:pt idx="7">
                  <c:v>8</c:v>
                </c:pt>
                <c:pt idx="8">
                  <c:v>7</c:v>
                </c:pt>
                <c:pt idx="9">
                  <c:v>6</c:v>
                </c:pt>
              </c:numCache>
            </c:numRef>
          </c:val>
          <c:smooth val="0"/>
          <c:extLst>
            <c:ext xmlns:c16="http://schemas.microsoft.com/office/drawing/2014/chart" uri="{C3380CC4-5D6E-409C-BE32-E72D297353CC}">
              <c16:uniqueId val="{00000005-CFB7-4415-BFB7-D1B6029941D4}"/>
            </c:ext>
          </c:extLst>
        </c:ser>
        <c:ser>
          <c:idx val="6"/>
          <c:order val="6"/>
          <c:tx>
            <c:strRef>
              <c:f>'Comparison - rate of seclusion'!$E$28</c:f>
              <c:strCache>
                <c:ptCount val="1"/>
                <c:pt idx="0">
                  <c:v>ACT</c:v>
                </c:pt>
              </c:strCache>
            </c:strRef>
          </c:tx>
          <c:spPr>
            <a:ln w="28575" cap="rnd">
              <a:solidFill>
                <a:schemeClr val="accent1">
                  <a:lumMod val="60000"/>
                </a:schemeClr>
              </a:solidFill>
              <a:round/>
            </a:ln>
            <a:effectLst/>
          </c:spPr>
          <c:marker>
            <c:symbol val="none"/>
          </c:marker>
          <c:cat>
            <c:strRef>
              <c:f>'Comparison - rate of seclusion'!$F$21:$O$21</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'Comparison - rate of seclusion'!$F$28:$O$28</c:f>
              <c:numCache>
                <c:formatCode>General</c:formatCode>
                <c:ptCount val="10"/>
                <c:pt idx="0">
                  <c:v>1</c:v>
                </c:pt>
                <c:pt idx="1">
                  <c:v>3</c:v>
                </c:pt>
                <c:pt idx="2">
                  <c:v>2</c:v>
                </c:pt>
                <c:pt idx="3">
                  <c:v>3</c:v>
                </c:pt>
                <c:pt idx="4">
                  <c:v>6</c:v>
                </c:pt>
                <c:pt idx="5">
                  <c:v>11</c:v>
                </c:pt>
                <c:pt idx="6">
                  <c:v>12</c:v>
                </c:pt>
                <c:pt idx="7">
                  <c:v>10</c:v>
                </c:pt>
                <c:pt idx="8">
                  <c:v>1</c:v>
                </c:pt>
              </c:numCache>
            </c:numRef>
          </c:val>
          <c:smooth val="0"/>
          <c:extLst>
            <c:ext xmlns:c16="http://schemas.microsoft.com/office/drawing/2014/chart" uri="{C3380CC4-5D6E-409C-BE32-E72D297353CC}">
              <c16:uniqueId val="{00000006-CFB7-4415-BFB7-D1B6029941D4}"/>
            </c:ext>
          </c:extLst>
        </c:ser>
        <c:ser>
          <c:idx val="7"/>
          <c:order val="7"/>
          <c:tx>
            <c:strRef>
              <c:f>'Comparison - rate of seclusion'!$E$29</c:f>
              <c:strCache>
                <c:ptCount val="1"/>
                <c:pt idx="0">
                  <c:v>NT</c:v>
                </c:pt>
              </c:strCache>
            </c:strRef>
          </c:tx>
          <c:spPr>
            <a:ln w="28575" cap="rnd">
              <a:solidFill>
                <a:schemeClr val="accent2">
                  <a:lumMod val="60000"/>
                </a:schemeClr>
              </a:solidFill>
              <a:round/>
            </a:ln>
            <a:effectLst/>
          </c:spPr>
          <c:marker>
            <c:symbol val="none"/>
          </c:marker>
          <c:cat>
            <c:strRef>
              <c:f>'Comparison - rate of seclusion'!$F$21:$O$21</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'Comparison - rate of seclusion'!$F$29:$O$29</c:f>
              <c:numCache>
                <c:formatCode>General</c:formatCode>
                <c:ptCount val="10"/>
                <c:pt idx="0">
                  <c:v>22</c:v>
                </c:pt>
                <c:pt idx="1">
                  <c:v>31</c:v>
                </c:pt>
                <c:pt idx="2">
                  <c:v>24</c:v>
                </c:pt>
                <c:pt idx="3">
                  <c:v>17</c:v>
                </c:pt>
                <c:pt idx="4">
                  <c:v>22</c:v>
                </c:pt>
                <c:pt idx="5">
                  <c:v>14</c:v>
                </c:pt>
                <c:pt idx="6">
                  <c:v>10</c:v>
                </c:pt>
                <c:pt idx="7">
                  <c:v>11</c:v>
                </c:pt>
                <c:pt idx="8">
                  <c:v>10</c:v>
                </c:pt>
                <c:pt idx="9">
                  <c:v>4</c:v>
                </c:pt>
              </c:numCache>
            </c:numRef>
          </c:val>
          <c:smooth val="0"/>
          <c:extLst>
            <c:ext xmlns:c16="http://schemas.microsoft.com/office/drawing/2014/chart" uri="{C3380CC4-5D6E-409C-BE32-E72D297353CC}">
              <c16:uniqueId val="{00000007-CFB7-4415-BFB7-D1B6029941D4}"/>
            </c:ext>
          </c:extLst>
        </c:ser>
        <c:ser>
          <c:idx val="8"/>
          <c:order val="8"/>
          <c:tx>
            <c:strRef>
              <c:f>'Comparison - rate of seclusion'!$E$30</c:f>
              <c:strCache>
                <c:ptCount val="1"/>
                <c:pt idx="0">
                  <c:v>National</c:v>
                </c:pt>
              </c:strCache>
            </c:strRef>
          </c:tx>
          <c:spPr>
            <a:ln w="28575" cap="rnd">
              <a:solidFill>
                <a:schemeClr val="accent3">
                  <a:lumMod val="60000"/>
                </a:schemeClr>
              </a:solidFill>
              <a:prstDash val="sysDot"/>
              <a:round/>
            </a:ln>
            <a:effectLst/>
          </c:spPr>
          <c:marker>
            <c:symbol val="none"/>
          </c:marker>
          <c:cat>
            <c:strRef>
              <c:f>'Comparison - rate of seclusion'!$F$21:$O$21</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'Comparison - rate of seclusion'!$F$30:$O$30</c:f>
              <c:numCache>
                <c:formatCode>General</c:formatCode>
                <c:ptCount val="10"/>
                <c:pt idx="0">
                  <c:v>8</c:v>
                </c:pt>
                <c:pt idx="1">
                  <c:v>8</c:v>
                </c:pt>
                <c:pt idx="2">
                  <c:v>8</c:v>
                </c:pt>
                <c:pt idx="3">
                  <c:v>7</c:v>
                </c:pt>
                <c:pt idx="4">
                  <c:v>7</c:v>
                </c:pt>
                <c:pt idx="5">
                  <c:v>7</c:v>
                </c:pt>
                <c:pt idx="6">
                  <c:v>8</c:v>
                </c:pt>
                <c:pt idx="7">
                  <c:v>7</c:v>
                </c:pt>
                <c:pt idx="8">
                  <c:v>7</c:v>
                </c:pt>
                <c:pt idx="9">
                  <c:v>6</c:v>
                </c:pt>
              </c:numCache>
            </c:numRef>
          </c:val>
          <c:smooth val="0"/>
          <c:extLst>
            <c:ext xmlns:c16="http://schemas.microsoft.com/office/drawing/2014/chart" uri="{C3380CC4-5D6E-409C-BE32-E72D297353CC}">
              <c16:uniqueId val="{00000008-CFB7-4415-BFB7-D1B6029941D4}"/>
            </c:ext>
          </c:extLst>
        </c:ser>
        <c:dLbls>
          <c:showLegendKey val="0"/>
          <c:showVal val="0"/>
          <c:showCatName val="0"/>
          <c:showSerName val="0"/>
          <c:showPercent val="0"/>
          <c:showBubbleSize val="0"/>
        </c:dLbls>
        <c:smooth val="0"/>
        <c:axId val="312878559"/>
        <c:axId val="312879639"/>
      </c:lineChart>
      <c:catAx>
        <c:axId val="312878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879639"/>
        <c:crosses val="autoZero"/>
        <c:auto val="1"/>
        <c:lblAlgn val="ctr"/>
        <c:lblOffset val="100"/>
        <c:noMultiLvlLbl val="0"/>
      </c:catAx>
      <c:valAx>
        <c:axId val="3128796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8785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'Comparison - avg seclusion dur.'!$D$25</c:f>
              <c:strCache>
                <c:ptCount val="1"/>
                <c:pt idx="0">
                  <c:v>NSW</c:v>
                </c:pt>
              </c:strCache>
            </c:strRef>
          </c:tx>
          <c:spPr>
            <a:ln w="28575" cap="rnd">
              <a:solidFill>
                <a:schemeClr val="accent1"/>
              </a:solidFill>
              <a:round/>
            </a:ln>
            <a:effectLst/>
          </c:spPr>
          <c:marker>
            <c:symbol val="none"/>
          </c:marker>
          <c:cat>
            <c:strRef>
              <c:f>'Comparison - avg seclusion dur.'!$E$24:$N$24</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'Comparison - avg seclusion dur.'!$E$25:$N$25</c:f>
              <c:numCache>
                <c:formatCode>General</c:formatCode>
                <c:ptCount val="10"/>
                <c:pt idx="0">
                  <c:v>6</c:v>
                </c:pt>
                <c:pt idx="1">
                  <c:v>6</c:v>
                </c:pt>
                <c:pt idx="2">
                  <c:v>5</c:v>
                </c:pt>
                <c:pt idx="3">
                  <c:v>5</c:v>
                </c:pt>
                <c:pt idx="4">
                  <c:v>5</c:v>
                </c:pt>
                <c:pt idx="5">
                  <c:v>6</c:v>
                </c:pt>
                <c:pt idx="6">
                  <c:v>6</c:v>
                </c:pt>
                <c:pt idx="7">
                  <c:v>7</c:v>
                </c:pt>
                <c:pt idx="8">
                  <c:v>10</c:v>
                </c:pt>
                <c:pt idx="9">
                  <c:v>9</c:v>
                </c:pt>
              </c:numCache>
            </c:numRef>
          </c:val>
          <c:smooth val="0"/>
          <c:extLst>
            <c:ext xmlns:c16="http://schemas.microsoft.com/office/drawing/2014/chart" uri="{C3380CC4-5D6E-409C-BE32-E72D297353CC}">
              <c16:uniqueId val="{00000000-78C2-4E55-A21D-9C6892A9DB53}"/>
            </c:ext>
          </c:extLst>
        </c:ser>
        <c:ser>
          <c:idx val="1"/>
          <c:order val="1"/>
          <c:tx>
            <c:strRef>
              <c:f>'Comparison - avg seclusion dur.'!$D$26</c:f>
              <c:strCache>
                <c:ptCount val="1"/>
                <c:pt idx="0">
                  <c:v>Vic</c:v>
                </c:pt>
              </c:strCache>
            </c:strRef>
          </c:tx>
          <c:spPr>
            <a:ln w="28575" cap="rnd">
              <a:solidFill>
                <a:schemeClr val="accent2"/>
              </a:solidFill>
              <a:round/>
            </a:ln>
            <a:effectLst/>
          </c:spPr>
          <c:marker>
            <c:symbol val="none"/>
          </c:marker>
          <c:cat>
            <c:strRef>
              <c:f>'Comparison - avg seclusion dur.'!$E$24:$N$24</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'Comparison - avg seclusion dur.'!$E$26:$N$26</c:f>
              <c:numCache>
                <c:formatCode>General</c:formatCode>
                <c:ptCount val="10"/>
                <c:pt idx="0">
                  <c:v>9</c:v>
                </c:pt>
                <c:pt idx="1">
                  <c:v>8</c:v>
                </c:pt>
                <c:pt idx="2">
                  <c:v>8</c:v>
                </c:pt>
                <c:pt idx="3">
                  <c:v>10</c:v>
                </c:pt>
                <c:pt idx="4">
                  <c:v>8</c:v>
                </c:pt>
                <c:pt idx="5">
                  <c:v>6</c:v>
                </c:pt>
                <c:pt idx="6">
                  <c:v>6</c:v>
                </c:pt>
                <c:pt idx="7">
                  <c:v>7</c:v>
                </c:pt>
                <c:pt idx="8">
                  <c:v>7</c:v>
                </c:pt>
                <c:pt idx="9">
                  <c:v>7</c:v>
                </c:pt>
              </c:numCache>
            </c:numRef>
          </c:val>
          <c:smooth val="0"/>
          <c:extLst>
            <c:ext xmlns:c16="http://schemas.microsoft.com/office/drawing/2014/chart" uri="{C3380CC4-5D6E-409C-BE32-E72D297353CC}">
              <c16:uniqueId val="{00000001-78C2-4E55-A21D-9C6892A9DB53}"/>
            </c:ext>
          </c:extLst>
        </c:ser>
        <c:ser>
          <c:idx val="2"/>
          <c:order val="2"/>
          <c:tx>
            <c:strRef>
              <c:f>'Comparison - avg seclusion dur.'!$D$27</c:f>
              <c:strCache>
                <c:ptCount val="1"/>
                <c:pt idx="0">
                  <c:v>QLD</c:v>
                </c:pt>
              </c:strCache>
            </c:strRef>
          </c:tx>
          <c:spPr>
            <a:ln w="28575" cap="rnd">
              <a:solidFill>
                <a:schemeClr val="accent3"/>
              </a:solidFill>
              <a:round/>
            </a:ln>
            <a:effectLst/>
          </c:spPr>
          <c:marker>
            <c:symbol val="none"/>
          </c:marker>
          <c:cat>
            <c:strRef>
              <c:f>'Comparison - avg seclusion dur.'!$E$24:$N$24</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'Comparison - avg seclusion dur.'!$E$27:$N$27</c:f>
              <c:numCache>
                <c:formatCode>General</c:formatCode>
                <c:ptCount val="10"/>
                <c:pt idx="0">
                  <c:v>4</c:v>
                </c:pt>
                <c:pt idx="1">
                  <c:v>6</c:v>
                </c:pt>
                <c:pt idx="2">
                  <c:v>3</c:v>
                </c:pt>
                <c:pt idx="3">
                  <c:v>3</c:v>
                </c:pt>
                <c:pt idx="4">
                  <c:v>3</c:v>
                </c:pt>
                <c:pt idx="5">
                  <c:v>3</c:v>
                </c:pt>
                <c:pt idx="6">
                  <c:v>5</c:v>
                </c:pt>
                <c:pt idx="7">
                  <c:v>3</c:v>
                </c:pt>
                <c:pt idx="8">
                  <c:v>5</c:v>
                </c:pt>
                <c:pt idx="9">
                  <c:v>5</c:v>
                </c:pt>
              </c:numCache>
            </c:numRef>
          </c:val>
          <c:smooth val="0"/>
          <c:extLst>
            <c:ext xmlns:c16="http://schemas.microsoft.com/office/drawing/2014/chart" uri="{C3380CC4-5D6E-409C-BE32-E72D297353CC}">
              <c16:uniqueId val="{00000002-78C2-4E55-A21D-9C6892A9DB53}"/>
            </c:ext>
          </c:extLst>
        </c:ser>
        <c:ser>
          <c:idx val="3"/>
          <c:order val="3"/>
          <c:tx>
            <c:strRef>
              <c:f>'Comparison - avg seclusion dur.'!$D$28</c:f>
              <c:strCache>
                <c:ptCount val="1"/>
                <c:pt idx="0">
                  <c:v>WA</c:v>
                </c:pt>
              </c:strCache>
            </c:strRef>
          </c:tx>
          <c:spPr>
            <a:ln w="28575" cap="rnd">
              <a:solidFill>
                <a:schemeClr val="accent4"/>
              </a:solidFill>
              <a:round/>
            </a:ln>
            <a:effectLst/>
          </c:spPr>
          <c:marker>
            <c:symbol val="none"/>
          </c:marker>
          <c:cat>
            <c:strRef>
              <c:f>'Comparison - avg seclusion dur.'!$E$24:$N$24</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'Comparison - avg seclusion dur.'!$E$28:$N$28</c:f>
              <c:numCache>
                <c:formatCode>General</c:formatCode>
                <c:ptCount val="10"/>
                <c:pt idx="0">
                  <c:v>2</c:v>
                </c:pt>
                <c:pt idx="1">
                  <c:v>3</c:v>
                </c:pt>
                <c:pt idx="2">
                  <c:v>2</c:v>
                </c:pt>
                <c:pt idx="3">
                  <c:v>3</c:v>
                </c:pt>
                <c:pt idx="4">
                  <c:v>2</c:v>
                </c:pt>
                <c:pt idx="5">
                  <c:v>2</c:v>
                </c:pt>
                <c:pt idx="6">
                  <c:v>2</c:v>
                </c:pt>
                <c:pt idx="7">
                  <c:v>2</c:v>
                </c:pt>
                <c:pt idx="8">
                  <c:v>3</c:v>
                </c:pt>
                <c:pt idx="9">
                  <c:v>2</c:v>
                </c:pt>
              </c:numCache>
            </c:numRef>
          </c:val>
          <c:smooth val="0"/>
          <c:extLst>
            <c:ext xmlns:c16="http://schemas.microsoft.com/office/drawing/2014/chart" uri="{C3380CC4-5D6E-409C-BE32-E72D297353CC}">
              <c16:uniqueId val="{00000003-78C2-4E55-A21D-9C6892A9DB53}"/>
            </c:ext>
          </c:extLst>
        </c:ser>
        <c:ser>
          <c:idx val="4"/>
          <c:order val="4"/>
          <c:tx>
            <c:strRef>
              <c:f>'Comparison - avg seclusion dur.'!$D$29</c:f>
              <c:strCache>
                <c:ptCount val="1"/>
                <c:pt idx="0">
                  <c:v>SA</c:v>
                </c:pt>
              </c:strCache>
            </c:strRef>
          </c:tx>
          <c:spPr>
            <a:ln w="28575" cap="rnd">
              <a:solidFill>
                <a:schemeClr val="accent5"/>
              </a:solidFill>
              <a:round/>
            </a:ln>
            <a:effectLst/>
          </c:spPr>
          <c:marker>
            <c:symbol val="none"/>
          </c:marker>
          <c:cat>
            <c:strRef>
              <c:f>'Comparison - avg seclusion dur.'!$E$24:$N$24</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'Comparison - avg seclusion dur.'!$E$29:$N$29</c:f>
              <c:numCache>
                <c:formatCode>General</c:formatCode>
                <c:ptCount val="10"/>
                <c:pt idx="5">
                  <c:v>2</c:v>
                </c:pt>
                <c:pt idx="6">
                  <c:v>2</c:v>
                </c:pt>
                <c:pt idx="7">
                  <c:v>2</c:v>
                </c:pt>
                <c:pt idx="8">
                  <c:v>2</c:v>
                </c:pt>
                <c:pt idx="9">
                  <c:v>2</c:v>
                </c:pt>
              </c:numCache>
            </c:numRef>
          </c:val>
          <c:smooth val="0"/>
          <c:extLst>
            <c:ext xmlns:c16="http://schemas.microsoft.com/office/drawing/2014/chart" uri="{C3380CC4-5D6E-409C-BE32-E72D297353CC}">
              <c16:uniqueId val="{00000004-78C2-4E55-A21D-9C6892A9DB53}"/>
            </c:ext>
          </c:extLst>
        </c:ser>
        <c:ser>
          <c:idx val="5"/>
          <c:order val="5"/>
          <c:tx>
            <c:strRef>
              <c:f>'Comparison - avg seclusion dur.'!$D$30</c:f>
              <c:strCache>
                <c:ptCount val="1"/>
                <c:pt idx="0">
                  <c:v>Tas</c:v>
                </c:pt>
              </c:strCache>
            </c:strRef>
          </c:tx>
          <c:spPr>
            <a:ln w="28575" cap="rnd">
              <a:solidFill>
                <a:schemeClr val="accent6"/>
              </a:solidFill>
              <a:round/>
            </a:ln>
            <a:effectLst/>
          </c:spPr>
          <c:marker>
            <c:symbol val="none"/>
          </c:marker>
          <c:cat>
            <c:strRef>
              <c:f>'Comparison - avg seclusion dur.'!$E$24:$N$24</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'Comparison - avg seclusion dur.'!$E$30:$N$30</c:f>
              <c:numCache>
                <c:formatCode>General</c:formatCode>
                <c:ptCount val="10"/>
                <c:pt idx="0">
                  <c:v>4</c:v>
                </c:pt>
                <c:pt idx="1">
                  <c:v>2</c:v>
                </c:pt>
                <c:pt idx="2">
                  <c:v>2</c:v>
                </c:pt>
                <c:pt idx="3">
                  <c:v>2</c:v>
                </c:pt>
                <c:pt idx="4">
                  <c:v>2</c:v>
                </c:pt>
                <c:pt idx="5">
                  <c:v>2</c:v>
                </c:pt>
                <c:pt idx="6">
                  <c:v>3</c:v>
                </c:pt>
                <c:pt idx="7">
                  <c:v>2</c:v>
                </c:pt>
                <c:pt idx="8">
                  <c:v>2</c:v>
                </c:pt>
                <c:pt idx="9">
                  <c:v>2</c:v>
                </c:pt>
              </c:numCache>
            </c:numRef>
          </c:val>
          <c:smooth val="0"/>
          <c:extLst>
            <c:ext xmlns:c16="http://schemas.microsoft.com/office/drawing/2014/chart" uri="{C3380CC4-5D6E-409C-BE32-E72D297353CC}">
              <c16:uniqueId val="{00000005-78C2-4E55-A21D-9C6892A9DB53}"/>
            </c:ext>
          </c:extLst>
        </c:ser>
        <c:ser>
          <c:idx val="6"/>
          <c:order val="6"/>
          <c:tx>
            <c:strRef>
              <c:f>'Comparison - avg seclusion dur.'!$D$31</c:f>
              <c:strCache>
                <c:ptCount val="1"/>
                <c:pt idx="0">
                  <c:v>ACT</c:v>
                </c:pt>
              </c:strCache>
            </c:strRef>
          </c:tx>
          <c:spPr>
            <a:ln w="28575" cap="rnd">
              <a:solidFill>
                <a:schemeClr val="accent1">
                  <a:lumMod val="60000"/>
                </a:schemeClr>
              </a:solidFill>
              <a:round/>
            </a:ln>
            <a:effectLst/>
          </c:spPr>
          <c:marker>
            <c:symbol val="none"/>
          </c:marker>
          <c:cat>
            <c:strRef>
              <c:f>'Comparison - avg seclusion dur.'!$E$24:$N$24</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'Comparison - avg seclusion dur.'!$E$31:$N$31</c:f>
              <c:numCache>
                <c:formatCode>General</c:formatCode>
                <c:ptCount val="10"/>
                <c:pt idx="4">
                  <c:v>3</c:v>
                </c:pt>
                <c:pt idx="5">
                  <c:v>3</c:v>
                </c:pt>
                <c:pt idx="6">
                  <c:v>3</c:v>
                </c:pt>
              </c:numCache>
            </c:numRef>
          </c:val>
          <c:smooth val="0"/>
          <c:extLst>
            <c:ext xmlns:c16="http://schemas.microsoft.com/office/drawing/2014/chart" uri="{C3380CC4-5D6E-409C-BE32-E72D297353CC}">
              <c16:uniqueId val="{00000006-78C2-4E55-A21D-9C6892A9DB53}"/>
            </c:ext>
          </c:extLst>
        </c:ser>
        <c:ser>
          <c:idx val="7"/>
          <c:order val="7"/>
          <c:tx>
            <c:strRef>
              <c:f>'Comparison - avg seclusion dur.'!$D$32</c:f>
              <c:strCache>
                <c:ptCount val="1"/>
                <c:pt idx="0">
                  <c:v>NT</c:v>
                </c:pt>
              </c:strCache>
            </c:strRef>
          </c:tx>
          <c:spPr>
            <a:ln w="28575" cap="rnd">
              <a:solidFill>
                <a:schemeClr val="accent2">
                  <a:lumMod val="60000"/>
                </a:schemeClr>
              </a:solidFill>
              <a:round/>
            </a:ln>
            <a:effectLst/>
          </c:spPr>
          <c:marker>
            <c:symbol val="none"/>
          </c:marker>
          <c:cat>
            <c:strRef>
              <c:f>'Comparison - avg seclusion dur.'!$E$24:$N$24</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'Comparison - avg seclusion dur.'!$E$32:$N$32</c:f>
              <c:numCache>
                <c:formatCode>General</c:formatCode>
                <c:ptCount val="10"/>
                <c:pt idx="0">
                  <c:v>6</c:v>
                </c:pt>
                <c:pt idx="1">
                  <c:v>8</c:v>
                </c:pt>
                <c:pt idx="2">
                  <c:v>5</c:v>
                </c:pt>
                <c:pt idx="3">
                  <c:v>6</c:v>
                </c:pt>
                <c:pt idx="4">
                  <c:v>6</c:v>
                </c:pt>
                <c:pt idx="5">
                  <c:v>3</c:v>
                </c:pt>
                <c:pt idx="6">
                  <c:v>3</c:v>
                </c:pt>
                <c:pt idx="7">
                  <c:v>3</c:v>
                </c:pt>
                <c:pt idx="8">
                  <c:v>3</c:v>
                </c:pt>
              </c:numCache>
            </c:numRef>
          </c:val>
          <c:smooth val="0"/>
          <c:extLst>
            <c:ext xmlns:c16="http://schemas.microsoft.com/office/drawing/2014/chart" uri="{C3380CC4-5D6E-409C-BE32-E72D297353CC}">
              <c16:uniqueId val="{00000007-78C2-4E55-A21D-9C6892A9DB53}"/>
            </c:ext>
          </c:extLst>
        </c:ser>
        <c:ser>
          <c:idx val="8"/>
          <c:order val="8"/>
          <c:tx>
            <c:strRef>
              <c:f>'Comparison - avg seclusion dur.'!$D$33</c:f>
              <c:strCache>
                <c:ptCount val="1"/>
                <c:pt idx="0">
                  <c:v>National</c:v>
                </c:pt>
              </c:strCache>
            </c:strRef>
          </c:tx>
          <c:spPr>
            <a:ln w="28575" cap="rnd">
              <a:solidFill>
                <a:schemeClr val="accent3">
                  <a:lumMod val="60000"/>
                </a:schemeClr>
              </a:solidFill>
              <a:prstDash val="sysDot"/>
              <a:round/>
            </a:ln>
            <a:effectLst/>
          </c:spPr>
          <c:marker>
            <c:symbol val="none"/>
          </c:marker>
          <c:cat>
            <c:strRef>
              <c:f>'Comparison - avg seclusion dur.'!$E$24:$N$24</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'Comparison - avg seclusion dur.'!$E$33:$N$33</c:f>
              <c:numCache>
                <c:formatCode>General</c:formatCode>
                <c:ptCount val="10"/>
                <c:pt idx="0">
                  <c:v>6</c:v>
                </c:pt>
                <c:pt idx="1">
                  <c:v>6</c:v>
                </c:pt>
                <c:pt idx="2">
                  <c:v>5</c:v>
                </c:pt>
                <c:pt idx="3">
                  <c:v>6</c:v>
                </c:pt>
                <c:pt idx="4">
                  <c:v>5</c:v>
                </c:pt>
                <c:pt idx="5">
                  <c:v>4</c:v>
                </c:pt>
                <c:pt idx="6">
                  <c:v>5</c:v>
                </c:pt>
                <c:pt idx="7">
                  <c:v>5</c:v>
                </c:pt>
                <c:pt idx="8">
                  <c:v>6</c:v>
                </c:pt>
                <c:pt idx="9">
                  <c:v>6</c:v>
                </c:pt>
              </c:numCache>
            </c:numRef>
          </c:val>
          <c:smooth val="0"/>
          <c:extLst>
            <c:ext xmlns:c16="http://schemas.microsoft.com/office/drawing/2014/chart" uri="{C3380CC4-5D6E-409C-BE32-E72D297353CC}">
              <c16:uniqueId val="{00000008-78C2-4E55-A21D-9C6892A9DB53}"/>
            </c:ext>
          </c:extLst>
        </c:ser>
        <c:dLbls>
          <c:showLegendKey val="0"/>
          <c:showVal val="0"/>
          <c:showCatName val="0"/>
          <c:showSerName val="0"/>
          <c:showPercent val="0"/>
          <c:showBubbleSize val="0"/>
        </c:dLbls>
        <c:smooth val="0"/>
        <c:axId val="101569527"/>
        <c:axId val="101571687"/>
      </c:lineChart>
      <c:catAx>
        <c:axId val="101569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571687"/>
        <c:crosses val="autoZero"/>
        <c:auto val="1"/>
        <c:lblAlgn val="ctr"/>
        <c:lblOffset val="100"/>
        <c:noMultiLvlLbl val="0"/>
      </c:catAx>
      <c:valAx>
        <c:axId val="1015716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5695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'AT Rate of seclusion &amp; bodily'!$L$17</c:f>
              <c:strCache>
                <c:ptCount val="1"/>
                <c:pt idx="0">
                  <c:v>Aboriginal and/or Torres Strait Islander Peoples</c:v>
                </c:pt>
              </c:strCache>
            </c:strRef>
          </c:tx>
          <c:spPr>
            <a:solidFill>
              <a:schemeClr val="accent1"/>
            </a:solidFill>
            <a:ln>
              <a:noFill/>
            </a:ln>
            <a:effectLst/>
          </c:spPr>
          <c:invertIfNegative val="0"/>
          <c:cat>
            <c:strRef>
              <c:f>'AT Rate of seclusion &amp; bodily'!$K$18:$K$19</c:f>
              <c:strCache>
                <c:ptCount val="2"/>
                <c:pt idx="0">
                  <c:v>Bodily restraint</c:v>
                </c:pt>
                <c:pt idx="1">
                  <c:v>Seclusion</c:v>
                </c:pt>
              </c:strCache>
            </c:strRef>
          </c:cat>
          <c:val>
            <c:numRef>
              <c:f>'AT Rate of seclusion &amp; bodily'!$L$18:$L$19</c:f>
              <c:numCache>
                <c:formatCode>General</c:formatCode>
                <c:ptCount val="2"/>
                <c:pt idx="0">
                  <c:v>10.1</c:v>
                </c:pt>
                <c:pt idx="1">
                  <c:v>8.9</c:v>
                </c:pt>
              </c:numCache>
            </c:numRef>
          </c:val>
          <c:extLst>
            <c:ext xmlns:c16="http://schemas.microsoft.com/office/drawing/2014/chart" uri="{C3380CC4-5D6E-409C-BE32-E72D297353CC}">
              <c16:uniqueId val="{00000000-6C22-4C6E-8602-99E9D027306C}"/>
            </c:ext>
          </c:extLst>
        </c:ser>
        <c:ser>
          <c:idx val="1"/>
          <c:order val="1"/>
          <c:tx>
            <c:strRef>
              <c:f>'AT Rate of seclusion &amp; bodily'!$M$17</c:f>
              <c:strCache>
                <c:ptCount val="1"/>
                <c:pt idx="0">
                  <c:v>Total Population</c:v>
                </c:pt>
              </c:strCache>
            </c:strRef>
          </c:tx>
          <c:spPr>
            <a:solidFill>
              <a:schemeClr val="accent2"/>
            </a:solidFill>
            <a:ln>
              <a:noFill/>
            </a:ln>
            <a:effectLst/>
          </c:spPr>
          <c:invertIfNegative val="0"/>
          <c:cat>
            <c:strRef>
              <c:f>'AT Rate of seclusion &amp; bodily'!$K$18:$K$19</c:f>
              <c:strCache>
                <c:ptCount val="2"/>
                <c:pt idx="0">
                  <c:v>Bodily restraint</c:v>
                </c:pt>
                <c:pt idx="1">
                  <c:v>Seclusion</c:v>
                </c:pt>
              </c:strCache>
            </c:strRef>
          </c:cat>
          <c:val>
            <c:numRef>
              <c:f>'AT Rate of seclusion &amp; bodily'!$M$18:$M$19</c:f>
              <c:numCache>
                <c:formatCode>General</c:formatCode>
                <c:ptCount val="2"/>
                <c:pt idx="0">
                  <c:v>15.1</c:v>
                </c:pt>
                <c:pt idx="1">
                  <c:v>6.8</c:v>
                </c:pt>
              </c:numCache>
            </c:numRef>
          </c:val>
          <c:extLst>
            <c:ext xmlns:c16="http://schemas.microsoft.com/office/drawing/2014/chart" uri="{C3380CC4-5D6E-409C-BE32-E72D297353CC}">
              <c16:uniqueId val="{00000001-6C22-4C6E-8602-99E9D027306C}"/>
            </c:ext>
          </c:extLst>
        </c:ser>
        <c:dLbls>
          <c:showLegendKey val="0"/>
          <c:showVal val="0"/>
          <c:showCatName val="0"/>
          <c:showSerName val="0"/>
          <c:showPercent val="0"/>
          <c:showBubbleSize val="0"/>
        </c:dLbls>
        <c:gapWidth val="219"/>
        <c:overlap val="-27"/>
        <c:axId val="785149120"/>
        <c:axId val="785152000"/>
      </c:barChart>
      <c:catAx>
        <c:axId val="78514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152000"/>
        <c:crosses val="autoZero"/>
        <c:auto val="1"/>
        <c:lblAlgn val="ctr"/>
        <c:lblOffset val="100"/>
        <c:noMultiLvlLbl val="0"/>
      </c:catAx>
      <c:valAx>
        <c:axId val="785152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149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'CALD Rate of seclusion &amp; bodily'!$K$18</c:f>
              <c:strCache>
                <c:ptCount val="1"/>
                <c:pt idx="0">
                  <c:v>CALD People</c:v>
                </c:pt>
              </c:strCache>
            </c:strRef>
          </c:tx>
          <c:spPr>
            <a:solidFill>
              <a:schemeClr val="accent1"/>
            </a:solidFill>
            <a:ln>
              <a:noFill/>
            </a:ln>
            <a:effectLst/>
          </c:spPr>
          <c:invertIfNegative val="0"/>
          <c:cat>
            <c:strRef>
              <c:f>'CALD Rate of seclusion &amp; bodily'!$J$19:$J$20</c:f>
              <c:strCache>
                <c:ptCount val="2"/>
                <c:pt idx="0">
                  <c:v>Bodily restraint</c:v>
                </c:pt>
                <c:pt idx="1">
                  <c:v>Seclusion</c:v>
                </c:pt>
              </c:strCache>
            </c:strRef>
          </c:cat>
          <c:val>
            <c:numRef>
              <c:f>'CALD Rate of seclusion &amp; bodily'!$K$19:$K$20</c:f>
              <c:numCache>
                <c:formatCode>General</c:formatCode>
                <c:ptCount val="2"/>
                <c:pt idx="0">
                  <c:v>13</c:v>
                </c:pt>
                <c:pt idx="1">
                  <c:v>5.5</c:v>
                </c:pt>
              </c:numCache>
            </c:numRef>
          </c:val>
          <c:extLst>
            <c:ext xmlns:c16="http://schemas.microsoft.com/office/drawing/2014/chart" uri="{C3380CC4-5D6E-409C-BE32-E72D297353CC}">
              <c16:uniqueId val="{00000000-7BEC-4FCD-9E54-5CB9CE36B1BC}"/>
            </c:ext>
          </c:extLst>
        </c:ser>
        <c:ser>
          <c:idx val="1"/>
          <c:order val="1"/>
          <c:tx>
            <c:strRef>
              <c:f>'CALD Rate of seclusion &amp; bodily'!$L$18</c:f>
              <c:strCache>
                <c:ptCount val="1"/>
                <c:pt idx="0">
                  <c:v>Total Population</c:v>
                </c:pt>
              </c:strCache>
            </c:strRef>
          </c:tx>
          <c:spPr>
            <a:solidFill>
              <a:schemeClr val="accent2"/>
            </a:solidFill>
            <a:ln>
              <a:noFill/>
            </a:ln>
            <a:effectLst/>
          </c:spPr>
          <c:invertIfNegative val="0"/>
          <c:cat>
            <c:strRef>
              <c:f>'CALD Rate of seclusion &amp; bodily'!$J$19:$J$20</c:f>
              <c:strCache>
                <c:ptCount val="2"/>
                <c:pt idx="0">
                  <c:v>Bodily restraint</c:v>
                </c:pt>
                <c:pt idx="1">
                  <c:v>Seclusion</c:v>
                </c:pt>
              </c:strCache>
            </c:strRef>
          </c:cat>
          <c:val>
            <c:numRef>
              <c:f>'CALD Rate of seclusion &amp; bodily'!$L$19:$L$20</c:f>
              <c:numCache>
                <c:formatCode>General</c:formatCode>
                <c:ptCount val="2"/>
                <c:pt idx="0">
                  <c:v>15.1</c:v>
                </c:pt>
                <c:pt idx="1">
                  <c:v>6.8</c:v>
                </c:pt>
              </c:numCache>
            </c:numRef>
          </c:val>
          <c:extLst>
            <c:ext xmlns:c16="http://schemas.microsoft.com/office/drawing/2014/chart" uri="{C3380CC4-5D6E-409C-BE32-E72D297353CC}">
              <c16:uniqueId val="{00000001-7BEC-4FCD-9E54-5CB9CE36B1BC}"/>
            </c:ext>
          </c:extLst>
        </c:ser>
        <c:dLbls>
          <c:showLegendKey val="0"/>
          <c:showVal val="0"/>
          <c:showCatName val="0"/>
          <c:showSerName val="0"/>
          <c:showPercent val="0"/>
          <c:showBubbleSize val="0"/>
        </c:dLbls>
        <c:gapWidth val="219"/>
        <c:overlap val="-27"/>
        <c:axId val="768747792"/>
        <c:axId val="768747072"/>
      </c:barChart>
      <c:catAx>
        <c:axId val="76874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747072"/>
        <c:crosses val="autoZero"/>
        <c:auto val="1"/>
        <c:lblAlgn val="ctr"/>
        <c:lblOffset val="100"/>
        <c:noMultiLvlLbl val="0"/>
      </c:catAx>
      <c:valAx>
        <c:axId val="768747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747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Sheet1!$B$6</c:f>
              <c:strCache>
                <c:ptCount val="1"/>
                <c:pt idx="0">
                  <c:v>Female</c:v>
                </c:pt>
              </c:strCache>
            </c:strRef>
          </c:tx>
          <c:spPr>
            <a:solidFill>
              <a:schemeClr val="accent1"/>
            </a:solidFill>
            <a:ln>
              <a:noFill/>
            </a:ln>
            <a:effectLst/>
          </c:spPr>
          <c:invertIfNegative val="0"/>
          <c:cat>
            <c:strRef>
              <c:f>Sheet1!$C$5:$J$5</c:f>
              <c:strCache>
                <c:ptCount val="8"/>
                <c:pt idx="0">
                  <c:v>0–17</c:v>
                </c:pt>
                <c:pt idx="1">
                  <c:v>18–29</c:v>
                </c:pt>
                <c:pt idx="2">
                  <c:v>30–39</c:v>
                </c:pt>
                <c:pt idx="3">
                  <c:v>40–49</c:v>
                </c:pt>
                <c:pt idx="4">
                  <c:v>50–59</c:v>
                </c:pt>
                <c:pt idx="5">
                  <c:v>60–69</c:v>
                </c:pt>
                <c:pt idx="6">
                  <c:v>70–79</c:v>
                </c:pt>
                <c:pt idx="7">
                  <c:v>80+</c:v>
                </c:pt>
              </c:strCache>
            </c:strRef>
          </c:cat>
          <c:val>
            <c:numRef>
              <c:f>Sheet1!$C$6:$J$6</c:f>
              <c:numCache>
                <c:formatCode>General</c:formatCode>
                <c:ptCount val="8"/>
                <c:pt idx="0">
                  <c:v>37</c:v>
                </c:pt>
                <c:pt idx="1">
                  <c:v>166</c:v>
                </c:pt>
                <c:pt idx="2">
                  <c:v>193</c:v>
                </c:pt>
                <c:pt idx="3">
                  <c:v>148</c:v>
                </c:pt>
                <c:pt idx="4">
                  <c:v>65</c:v>
                </c:pt>
                <c:pt idx="5">
                  <c:v>21</c:v>
                </c:pt>
                <c:pt idx="6">
                  <c:v>5</c:v>
                </c:pt>
                <c:pt idx="7">
                  <c:v>0</c:v>
                </c:pt>
              </c:numCache>
            </c:numRef>
          </c:val>
          <c:extLst>
            <c:ext xmlns:c16="http://schemas.microsoft.com/office/drawing/2014/chart" uri="{C3380CC4-5D6E-409C-BE32-E72D297353CC}">
              <c16:uniqueId val="{00000000-FB3F-4611-B635-83B0861BB5A0}"/>
            </c:ext>
          </c:extLst>
        </c:ser>
        <c:ser>
          <c:idx val="1"/>
          <c:order val="1"/>
          <c:tx>
            <c:strRef>
              <c:f>Sheet1!$B$7</c:f>
              <c:strCache>
                <c:ptCount val="1"/>
                <c:pt idx="0">
                  <c:v>Male</c:v>
                </c:pt>
              </c:strCache>
            </c:strRef>
          </c:tx>
          <c:spPr>
            <a:solidFill>
              <a:schemeClr val="accent2"/>
            </a:solidFill>
            <a:ln>
              <a:noFill/>
            </a:ln>
            <a:effectLst/>
          </c:spPr>
          <c:invertIfNegative val="0"/>
          <c:cat>
            <c:strRef>
              <c:f>Sheet1!$C$5:$J$5</c:f>
              <c:strCache>
                <c:ptCount val="8"/>
                <c:pt idx="0">
                  <c:v>0–17</c:v>
                </c:pt>
                <c:pt idx="1">
                  <c:v>18–29</c:v>
                </c:pt>
                <c:pt idx="2">
                  <c:v>30–39</c:v>
                </c:pt>
                <c:pt idx="3">
                  <c:v>40–49</c:v>
                </c:pt>
                <c:pt idx="4">
                  <c:v>50–59</c:v>
                </c:pt>
                <c:pt idx="5">
                  <c:v>60–69</c:v>
                </c:pt>
                <c:pt idx="6">
                  <c:v>70–79</c:v>
                </c:pt>
                <c:pt idx="7">
                  <c:v>80+</c:v>
                </c:pt>
              </c:strCache>
            </c:strRef>
          </c:cat>
          <c:val>
            <c:numRef>
              <c:f>Sheet1!$C$7:$J$7</c:f>
              <c:numCache>
                <c:formatCode>General</c:formatCode>
                <c:ptCount val="8"/>
                <c:pt idx="0">
                  <c:v>87</c:v>
                </c:pt>
                <c:pt idx="1">
                  <c:v>405</c:v>
                </c:pt>
                <c:pt idx="2">
                  <c:v>538</c:v>
                </c:pt>
                <c:pt idx="3">
                  <c:v>407</c:v>
                </c:pt>
                <c:pt idx="4">
                  <c:v>166</c:v>
                </c:pt>
                <c:pt idx="5">
                  <c:v>18</c:v>
                </c:pt>
                <c:pt idx="6">
                  <c:v>31</c:v>
                </c:pt>
                <c:pt idx="7">
                  <c:v>0</c:v>
                </c:pt>
              </c:numCache>
            </c:numRef>
          </c:val>
          <c:extLst>
            <c:ext xmlns:c16="http://schemas.microsoft.com/office/drawing/2014/chart" uri="{C3380CC4-5D6E-409C-BE32-E72D297353CC}">
              <c16:uniqueId val="{00000001-FB3F-4611-B635-83B0861BB5A0}"/>
            </c:ext>
          </c:extLst>
        </c:ser>
        <c:ser>
          <c:idx val="2"/>
          <c:order val="2"/>
          <c:tx>
            <c:strRef>
              <c:f>Sheet1!$B$8</c:f>
              <c:strCache>
                <c:ptCount val="1"/>
                <c:pt idx="0">
                  <c:v>Other or unknown</c:v>
                </c:pt>
              </c:strCache>
            </c:strRef>
          </c:tx>
          <c:spPr>
            <a:solidFill>
              <a:schemeClr val="accent3"/>
            </a:solidFill>
            <a:ln>
              <a:noFill/>
            </a:ln>
            <a:effectLst/>
          </c:spPr>
          <c:invertIfNegative val="0"/>
          <c:cat>
            <c:strRef>
              <c:f>Sheet1!$C$5:$J$5</c:f>
              <c:strCache>
                <c:ptCount val="8"/>
                <c:pt idx="0">
                  <c:v>0–17</c:v>
                </c:pt>
                <c:pt idx="1">
                  <c:v>18–29</c:v>
                </c:pt>
                <c:pt idx="2">
                  <c:v>30–39</c:v>
                </c:pt>
                <c:pt idx="3">
                  <c:v>40–49</c:v>
                </c:pt>
                <c:pt idx="4">
                  <c:v>50–59</c:v>
                </c:pt>
                <c:pt idx="5">
                  <c:v>60–69</c:v>
                </c:pt>
                <c:pt idx="6">
                  <c:v>70–79</c:v>
                </c:pt>
                <c:pt idx="7">
                  <c:v>80+</c:v>
                </c:pt>
              </c:strCache>
            </c:strRef>
          </c:cat>
          <c:val>
            <c:numRef>
              <c:f>Sheet1!$C$8:$J$8</c:f>
              <c:numCache>
                <c:formatCode>General</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2-FB3F-4611-B635-83B0861BB5A0}"/>
            </c:ext>
          </c:extLst>
        </c:ser>
        <c:dLbls>
          <c:showLegendKey val="0"/>
          <c:showVal val="0"/>
          <c:showCatName val="0"/>
          <c:showSerName val="0"/>
          <c:showPercent val="0"/>
          <c:showBubbleSize val="0"/>
        </c:dLbls>
        <c:gapWidth val="219"/>
        <c:overlap val="-27"/>
        <c:axId val="849745344"/>
        <c:axId val="849744624"/>
      </c:barChart>
      <c:catAx>
        <c:axId val="84974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9744624"/>
        <c:crosses val="autoZero"/>
        <c:auto val="1"/>
        <c:lblAlgn val="ctr"/>
        <c:lblOffset val="100"/>
        <c:noMultiLvlLbl val="0"/>
      </c:catAx>
      <c:valAx>
        <c:axId val="849744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9745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Sheet1!$T$6</c:f>
              <c:strCache>
                <c:ptCount val="1"/>
                <c:pt idx="0">
                  <c:v>Female</c:v>
                </c:pt>
              </c:strCache>
            </c:strRef>
          </c:tx>
          <c:spPr>
            <a:solidFill>
              <a:schemeClr val="accent1"/>
            </a:solidFill>
            <a:ln>
              <a:noFill/>
            </a:ln>
            <a:effectLst/>
          </c:spPr>
          <c:invertIfNegative val="0"/>
          <c:cat>
            <c:strRef>
              <c:f>Sheet1!$U$5:$AC$5</c:f>
              <c:strCache>
                <c:ptCount val="9"/>
                <c:pt idx="0">
                  <c:v>0-12</c:v>
                </c:pt>
                <c:pt idx="1">
                  <c:v>13-17</c:v>
                </c:pt>
                <c:pt idx="2">
                  <c:v>18–29</c:v>
                </c:pt>
                <c:pt idx="3">
                  <c:v>30–39</c:v>
                </c:pt>
                <c:pt idx="4">
                  <c:v>40–49</c:v>
                </c:pt>
                <c:pt idx="5">
                  <c:v>50–59</c:v>
                </c:pt>
                <c:pt idx="6">
                  <c:v>60–69</c:v>
                </c:pt>
                <c:pt idx="7">
                  <c:v>70–79</c:v>
                </c:pt>
                <c:pt idx="8">
                  <c:v>80+</c:v>
                </c:pt>
              </c:strCache>
            </c:strRef>
          </c:cat>
          <c:val>
            <c:numRef>
              <c:f>Sheet1!$U$6:$AC$6</c:f>
              <c:numCache>
                <c:formatCode>General</c:formatCode>
                <c:ptCount val="9"/>
                <c:pt idx="0">
                  <c:v>5</c:v>
                </c:pt>
                <c:pt idx="1">
                  <c:v>272</c:v>
                </c:pt>
                <c:pt idx="2">
                  <c:v>528</c:v>
                </c:pt>
                <c:pt idx="3">
                  <c:v>335</c:v>
                </c:pt>
                <c:pt idx="4">
                  <c:v>290</c:v>
                </c:pt>
                <c:pt idx="5">
                  <c:v>255</c:v>
                </c:pt>
                <c:pt idx="6">
                  <c:v>191</c:v>
                </c:pt>
                <c:pt idx="7">
                  <c:v>130</c:v>
                </c:pt>
                <c:pt idx="8">
                  <c:v>27</c:v>
                </c:pt>
              </c:numCache>
            </c:numRef>
          </c:val>
          <c:extLst>
            <c:ext xmlns:c16="http://schemas.microsoft.com/office/drawing/2014/chart" uri="{C3380CC4-5D6E-409C-BE32-E72D297353CC}">
              <c16:uniqueId val="{00000000-7F38-4450-AD9C-29C3DD161547}"/>
            </c:ext>
          </c:extLst>
        </c:ser>
        <c:ser>
          <c:idx val="1"/>
          <c:order val="1"/>
          <c:tx>
            <c:strRef>
              <c:f>Sheet1!$T$7</c:f>
              <c:strCache>
                <c:ptCount val="1"/>
                <c:pt idx="0">
                  <c:v>Male</c:v>
                </c:pt>
              </c:strCache>
            </c:strRef>
          </c:tx>
          <c:spPr>
            <a:solidFill>
              <a:schemeClr val="accent2"/>
            </a:solidFill>
            <a:ln>
              <a:noFill/>
            </a:ln>
            <a:effectLst/>
          </c:spPr>
          <c:invertIfNegative val="0"/>
          <c:cat>
            <c:strRef>
              <c:f>Sheet1!$U$5:$AC$5</c:f>
              <c:strCache>
                <c:ptCount val="9"/>
                <c:pt idx="0">
                  <c:v>0-12</c:v>
                </c:pt>
                <c:pt idx="1">
                  <c:v>13-17</c:v>
                </c:pt>
                <c:pt idx="2">
                  <c:v>18–29</c:v>
                </c:pt>
                <c:pt idx="3">
                  <c:v>30–39</c:v>
                </c:pt>
                <c:pt idx="4">
                  <c:v>40–49</c:v>
                </c:pt>
                <c:pt idx="5">
                  <c:v>50–59</c:v>
                </c:pt>
                <c:pt idx="6">
                  <c:v>60–69</c:v>
                </c:pt>
                <c:pt idx="7">
                  <c:v>70–79</c:v>
                </c:pt>
                <c:pt idx="8">
                  <c:v>80+</c:v>
                </c:pt>
              </c:strCache>
            </c:strRef>
          </c:cat>
          <c:val>
            <c:numRef>
              <c:f>Sheet1!$U$7:$AC$7</c:f>
              <c:numCache>
                <c:formatCode>General</c:formatCode>
                <c:ptCount val="9"/>
                <c:pt idx="0">
                  <c:v>15</c:v>
                </c:pt>
                <c:pt idx="1">
                  <c:v>123</c:v>
                </c:pt>
                <c:pt idx="2">
                  <c:v>642</c:v>
                </c:pt>
                <c:pt idx="3" formatCode="#,##0">
                  <c:v>2418</c:v>
                </c:pt>
                <c:pt idx="4">
                  <c:v>541</c:v>
                </c:pt>
                <c:pt idx="5">
                  <c:v>293</c:v>
                </c:pt>
                <c:pt idx="6">
                  <c:v>72</c:v>
                </c:pt>
                <c:pt idx="7">
                  <c:v>88</c:v>
                </c:pt>
                <c:pt idx="8">
                  <c:v>20</c:v>
                </c:pt>
              </c:numCache>
            </c:numRef>
          </c:val>
          <c:extLst>
            <c:ext xmlns:c16="http://schemas.microsoft.com/office/drawing/2014/chart" uri="{C3380CC4-5D6E-409C-BE32-E72D297353CC}">
              <c16:uniqueId val="{00000001-7F38-4450-AD9C-29C3DD161547}"/>
            </c:ext>
          </c:extLst>
        </c:ser>
        <c:ser>
          <c:idx val="2"/>
          <c:order val="2"/>
          <c:tx>
            <c:strRef>
              <c:f>Sheet1!$T$8</c:f>
              <c:strCache>
                <c:ptCount val="1"/>
                <c:pt idx="0">
                  <c:v>Other or unknown</c:v>
                </c:pt>
              </c:strCache>
            </c:strRef>
          </c:tx>
          <c:spPr>
            <a:solidFill>
              <a:schemeClr val="accent3"/>
            </a:solidFill>
            <a:ln>
              <a:noFill/>
            </a:ln>
            <a:effectLst/>
          </c:spPr>
          <c:invertIfNegative val="0"/>
          <c:cat>
            <c:strRef>
              <c:f>Sheet1!$U$5:$AC$5</c:f>
              <c:strCache>
                <c:ptCount val="9"/>
                <c:pt idx="0">
                  <c:v>0-12</c:v>
                </c:pt>
                <c:pt idx="1">
                  <c:v>13-17</c:v>
                </c:pt>
                <c:pt idx="2">
                  <c:v>18–29</c:v>
                </c:pt>
                <c:pt idx="3">
                  <c:v>30–39</c:v>
                </c:pt>
                <c:pt idx="4">
                  <c:v>40–49</c:v>
                </c:pt>
                <c:pt idx="5">
                  <c:v>50–59</c:v>
                </c:pt>
                <c:pt idx="6">
                  <c:v>60–69</c:v>
                </c:pt>
                <c:pt idx="7">
                  <c:v>70–79</c:v>
                </c:pt>
                <c:pt idx="8">
                  <c:v>80+</c:v>
                </c:pt>
              </c:strCache>
            </c:strRef>
          </c:cat>
          <c:val>
            <c:numRef>
              <c:f>Sheet1!$U$8:$AC$8</c:f>
              <c:numCache>
                <c:formatCode>General</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2-7F38-4450-AD9C-29C3DD161547}"/>
            </c:ext>
          </c:extLst>
        </c:ser>
        <c:dLbls>
          <c:showLegendKey val="0"/>
          <c:showVal val="0"/>
          <c:showCatName val="0"/>
          <c:showSerName val="0"/>
          <c:showPercent val="0"/>
          <c:showBubbleSize val="0"/>
        </c:dLbls>
        <c:gapWidth val="219"/>
        <c:overlap val="-27"/>
        <c:axId val="723037784"/>
        <c:axId val="723038504"/>
      </c:barChart>
      <c:catAx>
        <c:axId val="723037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038504"/>
        <c:crosses val="autoZero"/>
        <c:auto val="1"/>
        <c:lblAlgn val="ctr"/>
        <c:lblOffset val="100"/>
        <c:noMultiLvlLbl val="0"/>
      </c:catAx>
      <c:valAx>
        <c:axId val="723038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037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in Microsoft Word]Sheet1'!$B$36</c:f>
              <c:strCache>
                <c:ptCount val="1"/>
                <c:pt idx="0">
                  <c:v>Adult</c:v>
                </c:pt>
              </c:strCache>
            </c:strRef>
          </c:tx>
          <c:spPr>
            <a:solidFill>
              <a:schemeClr val="accent1"/>
            </a:solidFill>
            <a:ln>
              <a:noFill/>
            </a:ln>
            <a:effectLst/>
          </c:spPr>
          <c:invertIfNegative val="0"/>
          <c:cat>
            <c:strRef>
              <c:f>'[Chart in Microsoft Word]Sheet1'!$D$35:$G$35</c:f>
              <c:strCache>
                <c:ptCount val="4"/>
                <c:pt idx="0">
                  <c:v>2020–21</c:v>
                </c:pt>
                <c:pt idx="1">
                  <c:v>2021–22</c:v>
                </c:pt>
                <c:pt idx="2">
                  <c:v>2022–23</c:v>
                </c:pt>
                <c:pt idx="3">
                  <c:v>2023–24</c:v>
                </c:pt>
              </c:strCache>
            </c:strRef>
          </c:cat>
          <c:val>
            <c:numRef>
              <c:f>'[Chart in Microsoft Word]Sheet1'!$D$36:$G$36</c:f>
              <c:numCache>
                <c:formatCode>General</c:formatCode>
                <c:ptCount val="4"/>
                <c:pt idx="0">
                  <c:v>13.4</c:v>
                </c:pt>
                <c:pt idx="1">
                  <c:v>13.7</c:v>
                </c:pt>
                <c:pt idx="2">
                  <c:v>12.5</c:v>
                </c:pt>
                <c:pt idx="3">
                  <c:v>12</c:v>
                </c:pt>
              </c:numCache>
            </c:numRef>
          </c:val>
          <c:extLst>
            <c:ext xmlns:c16="http://schemas.microsoft.com/office/drawing/2014/chart" uri="{C3380CC4-5D6E-409C-BE32-E72D297353CC}">
              <c16:uniqueId val="{00000000-EEDB-4459-995C-EA6E51300268}"/>
            </c:ext>
          </c:extLst>
        </c:ser>
        <c:ser>
          <c:idx val="1"/>
          <c:order val="1"/>
          <c:tx>
            <c:strRef>
              <c:f>'[Chart in Microsoft Word]Sheet1'!$B$37</c:f>
              <c:strCache>
                <c:ptCount val="1"/>
                <c:pt idx="0">
                  <c:v>Older persons</c:v>
                </c:pt>
              </c:strCache>
            </c:strRef>
          </c:tx>
          <c:spPr>
            <a:solidFill>
              <a:schemeClr val="accent2"/>
            </a:solidFill>
            <a:ln>
              <a:noFill/>
            </a:ln>
            <a:effectLst/>
          </c:spPr>
          <c:invertIfNegative val="0"/>
          <c:cat>
            <c:strRef>
              <c:f>'[Chart in Microsoft Word]Sheet1'!$D$35:$G$35</c:f>
              <c:strCache>
                <c:ptCount val="4"/>
                <c:pt idx="0">
                  <c:v>2020–21</c:v>
                </c:pt>
                <c:pt idx="1">
                  <c:v>2021–22</c:v>
                </c:pt>
                <c:pt idx="2">
                  <c:v>2022–23</c:v>
                </c:pt>
                <c:pt idx="3">
                  <c:v>2023–24</c:v>
                </c:pt>
              </c:strCache>
            </c:strRef>
          </c:cat>
          <c:val>
            <c:numRef>
              <c:f>'[Chart in Microsoft Word]Sheet1'!$D$37:$G$37</c:f>
              <c:numCache>
                <c:formatCode>General</c:formatCode>
                <c:ptCount val="4"/>
                <c:pt idx="0">
                  <c:v>8.5</c:v>
                </c:pt>
                <c:pt idx="1">
                  <c:v>6.4</c:v>
                </c:pt>
                <c:pt idx="2">
                  <c:v>5.3</c:v>
                </c:pt>
                <c:pt idx="3">
                  <c:v>5.4</c:v>
                </c:pt>
              </c:numCache>
            </c:numRef>
          </c:val>
          <c:extLst>
            <c:ext xmlns:c16="http://schemas.microsoft.com/office/drawing/2014/chart" uri="{C3380CC4-5D6E-409C-BE32-E72D297353CC}">
              <c16:uniqueId val="{00000001-EEDB-4459-995C-EA6E51300268}"/>
            </c:ext>
          </c:extLst>
        </c:ser>
        <c:ser>
          <c:idx val="2"/>
          <c:order val="2"/>
          <c:tx>
            <c:strRef>
              <c:f>'[Chart in Microsoft Word]Sheet1'!$B$38</c:f>
              <c:strCache>
                <c:ptCount val="1"/>
                <c:pt idx="0">
                  <c:v>Child and adolescent</c:v>
                </c:pt>
              </c:strCache>
            </c:strRef>
          </c:tx>
          <c:spPr>
            <a:solidFill>
              <a:schemeClr val="accent3"/>
            </a:solidFill>
            <a:ln>
              <a:noFill/>
            </a:ln>
            <a:effectLst/>
          </c:spPr>
          <c:invertIfNegative val="0"/>
          <c:cat>
            <c:strRef>
              <c:f>'[Chart in Microsoft Word]Sheet1'!$D$35:$G$35</c:f>
              <c:strCache>
                <c:ptCount val="4"/>
                <c:pt idx="0">
                  <c:v>2020–21</c:v>
                </c:pt>
                <c:pt idx="1">
                  <c:v>2021–22</c:v>
                </c:pt>
                <c:pt idx="2">
                  <c:v>2022–23</c:v>
                </c:pt>
                <c:pt idx="3">
                  <c:v>2023–24</c:v>
                </c:pt>
              </c:strCache>
            </c:strRef>
          </c:cat>
          <c:val>
            <c:numRef>
              <c:f>'[Chart in Microsoft Word]Sheet1'!$D$38:$G$38</c:f>
              <c:numCache>
                <c:formatCode>General</c:formatCode>
                <c:ptCount val="4"/>
                <c:pt idx="0">
                  <c:v>50.4</c:v>
                </c:pt>
                <c:pt idx="1">
                  <c:v>66.8</c:v>
                </c:pt>
                <c:pt idx="2">
                  <c:v>64.599999999999994</c:v>
                </c:pt>
                <c:pt idx="3">
                  <c:v>27.3</c:v>
                </c:pt>
              </c:numCache>
            </c:numRef>
          </c:val>
          <c:extLst>
            <c:ext xmlns:c16="http://schemas.microsoft.com/office/drawing/2014/chart" uri="{C3380CC4-5D6E-409C-BE32-E72D297353CC}">
              <c16:uniqueId val="{00000002-EEDB-4459-995C-EA6E51300268}"/>
            </c:ext>
          </c:extLst>
        </c:ser>
        <c:ser>
          <c:idx val="3"/>
          <c:order val="3"/>
          <c:tx>
            <c:strRef>
              <c:f>'[Chart in Microsoft Word]Sheet1'!$B$39</c:f>
              <c:strCache>
                <c:ptCount val="1"/>
                <c:pt idx="0">
                  <c:v>Forensic</c:v>
                </c:pt>
              </c:strCache>
            </c:strRef>
          </c:tx>
          <c:spPr>
            <a:solidFill>
              <a:schemeClr val="accent4"/>
            </a:solidFill>
            <a:ln>
              <a:noFill/>
            </a:ln>
            <a:effectLst/>
          </c:spPr>
          <c:invertIfNegative val="0"/>
          <c:cat>
            <c:strRef>
              <c:f>'[Chart in Microsoft Word]Sheet1'!$D$35:$G$35</c:f>
              <c:strCache>
                <c:ptCount val="4"/>
                <c:pt idx="0">
                  <c:v>2020–21</c:v>
                </c:pt>
                <c:pt idx="1">
                  <c:v>2021–22</c:v>
                </c:pt>
                <c:pt idx="2">
                  <c:v>2022–23</c:v>
                </c:pt>
                <c:pt idx="3">
                  <c:v>2023–24</c:v>
                </c:pt>
              </c:strCache>
            </c:strRef>
          </c:cat>
          <c:val>
            <c:numRef>
              <c:f>'[Chart in Microsoft Word]Sheet1'!$D$39:$G$39</c:f>
              <c:numCache>
                <c:formatCode>General</c:formatCode>
                <c:ptCount val="4"/>
                <c:pt idx="0">
                  <c:v>76.5</c:v>
                </c:pt>
                <c:pt idx="1">
                  <c:v>59.7</c:v>
                </c:pt>
                <c:pt idx="2">
                  <c:v>45.8</c:v>
                </c:pt>
                <c:pt idx="3">
                  <c:v>50.2</c:v>
                </c:pt>
              </c:numCache>
            </c:numRef>
          </c:val>
          <c:extLst>
            <c:ext xmlns:c16="http://schemas.microsoft.com/office/drawing/2014/chart" uri="{C3380CC4-5D6E-409C-BE32-E72D297353CC}">
              <c16:uniqueId val="{00000003-EEDB-4459-995C-EA6E51300268}"/>
            </c:ext>
          </c:extLst>
        </c:ser>
        <c:ser>
          <c:idx val="4"/>
          <c:order val="4"/>
          <c:tx>
            <c:strRef>
              <c:f>'[Chart in Microsoft Word]Sheet1'!$B$40</c:f>
              <c:strCache>
                <c:ptCount val="1"/>
                <c:pt idx="0">
                  <c:v>Specialist</c:v>
                </c:pt>
              </c:strCache>
            </c:strRef>
          </c:tx>
          <c:spPr>
            <a:solidFill>
              <a:schemeClr val="accent5"/>
            </a:solidFill>
            <a:ln>
              <a:noFill/>
            </a:ln>
            <a:effectLst/>
          </c:spPr>
          <c:invertIfNegative val="0"/>
          <c:cat>
            <c:strRef>
              <c:f>'[Chart in Microsoft Word]Sheet1'!$D$35:$G$35</c:f>
              <c:strCache>
                <c:ptCount val="4"/>
                <c:pt idx="0">
                  <c:v>2020–21</c:v>
                </c:pt>
                <c:pt idx="1">
                  <c:v>2021–22</c:v>
                </c:pt>
                <c:pt idx="2">
                  <c:v>2022–23</c:v>
                </c:pt>
                <c:pt idx="3">
                  <c:v>2023–24</c:v>
                </c:pt>
              </c:strCache>
            </c:strRef>
          </c:cat>
          <c:val>
            <c:numRef>
              <c:f>'[Chart in Microsoft Word]Sheet1'!$D$40:$G$40</c:f>
              <c:numCache>
                <c:formatCode>General</c:formatCode>
                <c:ptCount val="4"/>
                <c:pt idx="0">
                  <c:v>1.1000000000000001</c:v>
                </c:pt>
                <c:pt idx="1">
                  <c:v>10.199999999999999</c:v>
                </c:pt>
                <c:pt idx="2">
                  <c:v>15.2</c:v>
                </c:pt>
                <c:pt idx="3">
                  <c:v>4.7</c:v>
                </c:pt>
              </c:numCache>
            </c:numRef>
          </c:val>
          <c:extLst>
            <c:ext xmlns:c16="http://schemas.microsoft.com/office/drawing/2014/chart" uri="{C3380CC4-5D6E-409C-BE32-E72D297353CC}">
              <c16:uniqueId val="{00000004-EEDB-4459-995C-EA6E51300268}"/>
            </c:ext>
          </c:extLst>
        </c:ser>
        <c:ser>
          <c:idx val="5"/>
          <c:order val="5"/>
          <c:tx>
            <c:strRef>
              <c:f>'[Chart in Microsoft Word]Sheet1'!$B$41</c:f>
              <c:strCache>
                <c:ptCount val="1"/>
                <c:pt idx="0">
                  <c:v>Total</c:v>
                </c:pt>
              </c:strCache>
            </c:strRef>
          </c:tx>
          <c:spPr>
            <a:solidFill>
              <a:schemeClr val="accent6"/>
            </a:solidFill>
            <a:ln>
              <a:noFill/>
            </a:ln>
            <a:effectLst/>
          </c:spPr>
          <c:invertIfNegative val="0"/>
          <c:cat>
            <c:strRef>
              <c:f>'[Chart in Microsoft Word]Sheet1'!$D$35:$G$35</c:f>
              <c:strCache>
                <c:ptCount val="4"/>
                <c:pt idx="0">
                  <c:v>2020–21</c:v>
                </c:pt>
                <c:pt idx="1">
                  <c:v>2021–22</c:v>
                </c:pt>
                <c:pt idx="2">
                  <c:v>2022–23</c:v>
                </c:pt>
                <c:pt idx="3">
                  <c:v>2023–24</c:v>
                </c:pt>
              </c:strCache>
            </c:strRef>
          </c:cat>
          <c:val>
            <c:numRef>
              <c:f>'[Chart in Microsoft Word]Sheet1'!$D$41:$G$41</c:f>
              <c:numCache>
                <c:formatCode>General</c:formatCode>
                <c:ptCount val="4"/>
                <c:pt idx="0">
                  <c:v>21</c:v>
                </c:pt>
                <c:pt idx="1">
                  <c:v>19.8</c:v>
                </c:pt>
                <c:pt idx="2">
                  <c:v>17</c:v>
                </c:pt>
                <c:pt idx="3">
                  <c:v>15.2</c:v>
                </c:pt>
              </c:numCache>
            </c:numRef>
          </c:val>
          <c:extLst>
            <c:ext xmlns:c16="http://schemas.microsoft.com/office/drawing/2014/chart" uri="{C3380CC4-5D6E-409C-BE32-E72D297353CC}">
              <c16:uniqueId val="{00000005-EEDB-4459-995C-EA6E51300268}"/>
            </c:ext>
          </c:extLst>
        </c:ser>
        <c:dLbls>
          <c:showLegendKey val="0"/>
          <c:showVal val="0"/>
          <c:showCatName val="0"/>
          <c:showSerName val="0"/>
          <c:showPercent val="0"/>
          <c:showBubbleSize val="0"/>
        </c:dLbls>
        <c:gapWidth val="150"/>
        <c:axId val="726851560"/>
        <c:axId val="726852280"/>
      </c:barChart>
      <c:catAx>
        <c:axId val="726851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852280"/>
        <c:crosses val="autoZero"/>
        <c:auto val="1"/>
        <c:lblAlgn val="ctr"/>
        <c:lblOffset val="100"/>
        <c:noMultiLvlLbl val="0"/>
      </c:catAx>
      <c:valAx>
        <c:axId val="726852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851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in Microsoft Word]Sheet1'!$B$23</c:f>
              <c:strCache>
                <c:ptCount val="1"/>
                <c:pt idx="0">
                  <c:v>Adult</c:v>
                </c:pt>
              </c:strCache>
            </c:strRef>
          </c:tx>
          <c:spPr>
            <a:solidFill>
              <a:schemeClr val="accent1"/>
            </a:solidFill>
            <a:ln>
              <a:noFill/>
            </a:ln>
            <a:effectLst/>
          </c:spPr>
          <c:invertIfNegative val="0"/>
          <c:cat>
            <c:strRef>
              <c:f>'[Chart in Microsoft Word]Sheet1'!$D$22:$G$22</c:f>
              <c:strCache>
                <c:ptCount val="4"/>
                <c:pt idx="0">
                  <c:v>2020–21</c:v>
                </c:pt>
                <c:pt idx="1">
                  <c:v>2021–22</c:v>
                </c:pt>
                <c:pt idx="2">
                  <c:v>2022–23</c:v>
                </c:pt>
                <c:pt idx="3">
                  <c:v>2023–24</c:v>
                </c:pt>
              </c:strCache>
            </c:strRef>
          </c:cat>
          <c:val>
            <c:numRef>
              <c:f>'[Chart in Microsoft Word]Sheet1'!$D$23:$G$23</c:f>
              <c:numCache>
                <c:formatCode>General</c:formatCode>
                <c:ptCount val="4"/>
                <c:pt idx="0">
                  <c:v>9.5</c:v>
                </c:pt>
                <c:pt idx="1">
                  <c:v>8.5</c:v>
                </c:pt>
                <c:pt idx="2">
                  <c:v>8</c:v>
                </c:pt>
                <c:pt idx="3">
                  <c:v>6.5</c:v>
                </c:pt>
              </c:numCache>
            </c:numRef>
          </c:val>
          <c:extLst>
            <c:ext xmlns:c16="http://schemas.microsoft.com/office/drawing/2014/chart" uri="{C3380CC4-5D6E-409C-BE32-E72D297353CC}">
              <c16:uniqueId val="{00000000-A9E9-4E23-88EB-41B8A2C9482E}"/>
            </c:ext>
          </c:extLst>
        </c:ser>
        <c:ser>
          <c:idx val="1"/>
          <c:order val="1"/>
          <c:tx>
            <c:strRef>
              <c:f>'[Chart in Microsoft Word]Sheet1'!$B$24</c:f>
              <c:strCache>
                <c:ptCount val="1"/>
                <c:pt idx="0">
                  <c:v>Older persons</c:v>
                </c:pt>
              </c:strCache>
            </c:strRef>
          </c:tx>
          <c:spPr>
            <a:solidFill>
              <a:schemeClr val="accent2"/>
            </a:solidFill>
            <a:ln>
              <a:noFill/>
            </a:ln>
            <a:effectLst/>
          </c:spPr>
          <c:invertIfNegative val="0"/>
          <c:cat>
            <c:strRef>
              <c:f>'[Chart in Microsoft Word]Sheet1'!$D$22:$G$22</c:f>
              <c:strCache>
                <c:ptCount val="4"/>
                <c:pt idx="0">
                  <c:v>2020–21</c:v>
                </c:pt>
                <c:pt idx="1">
                  <c:v>2021–22</c:v>
                </c:pt>
                <c:pt idx="2">
                  <c:v>2022–23</c:v>
                </c:pt>
                <c:pt idx="3">
                  <c:v>2023–24</c:v>
                </c:pt>
              </c:strCache>
            </c:strRef>
          </c:cat>
          <c:val>
            <c:numRef>
              <c:f>'[Chart in Microsoft Word]Sheet1'!$D$24:$G$24</c:f>
              <c:numCache>
                <c:formatCode>General</c:formatCode>
                <c:ptCount val="4"/>
                <c:pt idx="0">
                  <c:v>0.6</c:v>
                </c:pt>
                <c:pt idx="1">
                  <c:v>0.2</c:v>
                </c:pt>
                <c:pt idx="2">
                  <c:v>0.4</c:v>
                </c:pt>
                <c:pt idx="3">
                  <c:v>0.7</c:v>
                </c:pt>
              </c:numCache>
            </c:numRef>
          </c:val>
          <c:extLst>
            <c:ext xmlns:c16="http://schemas.microsoft.com/office/drawing/2014/chart" uri="{C3380CC4-5D6E-409C-BE32-E72D297353CC}">
              <c16:uniqueId val="{00000001-A9E9-4E23-88EB-41B8A2C9482E}"/>
            </c:ext>
          </c:extLst>
        </c:ser>
        <c:ser>
          <c:idx val="2"/>
          <c:order val="2"/>
          <c:tx>
            <c:strRef>
              <c:f>'[Chart in Microsoft Word]Sheet1'!$B$25</c:f>
              <c:strCache>
                <c:ptCount val="1"/>
                <c:pt idx="0">
                  <c:v>Child and adolescent</c:v>
                </c:pt>
              </c:strCache>
            </c:strRef>
          </c:tx>
          <c:spPr>
            <a:solidFill>
              <a:schemeClr val="accent3"/>
            </a:solidFill>
            <a:ln>
              <a:noFill/>
            </a:ln>
            <a:effectLst/>
          </c:spPr>
          <c:invertIfNegative val="0"/>
          <c:cat>
            <c:strRef>
              <c:f>'[Chart in Microsoft Word]Sheet1'!$D$22:$G$22</c:f>
              <c:strCache>
                <c:ptCount val="4"/>
                <c:pt idx="0">
                  <c:v>2020–21</c:v>
                </c:pt>
                <c:pt idx="1">
                  <c:v>2021–22</c:v>
                </c:pt>
                <c:pt idx="2">
                  <c:v>2022–23</c:v>
                </c:pt>
                <c:pt idx="3">
                  <c:v>2023–24</c:v>
                </c:pt>
              </c:strCache>
            </c:strRef>
          </c:cat>
          <c:val>
            <c:numRef>
              <c:f>'[Chart in Microsoft Word]Sheet1'!$D$25:$G$25</c:f>
              <c:numCache>
                <c:formatCode>General</c:formatCode>
                <c:ptCount val="4"/>
                <c:pt idx="0">
                  <c:v>10.7</c:v>
                </c:pt>
                <c:pt idx="1">
                  <c:v>7.6</c:v>
                </c:pt>
                <c:pt idx="2">
                  <c:v>20.399999999999999</c:v>
                </c:pt>
                <c:pt idx="3">
                  <c:v>8.1</c:v>
                </c:pt>
              </c:numCache>
            </c:numRef>
          </c:val>
          <c:extLst>
            <c:ext xmlns:c16="http://schemas.microsoft.com/office/drawing/2014/chart" uri="{C3380CC4-5D6E-409C-BE32-E72D297353CC}">
              <c16:uniqueId val="{00000002-A9E9-4E23-88EB-41B8A2C9482E}"/>
            </c:ext>
          </c:extLst>
        </c:ser>
        <c:ser>
          <c:idx val="3"/>
          <c:order val="3"/>
          <c:tx>
            <c:strRef>
              <c:f>'[Chart in Microsoft Word]Sheet1'!$B$26</c:f>
              <c:strCache>
                <c:ptCount val="1"/>
                <c:pt idx="0">
                  <c:v>Forensic</c:v>
                </c:pt>
              </c:strCache>
            </c:strRef>
          </c:tx>
          <c:spPr>
            <a:solidFill>
              <a:schemeClr val="accent4"/>
            </a:solidFill>
            <a:ln>
              <a:noFill/>
            </a:ln>
            <a:effectLst/>
          </c:spPr>
          <c:invertIfNegative val="0"/>
          <c:cat>
            <c:strRef>
              <c:f>'[Chart in Microsoft Word]Sheet1'!$D$22:$G$22</c:f>
              <c:strCache>
                <c:ptCount val="4"/>
                <c:pt idx="0">
                  <c:v>2020–21</c:v>
                </c:pt>
                <c:pt idx="1">
                  <c:v>2021–22</c:v>
                </c:pt>
                <c:pt idx="2">
                  <c:v>2022–23</c:v>
                </c:pt>
                <c:pt idx="3">
                  <c:v>2023–24</c:v>
                </c:pt>
              </c:strCache>
            </c:strRef>
          </c:cat>
          <c:val>
            <c:numRef>
              <c:f>'[Chart in Microsoft Word]Sheet1'!$D$26:$G$26</c:f>
              <c:numCache>
                <c:formatCode>General</c:formatCode>
                <c:ptCount val="4"/>
                <c:pt idx="0">
                  <c:v>58.7</c:v>
                </c:pt>
                <c:pt idx="1">
                  <c:v>65.8</c:v>
                </c:pt>
                <c:pt idx="2">
                  <c:v>31.8</c:v>
                </c:pt>
                <c:pt idx="3">
                  <c:v>24.4</c:v>
                </c:pt>
              </c:numCache>
            </c:numRef>
          </c:val>
          <c:extLst>
            <c:ext xmlns:c16="http://schemas.microsoft.com/office/drawing/2014/chart" uri="{C3380CC4-5D6E-409C-BE32-E72D297353CC}">
              <c16:uniqueId val="{00000003-A9E9-4E23-88EB-41B8A2C9482E}"/>
            </c:ext>
          </c:extLst>
        </c:ser>
        <c:ser>
          <c:idx val="4"/>
          <c:order val="4"/>
          <c:tx>
            <c:strRef>
              <c:f>'[Chart in Microsoft Word]Sheet1'!$B$27</c:f>
              <c:strCache>
                <c:ptCount val="1"/>
                <c:pt idx="0">
                  <c:v>Specialist</c:v>
                </c:pt>
              </c:strCache>
            </c:strRef>
          </c:tx>
          <c:spPr>
            <a:solidFill>
              <a:schemeClr val="accent5"/>
            </a:solidFill>
            <a:ln>
              <a:noFill/>
            </a:ln>
            <a:effectLst/>
          </c:spPr>
          <c:invertIfNegative val="0"/>
          <c:cat>
            <c:strRef>
              <c:f>'[Chart in Microsoft Word]Sheet1'!$D$22:$G$22</c:f>
              <c:strCache>
                <c:ptCount val="4"/>
                <c:pt idx="0">
                  <c:v>2020–21</c:v>
                </c:pt>
                <c:pt idx="1">
                  <c:v>2021–22</c:v>
                </c:pt>
                <c:pt idx="2">
                  <c:v>2022–23</c:v>
                </c:pt>
                <c:pt idx="3">
                  <c:v>2023–24</c:v>
                </c:pt>
              </c:strCache>
            </c:strRef>
          </c:cat>
          <c:val>
            <c:numRef>
              <c:f>'[Chart in Microsoft Word]Sheet1'!$D$27:$G$27</c:f>
              <c:numCache>
                <c:formatCode>General</c:formatCode>
                <c:ptCount val="4"/>
                <c:pt idx="0">
                  <c:v>3.2</c:v>
                </c:pt>
                <c:pt idx="1">
                  <c:v>10.6</c:v>
                </c:pt>
                <c:pt idx="2">
                  <c:v>11.6</c:v>
                </c:pt>
                <c:pt idx="3">
                  <c:v>8.6999999999999993</c:v>
                </c:pt>
              </c:numCache>
            </c:numRef>
          </c:val>
          <c:extLst>
            <c:ext xmlns:c16="http://schemas.microsoft.com/office/drawing/2014/chart" uri="{C3380CC4-5D6E-409C-BE32-E72D297353CC}">
              <c16:uniqueId val="{00000004-A9E9-4E23-88EB-41B8A2C9482E}"/>
            </c:ext>
          </c:extLst>
        </c:ser>
        <c:ser>
          <c:idx val="5"/>
          <c:order val="5"/>
          <c:tx>
            <c:strRef>
              <c:f>'[Chart in Microsoft Word]Sheet1'!$B$28</c:f>
              <c:strCache>
                <c:ptCount val="1"/>
                <c:pt idx="0">
                  <c:v>Total</c:v>
                </c:pt>
              </c:strCache>
            </c:strRef>
          </c:tx>
          <c:spPr>
            <a:solidFill>
              <a:schemeClr val="accent6"/>
            </a:solidFill>
            <a:ln>
              <a:noFill/>
            </a:ln>
            <a:effectLst/>
          </c:spPr>
          <c:invertIfNegative val="0"/>
          <c:cat>
            <c:strRef>
              <c:f>'[Chart in Microsoft Word]Sheet1'!$D$22:$G$22</c:f>
              <c:strCache>
                <c:ptCount val="4"/>
                <c:pt idx="0">
                  <c:v>2020–21</c:v>
                </c:pt>
                <c:pt idx="1">
                  <c:v>2021–22</c:v>
                </c:pt>
                <c:pt idx="2">
                  <c:v>2022–23</c:v>
                </c:pt>
                <c:pt idx="3">
                  <c:v>2023–24</c:v>
                </c:pt>
              </c:strCache>
            </c:strRef>
          </c:cat>
          <c:val>
            <c:numRef>
              <c:f>'[Chart in Microsoft Word]Sheet1'!$D$28:$G$28</c:f>
              <c:numCache>
                <c:formatCode>General</c:formatCode>
                <c:ptCount val="4"/>
                <c:pt idx="0">
                  <c:v>10.3</c:v>
                </c:pt>
                <c:pt idx="1">
                  <c:v>9.8000000000000007</c:v>
                </c:pt>
                <c:pt idx="2">
                  <c:v>8.3000000000000007</c:v>
                </c:pt>
                <c:pt idx="3">
                  <c:v>6.3</c:v>
                </c:pt>
              </c:numCache>
            </c:numRef>
          </c:val>
          <c:extLst>
            <c:ext xmlns:c16="http://schemas.microsoft.com/office/drawing/2014/chart" uri="{C3380CC4-5D6E-409C-BE32-E72D297353CC}">
              <c16:uniqueId val="{00000005-A9E9-4E23-88EB-41B8A2C9482E}"/>
            </c:ext>
          </c:extLst>
        </c:ser>
        <c:dLbls>
          <c:showLegendKey val="0"/>
          <c:showVal val="0"/>
          <c:showCatName val="0"/>
          <c:showSerName val="0"/>
          <c:showPercent val="0"/>
          <c:showBubbleSize val="0"/>
        </c:dLbls>
        <c:gapWidth val="219"/>
        <c:axId val="849222296"/>
        <c:axId val="849219416"/>
      </c:barChart>
      <c:catAx>
        <c:axId val="849222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9219416"/>
        <c:crosses val="autoZero"/>
        <c:auto val="1"/>
        <c:lblAlgn val="ctr"/>
        <c:lblOffset val="100"/>
        <c:noMultiLvlLbl val="0"/>
      </c:catAx>
      <c:valAx>
        <c:axId val="849219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9222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'Bodily restraint - adult inpati'!$F$8</c:f>
              <c:strCache>
                <c:ptCount val="1"/>
                <c:pt idx="0">
                  <c:v>2020–21</c:v>
                </c:pt>
              </c:strCache>
            </c:strRef>
          </c:tx>
          <c:spPr>
            <a:solidFill>
              <a:schemeClr val="accent1"/>
            </a:solidFill>
            <a:ln>
              <a:noFill/>
            </a:ln>
            <a:effectLst/>
          </c:spPr>
          <c:invertIfNegative val="0"/>
          <c:cat>
            <c:strRef>
              <c:f>'Bodily restraint - adult inpati'!$E$9:$E$37</c:f>
              <c:strCache>
                <c:ptCount val="29"/>
                <c:pt idx="0">
                  <c:v>METRO</c:v>
                </c:pt>
                <c:pt idx="1">
                  <c:v>Alfred Health - Inner South East (The Alfred)</c:v>
                </c:pt>
                <c:pt idx="2">
                  <c:v>Austin Health - North East (Austin)</c:v>
                </c:pt>
                <c:pt idx="3">
                  <c:v>Eastern Health - Eastern AOA AMHWS (Box Hill)</c:v>
                </c:pt>
                <c:pt idx="4">
                  <c:v>Eastern Health - Eastern AOA AMHWS (Maroondah)</c:v>
                </c:pt>
                <c:pt idx="5">
                  <c:v>Melbourne Health - Inner West (RMH)</c:v>
                </c:pt>
                <c:pt idx="6">
                  <c:v>Mercy Health - Footscray - Werribee</c:v>
                </c:pt>
                <c:pt idx="7">
                  <c:v>Mercy Health - South West (Werribee)</c:v>
                </c:pt>
                <c:pt idx="8">
                  <c:v>Monash Health - Casey</c:v>
                </c:pt>
                <c:pt idx="9">
                  <c:v>Monash Health - Dandenong</c:v>
                </c:pt>
                <c:pt idx="10">
                  <c:v>Monash Health - Middle South (Monash Adult)</c:v>
                </c:pt>
                <c:pt idx="11">
                  <c:v>Northern Health - North West (Broadmeadows)</c:v>
                </c:pt>
                <c:pt idx="12">
                  <c:v>Northern Health - Northern</c:v>
                </c:pt>
                <c:pt idx="13">
                  <c:v>Peninsula Health - Peninsula</c:v>
                </c:pt>
                <c:pt idx="14">
                  <c:v>St Vincent's Hospital - Inner East (St Vincent's)</c:v>
                </c:pt>
                <c:pt idx="15">
                  <c:v>Western Health - Mid West (Sunshine)</c:v>
                </c:pt>
                <c:pt idx="16">
                  <c:v>RURAL</c:v>
                </c:pt>
                <c:pt idx="17">
                  <c:v>Albury Wodonga Health - Albury - NSW</c:v>
                </c:pt>
                <c:pt idx="18">
                  <c:v>Albury Wodonga Health - North East &amp; Border</c:v>
                </c:pt>
                <c:pt idx="19">
                  <c:v>Barwon Health - Barwon</c:v>
                </c:pt>
                <c:pt idx="20">
                  <c:v>Bendigo Health - Loddon/Southern Mallee</c:v>
                </c:pt>
                <c:pt idx="21">
                  <c:v>Goulburn Valley Health - Goulburn &amp; Southern</c:v>
                </c:pt>
                <c:pt idx="22">
                  <c:v>Grampians Health - Grampians</c:v>
                </c:pt>
                <c:pt idx="23">
                  <c:v>Latrobe Regional - Gippsland</c:v>
                </c:pt>
                <c:pt idx="24">
                  <c:v>Mildura Base Hospital - Northern Mallee</c:v>
                </c:pt>
                <c:pt idx="25">
                  <c:v>South West Health - South West Health Care</c:v>
                </c:pt>
                <c:pt idx="26">
                  <c:v>METRO</c:v>
                </c:pt>
                <c:pt idx="27">
                  <c:v>RURAL</c:v>
                </c:pt>
                <c:pt idx="28">
                  <c:v>STATEWIDE</c:v>
                </c:pt>
              </c:strCache>
            </c:strRef>
          </c:cat>
          <c:val>
            <c:numRef>
              <c:f>'Bodily restraint - adult inpati'!$F$9:$F$37</c:f>
              <c:numCache>
                <c:formatCode>General</c:formatCode>
                <c:ptCount val="29"/>
                <c:pt idx="1">
                  <c:v>6</c:v>
                </c:pt>
                <c:pt idx="2">
                  <c:v>11.5</c:v>
                </c:pt>
                <c:pt idx="3">
                  <c:v>11.2</c:v>
                </c:pt>
                <c:pt idx="4">
                  <c:v>17.7</c:v>
                </c:pt>
                <c:pt idx="5">
                  <c:v>7.6</c:v>
                </c:pt>
                <c:pt idx="6">
                  <c:v>11.8</c:v>
                </c:pt>
                <c:pt idx="7">
                  <c:v>16.3</c:v>
                </c:pt>
                <c:pt idx="8">
                  <c:v>14.4</c:v>
                </c:pt>
                <c:pt idx="9">
                  <c:v>13.7</c:v>
                </c:pt>
                <c:pt idx="10">
                  <c:v>6.4</c:v>
                </c:pt>
                <c:pt idx="11">
                  <c:v>15.3</c:v>
                </c:pt>
                <c:pt idx="12">
                  <c:v>17.8</c:v>
                </c:pt>
                <c:pt idx="13">
                  <c:v>8.6999999999999993</c:v>
                </c:pt>
                <c:pt idx="14">
                  <c:v>20.7</c:v>
                </c:pt>
                <c:pt idx="15">
                  <c:v>13.1</c:v>
                </c:pt>
                <c:pt idx="17">
                  <c:v>3.6</c:v>
                </c:pt>
                <c:pt idx="18">
                  <c:v>6.7</c:v>
                </c:pt>
                <c:pt idx="19">
                  <c:v>19</c:v>
                </c:pt>
                <c:pt idx="20">
                  <c:v>21.2</c:v>
                </c:pt>
                <c:pt idx="21">
                  <c:v>13.3</c:v>
                </c:pt>
                <c:pt idx="22">
                  <c:v>9.6</c:v>
                </c:pt>
                <c:pt idx="23">
                  <c:v>10.8</c:v>
                </c:pt>
                <c:pt idx="24">
                  <c:v>14.1</c:v>
                </c:pt>
                <c:pt idx="25">
                  <c:v>8</c:v>
                </c:pt>
                <c:pt idx="26">
                  <c:v>13.3</c:v>
                </c:pt>
                <c:pt idx="27">
                  <c:v>12.5</c:v>
                </c:pt>
                <c:pt idx="28">
                  <c:v>13.1</c:v>
                </c:pt>
              </c:numCache>
            </c:numRef>
          </c:val>
          <c:extLst>
            <c:ext xmlns:c16="http://schemas.microsoft.com/office/drawing/2014/chart" uri="{C3380CC4-5D6E-409C-BE32-E72D297353CC}">
              <c16:uniqueId val="{00000000-55EC-4FA4-BB9C-D6126559D8CA}"/>
            </c:ext>
          </c:extLst>
        </c:ser>
        <c:ser>
          <c:idx val="1"/>
          <c:order val="1"/>
          <c:tx>
            <c:strRef>
              <c:f>'Bodily restraint - adult inpati'!$G$8</c:f>
              <c:strCache>
                <c:ptCount val="1"/>
                <c:pt idx="0">
                  <c:v>2021–22</c:v>
                </c:pt>
              </c:strCache>
            </c:strRef>
          </c:tx>
          <c:spPr>
            <a:solidFill>
              <a:schemeClr val="accent2"/>
            </a:solidFill>
            <a:ln>
              <a:noFill/>
            </a:ln>
            <a:effectLst/>
          </c:spPr>
          <c:invertIfNegative val="0"/>
          <c:cat>
            <c:strRef>
              <c:f>'Bodily restraint - adult inpati'!$E$9:$E$37</c:f>
              <c:strCache>
                <c:ptCount val="29"/>
                <c:pt idx="0">
                  <c:v>METRO</c:v>
                </c:pt>
                <c:pt idx="1">
                  <c:v>Alfred Health - Inner South East (The Alfred)</c:v>
                </c:pt>
                <c:pt idx="2">
                  <c:v>Austin Health - North East (Austin)</c:v>
                </c:pt>
                <c:pt idx="3">
                  <c:v>Eastern Health - Eastern AOA AMHWS (Box Hill)</c:v>
                </c:pt>
                <c:pt idx="4">
                  <c:v>Eastern Health - Eastern AOA AMHWS (Maroondah)</c:v>
                </c:pt>
                <c:pt idx="5">
                  <c:v>Melbourne Health - Inner West (RMH)</c:v>
                </c:pt>
                <c:pt idx="6">
                  <c:v>Mercy Health - Footscray - Werribee</c:v>
                </c:pt>
                <c:pt idx="7">
                  <c:v>Mercy Health - South West (Werribee)</c:v>
                </c:pt>
                <c:pt idx="8">
                  <c:v>Monash Health - Casey</c:v>
                </c:pt>
                <c:pt idx="9">
                  <c:v>Monash Health - Dandenong</c:v>
                </c:pt>
                <c:pt idx="10">
                  <c:v>Monash Health - Middle South (Monash Adult)</c:v>
                </c:pt>
                <c:pt idx="11">
                  <c:v>Northern Health - North West (Broadmeadows)</c:v>
                </c:pt>
                <c:pt idx="12">
                  <c:v>Northern Health - Northern</c:v>
                </c:pt>
                <c:pt idx="13">
                  <c:v>Peninsula Health - Peninsula</c:v>
                </c:pt>
                <c:pt idx="14">
                  <c:v>St Vincent's Hospital - Inner East (St Vincent's)</c:v>
                </c:pt>
                <c:pt idx="15">
                  <c:v>Western Health - Mid West (Sunshine)</c:v>
                </c:pt>
                <c:pt idx="16">
                  <c:v>RURAL</c:v>
                </c:pt>
                <c:pt idx="17">
                  <c:v>Albury Wodonga Health - Albury - NSW</c:v>
                </c:pt>
                <c:pt idx="18">
                  <c:v>Albury Wodonga Health - North East &amp; Border</c:v>
                </c:pt>
                <c:pt idx="19">
                  <c:v>Barwon Health - Barwon</c:v>
                </c:pt>
                <c:pt idx="20">
                  <c:v>Bendigo Health - Loddon/Southern Mallee</c:v>
                </c:pt>
                <c:pt idx="21">
                  <c:v>Goulburn Valley Health - Goulburn &amp; Southern</c:v>
                </c:pt>
                <c:pt idx="22">
                  <c:v>Grampians Health - Grampians</c:v>
                </c:pt>
                <c:pt idx="23">
                  <c:v>Latrobe Regional - Gippsland</c:v>
                </c:pt>
                <c:pt idx="24">
                  <c:v>Mildura Base Hospital - Northern Mallee</c:v>
                </c:pt>
                <c:pt idx="25">
                  <c:v>South West Health - South West Health Care</c:v>
                </c:pt>
                <c:pt idx="26">
                  <c:v>METRO</c:v>
                </c:pt>
                <c:pt idx="27">
                  <c:v>RURAL</c:v>
                </c:pt>
                <c:pt idx="28">
                  <c:v>STATEWIDE</c:v>
                </c:pt>
              </c:strCache>
            </c:strRef>
          </c:cat>
          <c:val>
            <c:numRef>
              <c:f>'Bodily restraint - adult inpati'!$G$9:$G$37</c:f>
              <c:numCache>
                <c:formatCode>General</c:formatCode>
                <c:ptCount val="29"/>
                <c:pt idx="1">
                  <c:v>9.8000000000000007</c:v>
                </c:pt>
                <c:pt idx="2">
                  <c:v>6.3</c:v>
                </c:pt>
                <c:pt idx="3">
                  <c:v>23.5</c:v>
                </c:pt>
                <c:pt idx="4">
                  <c:v>19.5</c:v>
                </c:pt>
                <c:pt idx="5">
                  <c:v>10</c:v>
                </c:pt>
                <c:pt idx="6">
                  <c:v>9.6</c:v>
                </c:pt>
                <c:pt idx="7">
                  <c:v>15.5</c:v>
                </c:pt>
                <c:pt idx="8">
                  <c:v>16.399999999999999</c:v>
                </c:pt>
                <c:pt idx="9">
                  <c:v>8.4</c:v>
                </c:pt>
                <c:pt idx="10">
                  <c:v>5</c:v>
                </c:pt>
                <c:pt idx="11">
                  <c:v>11.7</c:v>
                </c:pt>
                <c:pt idx="12">
                  <c:v>15</c:v>
                </c:pt>
                <c:pt idx="13">
                  <c:v>4.5999999999999996</c:v>
                </c:pt>
                <c:pt idx="14">
                  <c:v>26.8</c:v>
                </c:pt>
                <c:pt idx="15">
                  <c:v>10.4</c:v>
                </c:pt>
                <c:pt idx="17">
                  <c:v>4.2</c:v>
                </c:pt>
                <c:pt idx="18">
                  <c:v>3.8</c:v>
                </c:pt>
                <c:pt idx="19">
                  <c:v>7.8</c:v>
                </c:pt>
                <c:pt idx="20">
                  <c:v>27.4</c:v>
                </c:pt>
                <c:pt idx="21">
                  <c:v>16</c:v>
                </c:pt>
                <c:pt idx="22">
                  <c:v>11.2</c:v>
                </c:pt>
                <c:pt idx="23">
                  <c:v>11.4</c:v>
                </c:pt>
                <c:pt idx="24">
                  <c:v>20.6</c:v>
                </c:pt>
                <c:pt idx="25">
                  <c:v>20.9</c:v>
                </c:pt>
                <c:pt idx="26">
                  <c:v>13.3</c:v>
                </c:pt>
                <c:pt idx="27">
                  <c:v>13.6</c:v>
                </c:pt>
                <c:pt idx="28">
                  <c:v>13.4</c:v>
                </c:pt>
              </c:numCache>
            </c:numRef>
          </c:val>
          <c:extLst>
            <c:ext xmlns:c16="http://schemas.microsoft.com/office/drawing/2014/chart" uri="{C3380CC4-5D6E-409C-BE32-E72D297353CC}">
              <c16:uniqueId val="{00000001-55EC-4FA4-BB9C-D6126559D8CA}"/>
            </c:ext>
          </c:extLst>
        </c:ser>
        <c:ser>
          <c:idx val="2"/>
          <c:order val="2"/>
          <c:tx>
            <c:strRef>
              <c:f>'Bodily restraint - adult inpati'!$H$8</c:f>
              <c:strCache>
                <c:ptCount val="1"/>
                <c:pt idx="0">
                  <c:v>2022–23</c:v>
                </c:pt>
              </c:strCache>
            </c:strRef>
          </c:tx>
          <c:spPr>
            <a:solidFill>
              <a:schemeClr val="accent3"/>
            </a:solidFill>
            <a:ln>
              <a:noFill/>
            </a:ln>
            <a:effectLst/>
          </c:spPr>
          <c:invertIfNegative val="0"/>
          <c:cat>
            <c:strRef>
              <c:f>'Bodily restraint - adult inpati'!$E$9:$E$37</c:f>
              <c:strCache>
                <c:ptCount val="29"/>
                <c:pt idx="0">
                  <c:v>METRO</c:v>
                </c:pt>
                <c:pt idx="1">
                  <c:v>Alfred Health - Inner South East (The Alfred)</c:v>
                </c:pt>
                <c:pt idx="2">
                  <c:v>Austin Health - North East (Austin)</c:v>
                </c:pt>
                <c:pt idx="3">
                  <c:v>Eastern Health - Eastern AOA AMHWS (Box Hill)</c:v>
                </c:pt>
                <c:pt idx="4">
                  <c:v>Eastern Health - Eastern AOA AMHWS (Maroondah)</c:v>
                </c:pt>
                <c:pt idx="5">
                  <c:v>Melbourne Health - Inner West (RMH)</c:v>
                </c:pt>
                <c:pt idx="6">
                  <c:v>Mercy Health - Footscray - Werribee</c:v>
                </c:pt>
                <c:pt idx="7">
                  <c:v>Mercy Health - South West (Werribee)</c:v>
                </c:pt>
                <c:pt idx="8">
                  <c:v>Monash Health - Casey</c:v>
                </c:pt>
                <c:pt idx="9">
                  <c:v>Monash Health - Dandenong</c:v>
                </c:pt>
                <c:pt idx="10">
                  <c:v>Monash Health - Middle South (Monash Adult)</c:v>
                </c:pt>
                <c:pt idx="11">
                  <c:v>Northern Health - North West (Broadmeadows)</c:v>
                </c:pt>
                <c:pt idx="12">
                  <c:v>Northern Health - Northern</c:v>
                </c:pt>
                <c:pt idx="13">
                  <c:v>Peninsula Health - Peninsula</c:v>
                </c:pt>
                <c:pt idx="14">
                  <c:v>St Vincent's Hospital - Inner East (St Vincent's)</c:v>
                </c:pt>
                <c:pt idx="15">
                  <c:v>Western Health - Mid West (Sunshine)</c:v>
                </c:pt>
                <c:pt idx="16">
                  <c:v>RURAL</c:v>
                </c:pt>
                <c:pt idx="17">
                  <c:v>Albury Wodonga Health - Albury - NSW</c:v>
                </c:pt>
                <c:pt idx="18">
                  <c:v>Albury Wodonga Health - North East &amp; Border</c:v>
                </c:pt>
                <c:pt idx="19">
                  <c:v>Barwon Health - Barwon</c:v>
                </c:pt>
                <c:pt idx="20">
                  <c:v>Bendigo Health - Loddon/Southern Mallee</c:v>
                </c:pt>
                <c:pt idx="21">
                  <c:v>Goulburn Valley Health - Goulburn &amp; Southern</c:v>
                </c:pt>
                <c:pt idx="22">
                  <c:v>Grampians Health - Grampians</c:v>
                </c:pt>
                <c:pt idx="23">
                  <c:v>Latrobe Regional - Gippsland</c:v>
                </c:pt>
                <c:pt idx="24">
                  <c:v>Mildura Base Hospital - Northern Mallee</c:v>
                </c:pt>
                <c:pt idx="25">
                  <c:v>South West Health - South West Health Care</c:v>
                </c:pt>
                <c:pt idx="26">
                  <c:v>METRO</c:v>
                </c:pt>
                <c:pt idx="27">
                  <c:v>RURAL</c:v>
                </c:pt>
                <c:pt idx="28">
                  <c:v>STATEWIDE</c:v>
                </c:pt>
              </c:strCache>
            </c:strRef>
          </c:cat>
          <c:val>
            <c:numRef>
              <c:f>'Bodily restraint - adult inpati'!$H$9:$H$37</c:f>
              <c:numCache>
                <c:formatCode>General</c:formatCode>
                <c:ptCount val="29"/>
                <c:pt idx="1">
                  <c:v>12.6</c:v>
                </c:pt>
                <c:pt idx="2">
                  <c:v>26.7</c:v>
                </c:pt>
                <c:pt idx="3">
                  <c:v>23.4</c:v>
                </c:pt>
                <c:pt idx="4">
                  <c:v>14.6</c:v>
                </c:pt>
                <c:pt idx="5">
                  <c:v>9.3000000000000007</c:v>
                </c:pt>
                <c:pt idx="6">
                  <c:v>4.7</c:v>
                </c:pt>
                <c:pt idx="7">
                  <c:v>13.2</c:v>
                </c:pt>
                <c:pt idx="8">
                  <c:v>12.5</c:v>
                </c:pt>
                <c:pt idx="9">
                  <c:v>4.0999999999999996</c:v>
                </c:pt>
                <c:pt idx="10">
                  <c:v>5.6</c:v>
                </c:pt>
                <c:pt idx="11">
                  <c:v>8</c:v>
                </c:pt>
                <c:pt idx="12">
                  <c:v>16.5</c:v>
                </c:pt>
                <c:pt idx="13">
                  <c:v>5.4</c:v>
                </c:pt>
                <c:pt idx="14">
                  <c:v>10.4</c:v>
                </c:pt>
                <c:pt idx="15">
                  <c:v>15.5</c:v>
                </c:pt>
                <c:pt idx="17">
                  <c:v>4.9000000000000004</c:v>
                </c:pt>
                <c:pt idx="18">
                  <c:v>2.7</c:v>
                </c:pt>
                <c:pt idx="19">
                  <c:v>10.8</c:v>
                </c:pt>
                <c:pt idx="20">
                  <c:v>16.899999999999999</c:v>
                </c:pt>
                <c:pt idx="21">
                  <c:v>17.5</c:v>
                </c:pt>
                <c:pt idx="22">
                  <c:v>9.1999999999999993</c:v>
                </c:pt>
                <c:pt idx="23">
                  <c:v>7</c:v>
                </c:pt>
                <c:pt idx="24">
                  <c:v>22.2</c:v>
                </c:pt>
                <c:pt idx="25">
                  <c:v>9.8000000000000007</c:v>
                </c:pt>
                <c:pt idx="26">
                  <c:v>12.4</c:v>
                </c:pt>
                <c:pt idx="27">
                  <c:v>10.6</c:v>
                </c:pt>
                <c:pt idx="28">
                  <c:v>11.9</c:v>
                </c:pt>
              </c:numCache>
            </c:numRef>
          </c:val>
          <c:extLst>
            <c:ext xmlns:c16="http://schemas.microsoft.com/office/drawing/2014/chart" uri="{C3380CC4-5D6E-409C-BE32-E72D297353CC}">
              <c16:uniqueId val="{00000002-55EC-4FA4-BB9C-D6126559D8CA}"/>
            </c:ext>
          </c:extLst>
        </c:ser>
        <c:ser>
          <c:idx val="3"/>
          <c:order val="3"/>
          <c:tx>
            <c:strRef>
              <c:f>'Bodily restraint - adult inpati'!$I$8</c:f>
              <c:strCache>
                <c:ptCount val="1"/>
                <c:pt idx="0">
                  <c:v>2023–24</c:v>
                </c:pt>
              </c:strCache>
            </c:strRef>
          </c:tx>
          <c:spPr>
            <a:solidFill>
              <a:schemeClr val="accent4"/>
            </a:solidFill>
            <a:ln>
              <a:noFill/>
            </a:ln>
            <a:effectLst/>
          </c:spPr>
          <c:invertIfNegative val="0"/>
          <c:cat>
            <c:strRef>
              <c:f>'Bodily restraint - adult inpati'!$E$9:$E$37</c:f>
              <c:strCache>
                <c:ptCount val="29"/>
                <c:pt idx="0">
                  <c:v>METRO</c:v>
                </c:pt>
                <c:pt idx="1">
                  <c:v>Alfred Health - Inner South East (The Alfred)</c:v>
                </c:pt>
                <c:pt idx="2">
                  <c:v>Austin Health - North East (Austin)</c:v>
                </c:pt>
                <c:pt idx="3">
                  <c:v>Eastern Health - Eastern AOA AMHWS (Box Hill)</c:v>
                </c:pt>
                <c:pt idx="4">
                  <c:v>Eastern Health - Eastern AOA AMHWS (Maroondah)</c:v>
                </c:pt>
                <c:pt idx="5">
                  <c:v>Melbourne Health - Inner West (RMH)</c:v>
                </c:pt>
                <c:pt idx="6">
                  <c:v>Mercy Health - Footscray - Werribee</c:v>
                </c:pt>
                <c:pt idx="7">
                  <c:v>Mercy Health - South West (Werribee)</c:v>
                </c:pt>
                <c:pt idx="8">
                  <c:v>Monash Health - Casey</c:v>
                </c:pt>
                <c:pt idx="9">
                  <c:v>Monash Health - Dandenong</c:v>
                </c:pt>
                <c:pt idx="10">
                  <c:v>Monash Health - Middle South (Monash Adult)</c:v>
                </c:pt>
                <c:pt idx="11">
                  <c:v>Northern Health - North West (Broadmeadows)</c:v>
                </c:pt>
                <c:pt idx="12">
                  <c:v>Northern Health - Northern</c:v>
                </c:pt>
                <c:pt idx="13">
                  <c:v>Peninsula Health - Peninsula</c:v>
                </c:pt>
                <c:pt idx="14">
                  <c:v>St Vincent's Hospital - Inner East (St Vincent's)</c:v>
                </c:pt>
                <c:pt idx="15">
                  <c:v>Western Health - Mid West (Sunshine)</c:v>
                </c:pt>
                <c:pt idx="16">
                  <c:v>RURAL</c:v>
                </c:pt>
                <c:pt idx="17">
                  <c:v>Albury Wodonga Health - Albury - NSW</c:v>
                </c:pt>
                <c:pt idx="18">
                  <c:v>Albury Wodonga Health - North East &amp; Border</c:v>
                </c:pt>
                <c:pt idx="19">
                  <c:v>Barwon Health - Barwon</c:v>
                </c:pt>
                <c:pt idx="20">
                  <c:v>Bendigo Health - Loddon/Southern Mallee</c:v>
                </c:pt>
                <c:pt idx="21">
                  <c:v>Goulburn Valley Health - Goulburn &amp; Southern</c:v>
                </c:pt>
                <c:pt idx="22">
                  <c:v>Grampians Health - Grampians</c:v>
                </c:pt>
                <c:pt idx="23">
                  <c:v>Latrobe Regional - Gippsland</c:v>
                </c:pt>
                <c:pt idx="24">
                  <c:v>Mildura Base Hospital - Northern Mallee</c:v>
                </c:pt>
                <c:pt idx="25">
                  <c:v>South West Health - South West Health Care</c:v>
                </c:pt>
                <c:pt idx="26">
                  <c:v>METRO</c:v>
                </c:pt>
                <c:pt idx="27">
                  <c:v>RURAL</c:v>
                </c:pt>
                <c:pt idx="28">
                  <c:v>STATEWIDE</c:v>
                </c:pt>
              </c:strCache>
            </c:strRef>
          </c:cat>
          <c:val>
            <c:numRef>
              <c:f>'Bodily restraint - adult inpati'!$I$9:$I$37</c:f>
              <c:numCache>
                <c:formatCode>General</c:formatCode>
                <c:ptCount val="29"/>
                <c:pt idx="1">
                  <c:v>9.3000000000000007</c:v>
                </c:pt>
                <c:pt idx="2">
                  <c:v>20.399999999999999</c:v>
                </c:pt>
                <c:pt idx="3">
                  <c:v>13.2</c:v>
                </c:pt>
                <c:pt idx="4">
                  <c:v>10.6</c:v>
                </c:pt>
                <c:pt idx="5">
                  <c:v>10.199999999999999</c:v>
                </c:pt>
                <c:pt idx="6">
                  <c:v>0</c:v>
                </c:pt>
                <c:pt idx="7">
                  <c:v>12.4</c:v>
                </c:pt>
                <c:pt idx="8">
                  <c:v>20.7</c:v>
                </c:pt>
                <c:pt idx="9">
                  <c:v>12.8</c:v>
                </c:pt>
                <c:pt idx="10">
                  <c:v>6.2</c:v>
                </c:pt>
                <c:pt idx="11">
                  <c:v>11.1</c:v>
                </c:pt>
                <c:pt idx="12">
                  <c:v>13.4</c:v>
                </c:pt>
                <c:pt idx="13">
                  <c:v>7.3</c:v>
                </c:pt>
                <c:pt idx="14">
                  <c:v>11.9</c:v>
                </c:pt>
                <c:pt idx="15">
                  <c:v>16.600000000000001</c:v>
                </c:pt>
                <c:pt idx="17">
                  <c:v>3.1</c:v>
                </c:pt>
                <c:pt idx="18">
                  <c:v>3.7</c:v>
                </c:pt>
                <c:pt idx="19">
                  <c:v>12.5</c:v>
                </c:pt>
                <c:pt idx="20">
                  <c:v>13.5</c:v>
                </c:pt>
                <c:pt idx="21">
                  <c:v>9.9</c:v>
                </c:pt>
                <c:pt idx="22">
                  <c:v>12.1</c:v>
                </c:pt>
                <c:pt idx="23">
                  <c:v>9.6</c:v>
                </c:pt>
                <c:pt idx="24">
                  <c:v>13.5</c:v>
                </c:pt>
                <c:pt idx="25">
                  <c:v>12</c:v>
                </c:pt>
                <c:pt idx="26">
                  <c:v>12.5</c:v>
                </c:pt>
                <c:pt idx="27">
                  <c:v>10.3</c:v>
                </c:pt>
                <c:pt idx="28">
                  <c:v>11.9</c:v>
                </c:pt>
              </c:numCache>
            </c:numRef>
          </c:val>
          <c:extLst>
            <c:ext xmlns:c16="http://schemas.microsoft.com/office/drawing/2014/chart" uri="{C3380CC4-5D6E-409C-BE32-E72D297353CC}">
              <c16:uniqueId val="{00000003-55EC-4FA4-BB9C-D6126559D8CA}"/>
            </c:ext>
          </c:extLst>
        </c:ser>
        <c:dLbls>
          <c:showLegendKey val="0"/>
          <c:showVal val="0"/>
          <c:showCatName val="0"/>
          <c:showSerName val="0"/>
          <c:showPercent val="0"/>
          <c:showBubbleSize val="0"/>
        </c:dLbls>
        <c:gapWidth val="182"/>
        <c:axId val="106367503"/>
        <c:axId val="106364983"/>
      </c:barChart>
      <c:catAx>
        <c:axId val="10636750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364983"/>
        <c:crosses val="autoZero"/>
        <c:auto val="1"/>
        <c:lblAlgn val="ctr"/>
        <c:lblOffset val="100"/>
        <c:noMultiLvlLbl val="0"/>
      </c:catAx>
      <c:valAx>
        <c:axId val="106364983"/>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3675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'Mech restraint - adult'!$F$7</c:f>
              <c:strCache>
                <c:ptCount val="1"/>
                <c:pt idx="0">
                  <c:v>2020–21</c:v>
                </c:pt>
              </c:strCache>
            </c:strRef>
          </c:tx>
          <c:spPr>
            <a:solidFill>
              <a:schemeClr val="accent1"/>
            </a:solidFill>
            <a:ln>
              <a:noFill/>
            </a:ln>
            <a:effectLst/>
          </c:spPr>
          <c:invertIfNegative val="0"/>
          <c:cat>
            <c:strRef>
              <c:f>'Mech restraint - adult'!$E$8:$E$36</c:f>
              <c:strCache>
                <c:ptCount val="29"/>
                <c:pt idx="0">
                  <c:v>METRO</c:v>
                </c:pt>
                <c:pt idx="1">
                  <c:v>Alfred Health - Inner South East (The Alfred)</c:v>
                </c:pt>
                <c:pt idx="2">
                  <c:v>Austin Health - North East (Austin)</c:v>
                </c:pt>
                <c:pt idx="3">
                  <c:v>Eastern Health - Eastern AOA AMHWS (Box Hill)</c:v>
                </c:pt>
                <c:pt idx="4">
                  <c:v>Eastern Health - Eastern AOA AMHWS (Maroondah)</c:v>
                </c:pt>
                <c:pt idx="5">
                  <c:v>Melbourne Health - Inner West (RMH)</c:v>
                </c:pt>
                <c:pt idx="6">
                  <c:v>Mercy Health - Footscray - Werribee</c:v>
                </c:pt>
                <c:pt idx="7">
                  <c:v>Mercy Health - South West (Werribee)</c:v>
                </c:pt>
                <c:pt idx="8">
                  <c:v>Monash Health - Casey</c:v>
                </c:pt>
                <c:pt idx="9">
                  <c:v>Monash Health - Dandenong</c:v>
                </c:pt>
                <c:pt idx="10">
                  <c:v>Monash Health - Middle South (Monash Adult)</c:v>
                </c:pt>
                <c:pt idx="11">
                  <c:v>Northern Health - North West (Broadmeadows)</c:v>
                </c:pt>
                <c:pt idx="12">
                  <c:v>Northern Health - Northern</c:v>
                </c:pt>
                <c:pt idx="13">
                  <c:v>Peninsula Health - Peninsula</c:v>
                </c:pt>
                <c:pt idx="14">
                  <c:v>St Vincent's Hospital - Inner East (St Vincent's)</c:v>
                </c:pt>
                <c:pt idx="15">
                  <c:v>Western Health - Mid West (Sunshine)</c:v>
                </c:pt>
                <c:pt idx="16">
                  <c:v>RURAL</c:v>
                </c:pt>
                <c:pt idx="17">
                  <c:v>Albury Wodonga Health - Albury - NSW</c:v>
                </c:pt>
                <c:pt idx="18">
                  <c:v>Albury Wodonga Health - North East &amp; Border</c:v>
                </c:pt>
                <c:pt idx="19">
                  <c:v>Barwon Health - Barwon</c:v>
                </c:pt>
                <c:pt idx="20">
                  <c:v>Bendigo Health - Loddon/Southern Mallee</c:v>
                </c:pt>
                <c:pt idx="21">
                  <c:v>Goulburn Valley Health - Goulburn &amp; Southern</c:v>
                </c:pt>
                <c:pt idx="22">
                  <c:v>Grampians Health - Grampians</c:v>
                </c:pt>
                <c:pt idx="23">
                  <c:v>Latrobe Regional - Gippsland</c:v>
                </c:pt>
                <c:pt idx="24">
                  <c:v>Mildura Base Hospital - Northern Mallee</c:v>
                </c:pt>
                <c:pt idx="25">
                  <c:v>South West Health - South West Health Care</c:v>
                </c:pt>
                <c:pt idx="26">
                  <c:v>METRO</c:v>
                </c:pt>
                <c:pt idx="27">
                  <c:v>RURAL</c:v>
                </c:pt>
                <c:pt idx="28">
                  <c:v>STATEWIDE</c:v>
                </c:pt>
              </c:strCache>
            </c:strRef>
          </c:cat>
          <c:val>
            <c:numRef>
              <c:f>'Mech restraint - adult'!$F$8:$F$36</c:f>
              <c:numCache>
                <c:formatCode>General</c:formatCode>
                <c:ptCount val="29"/>
                <c:pt idx="1">
                  <c:v>0.7</c:v>
                </c:pt>
                <c:pt idx="2">
                  <c:v>3.5</c:v>
                </c:pt>
                <c:pt idx="3">
                  <c:v>4.5999999999999996</c:v>
                </c:pt>
                <c:pt idx="4">
                  <c:v>4.5</c:v>
                </c:pt>
                <c:pt idx="5">
                  <c:v>2.2999999999999998</c:v>
                </c:pt>
                <c:pt idx="6">
                  <c:v>0.4</c:v>
                </c:pt>
                <c:pt idx="7">
                  <c:v>1.5</c:v>
                </c:pt>
                <c:pt idx="8">
                  <c:v>0.3</c:v>
                </c:pt>
                <c:pt idx="9">
                  <c:v>0.2</c:v>
                </c:pt>
                <c:pt idx="10">
                  <c:v>0.5</c:v>
                </c:pt>
                <c:pt idx="11">
                  <c:v>0.2</c:v>
                </c:pt>
                <c:pt idx="12">
                  <c:v>0.9</c:v>
                </c:pt>
                <c:pt idx="13">
                  <c:v>0.5</c:v>
                </c:pt>
                <c:pt idx="14">
                  <c:v>0.2</c:v>
                </c:pt>
                <c:pt idx="15">
                  <c:v>2.5</c:v>
                </c:pt>
                <c:pt idx="17">
                  <c:v>0</c:v>
                </c:pt>
                <c:pt idx="18">
                  <c:v>0.2</c:v>
                </c:pt>
                <c:pt idx="19">
                  <c:v>2.1</c:v>
                </c:pt>
                <c:pt idx="20">
                  <c:v>0.2</c:v>
                </c:pt>
                <c:pt idx="21">
                  <c:v>0.2</c:v>
                </c:pt>
                <c:pt idx="22">
                  <c:v>0</c:v>
                </c:pt>
                <c:pt idx="23">
                  <c:v>2.2000000000000002</c:v>
                </c:pt>
                <c:pt idx="24">
                  <c:v>0</c:v>
                </c:pt>
                <c:pt idx="25">
                  <c:v>0</c:v>
                </c:pt>
                <c:pt idx="26">
                  <c:v>1.5</c:v>
                </c:pt>
                <c:pt idx="27">
                  <c:v>0.7</c:v>
                </c:pt>
                <c:pt idx="28">
                  <c:v>1.3</c:v>
                </c:pt>
              </c:numCache>
            </c:numRef>
          </c:val>
          <c:extLst>
            <c:ext xmlns:c16="http://schemas.microsoft.com/office/drawing/2014/chart" uri="{C3380CC4-5D6E-409C-BE32-E72D297353CC}">
              <c16:uniqueId val="{00000000-ED48-4D0A-B9B0-8A3144F0D29E}"/>
            </c:ext>
          </c:extLst>
        </c:ser>
        <c:ser>
          <c:idx val="1"/>
          <c:order val="1"/>
          <c:tx>
            <c:strRef>
              <c:f>'Mech restraint - adult'!$G$7</c:f>
              <c:strCache>
                <c:ptCount val="1"/>
                <c:pt idx="0">
                  <c:v>2021­­–22</c:v>
                </c:pt>
              </c:strCache>
            </c:strRef>
          </c:tx>
          <c:spPr>
            <a:solidFill>
              <a:schemeClr val="accent2"/>
            </a:solidFill>
            <a:ln>
              <a:noFill/>
            </a:ln>
            <a:effectLst/>
          </c:spPr>
          <c:invertIfNegative val="0"/>
          <c:cat>
            <c:strRef>
              <c:f>'Mech restraint - adult'!$E$8:$E$36</c:f>
              <c:strCache>
                <c:ptCount val="29"/>
                <c:pt idx="0">
                  <c:v>METRO</c:v>
                </c:pt>
                <c:pt idx="1">
                  <c:v>Alfred Health - Inner South East (The Alfred)</c:v>
                </c:pt>
                <c:pt idx="2">
                  <c:v>Austin Health - North East (Austin)</c:v>
                </c:pt>
                <c:pt idx="3">
                  <c:v>Eastern Health - Eastern AOA AMHWS (Box Hill)</c:v>
                </c:pt>
                <c:pt idx="4">
                  <c:v>Eastern Health - Eastern AOA AMHWS (Maroondah)</c:v>
                </c:pt>
                <c:pt idx="5">
                  <c:v>Melbourne Health - Inner West (RMH)</c:v>
                </c:pt>
                <c:pt idx="6">
                  <c:v>Mercy Health - Footscray - Werribee</c:v>
                </c:pt>
                <c:pt idx="7">
                  <c:v>Mercy Health - South West (Werribee)</c:v>
                </c:pt>
                <c:pt idx="8">
                  <c:v>Monash Health - Casey</c:v>
                </c:pt>
                <c:pt idx="9">
                  <c:v>Monash Health - Dandenong</c:v>
                </c:pt>
                <c:pt idx="10">
                  <c:v>Monash Health - Middle South (Monash Adult)</c:v>
                </c:pt>
                <c:pt idx="11">
                  <c:v>Northern Health - North West (Broadmeadows)</c:v>
                </c:pt>
                <c:pt idx="12">
                  <c:v>Northern Health - Northern</c:v>
                </c:pt>
                <c:pt idx="13">
                  <c:v>Peninsula Health - Peninsula</c:v>
                </c:pt>
                <c:pt idx="14">
                  <c:v>St Vincent's Hospital - Inner East (St Vincent's)</c:v>
                </c:pt>
                <c:pt idx="15">
                  <c:v>Western Health - Mid West (Sunshine)</c:v>
                </c:pt>
                <c:pt idx="16">
                  <c:v>RURAL</c:v>
                </c:pt>
                <c:pt idx="17">
                  <c:v>Albury Wodonga Health - Albury - NSW</c:v>
                </c:pt>
                <c:pt idx="18">
                  <c:v>Albury Wodonga Health - North East &amp; Border</c:v>
                </c:pt>
                <c:pt idx="19">
                  <c:v>Barwon Health - Barwon</c:v>
                </c:pt>
                <c:pt idx="20">
                  <c:v>Bendigo Health - Loddon/Southern Mallee</c:v>
                </c:pt>
                <c:pt idx="21">
                  <c:v>Goulburn Valley Health - Goulburn &amp; Southern</c:v>
                </c:pt>
                <c:pt idx="22">
                  <c:v>Grampians Health - Grampians</c:v>
                </c:pt>
                <c:pt idx="23">
                  <c:v>Latrobe Regional - Gippsland</c:v>
                </c:pt>
                <c:pt idx="24">
                  <c:v>Mildura Base Hospital - Northern Mallee</c:v>
                </c:pt>
                <c:pt idx="25">
                  <c:v>South West Health - South West Health Care</c:v>
                </c:pt>
                <c:pt idx="26">
                  <c:v>METRO</c:v>
                </c:pt>
                <c:pt idx="27">
                  <c:v>RURAL</c:v>
                </c:pt>
                <c:pt idx="28">
                  <c:v>STATEWIDE</c:v>
                </c:pt>
              </c:strCache>
            </c:strRef>
          </c:cat>
          <c:val>
            <c:numRef>
              <c:f>'Mech restraint - adult'!$G$8:$G$36</c:f>
              <c:numCache>
                <c:formatCode>General</c:formatCode>
                <c:ptCount val="29"/>
                <c:pt idx="1">
                  <c:v>0.1</c:v>
                </c:pt>
                <c:pt idx="2">
                  <c:v>2.5</c:v>
                </c:pt>
                <c:pt idx="3">
                  <c:v>13.6</c:v>
                </c:pt>
                <c:pt idx="4">
                  <c:v>3.2</c:v>
                </c:pt>
                <c:pt idx="5">
                  <c:v>0.9</c:v>
                </c:pt>
                <c:pt idx="6">
                  <c:v>0</c:v>
                </c:pt>
                <c:pt idx="7">
                  <c:v>2.2999999999999998</c:v>
                </c:pt>
                <c:pt idx="8">
                  <c:v>0.7</c:v>
                </c:pt>
                <c:pt idx="9">
                  <c:v>0.5</c:v>
                </c:pt>
                <c:pt idx="10">
                  <c:v>0.2</c:v>
                </c:pt>
                <c:pt idx="11">
                  <c:v>0.7</c:v>
                </c:pt>
                <c:pt idx="12">
                  <c:v>1.9</c:v>
                </c:pt>
                <c:pt idx="13">
                  <c:v>0.4</c:v>
                </c:pt>
                <c:pt idx="14">
                  <c:v>1.9</c:v>
                </c:pt>
                <c:pt idx="15">
                  <c:v>2.8</c:v>
                </c:pt>
                <c:pt idx="17">
                  <c:v>0.1</c:v>
                </c:pt>
                <c:pt idx="18">
                  <c:v>0</c:v>
                </c:pt>
                <c:pt idx="19">
                  <c:v>0.4</c:v>
                </c:pt>
                <c:pt idx="20">
                  <c:v>0.3</c:v>
                </c:pt>
                <c:pt idx="21">
                  <c:v>0</c:v>
                </c:pt>
                <c:pt idx="22">
                  <c:v>0</c:v>
                </c:pt>
                <c:pt idx="23">
                  <c:v>0.5</c:v>
                </c:pt>
                <c:pt idx="24">
                  <c:v>0.4</c:v>
                </c:pt>
                <c:pt idx="25">
                  <c:v>1.8</c:v>
                </c:pt>
                <c:pt idx="26">
                  <c:v>2.1</c:v>
                </c:pt>
                <c:pt idx="27">
                  <c:v>0.4</c:v>
                </c:pt>
                <c:pt idx="28">
                  <c:v>1.6</c:v>
                </c:pt>
              </c:numCache>
            </c:numRef>
          </c:val>
          <c:extLst>
            <c:ext xmlns:c16="http://schemas.microsoft.com/office/drawing/2014/chart" uri="{C3380CC4-5D6E-409C-BE32-E72D297353CC}">
              <c16:uniqueId val="{00000001-ED48-4D0A-B9B0-8A3144F0D29E}"/>
            </c:ext>
          </c:extLst>
        </c:ser>
        <c:ser>
          <c:idx val="2"/>
          <c:order val="2"/>
          <c:tx>
            <c:strRef>
              <c:f>'Mech restraint - adult'!$H$7</c:f>
              <c:strCache>
                <c:ptCount val="1"/>
                <c:pt idx="0">
                  <c:v>2022–23</c:v>
                </c:pt>
              </c:strCache>
            </c:strRef>
          </c:tx>
          <c:spPr>
            <a:solidFill>
              <a:schemeClr val="accent3"/>
            </a:solidFill>
            <a:ln>
              <a:noFill/>
            </a:ln>
            <a:effectLst/>
          </c:spPr>
          <c:invertIfNegative val="0"/>
          <c:cat>
            <c:strRef>
              <c:f>'Mech restraint - adult'!$E$8:$E$36</c:f>
              <c:strCache>
                <c:ptCount val="29"/>
                <c:pt idx="0">
                  <c:v>METRO</c:v>
                </c:pt>
                <c:pt idx="1">
                  <c:v>Alfred Health - Inner South East (The Alfred)</c:v>
                </c:pt>
                <c:pt idx="2">
                  <c:v>Austin Health - North East (Austin)</c:v>
                </c:pt>
                <c:pt idx="3">
                  <c:v>Eastern Health - Eastern AOA AMHWS (Box Hill)</c:v>
                </c:pt>
                <c:pt idx="4">
                  <c:v>Eastern Health - Eastern AOA AMHWS (Maroondah)</c:v>
                </c:pt>
                <c:pt idx="5">
                  <c:v>Melbourne Health - Inner West (RMH)</c:v>
                </c:pt>
                <c:pt idx="6">
                  <c:v>Mercy Health - Footscray - Werribee</c:v>
                </c:pt>
                <c:pt idx="7">
                  <c:v>Mercy Health - South West (Werribee)</c:v>
                </c:pt>
                <c:pt idx="8">
                  <c:v>Monash Health - Casey</c:v>
                </c:pt>
                <c:pt idx="9">
                  <c:v>Monash Health - Dandenong</c:v>
                </c:pt>
                <c:pt idx="10">
                  <c:v>Monash Health - Middle South (Monash Adult)</c:v>
                </c:pt>
                <c:pt idx="11">
                  <c:v>Northern Health - North West (Broadmeadows)</c:v>
                </c:pt>
                <c:pt idx="12">
                  <c:v>Northern Health - Northern</c:v>
                </c:pt>
                <c:pt idx="13">
                  <c:v>Peninsula Health - Peninsula</c:v>
                </c:pt>
                <c:pt idx="14">
                  <c:v>St Vincent's Hospital - Inner East (St Vincent's)</c:v>
                </c:pt>
                <c:pt idx="15">
                  <c:v>Western Health - Mid West (Sunshine)</c:v>
                </c:pt>
                <c:pt idx="16">
                  <c:v>RURAL</c:v>
                </c:pt>
                <c:pt idx="17">
                  <c:v>Albury Wodonga Health - Albury - NSW</c:v>
                </c:pt>
                <c:pt idx="18">
                  <c:v>Albury Wodonga Health - North East &amp; Border</c:v>
                </c:pt>
                <c:pt idx="19">
                  <c:v>Barwon Health - Barwon</c:v>
                </c:pt>
                <c:pt idx="20">
                  <c:v>Bendigo Health - Loddon/Southern Mallee</c:v>
                </c:pt>
                <c:pt idx="21">
                  <c:v>Goulburn Valley Health - Goulburn &amp; Southern</c:v>
                </c:pt>
                <c:pt idx="22">
                  <c:v>Grampians Health - Grampians</c:v>
                </c:pt>
                <c:pt idx="23">
                  <c:v>Latrobe Regional - Gippsland</c:v>
                </c:pt>
                <c:pt idx="24">
                  <c:v>Mildura Base Hospital - Northern Mallee</c:v>
                </c:pt>
                <c:pt idx="25">
                  <c:v>South West Health - South West Health Care</c:v>
                </c:pt>
                <c:pt idx="26">
                  <c:v>METRO</c:v>
                </c:pt>
                <c:pt idx="27">
                  <c:v>RURAL</c:v>
                </c:pt>
                <c:pt idx="28">
                  <c:v>STATEWIDE</c:v>
                </c:pt>
              </c:strCache>
            </c:strRef>
          </c:cat>
          <c:val>
            <c:numRef>
              <c:f>'Mech restraint - adult'!$H$8:$H$36</c:f>
              <c:numCache>
                <c:formatCode>General</c:formatCode>
                <c:ptCount val="29"/>
                <c:pt idx="1">
                  <c:v>0.7</c:v>
                </c:pt>
                <c:pt idx="2">
                  <c:v>6.3</c:v>
                </c:pt>
                <c:pt idx="3">
                  <c:v>7.8</c:v>
                </c:pt>
                <c:pt idx="4">
                  <c:v>1.1000000000000001</c:v>
                </c:pt>
                <c:pt idx="5">
                  <c:v>1.3</c:v>
                </c:pt>
                <c:pt idx="6">
                  <c:v>0</c:v>
                </c:pt>
                <c:pt idx="7">
                  <c:v>1.1000000000000001</c:v>
                </c:pt>
                <c:pt idx="8">
                  <c:v>0.9</c:v>
                </c:pt>
                <c:pt idx="9">
                  <c:v>0.1</c:v>
                </c:pt>
                <c:pt idx="10">
                  <c:v>0</c:v>
                </c:pt>
                <c:pt idx="11">
                  <c:v>0</c:v>
                </c:pt>
                <c:pt idx="12">
                  <c:v>0.9</c:v>
                </c:pt>
                <c:pt idx="13">
                  <c:v>0</c:v>
                </c:pt>
                <c:pt idx="14">
                  <c:v>0.2</c:v>
                </c:pt>
                <c:pt idx="15">
                  <c:v>3.1</c:v>
                </c:pt>
                <c:pt idx="17">
                  <c:v>0</c:v>
                </c:pt>
                <c:pt idx="18">
                  <c:v>0</c:v>
                </c:pt>
                <c:pt idx="19">
                  <c:v>0.3</c:v>
                </c:pt>
                <c:pt idx="20">
                  <c:v>0.3</c:v>
                </c:pt>
                <c:pt idx="21">
                  <c:v>0</c:v>
                </c:pt>
                <c:pt idx="22">
                  <c:v>0</c:v>
                </c:pt>
                <c:pt idx="23">
                  <c:v>0.1</c:v>
                </c:pt>
                <c:pt idx="24">
                  <c:v>0</c:v>
                </c:pt>
                <c:pt idx="25">
                  <c:v>0.3</c:v>
                </c:pt>
                <c:pt idx="26">
                  <c:v>1.4</c:v>
                </c:pt>
                <c:pt idx="27">
                  <c:v>0.1</c:v>
                </c:pt>
                <c:pt idx="28">
                  <c:v>1</c:v>
                </c:pt>
              </c:numCache>
            </c:numRef>
          </c:val>
          <c:extLst>
            <c:ext xmlns:c16="http://schemas.microsoft.com/office/drawing/2014/chart" uri="{C3380CC4-5D6E-409C-BE32-E72D297353CC}">
              <c16:uniqueId val="{00000002-ED48-4D0A-B9B0-8A3144F0D29E}"/>
            </c:ext>
          </c:extLst>
        </c:ser>
        <c:ser>
          <c:idx val="3"/>
          <c:order val="3"/>
          <c:tx>
            <c:strRef>
              <c:f>'Mech restraint - adult'!$I$7</c:f>
              <c:strCache>
                <c:ptCount val="1"/>
                <c:pt idx="0">
                  <c:v>2023–24</c:v>
                </c:pt>
              </c:strCache>
            </c:strRef>
          </c:tx>
          <c:spPr>
            <a:solidFill>
              <a:schemeClr val="accent4"/>
            </a:solidFill>
            <a:ln>
              <a:noFill/>
            </a:ln>
            <a:effectLst/>
          </c:spPr>
          <c:invertIfNegative val="0"/>
          <c:cat>
            <c:strRef>
              <c:f>'Mech restraint - adult'!$E$8:$E$36</c:f>
              <c:strCache>
                <c:ptCount val="29"/>
                <c:pt idx="0">
                  <c:v>METRO</c:v>
                </c:pt>
                <c:pt idx="1">
                  <c:v>Alfred Health - Inner South East (The Alfred)</c:v>
                </c:pt>
                <c:pt idx="2">
                  <c:v>Austin Health - North East (Austin)</c:v>
                </c:pt>
                <c:pt idx="3">
                  <c:v>Eastern Health - Eastern AOA AMHWS (Box Hill)</c:v>
                </c:pt>
                <c:pt idx="4">
                  <c:v>Eastern Health - Eastern AOA AMHWS (Maroondah)</c:v>
                </c:pt>
                <c:pt idx="5">
                  <c:v>Melbourne Health - Inner West (RMH)</c:v>
                </c:pt>
                <c:pt idx="6">
                  <c:v>Mercy Health - Footscray - Werribee</c:v>
                </c:pt>
                <c:pt idx="7">
                  <c:v>Mercy Health - South West (Werribee)</c:v>
                </c:pt>
                <c:pt idx="8">
                  <c:v>Monash Health - Casey</c:v>
                </c:pt>
                <c:pt idx="9">
                  <c:v>Monash Health - Dandenong</c:v>
                </c:pt>
                <c:pt idx="10">
                  <c:v>Monash Health - Middle South (Monash Adult)</c:v>
                </c:pt>
                <c:pt idx="11">
                  <c:v>Northern Health - North West (Broadmeadows)</c:v>
                </c:pt>
                <c:pt idx="12">
                  <c:v>Northern Health - Northern</c:v>
                </c:pt>
                <c:pt idx="13">
                  <c:v>Peninsula Health - Peninsula</c:v>
                </c:pt>
                <c:pt idx="14">
                  <c:v>St Vincent's Hospital - Inner East (St Vincent's)</c:v>
                </c:pt>
                <c:pt idx="15">
                  <c:v>Western Health - Mid West (Sunshine)</c:v>
                </c:pt>
                <c:pt idx="16">
                  <c:v>RURAL</c:v>
                </c:pt>
                <c:pt idx="17">
                  <c:v>Albury Wodonga Health - Albury - NSW</c:v>
                </c:pt>
                <c:pt idx="18">
                  <c:v>Albury Wodonga Health - North East &amp; Border</c:v>
                </c:pt>
                <c:pt idx="19">
                  <c:v>Barwon Health - Barwon</c:v>
                </c:pt>
                <c:pt idx="20">
                  <c:v>Bendigo Health - Loddon/Southern Mallee</c:v>
                </c:pt>
                <c:pt idx="21">
                  <c:v>Goulburn Valley Health - Goulburn &amp; Southern</c:v>
                </c:pt>
                <c:pt idx="22">
                  <c:v>Grampians Health - Grampians</c:v>
                </c:pt>
                <c:pt idx="23">
                  <c:v>Latrobe Regional - Gippsland</c:v>
                </c:pt>
                <c:pt idx="24">
                  <c:v>Mildura Base Hospital - Northern Mallee</c:v>
                </c:pt>
                <c:pt idx="25">
                  <c:v>South West Health - South West Health Care</c:v>
                </c:pt>
                <c:pt idx="26">
                  <c:v>METRO</c:v>
                </c:pt>
                <c:pt idx="27">
                  <c:v>RURAL</c:v>
                </c:pt>
                <c:pt idx="28">
                  <c:v>STATEWIDE</c:v>
                </c:pt>
              </c:strCache>
            </c:strRef>
          </c:cat>
          <c:val>
            <c:numRef>
              <c:f>'Mech restraint - adult'!$I$8:$I$36</c:f>
              <c:numCache>
                <c:formatCode>General</c:formatCode>
                <c:ptCount val="29"/>
                <c:pt idx="1">
                  <c:v>0.2</c:v>
                </c:pt>
                <c:pt idx="2">
                  <c:v>8.6</c:v>
                </c:pt>
                <c:pt idx="3">
                  <c:v>3.1</c:v>
                </c:pt>
                <c:pt idx="4">
                  <c:v>0.4</c:v>
                </c:pt>
                <c:pt idx="5">
                  <c:v>1.1000000000000001</c:v>
                </c:pt>
                <c:pt idx="6">
                  <c:v>0</c:v>
                </c:pt>
                <c:pt idx="7">
                  <c:v>1.2</c:v>
                </c:pt>
                <c:pt idx="8">
                  <c:v>0.1</c:v>
                </c:pt>
                <c:pt idx="9">
                  <c:v>1.8</c:v>
                </c:pt>
                <c:pt idx="10">
                  <c:v>0.1</c:v>
                </c:pt>
                <c:pt idx="11">
                  <c:v>0</c:v>
                </c:pt>
                <c:pt idx="12">
                  <c:v>0.5</c:v>
                </c:pt>
                <c:pt idx="13">
                  <c:v>0</c:v>
                </c:pt>
                <c:pt idx="14">
                  <c:v>1</c:v>
                </c:pt>
                <c:pt idx="15">
                  <c:v>2.2000000000000002</c:v>
                </c:pt>
                <c:pt idx="17">
                  <c:v>0</c:v>
                </c:pt>
                <c:pt idx="18">
                  <c:v>0</c:v>
                </c:pt>
                <c:pt idx="19">
                  <c:v>0.7</c:v>
                </c:pt>
                <c:pt idx="20">
                  <c:v>0.7</c:v>
                </c:pt>
                <c:pt idx="21">
                  <c:v>0.4</c:v>
                </c:pt>
                <c:pt idx="22">
                  <c:v>0.3</c:v>
                </c:pt>
                <c:pt idx="23">
                  <c:v>0.6</c:v>
                </c:pt>
                <c:pt idx="24">
                  <c:v>0</c:v>
                </c:pt>
                <c:pt idx="25">
                  <c:v>0</c:v>
                </c:pt>
                <c:pt idx="26">
                  <c:v>1.3</c:v>
                </c:pt>
                <c:pt idx="27">
                  <c:v>0.4</c:v>
                </c:pt>
                <c:pt idx="28">
                  <c:v>1</c:v>
                </c:pt>
              </c:numCache>
            </c:numRef>
          </c:val>
          <c:extLst>
            <c:ext xmlns:c16="http://schemas.microsoft.com/office/drawing/2014/chart" uri="{C3380CC4-5D6E-409C-BE32-E72D297353CC}">
              <c16:uniqueId val="{00000003-ED48-4D0A-B9B0-8A3144F0D29E}"/>
            </c:ext>
          </c:extLst>
        </c:ser>
        <c:dLbls>
          <c:showLegendKey val="0"/>
          <c:showVal val="0"/>
          <c:showCatName val="0"/>
          <c:showSerName val="0"/>
          <c:showPercent val="0"/>
          <c:showBubbleSize val="0"/>
        </c:dLbls>
        <c:gapWidth val="182"/>
        <c:axId val="170932423"/>
        <c:axId val="170932783"/>
      </c:barChart>
      <c:catAx>
        <c:axId val="17093242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932783"/>
        <c:crosses val="autoZero"/>
        <c:auto val="1"/>
        <c:lblAlgn val="ctr"/>
        <c:lblOffset val="100"/>
        <c:noMultiLvlLbl val="0"/>
      </c:catAx>
      <c:valAx>
        <c:axId val="170932783"/>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932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'Phys restraint - adult'!$G$9</c:f>
              <c:strCache>
                <c:ptCount val="1"/>
                <c:pt idx="0">
                  <c:v>2020–21</c:v>
                </c:pt>
              </c:strCache>
            </c:strRef>
          </c:tx>
          <c:spPr>
            <a:solidFill>
              <a:schemeClr val="accent1"/>
            </a:solidFill>
            <a:ln>
              <a:noFill/>
            </a:ln>
            <a:effectLst/>
          </c:spPr>
          <c:invertIfNegative val="0"/>
          <c:cat>
            <c:strRef>
              <c:f>'Phys restraint - adult'!$F$10:$F$38</c:f>
              <c:strCache>
                <c:ptCount val="29"/>
                <c:pt idx="0">
                  <c:v>METRO</c:v>
                </c:pt>
                <c:pt idx="1">
                  <c:v>Alfred Health - Inner South East (The Alfred)</c:v>
                </c:pt>
                <c:pt idx="2">
                  <c:v>Austin Health - North East (Austin)</c:v>
                </c:pt>
                <c:pt idx="3">
                  <c:v>Eastern Health - Eastern AOA AMHWS (Box Hill)</c:v>
                </c:pt>
                <c:pt idx="4">
                  <c:v>Eastern Health - Eastern AOA AMHWS (Maroondah)</c:v>
                </c:pt>
                <c:pt idx="5">
                  <c:v>Melbourne Health - Inner West (RMH)</c:v>
                </c:pt>
                <c:pt idx="6">
                  <c:v>Mercy Health - Footscray - Werribee</c:v>
                </c:pt>
                <c:pt idx="7">
                  <c:v>Mercy Health - South West (Werribee)</c:v>
                </c:pt>
                <c:pt idx="8">
                  <c:v>Monash Health - Casey</c:v>
                </c:pt>
                <c:pt idx="9">
                  <c:v>Monash Health - Dandenong</c:v>
                </c:pt>
                <c:pt idx="10">
                  <c:v>Monash Health - Middle South (Monash Adult)</c:v>
                </c:pt>
                <c:pt idx="11">
                  <c:v>Northern Health - North West (Broadmeadows)</c:v>
                </c:pt>
                <c:pt idx="12">
                  <c:v>Northern Health - Northern</c:v>
                </c:pt>
                <c:pt idx="13">
                  <c:v>Peninsula Health - Peninsula</c:v>
                </c:pt>
                <c:pt idx="14">
                  <c:v>St Vincent's Hospital - Inner East (St Vincent's)</c:v>
                </c:pt>
                <c:pt idx="15">
                  <c:v>Western Health - Mid West (Sunshine)</c:v>
                </c:pt>
                <c:pt idx="16">
                  <c:v>RURAL</c:v>
                </c:pt>
                <c:pt idx="17">
                  <c:v>Albury Wodonga Health - Albury - NSW</c:v>
                </c:pt>
                <c:pt idx="18">
                  <c:v>Albury Wodonga Health - North East &amp; Border</c:v>
                </c:pt>
                <c:pt idx="19">
                  <c:v>Barwon Health - Barwon</c:v>
                </c:pt>
                <c:pt idx="20">
                  <c:v>Bendigo Health - Loddon/Southern Mallee</c:v>
                </c:pt>
                <c:pt idx="21">
                  <c:v>Goulburn Valley Health - Goulburn &amp; Southern</c:v>
                </c:pt>
                <c:pt idx="22">
                  <c:v>Grampians Health - Grampians</c:v>
                </c:pt>
                <c:pt idx="23">
                  <c:v>Latrobe Regional - Gippsland</c:v>
                </c:pt>
                <c:pt idx="24">
                  <c:v>Mildura Base Hospital - Northern Mallee</c:v>
                </c:pt>
                <c:pt idx="25">
                  <c:v>South West Health - South West Health Care</c:v>
                </c:pt>
                <c:pt idx="26">
                  <c:v>METRO</c:v>
                </c:pt>
                <c:pt idx="27">
                  <c:v>RURAL</c:v>
                </c:pt>
                <c:pt idx="28">
                  <c:v>STATEWIDE</c:v>
                </c:pt>
              </c:strCache>
            </c:strRef>
          </c:cat>
          <c:val>
            <c:numRef>
              <c:f>'Phys restraint - adult'!$G$10:$G$38</c:f>
              <c:numCache>
                <c:formatCode>General</c:formatCode>
                <c:ptCount val="29"/>
                <c:pt idx="1">
                  <c:v>5.3</c:v>
                </c:pt>
                <c:pt idx="2">
                  <c:v>7.9</c:v>
                </c:pt>
                <c:pt idx="3">
                  <c:v>6.5</c:v>
                </c:pt>
                <c:pt idx="4">
                  <c:v>13</c:v>
                </c:pt>
                <c:pt idx="5">
                  <c:v>5.3</c:v>
                </c:pt>
                <c:pt idx="6">
                  <c:v>11</c:v>
                </c:pt>
                <c:pt idx="7">
                  <c:v>13.9</c:v>
                </c:pt>
                <c:pt idx="8">
                  <c:v>14.1</c:v>
                </c:pt>
                <c:pt idx="9">
                  <c:v>13.4</c:v>
                </c:pt>
                <c:pt idx="10">
                  <c:v>5.9</c:v>
                </c:pt>
                <c:pt idx="11">
                  <c:v>14.6</c:v>
                </c:pt>
                <c:pt idx="12">
                  <c:v>16.899999999999999</c:v>
                </c:pt>
                <c:pt idx="13">
                  <c:v>8.1999999999999993</c:v>
                </c:pt>
                <c:pt idx="14">
                  <c:v>20.399999999999999</c:v>
                </c:pt>
                <c:pt idx="15">
                  <c:v>10.5</c:v>
                </c:pt>
                <c:pt idx="17">
                  <c:v>3.6</c:v>
                </c:pt>
                <c:pt idx="18">
                  <c:v>6</c:v>
                </c:pt>
                <c:pt idx="19">
                  <c:v>16.8</c:v>
                </c:pt>
                <c:pt idx="20">
                  <c:v>20</c:v>
                </c:pt>
                <c:pt idx="21">
                  <c:v>13</c:v>
                </c:pt>
                <c:pt idx="22">
                  <c:v>9.6</c:v>
                </c:pt>
                <c:pt idx="23">
                  <c:v>8.4</c:v>
                </c:pt>
                <c:pt idx="24">
                  <c:v>14.1</c:v>
                </c:pt>
                <c:pt idx="25">
                  <c:v>8</c:v>
                </c:pt>
                <c:pt idx="26">
                  <c:v>11.6</c:v>
                </c:pt>
                <c:pt idx="27">
                  <c:v>11.5</c:v>
                </c:pt>
                <c:pt idx="28">
                  <c:v>11.6</c:v>
                </c:pt>
              </c:numCache>
            </c:numRef>
          </c:val>
          <c:extLst>
            <c:ext xmlns:c16="http://schemas.microsoft.com/office/drawing/2014/chart" uri="{C3380CC4-5D6E-409C-BE32-E72D297353CC}">
              <c16:uniqueId val="{00000000-023F-481F-9119-9585BB3B83A1}"/>
            </c:ext>
          </c:extLst>
        </c:ser>
        <c:ser>
          <c:idx val="1"/>
          <c:order val="1"/>
          <c:tx>
            <c:strRef>
              <c:f>'Phys restraint - adult'!$H$9</c:f>
              <c:strCache>
                <c:ptCount val="1"/>
                <c:pt idx="0">
                  <c:v>2021–22</c:v>
                </c:pt>
              </c:strCache>
            </c:strRef>
          </c:tx>
          <c:spPr>
            <a:solidFill>
              <a:schemeClr val="accent2"/>
            </a:solidFill>
            <a:ln>
              <a:noFill/>
            </a:ln>
            <a:effectLst/>
          </c:spPr>
          <c:invertIfNegative val="0"/>
          <c:cat>
            <c:strRef>
              <c:f>'Phys restraint - adult'!$F$10:$F$38</c:f>
              <c:strCache>
                <c:ptCount val="29"/>
                <c:pt idx="0">
                  <c:v>METRO</c:v>
                </c:pt>
                <c:pt idx="1">
                  <c:v>Alfred Health - Inner South East (The Alfred)</c:v>
                </c:pt>
                <c:pt idx="2">
                  <c:v>Austin Health - North East (Austin)</c:v>
                </c:pt>
                <c:pt idx="3">
                  <c:v>Eastern Health - Eastern AOA AMHWS (Box Hill)</c:v>
                </c:pt>
                <c:pt idx="4">
                  <c:v>Eastern Health - Eastern AOA AMHWS (Maroondah)</c:v>
                </c:pt>
                <c:pt idx="5">
                  <c:v>Melbourne Health - Inner West (RMH)</c:v>
                </c:pt>
                <c:pt idx="6">
                  <c:v>Mercy Health - Footscray - Werribee</c:v>
                </c:pt>
                <c:pt idx="7">
                  <c:v>Mercy Health - South West (Werribee)</c:v>
                </c:pt>
                <c:pt idx="8">
                  <c:v>Monash Health - Casey</c:v>
                </c:pt>
                <c:pt idx="9">
                  <c:v>Monash Health - Dandenong</c:v>
                </c:pt>
                <c:pt idx="10">
                  <c:v>Monash Health - Middle South (Monash Adult)</c:v>
                </c:pt>
                <c:pt idx="11">
                  <c:v>Northern Health - North West (Broadmeadows)</c:v>
                </c:pt>
                <c:pt idx="12">
                  <c:v>Northern Health - Northern</c:v>
                </c:pt>
                <c:pt idx="13">
                  <c:v>Peninsula Health - Peninsula</c:v>
                </c:pt>
                <c:pt idx="14">
                  <c:v>St Vincent's Hospital - Inner East (St Vincent's)</c:v>
                </c:pt>
                <c:pt idx="15">
                  <c:v>Western Health - Mid West (Sunshine)</c:v>
                </c:pt>
                <c:pt idx="16">
                  <c:v>RURAL</c:v>
                </c:pt>
                <c:pt idx="17">
                  <c:v>Albury Wodonga Health - Albury - NSW</c:v>
                </c:pt>
                <c:pt idx="18">
                  <c:v>Albury Wodonga Health - North East &amp; Border</c:v>
                </c:pt>
                <c:pt idx="19">
                  <c:v>Barwon Health - Barwon</c:v>
                </c:pt>
                <c:pt idx="20">
                  <c:v>Bendigo Health - Loddon/Southern Mallee</c:v>
                </c:pt>
                <c:pt idx="21">
                  <c:v>Goulburn Valley Health - Goulburn &amp; Southern</c:v>
                </c:pt>
                <c:pt idx="22">
                  <c:v>Grampians Health - Grampians</c:v>
                </c:pt>
                <c:pt idx="23">
                  <c:v>Latrobe Regional - Gippsland</c:v>
                </c:pt>
                <c:pt idx="24">
                  <c:v>Mildura Base Hospital - Northern Mallee</c:v>
                </c:pt>
                <c:pt idx="25">
                  <c:v>South West Health - South West Health Care</c:v>
                </c:pt>
                <c:pt idx="26">
                  <c:v>METRO</c:v>
                </c:pt>
                <c:pt idx="27">
                  <c:v>RURAL</c:v>
                </c:pt>
                <c:pt idx="28">
                  <c:v>STATEWIDE</c:v>
                </c:pt>
              </c:strCache>
            </c:strRef>
          </c:cat>
          <c:val>
            <c:numRef>
              <c:f>'Phys restraint - adult'!$H$10:$H$38</c:f>
              <c:numCache>
                <c:formatCode>General</c:formatCode>
                <c:ptCount val="29"/>
                <c:pt idx="1">
                  <c:v>9.6</c:v>
                </c:pt>
                <c:pt idx="2">
                  <c:v>3.6</c:v>
                </c:pt>
                <c:pt idx="3">
                  <c:v>9.8000000000000007</c:v>
                </c:pt>
                <c:pt idx="4">
                  <c:v>16.100000000000001</c:v>
                </c:pt>
                <c:pt idx="5">
                  <c:v>9</c:v>
                </c:pt>
                <c:pt idx="6">
                  <c:v>9.6</c:v>
                </c:pt>
                <c:pt idx="7">
                  <c:v>13.1</c:v>
                </c:pt>
                <c:pt idx="8">
                  <c:v>15.7</c:v>
                </c:pt>
                <c:pt idx="9">
                  <c:v>7.9</c:v>
                </c:pt>
                <c:pt idx="10">
                  <c:v>4.7</c:v>
                </c:pt>
                <c:pt idx="11">
                  <c:v>10.3</c:v>
                </c:pt>
                <c:pt idx="12">
                  <c:v>13.1</c:v>
                </c:pt>
                <c:pt idx="13">
                  <c:v>4.2</c:v>
                </c:pt>
                <c:pt idx="14">
                  <c:v>24.9</c:v>
                </c:pt>
                <c:pt idx="15">
                  <c:v>7.6</c:v>
                </c:pt>
                <c:pt idx="17">
                  <c:v>4.0999999999999996</c:v>
                </c:pt>
                <c:pt idx="18">
                  <c:v>2.8</c:v>
                </c:pt>
                <c:pt idx="19">
                  <c:v>7.3</c:v>
                </c:pt>
                <c:pt idx="20">
                  <c:v>26.1</c:v>
                </c:pt>
                <c:pt idx="21">
                  <c:v>15.7</c:v>
                </c:pt>
                <c:pt idx="22">
                  <c:v>11.2</c:v>
                </c:pt>
                <c:pt idx="23">
                  <c:v>10.8</c:v>
                </c:pt>
                <c:pt idx="24">
                  <c:v>19.7</c:v>
                </c:pt>
                <c:pt idx="25">
                  <c:v>19.2</c:v>
                </c:pt>
                <c:pt idx="26">
                  <c:v>11.2</c:v>
                </c:pt>
                <c:pt idx="27">
                  <c:v>12.9</c:v>
                </c:pt>
                <c:pt idx="28">
                  <c:v>11.6</c:v>
                </c:pt>
              </c:numCache>
            </c:numRef>
          </c:val>
          <c:extLst>
            <c:ext xmlns:c16="http://schemas.microsoft.com/office/drawing/2014/chart" uri="{C3380CC4-5D6E-409C-BE32-E72D297353CC}">
              <c16:uniqueId val="{00000001-023F-481F-9119-9585BB3B83A1}"/>
            </c:ext>
          </c:extLst>
        </c:ser>
        <c:ser>
          <c:idx val="2"/>
          <c:order val="2"/>
          <c:tx>
            <c:strRef>
              <c:f>'Phys restraint - adult'!$I$9</c:f>
              <c:strCache>
                <c:ptCount val="1"/>
                <c:pt idx="0">
                  <c:v>2022–23</c:v>
                </c:pt>
              </c:strCache>
            </c:strRef>
          </c:tx>
          <c:spPr>
            <a:solidFill>
              <a:schemeClr val="accent3"/>
            </a:solidFill>
            <a:ln>
              <a:noFill/>
            </a:ln>
            <a:effectLst/>
          </c:spPr>
          <c:invertIfNegative val="0"/>
          <c:cat>
            <c:strRef>
              <c:f>'Phys restraint - adult'!$F$10:$F$38</c:f>
              <c:strCache>
                <c:ptCount val="29"/>
                <c:pt idx="0">
                  <c:v>METRO</c:v>
                </c:pt>
                <c:pt idx="1">
                  <c:v>Alfred Health - Inner South East (The Alfred)</c:v>
                </c:pt>
                <c:pt idx="2">
                  <c:v>Austin Health - North East (Austin)</c:v>
                </c:pt>
                <c:pt idx="3">
                  <c:v>Eastern Health - Eastern AOA AMHWS (Box Hill)</c:v>
                </c:pt>
                <c:pt idx="4">
                  <c:v>Eastern Health - Eastern AOA AMHWS (Maroondah)</c:v>
                </c:pt>
                <c:pt idx="5">
                  <c:v>Melbourne Health - Inner West (RMH)</c:v>
                </c:pt>
                <c:pt idx="6">
                  <c:v>Mercy Health - Footscray - Werribee</c:v>
                </c:pt>
                <c:pt idx="7">
                  <c:v>Mercy Health - South West (Werribee)</c:v>
                </c:pt>
                <c:pt idx="8">
                  <c:v>Monash Health - Casey</c:v>
                </c:pt>
                <c:pt idx="9">
                  <c:v>Monash Health - Dandenong</c:v>
                </c:pt>
                <c:pt idx="10">
                  <c:v>Monash Health - Middle South (Monash Adult)</c:v>
                </c:pt>
                <c:pt idx="11">
                  <c:v>Northern Health - North West (Broadmeadows)</c:v>
                </c:pt>
                <c:pt idx="12">
                  <c:v>Northern Health - Northern</c:v>
                </c:pt>
                <c:pt idx="13">
                  <c:v>Peninsula Health - Peninsula</c:v>
                </c:pt>
                <c:pt idx="14">
                  <c:v>St Vincent's Hospital - Inner East (St Vincent's)</c:v>
                </c:pt>
                <c:pt idx="15">
                  <c:v>Western Health - Mid West (Sunshine)</c:v>
                </c:pt>
                <c:pt idx="16">
                  <c:v>RURAL</c:v>
                </c:pt>
                <c:pt idx="17">
                  <c:v>Albury Wodonga Health - Albury - NSW</c:v>
                </c:pt>
                <c:pt idx="18">
                  <c:v>Albury Wodonga Health - North East &amp; Border</c:v>
                </c:pt>
                <c:pt idx="19">
                  <c:v>Barwon Health - Barwon</c:v>
                </c:pt>
                <c:pt idx="20">
                  <c:v>Bendigo Health - Loddon/Southern Mallee</c:v>
                </c:pt>
                <c:pt idx="21">
                  <c:v>Goulburn Valley Health - Goulburn &amp; Southern</c:v>
                </c:pt>
                <c:pt idx="22">
                  <c:v>Grampians Health - Grampians</c:v>
                </c:pt>
                <c:pt idx="23">
                  <c:v>Latrobe Regional - Gippsland</c:v>
                </c:pt>
                <c:pt idx="24">
                  <c:v>Mildura Base Hospital - Northern Mallee</c:v>
                </c:pt>
                <c:pt idx="25">
                  <c:v>South West Health - South West Health Care</c:v>
                </c:pt>
                <c:pt idx="26">
                  <c:v>METRO</c:v>
                </c:pt>
                <c:pt idx="27">
                  <c:v>RURAL</c:v>
                </c:pt>
                <c:pt idx="28">
                  <c:v>STATEWIDE</c:v>
                </c:pt>
              </c:strCache>
            </c:strRef>
          </c:cat>
          <c:val>
            <c:numRef>
              <c:f>'Phys restraint - adult'!$I$10:$I$38</c:f>
              <c:numCache>
                <c:formatCode>General</c:formatCode>
                <c:ptCount val="29"/>
                <c:pt idx="1">
                  <c:v>11.9</c:v>
                </c:pt>
                <c:pt idx="2">
                  <c:v>19.2</c:v>
                </c:pt>
                <c:pt idx="3">
                  <c:v>15.1</c:v>
                </c:pt>
                <c:pt idx="4">
                  <c:v>13.5</c:v>
                </c:pt>
                <c:pt idx="5">
                  <c:v>7.7</c:v>
                </c:pt>
                <c:pt idx="6">
                  <c:v>4.7</c:v>
                </c:pt>
                <c:pt idx="7">
                  <c:v>12</c:v>
                </c:pt>
                <c:pt idx="8">
                  <c:v>11.6</c:v>
                </c:pt>
                <c:pt idx="9">
                  <c:v>4</c:v>
                </c:pt>
                <c:pt idx="10">
                  <c:v>5.5</c:v>
                </c:pt>
                <c:pt idx="11">
                  <c:v>7.9</c:v>
                </c:pt>
                <c:pt idx="12">
                  <c:v>15.1</c:v>
                </c:pt>
                <c:pt idx="13">
                  <c:v>5.4</c:v>
                </c:pt>
                <c:pt idx="14">
                  <c:v>10.199999999999999</c:v>
                </c:pt>
                <c:pt idx="15">
                  <c:v>12.3</c:v>
                </c:pt>
                <c:pt idx="17">
                  <c:v>4.9000000000000004</c:v>
                </c:pt>
                <c:pt idx="18">
                  <c:v>2.1</c:v>
                </c:pt>
                <c:pt idx="19">
                  <c:v>10.5</c:v>
                </c:pt>
                <c:pt idx="20">
                  <c:v>15.9</c:v>
                </c:pt>
                <c:pt idx="21">
                  <c:v>17.3</c:v>
                </c:pt>
                <c:pt idx="22">
                  <c:v>9.1999999999999993</c:v>
                </c:pt>
                <c:pt idx="23">
                  <c:v>6.6</c:v>
                </c:pt>
                <c:pt idx="24">
                  <c:v>19.399999999999999</c:v>
                </c:pt>
                <c:pt idx="25">
                  <c:v>9.5</c:v>
                </c:pt>
                <c:pt idx="26">
                  <c:v>10.9</c:v>
                </c:pt>
                <c:pt idx="27">
                  <c:v>10.1</c:v>
                </c:pt>
                <c:pt idx="28">
                  <c:v>10.7</c:v>
                </c:pt>
              </c:numCache>
            </c:numRef>
          </c:val>
          <c:extLst>
            <c:ext xmlns:c16="http://schemas.microsoft.com/office/drawing/2014/chart" uri="{C3380CC4-5D6E-409C-BE32-E72D297353CC}">
              <c16:uniqueId val="{00000002-023F-481F-9119-9585BB3B83A1}"/>
            </c:ext>
          </c:extLst>
        </c:ser>
        <c:ser>
          <c:idx val="3"/>
          <c:order val="3"/>
          <c:tx>
            <c:strRef>
              <c:f>'Phys restraint - adult'!$J$9</c:f>
              <c:strCache>
                <c:ptCount val="1"/>
                <c:pt idx="0">
                  <c:v>2023–24</c:v>
                </c:pt>
              </c:strCache>
            </c:strRef>
          </c:tx>
          <c:spPr>
            <a:solidFill>
              <a:schemeClr val="accent4"/>
            </a:solidFill>
            <a:ln>
              <a:noFill/>
            </a:ln>
            <a:effectLst/>
          </c:spPr>
          <c:invertIfNegative val="0"/>
          <c:cat>
            <c:strRef>
              <c:f>'Phys restraint - adult'!$F$10:$F$38</c:f>
              <c:strCache>
                <c:ptCount val="29"/>
                <c:pt idx="0">
                  <c:v>METRO</c:v>
                </c:pt>
                <c:pt idx="1">
                  <c:v>Alfred Health - Inner South East (The Alfred)</c:v>
                </c:pt>
                <c:pt idx="2">
                  <c:v>Austin Health - North East (Austin)</c:v>
                </c:pt>
                <c:pt idx="3">
                  <c:v>Eastern Health - Eastern AOA AMHWS (Box Hill)</c:v>
                </c:pt>
                <c:pt idx="4">
                  <c:v>Eastern Health - Eastern AOA AMHWS (Maroondah)</c:v>
                </c:pt>
                <c:pt idx="5">
                  <c:v>Melbourne Health - Inner West (RMH)</c:v>
                </c:pt>
                <c:pt idx="6">
                  <c:v>Mercy Health - Footscray - Werribee</c:v>
                </c:pt>
                <c:pt idx="7">
                  <c:v>Mercy Health - South West (Werribee)</c:v>
                </c:pt>
                <c:pt idx="8">
                  <c:v>Monash Health - Casey</c:v>
                </c:pt>
                <c:pt idx="9">
                  <c:v>Monash Health - Dandenong</c:v>
                </c:pt>
                <c:pt idx="10">
                  <c:v>Monash Health - Middle South (Monash Adult)</c:v>
                </c:pt>
                <c:pt idx="11">
                  <c:v>Northern Health - North West (Broadmeadows)</c:v>
                </c:pt>
                <c:pt idx="12">
                  <c:v>Northern Health - Northern</c:v>
                </c:pt>
                <c:pt idx="13">
                  <c:v>Peninsula Health - Peninsula</c:v>
                </c:pt>
                <c:pt idx="14">
                  <c:v>St Vincent's Hospital - Inner East (St Vincent's)</c:v>
                </c:pt>
                <c:pt idx="15">
                  <c:v>Western Health - Mid West (Sunshine)</c:v>
                </c:pt>
                <c:pt idx="16">
                  <c:v>RURAL</c:v>
                </c:pt>
                <c:pt idx="17">
                  <c:v>Albury Wodonga Health - Albury - NSW</c:v>
                </c:pt>
                <c:pt idx="18">
                  <c:v>Albury Wodonga Health - North East &amp; Border</c:v>
                </c:pt>
                <c:pt idx="19">
                  <c:v>Barwon Health - Barwon</c:v>
                </c:pt>
                <c:pt idx="20">
                  <c:v>Bendigo Health - Loddon/Southern Mallee</c:v>
                </c:pt>
                <c:pt idx="21">
                  <c:v>Goulburn Valley Health - Goulburn &amp; Southern</c:v>
                </c:pt>
                <c:pt idx="22">
                  <c:v>Grampians Health - Grampians</c:v>
                </c:pt>
                <c:pt idx="23">
                  <c:v>Latrobe Regional - Gippsland</c:v>
                </c:pt>
                <c:pt idx="24">
                  <c:v>Mildura Base Hospital - Northern Mallee</c:v>
                </c:pt>
                <c:pt idx="25">
                  <c:v>South West Health - South West Health Care</c:v>
                </c:pt>
                <c:pt idx="26">
                  <c:v>METRO</c:v>
                </c:pt>
                <c:pt idx="27">
                  <c:v>RURAL</c:v>
                </c:pt>
                <c:pt idx="28">
                  <c:v>STATEWIDE</c:v>
                </c:pt>
              </c:strCache>
            </c:strRef>
          </c:cat>
          <c:val>
            <c:numRef>
              <c:f>'Phys restraint - adult'!$J$10:$J$38</c:f>
              <c:numCache>
                <c:formatCode>General</c:formatCode>
                <c:ptCount val="29"/>
                <c:pt idx="1">
                  <c:v>8.9</c:v>
                </c:pt>
                <c:pt idx="2">
                  <c:v>5.6</c:v>
                </c:pt>
                <c:pt idx="3">
                  <c:v>9.6</c:v>
                </c:pt>
                <c:pt idx="4">
                  <c:v>10.199999999999999</c:v>
                </c:pt>
                <c:pt idx="5">
                  <c:v>9</c:v>
                </c:pt>
                <c:pt idx="6">
                  <c:v>0</c:v>
                </c:pt>
                <c:pt idx="7">
                  <c:v>11.2</c:v>
                </c:pt>
                <c:pt idx="8">
                  <c:v>20.6</c:v>
                </c:pt>
                <c:pt idx="9">
                  <c:v>10.8</c:v>
                </c:pt>
                <c:pt idx="10">
                  <c:v>6.1</c:v>
                </c:pt>
                <c:pt idx="11">
                  <c:v>11</c:v>
                </c:pt>
                <c:pt idx="12">
                  <c:v>12.7</c:v>
                </c:pt>
                <c:pt idx="13">
                  <c:v>7.3</c:v>
                </c:pt>
                <c:pt idx="14">
                  <c:v>10.9</c:v>
                </c:pt>
                <c:pt idx="15">
                  <c:v>14.2</c:v>
                </c:pt>
                <c:pt idx="17">
                  <c:v>3</c:v>
                </c:pt>
                <c:pt idx="18">
                  <c:v>3.7</c:v>
                </c:pt>
                <c:pt idx="19">
                  <c:v>10.3</c:v>
                </c:pt>
                <c:pt idx="20">
                  <c:v>10.9</c:v>
                </c:pt>
                <c:pt idx="21">
                  <c:v>9.3000000000000007</c:v>
                </c:pt>
                <c:pt idx="22">
                  <c:v>11.9</c:v>
                </c:pt>
                <c:pt idx="23">
                  <c:v>7.9</c:v>
                </c:pt>
                <c:pt idx="24">
                  <c:v>12.7</c:v>
                </c:pt>
                <c:pt idx="25">
                  <c:v>11.8</c:v>
                </c:pt>
                <c:pt idx="26">
                  <c:v>10.8</c:v>
                </c:pt>
                <c:pt idx="27">
                  <c:v>9</c:v>
                </c:pt>
                <c:pt idx="28">
                  <c:v>10.3</c:v>
                </c:pt>
              </c:numCache>
            </c:numRef>
          </c:val>
          <c:extLst>
            <c:ext xmlns:c16="http://schemas.microsoft.com/office/drawing/2014/chart" uri="{C3380CC4-5D6E-409C-BE32-E72D297353CC}">
              <c16:uniqueId val="{00000003-023F-481F-9119-9585BB3B83A1}"/>
            </c:ext>
          </c:extLst>
        </c:ser>
        <c:dLbls>
          <c:showLegendKey val="0"/>
          <c:showVal val="0"/>
          <c:showCatName val="0"/>
          <c:showSerName val="0"/>
          <c:showPercent val="0"/>
          <c:showBubbleSize val="0"/>
        </c:dLbls>
        <c:gapWidth val="182"/>
        <c:axId val="316568295"/>
        <c:axId val="316566495"/>
      </c:barChart>
      <c:catAx>
        <c:axId val="31656829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6566495"/>
        <c:crosses val="autoZero"/>
        <c:auto val="1"/>
        <c:lblAlgn val="ctr"/>
        <c:lblOffset val="100"/>
        <c:noMultiLvlLbl val="0"/>
      </c:catAx>
      <c:valAx>
        <c:axId val="316566495"/>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65682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605E5724-A6C8-4794-B264-BB1FECA6877A}">
    <t:Anchor>
      <t:Comment id="925620781"/>
    </t:Anchor>
    <t:History>
      <t:Event id="{E9F7D05D-F89A-418D-9B1A-366A1EF25CCE}" time="2025-08-05T06:23:19.709Z">
        <t:Attribution userId="S::sabah.khalid@health.vic.gov.au::e5559a2c-583e-42ea-b0ef-1e1117808320" userProvider="AD" userName="Sabah Khalid (Health)"/>
        <t:Anchor>
          <t:Comment id="925620781"/>
        </t:Anchor>
        <t:Create/>
      </t:Event>
      <t:Event id="{32DC5064-EC41-4CF5-926F-8F2CBD817A5A}" time="2025-08-05T06:23:19.709Z">
        <t:Attribution userId="S::sabah.khalid@health.vic.gov.au::e5559a2c-583e-42ea-b0ef-1e1117808320" userProvider="AD" userName="Sabah Khalid (Health)"/>
        <t:Anchor>
          <t:Comment id="925620781"/>
        </t:Anchor>
        <t:Assign userId="S::sophie.adams@health.vic.gov.au::25b6cb48-9db6-4ba0-b49d-146a9271d2f2" userProvider="AD" userName="Sophie Adams (Health)"/>
      </t:Event>
      <t:Event id="{82F1A44F-B0FD-4F32-ADF5-C2BEB8575169}" time="2025-08-05T06:23:19.709Z">
        <t:Attribution userId="S::sabah.khalid@health.vic.gov.au::e5559a2c-583e-42ea-b0ef-1e1117808320" userProvider="AD" userName="Sabah Khalid (Health)"/>
        <t:Anchor>
          <t:Comment id="925620781"/>
        </t:Anchor>
        <t:SetTitle title="@Sophie Adams (Health) can you please check the wording of this sentence , included from feedback and your comments from column 57"/>
      </t:Event>
      <t:Event id="{6E9D1CF6-64CF-4068-A1E1-2ABDB90F1629}" time="2025-08-06T05:36:32.826Z">
        <t:Attribution userId="S::sophie.adams@health.vic.gov.au::25b6cb48-9db6-4ba0-b49d-146a9271d2f2" userProvider="AD" userName="Sophie Adams (Health)"/>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F04F20F19C4104BBBAB94593FED5702" ma:contentTypeVersion="20" ma:contentTypeDescription="Create a new document." ma:contentTypeScope="" ma:versionID="9e5cce2e98cd1080386790203eaa43aa">
  <xsd:schema xmlns:xsd="http://www.w3.org/2001/XMLSchema" xmlns:xs="http://www.w3.org/2001/XMLSchema" xmlns:p="http://schemas.microsoft.com/office/2006/metadata/properties" xmlns:ns2="3fdefc27-9daa-4412-9bc3-ba173f0af375" xmlns:ns3="81ce4eaa-4cb8-4908-9479-89279dfc8e74" xmlns:ns4="5ce0f2b5-5be5-4508-bce9-d7011ece0659" targetNamespace="http://schemas.microsoft.com/office/2006/metadata/properties" ma:root="true" ma:fieldsID="09066f645a66c88679a422fa8dfafec9" ns2:_="" ns3:_="" ns4:_="">
    <xsd:import namespace="3fdefc27-9daa-4412-9bc3-ba173f0af375"/>
    <xsd:import namespace="81ce4eaa-4cb8-4908-9479-89279dfc8e7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lcf76f155ced4ddcb4097134ff3c332f" minOccurs="0"/>
                <xsd:element ref="ns4:TaxCatchAll" minOccurs="0"/>
                <xsd:element ref="ns2:MediaServiceObjectDetectorVersions" minOccurs="0"/>
                <xsd:element ref="ns2:MediaLengthInSecond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defc27-9daa-4412-9bc3-ba173f0af3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ce4eaa-4cb8-4908-9479-89279dfc8e7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7f40d39-d9c4-4750-b992-a0f32e5c75c5}" ma:internalName="TaxCatchAll" ma:showField="CatchAllData" ma:web="81ce4eaa-4cb8-4908-9479-89279dfc8e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3fdefc27-9daa-4412-9bc3-ba173f0af37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87CD5A5C-EA9B-4179-AE49-EA58DF69EA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defc27-9daa-4412-9bc3-ba173f0af375"/>
    <ds:schemaRef ds:uri="81ce4eaa-4cb8-4908-9479-89279dfc8e74"/>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3fdefc27-9daa-4412-9bc3-ba173f0af375"/>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56</Pages>
  <Words>14026</Words>
  <Characters>73918</Characters>
  <Application>Microsoft Office Word</Application>
  <DocSecurity>0</DocSecurity>
  <Lines>3213</Lines>
  <Paragraphs>2836</Paragraphs>
  <ScaleCrop>false</ScaleCrop>
  <HeadingPairs>
    <vt:vector size="2" baseType="variant">
      <vt:variant>
        <vt:lpstr>Title</vt:lpstr>
      </vt:variant>
      <vt:variant>
        <vt:i4>1</vt:i4>
      </vt:variant>
    </vt:vector>
  </HeadingPairs>
  <TitlesOfParts>
    <vt:vector size="1" baseType="lpstr">
      <vt:lpstr>Seclusion and restraint report 2020-24</vt:lpstr>
    </vt:vector>
  </TitlesOfParts>
  <Manager/>
  <Company>Victoria State Government, Department of Health</Company>
  <LinksUpToDate>false</LinksUpToDate>
  <CharactersWithSpaces>85108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Seclusion and restraint report 2020-24</dc:title>
  <dc:subject>Seclusion and restraint in Victorian mental health services</dc:subject>
  <dc:creator>Office of the Chief Psychiatrist</dc:creator>
  <cp:keywords>Seclusion, restraint, restrictive interventions</cp:keywords>
  <dc:description/>
  <cp:lastModifiedBy>Claire East (Health)</cp:lastModifiedBy>
  <cp:revision>3</cp:revision>
  <cp:lastPrinted>2025-08-24T01:01:00Z</cp:lastPrinted>
  <dcterms:created xsi:type="dcterms:W3CDTF">2025-11-10T04:21:00Z</dcterms:created>
  <dcterms:modified xsi:type="dcterms:W3CDTF">2025-11-10T05:01:00Z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0x0101002F04F20F19C4104BBBAB94593FED5702</vt:lpwstr>
  </property>
  <property fmtid="{D5CDD505-2E9C-101B-9397-08002B2CF9AE}" pid="4" name="version">
    <vt:lpwstr>v5 15032021</vt:lpwstr>
  </property>
  <property fmtid="{D5CDD505-2E9C-101B-9397-08002B2CF9AE}" pid="5" name="MediaServiceImageTags">
    <vt:lpwstr/>
  </property>
  <property fmtid="{D5CDD505-2E9C-101B-9397-08002B2CF9AE}" pid="6" name="ClassificationContentMarkingFooterShapeIds">
    <vt:lpwstr>41c800ee,f75e4a6,5d7d9c44,14fd8c76,71048fc9,2bc95641</vt:lpwstr>
  </property>
  <property fmtid="{D5CDD505-2E9C-101B-9397-08002B2CF9AE}" pid="7" name="ClassificationContentMarkingFooterFontProps">
    <vt:lpwstr>#000000,10,Arial Black</vt:lpwstr>
  </property>
  <property fmtid="{D5CDD505-2E9C-101B-9397-08002B2CF9AE}" pid="8" name="ClassificationContentMarkingFooterText">
    <vt:lpwstr>OFFICIAL</vt:lpwstr>
  </property>
  <property fmtid="{D5CDD505-2E9C-101B-9397-08002B2CF9AE}" pid="9" name="lcf76f155ced4ddcb4097134ff3c332f">
    <vt:lpwstr/>
  </property>
  <property fmtid="{D5CDD505-2E9C-101B-9397-08002B2CF9AE}" pid="10" name="MSIP_Label_43e64453-338c-4f93-8a4d-0039a0a41f2a_Enabled">
    <vt:lpwstr>true</vt:lpwstr>
  </property>
  <property fmtid="{D5CDD505-2E9C-101B-9397-08002B2CF9AE}" pid="11" name="MSIP_Label_43e64453-338c-4f93-8a4d-0039a0a41f2a_SetDate">
    <vt:lpwstr>2025-10-14T01:10:24Z</vt:lpwstr>
  </property>
  <property fmtid="{D5CDD505-2E9C-101B-9397-08002B2CF9AE}" pid="12" name="MSIP_Label_43e64453-338c-4f93-8a4d-0039a0a41f2a_Method">
    <vt:lpwstr>Privileged</vt:lpwstr>
  </property>
  <property fmtid="{D5CDD505-2E9C-101B-9397-08002B2CF9AE}" pid="13" name="MSIP_Label_43e64453-338c-4f93-8a4d-0039a0a41f2a_Name">
    <vt:lpwstr>43e64453-338c-4f93-8a4d-0039a0a41f2a</vt:lpwstr>
  </property>
  <property fmtid="{D5CDD505-2E9C-101B-9397-08002B2CF9AE}" pid="14" name="MSIP_Label_43e64453-338c-4f93-8a4d-0039a0a41f2a_SiteId">
    <vt:lpwstr>c0e0601f-0fac-449c-9c88-a104c4eb9f28</vt:lpwstr>
  </property>
  <property fmtid="{D5CDD505-2E9C-101B-9397-08002B2CF9AE}" pid="15" name="MSIP_Label_43e64453-338c-4f93-8a4d-0039a0a41f2a_ActionId">
    <vt:lpwstr>08c71931-26df-45aa-a8bb-c198536848f9</vt:lpwstr>
  </property>
  <property fmtid="{D5CDD505-2E9C-101B-9397-08002B2CF9AE}" pid="16" name="MSIP_Label_43e64453-338c-4f93-8a4d-0039a0a41f2a_ContentBits">
    <vt:lpwstr>2</vt:lpwstr>
  </property>
  <property fmtid="{D5CDD505-2E9C-101B-9397-08002B2CF9AE}" pid="17" name="MSIP_Label_43e64453-338c-4f93-8a4d-0039a0a41f2a_Tag">
    <vt:lpwstr>10, 0, 1, 1</vt:lpwstr>
  </property>
</Properties>
</file>