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61F2" w14:textId="093E1E3B" w:rsidR="00056EC4" w:rsidRDefault="00E9042A" w:rsidP="00056EC4">
      <w:pPr>
        <w:pStyle w:val="Body"/>
      </w:pPr>
      <w:r>
        <w:rPr>
          <w:noProof/>
        </w:rPr>
        <w:drawing>
          <wp:anchor distT="0" distB="0" distL="114300" distR="114300" simplePos="0" relativeHeight="251658240" behindDoc="1" locked="1" layoutInCell="1" allowOverlap="0" wp14:anchorId="37DAC5F4" wp14:editId="5EE904D8">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503DCB3" w14:textId="77777777" w:rsidTr="00431F42">
        <w:trPr>
          <w:cantSplit/>
        </w:trPr>
        <w:tc>
          <w:tcPr>
            <w:tcW w:w="0" w:type="auto"/>
            <w:tcMar>
              <w:top w:w="0" w:type="dxa"/>
              <w:left w:w="0" w:type="dxa"/>
              <w:right w:w="0" w:type="dxa"/>
            </w:tcMar>
          </w:tcPr>
          <w:p w14:paraId="4CC67859" w14:textId="7D5D62B6" w:rsidR="00AD784C" w:rsidRPr="00431F42" w:rsidRDefault="00FD665D" w:rsidP="00CC3BB0">
            <w:pPr>
              <w:pStyle w:val="Documenttitle"/>
            </w:pPr>
            <w:bookmarkStart w:id="0" w:name="_Hlk203998624"/>
            <w:r>
              <w:t xml:space="preserve">Strengthening medication administration in Victoria’s residential aged care </w:t>
            </w:r>
            <w:r w:rsidR="0096547A">
              <w:t>homes</w:t>
            </w:r>
            <w:bookmarkEnd w:id="0"/>
          </w:p>
        </w:tc>
      </w:tr>
      <w:tr w:rsidR="00AD784C" w14:paraId="3CC68977" w14:textId="77777777" w:rsidTr="00431F42">
        <w:trPr>
          <w:cantSplit/>
        </w:trPr>
        <w:tc>
          <w:tcPr>
            <w:tcW w:w="0" w:type="auto"/>
          </w:tcPr>
          <w:p w14:paraId="3036AE39" w14:textId="13109045" w:rsidR="00386109" w:rsidRPr="00A1389F" w:rsidRDefault="0003671A" w:rsidP="009315BE">
            <w:pPr>
              <w:pStyle w:val="Documentsubtitle"/>
            </w:pPr>
            <w:r>
              <w:t>October</w:t>
            </w:r>
            <w:r w:rsidR="00237EED">
              <w:t xml:space="preserve"> 2025 consultation</w:t>
            </w:r>
          </w:p>
        </w:tc>
      </w:tr>
      <w:tr w:rsidR="00430393" w14:paraId="019AF1BB" w14:textId="77777777" w:rsidTr="00431F42">
        <w:trPr>
          <w:cantSplit/>
        </w:trPr>
        <w:tc>
          <w:tcPr>
            <w:tcW w:w="0" w:type="auto"/>
          </w:tcPr>
          <w:p w14:paraId="27945C05" w14:textId="77777777" w:rsidR="00430393" w:rsidRDefault="006260B0" w:rsidP="00430393">
            <w:pPr>
              <w:pStyle w:val="Bannermarking"/>
            </w:pPr>
            <w:fldSimple w:instr=" FILLIN  &quot;Type the protective marking&quot; \d OFFICIAL \o  \* MERGEFORMAT ">
              <w:r>
                <w:t>OFFICIAL</w:t>
              </w:r>
            </w:fldSimple>
          </w:p>
        </w:tc>
      </w:tr>
    </w:tbl>
    <w:p w14:paraId="3038321B" w14:textId="77777777" w:rsidR="00FE4081" w:rsidRDefault="00FE4081" w:rsidP="00FE4081">
      <w:pPr>
        <w:pStyle w:val="Body"/>
      </w:pPr>
    </w:p>
    <w:p w14:paraId="76E6FEDD"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298C18CD" w14:textId="77777777" w:rsidR="005409CF" w:rsidRDefault="005409CF" w:rsidP="005409CF">
      <w:pPr>
        <w:pStyle w:val="Accessibilitypara"/>
      </w:pPr>
      <w:bookmarkStart w:id="1" w:name="_Hlk66712316"/>
    </w:p>
    <w:p w14:paraId="6521DE50" w14:textId="77777777" w:rsidR="005409CF" w:rsidRDefault="005409CF" w:rsidP="005409CF">
      <w:pPr>
        <w:pStyle w:val="Accessibilitypara"/>
      </w:pPr>
    </w:p>
    <w:p w14:paraId="2F0329BF" w14:textId="77777777" w:rsidR="005409CF" w:rsidRDefault="005409CF" w:rsidP="005409CF">
      <w:pPr>
        <w:pStyle w:val="Accessibilitypara"/>
      </w:pPr>
    </w:p>
    <w:p w14:paraId="720E6017" w14:textId="77777777" w:rsidR="005409CF" w:rsidRDefault="005409CF" w:rsidP="005409CF">
      <w:pPr>
        <w:pStyle w:val="Accessibilitypara"/>
      </w:pPr>
    </w:p>
    <w:p w14:paraId="2AFD4C07" w14:textId="77777777" w:rsidR="005409CF" w:rsidRDefault="005409CF" w:rsidP="005409CF">
      <w:pPr>
        <w:pStyle w:val="Accessibilitypara"/>
      </w:pPr>
    </w:p>
    <w:p w14:paraId="702156A2" w14:textId="77777777" w:rsidR="005409CF" w:rsidRDefault="005409CF" w:rsidP="005409CF">
      <w:pPr>
        <w:pStyle w:val="Accessibilitypara"/>
      </w:pPr>
    </w:p>
    <w:p w14:paraId="4CC08A98" w14:textId="77777777" w:rsidR="005409CF" w:rsidRDefault="005409CF" w:rsidP="005409CF">
      <w:pPr>
        <w:pStyle w:val="Accessibilitypara"/>
      </w:pPr>
    </w:p>
    <w:p w14:paraId="20B57F75" w14:textId="77777777" w:rsidR="005409CF" w:rsidRDefault="005409CF" w:rsidP="005409CF">
      <w:pPr>
        <w:pStyle w:val="Accessibilitypara"/>
      </w:pPr>
    </w:p>
    <w:p w14:paraId="64BFC07A" w14:textId="77777777" w:rsidR="005409CF" w:rsidRDefault="005409CF" w:rsidP="005409CF">
      <w:pPr>
        <w:pStyle w:val="Accessibilitypara"/>
      </w:pPr>
    </w:p>
    <w:p w14:paraId="0284F07F" w14:textId="77777777" w:rsidR="005409CF" w:rsidRDefault="005409CF" w:rsidP="005409CF">
      <w:pPr>
        <w:pStyle w:val="Accessibilitypara"/>
      </w:pPr>
    </w:p>
    <w:p w14:paraId="5CFD60B0" w14:textId="77777777" w:rsidR="005409CF" w:rsidRDefault="005409CF" w:rsidP="005409CF">
      <w:pPr>
        <w:pStyle w:val="Accessibilitypara"/>
      </w:pPr>
    </w:p>
    <w:p w14:paraId="005FBA0F" w14:textId="77777777" w:rsidR="005409CF" w:rsidRDefault="005409CF" w:rsidP="005409CF">
      <w:pPr>
        <w:pStyle w:val="Accessibilitypara"/>
      </w:pPr>
    </w:p>
    <w:p w14:paraId="66D6F4D1" w14:textId="77777777" w:rsidR="005409CF" w:rsidRDefault="005409CF" w:rsidP="005409CF">
      <w:pPr>
        <w:pStyle w:val="Accessibilitypara"/>
      </w:pPr>
    </w:p>
    <w:p w14:paraId="0B07A440" w14:textId="77777777" w:rsidR="005409CF" w:rsidRDefault="005409CF" w:rsidP="005409CF">
      <w:pPr>
        <w:pStyle w:val="Accessibilitypara"/>
      </w:pPr>
    </w:p>
    <w:p w14:paraId="6B1A8E30" w14:textId="77777777" w:rsidR="005409CF" w:rsidRDefault="005409CF" w:rsidP="005409CF">
      <w:pPr>
        <w:pStyle w:val="Accessibilitypara"/>
      </w:pPr>
    </w:p>
    <w:p w14:paraId="1262D381" w14:textId="77777777" w:rsidR="005409CF" w:rsidRDefault="005409CF" w:rsidP="005409CF">
      <w:pPr>
        <w:pStyle w:val="Accessibilitypara"/>
      </w:pPr>
    </w:p>
    <w:p w14:paraId="3DF6EE75" w14:textId="5998CCE3" w:rsidR="005409CF" w:rsidRPr="0055119B" w:rsidRDefault="005409CF" w:rsidP="005409CF">
      <w:pPr>
        <w:pStyle w:val="Accessibilitypara"/>
      </w:pPr>
      <w:r w:rsidRPr="0055119B">
        <w:t>To receive this document in another format</w:t>
      </w:r>
      <w:r>
        <w:t>,</w:t>
      </w:r>
      <w:r w:rsidRPr="0055119B">
        <w:t xml:space="preserve"> phone </w:t>
      </w:r>
      <w:r w:rsidR="001F00AA">
        <w:t>(</w:t>
      </w:r>
      <w:r w:rsidR="004E26A7" w:rsidRPr="001F00AA">
        <w:t>03</w:t>
      </w:r>
      <w:r w:rsidR="001F00AA">
        <w:t>)</w:t>
      </w:r>
      <w:r w:rsidR="004E26A7" w:rsidRPr="001F00AA">
        <w:t xml:space="preserve"> 9821 6583</w:t>
      </w:r>
      <w:r w:rsidRPr="0055119B">
        <w:t xml:space="preserve">, using the National Relay Service 13 36 77 if required, or </w:t>
      </w:r>
      <w:hyperlink r:id="rId15" w:history="1">
        <w:r w:rsidR="009C5760" w:rsidRPr="009C5760">
          <w:rPr>
            <w:rStyle w:val="Hyperlink"/>
          </w:rPr>
          <w:t>email Vic_AgedCare@health.vic.gov.au</w:t>
        </w:r>
      </w:hyperlink>
      <w:r w:rsidRPr="0055119B">
        <w:t>&lt;</w:t>
      </w:r>
      <w:r w:rsidR="009C5760">
        <w:t>Vic_AgedCare@health.vic.gov.au</w:t>
      </w:r>
      <w:r w:rsidRPr="0055119B">
        <w:t>&gt;.</w:t>
      </w:r>
    </w:p>
    <w:p w14:paraId="4526C17D" w14:textId="77777777" w:rsidR="005409CF" w:rsidRPr="0055119B" w:rsidRDefault="005409CF" w:rsidP="005409CF">
      <w:pPr>
        <w:pStyle w:val="Imprint"/>
      </w:pPr>
      <w:r w:rsidRPr="0055119B">
        <w:t>Authorised and published by the Victorian Government, 1 Treasury Place, Melbourne.</w:t>
      </w:r>
    </w:p>
    <w:p w14:paraId="7AD9C115" w14:textId="3D0E9D21" w:rsidR="005409CF" w:rsidRPr="00253463" w:rsidRDefault="005409CF" w:rsidP="005409CF">
      <w:pPr>
        <w:pStyle w:val="Imprint"/>
        <w:rPr>
          <w:color w:val="auto"/>
        </w:rPr>
      </w:pPr>
      <w:r w:rsidRPr="00253463">
        <w:rPr>
          <w:color w:val="auto"/>
        </w:rPr>
        <w:t xml:space="preserve">© State of Victoria, Australia, Department of Health, </w:t>
      </w:r>
      <w:r w:rsidR="009C5760" w:rsidRPr="00253463">
        <w:rPr>
          <w:color w:val="auto"/>
        </w:rPr>
        <w:t>September 2025</w:t>
      </w:r>
      <w:r w:rsidRPr="00253463">
        <w:rPr>
          <w:color w:val="auto"/>
        </w:rPr>
        <w:t>.</w:t>
      </w:r>
    </w:p>
    <w:p w14:paraId="0B90A77B" w14:textId="77777777" w:rsidR="005409CF" w:rsidRPr="00253463" w:rsidRDefault="005409CF" w:rsidP="005409CF">
      <w:pPr>
        <w:pStyle w:val="Imprint"/>
        <w:rPr>
          <w:color w:val="auto"/>
        </w:rPr>
      </w:pPr>
      <w:bookmarkStart w:id="2" w:name="_Hlk62746129"/>
      <w:r w:rsidRPr="00253463">
        <w:rPr>
          <w:color w:val="auto"/>
        </w:rPr>
        <w:t>In this document, ‘Aboriginal’ refers to both Aboriginal and Torres Strait Islander people. ‘Indigenous’ or ‘Koori/Koorie’ is retained when part of the title of a report, program or quotation.</w:t>
      </w:r>
    </w:p>
    <w:p w14:paraId="4775BEFF" w14:textId="3DDCC008" w:rsidR="005409CF" w:rsidRPr="00960EE1" w:rsidRDefault="005409CF" w:rsidP="005409CF">
      <w:pPr>
        <w:pStyle w:val="Imprint"/>
        <w:rPr>
          <w:color w:val="auto"/>
        </w:rPr>
      </w:pPr>
      <w:r w:rsidRPr="00960EE1">
        <w:rPr>
          <w:color w:val="auto"/>
        </w:rPr>
        <w:t>IS</w:t>
      </w:r>
      <w:r w:rsidR="00960EE1" w:rsidRPr="00960EE1">
        <w:rPr>
          <w:color w:val="auto"/>
        </w:rPr>
        <w:t>B</w:t>
      </w:r>
      <w:r w:rsidRPr="00960EE1">
        <w:rPr>
          <w:color w:val="auto"/>
        </w:rPr>
        <w:t xml:space="preserve">N </w:t>
      </w:r>
      <w:r w:rsidR="00960EE1" w:rsidRPr="00960EE1">
        <w:rPr>
          <w:color w:val="auto"/>
        </w:rPr>
        <w:t>978-1-76131-917-4</w:t>
      </w:r>
    </w:p>
    <w:p w14:paraId="3EF70A82" w14:textId="236C2B7C" w:rsidR="00C26FA5" w:rsidRPr="00C26FA5" w:rsidRDefault="005409CF" w:rsidP="00C26FA5">
      <w:pPr>
        <w:pStyle w:val="Imprint"/>
      </w:pPr>
      <w:r w:rsidRPr="0055119B">
        <w:t xml:space="preserve">Available at </w:t>
      </w:r>
      <w:bookmarkStart w:id="3" w:name="_Hlk204606685"/>
      <w:r w:rsidR="00C26FA5">
        <w:fldChar w:fldCharType="begin"/>
      </w:r>
      <w:r w:rsidR="00C26FA5">
        <w:instrText>HYPERLINK "http://www.engage.vic.gov.au/RACF-MM-Consult"</w:instrText>
      </w:r>
      <w:r w:rsidR="00C26FA5">
        <w:fldChar w:fldCharType="separate"/>
      </w:r>
      <w:r w:rsidR="00C26FA5" w:rsidRPr="00C26FA5">
        <w:rPr>
          <w:rStyle w:val="Hyperlink"/>
        </w:rPr>
        <w:t>Improving medication administration in residential aged care</w:t>
      </w:r>
      <w:r w:rsidR="00C26FA5">
        <w:fldChar w:fldCharType="end"/>
      </w:r>
    </w:p>
    <w:bookmarkEnd w:id="3"/>
    <w:p w14:paraId="0B2D2803" w14:textId="10EEA4B8" w:rsidR="005409CF" w:rsidRPr="0055119B" w:rsidRDefault="00C26FA5" w:rsidP="005409CF">
      <w:pPr>
        <w:pStyle w:val="Imprint"/>
      </w:pPr>
      <w:r>
        <w:fldChar w:fldCharType="begin"/>
      </w:r>
      <w:r>
        <w:instrText>HYPERLINK "http://"</w:instrText>
      </w:r>
      <w:r>
        <w:fldChar w:fldCharType="end"/>
      </w:r>
      <w:r w:rsidR="00253463">
        <w:t xml:space="preserve"> </w:t>
      </w:r>
      <w:r w:rsidR="005409CF" w:rsidRPr="00253463">
        <w:rPr>
          <w:color w:val="auto"/>
        </w:rPr>
        <w:t>&lt;</w:t>
      </w:r>
      <w:r w:rsidR="00253463" w:rsidRPr="00253463">
        <w:rPr>
          <w:color w:val="auto"/>
        </w:rPr>
        <w:t>www.engage.vic.gov.au/RACF-MM-Consult</w:t>
      </w:r>
      <w:r w:rsidR="005409CF" w:rsidRPr="00253463">
        <w:rPr>
          <w:color w:val="auto"/>
        </w:rPr>
        <w:t>&gt;</w:t>
      </w:r>
    </w:p>
    <w:bookmarkEnd w:id="2"/>
    <w:p w14:paraId="6A93AA3E" w14:textId="19F90CF3" w:rsidR="005409CF" w:rsidRDefault="005409CF" w:rsidP="005409CF">
      <w:pPr>
        <w:spacing w:after="0" w:line="240" w:lineRule="auto"/>
        <w:rPr>
          <w:rFonts w:eastAsia="MS Gothic" w:cs="Arial"/>
          <w:bCs/>
          <w:color w:val="201547"/>
          <w:kern w:val="32"/>
          <w:sz w:val="44"/>
          <w:szCs w:val="44"/>
        </w:rPr>
      </w:pPr>
      <w:r>
        <w:br w:type="page"/>
      </w:r>
    </w:p>
    <w:p w14:paraId="7DF05BA4" w14:textId="77777777" w:rsidR="00F43412" w:rsidRPr="00B57329" w:rsidRDefault="00F43412" w:rsidP="00F43412">
      <w:pPr>
        <w:pStyle w:val="TOCheadingreport"/>
      </w:pPr>
      <w:r w:rsidRPr="00B57329">
        <w:lastRenderedPageBreak/>
        <w:t>Contents</w:t>
      </w:r>
    </w:p>
    <w:p w14:paraId="74B05453" w14:textId="697D36CC" w:rsidR="007C2D8D" w:rsidRDefault="00F43412">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1933879" w:history="1">
        <w:r w:rsidR="007C2D8D" w:rsidRPr="006658B6">
          <w:rPr>
            <w:rStyle w:val="Hyperlink"/>
          </w:rPr>
          <w:t>Overview</w:t>
        </w:r>
        <w:r w:rsidR="007C2D8D">
          <w:rPr>
            <w:webHidden/>
          </w:rPr>
          <w:tab/>
        </w:r>
        <w:r w:rsidR="007C2D8D">
          <w:rPr>
            <w:webHidden/>
          </w:rPr>
          <w:fldChar w:fldCharType="begin"/>
        </w:r>
        <w:r w:rsidR="007C2D8D">
          <w:rPr>
            <w:webHidden/>
          </w:rPr>
          <w:instrText xml:space="preserve"> PAGEREF _Toc211933879 \h </w:instrText>
        </w:r>
        <w:r w:rsidR="007C2D8D">
          <w:rPr>
            <w:webHidden/>
          </w:rPr>
        </w:r>
        <w:r w:rsidR="007C2D8D">
          <w:rPr>
            <w:webHidden/>
          </w:rPr>
          <w:fldChar w:fldCharType="separate"/>
        </w:r>
        <w:r w:rsidR="000216AB">
          <w:rPr>
            <w:webHidden/>
          </w:rPr>
          <w:t>4</w:t>
        </w:r>
        <w:r w:rsidR="007C2D8D">
          <w:rPr>
            <w:webHidden/>
          </w:rPr>
          <w:fldChar w:fldCharType="end"/>
        </w:r>
      </w:hyperlink>
    </w:p>
    <w:p w14:paraId="2B9FE72B" w14:textId="6EA3A8DE" w:rsidR="007C2D8D" w:rsidRDefault="007C2D8D">
      <w:pPr>
        <w:pStyle w:val="TOC2"/>
        <w:rPr>
          <w:rFonts w:asciiTheme="minorHAnsi" w:eastAsiaTheme="minorEastAsia" w:hAnsiTheme="minorHAnsi" w:cstheme="minorBidi"/>
          <w:kern w:val="2"/>
          <w:sz w:val="24"/>
          <w:szCs w:val="24"/>
          <w:lang w:eastAsia="en-AU"/>
          <w14:ligatures w14:val="standardContextual"/>
        </w:rPr>
      </w:pPr>
      <w:hyperlink w:anchor="_Toc211933880" w:history="1">
        <w:r w:rsidRPr="006658B6">
          <w:rPr>
            <w:rStyle w:val="Hyperlink"/>
          </w:rPr>
          <w:t>Purpose of this consultation</w:t>
        </w:r>
        <w:r>
          <w:rPr>
            <w:webHidden/>
          </w:rPr>
          <w:tab/>
        </w:r>
        <w:r>
          <w:rPr>
            <w:webHidden/>
          </w:rPr>
          <w:fldChar w:fldCharType="begin"/>
        </w:r>
        <w:r>
          <w:rPr>
            <w:webHidden/>
          </w:rPr>
          <w:instrText xml:space="preserve"> PAGEREF _Toc211933880 \h </w:instrText>
        </w:r>
        <w:r>
          <w:rPr>
            <w:webHidden/>
          </w:rPr>
        </w:r>
        <w:r>
          <w:rPr>
            <w:webHidden/>
          </w:rPr>
          <w:fldChar w:fldCharType="separate"/>
        </w:r>
        <w:r w:rsidR="000216AB">
          <w:rPr>
            <w:webHidden/>
          </w:rPr>
          <w:t>4</w:t>
        </w:r>
        <w:r>
          <w:rPr>
            <w:webHidden/>
          </w:rPr>
          <w:fldChar w:fldCharType="end"/>
        </w:r>
      </w:hyperlink>
    </w:p>
    <w:p w14:paraId="30742F91" w14:textId="60A40F7F" w:rsidR="007C2D8D" w:rsidRDefault="007C2D8D">
      <w:pPr>
        <w:pStyle w:val="TOC1"/>
        <w:rPr>
          <w:rFonts w:asciiTheme="minorHAnsi" w:eastAsiaTheme="minorEastAsia" w:hAnsiTheme="minorHAnsi" w:cstheme="minorBidi"/>
          <w:b w:val="0"/>
          <w:kern w:val="2"/>
          <w:sz w:val="24"/>
          <w:szCs w:val="24"/>
          <w:lang w:eastAsia="en-AU"/>
          <w14:ligatures w14:val="standardContextual"/>
        </w:rPr>
      </w:pPr>
      <w:hyperlink w:anchor="_Toc211933881" w:history="1">
        <w:r w:rsidRPr="006658B6">
          <w:rPr>
            <w:rStyle w:val="Hyperlink"/>
          </w:rPr>
          <w:t>About the new requirement</w:t>
        </w:r>
        <w:r>
          <w:rPr>
            <w:webHidden/>
          </w:rPr>
          <w:tab/>
        </w:r>
        <w:r>
          <w:rPr>
            <w:webHidden/>
          </w:rPr>
          <w:fldChar w:fldCharType="begin"/>
        </w:r>
        <w:r>
          <w:rPr>
            <w:webHidden/>
          </w:rPr>
          <w:instrText xml:space="preserve"> PAGEREF _Toc211933881 \h </w:instrText>
        </w:r>
        <w:r>
          <w:rPr>
            <w:webHidden/>
          </w:rPr>
        </w:r>
        <w:r>
          <w:rPr>
            <w:webHidden/>
          </w:rPr>
          <w:fldChar w:fldCharType="separate"/>
        </w:r>
        <w:r w:rsidR="000216AB">
          <w:rPr>
            <w:webHidden/>
          </w:rPr>
          <w:t>4</w:t>
        </w:r>
        <w:r>
          <w:rPr>
            <w:webHidden/>
          </w:rPr>
          <w:fldChar w:fldCharType="end"/>
        </w:r>
      </w:hyperlink>
    </w:p>
    <w:p w14:paraId="7451AA6F" w14:textId="6696385F" w:rsidR="007C2D8D" w:rsidRDefault="007C2D8D">
      <w:pPr>
        <w:pStyle w:val="TOC2"/>
        <w:rPr>
          <w:rFonts w:asciiTheme="minorHAnsi" w:eastAsiaTheme="minorEastAsia" w:hAnsiTheme="minorHAnsi" w:cstheme="minorBidi"/>
          <w:kern w:val="2"/>
          <w:sz w:val="24"/>
          <w:szCs w:val="24"/>
          <w:lang w:eastAsia="en-AU"/>
          <w14:ligatures w14:val="standardContextual"/>
        </w:rPr>
      </w:pPr>
      <w:hyperlink w:anchor="_Toc211933882" w:history="1">
        <w:r w:rsidRPr="006658B6">
          <w:rPr>
            <w:rStyle w:val="Hyperlink"/>
          </w:rPr>
          <w:t>What the amendment will not do</w:t>
        </w:r>
        <w:r>
          <w:rPr>
            <w:webHidden/>
          </w:rPr>
          <w:tab/>
        </w:r>
        <w:r>
          <w:rPr>
            <w:webHidden/>
          </w:rPr>
          <w:fldChar w:fldCharType="begin"/>
        </w:r>
        <w:r>
          <w:rPr>
            <w:webHidden/>
          </w:rPr>
          <w:instrText xml:space="preserve"> PAGEREF _Toc211933882 \h </w:instrText>
        </w:r>
        <w:r>
          <w:rPr>
            <w:webHidden/>
          </w:rPr>
        </w:r>
        <w:r>
          <w:rPr>
            <w:webHidden/>
          </w:rPr>
          <w:fldChar w:fldCharType="separate"/>
        </w:r>
        <w:r w:rsidR="000216AB">
          <w:rPr>
            <w:webHidden/>
          </w:rPr>
          <w:t>5</w:t>
        </w:r>
        <w:r>
          <w:rPr>
            <w:webHidden/>
          </w:rPr>
          <w:fldChar w:fldCharType="end"/>
        </w:r>
      </w:hyperlink>
    </w:p>
    <w:p w14:paraId="7C045F94" w14:textId="38817633" w:rsidR="007C2D8D" w:rsidRDefault="007C2D8D">
      <w:pPr>
        <w:pStyle w:val="TOC2"/>
        <w:rPr>
          <w:rFonts w:asciiTheme="minorHAnsi" w:eastAsiaTheme="minorEastAsia" w:hAnsiTheme="minorHAnsi" w:cstheme="minorBidi"/>
          <w:kern w:val="2"/>
          <w:sz w:val="24"/>
          <w:szCs w:val="24"/>
          <w:lang w:eastAsia="en-AU"/>
          <w14:ligatures w14:val="standardContextual"/>
        </w:rPr>
      </w:pPr>
      <w:hyperlink w:anchor="_Toc211933883" w:history="1">
        <w:r w:rsidRPr="006658B6">
          <w:rPr>
            <w:rStyle w:val="Hyperlink"/>
          </w:rPr>
          <w:t>Change management supports for Victorian residential aged care providers</w:t>
        </w:r>
        <w:r>
          <w:rPr>
            <w:webHidden/>
          </w:rPr>
          <w:tab/>
        </w:r>
        <w:r>
          <w:rPr>
            <w:webHidden/>
          </w:rPr>
          <w:fldChar w:fldCharType="begin"/>
        </w:r>
        <w:r>
          <w:rPr>
            <w:webHidden/>
          </w:rPr>
          <w:instrText xml:space="preserve"> PAGEREF _Toc211933883 \h </w:instrText>
        </w:r>
        <w:r>
          <w:rPr>
            <w:webHidden/>
          </w:rPr>
        </w:r>
        <w:r>
          <w:rPr>
            <w:webHidden/>
          </w:rPr>
          <w:fldChar w:fldCharType="separate"/>
        </w:r>
        <w:r w:rsidR="000216AB">
          <w:rPr>
            <w:webHidden/>
          </w:rPr>
          <w:t>6</w:t>
        </w:r>
        <w:r>
          <w:rPr>
            <w:webHidden/>
          </w:rPr>
          <w:fldChar w:fldCharType="end"/>
        </w:r>
      </w:hyperlink>
    </w:p>
    <w:p w14:paraId="4ED3A953" w14:textId="75F08BBE" w:rsidR="007C2D8D" w:rsidRDefault="007C2D8D">
      <w:pPr>
        <w:pStyle w:val="TOC1"/>
        <w:rPr>
          <w:rFonts w:asciiTheme="minorHAnsi" w:eastAsiaTheme="minorEastAsia" w:hAnsiTheme="minorHAnsi" w:cstheme="minorBidi"/>
          <w:b w:val="0"/>
          <w:kern w:val="2"/>
          <w:sz w:val="24"/>
          <w:szCs w:val="24"/>
          <w:lang w:eastAsia="en-AU"/>
          <w14:ligatures w14:val="standardContextual"/>
        </w:rPr>
      </w:pPr>
      <w:hyperlink w:anchor="_Toc211933884" w:history="1">
        <w:r w:rsidRPr="006658B6">
          <w:rPr>
            <w:rStyle w:val="Hyperlink"/>
          </w:rPr>
          <w:t>2025 survey</w:t>
        </w:r>
        <w:r>
          <w:rPr>
            <w:webHidden/>
          </w:rPr>
          <w:tab/>
        </w:r>
        <w:r>
          <w:rPr>
            <w:webHidden/>
          </w:rPr>
          <w:fldChar w:fldCharType="begin"/>
        </w:r>
        <w:r>
          <w:rPr>
            <w:webHidden/>
          </w:rPr>
          <w:instrText xml:space="preserve"> PAGEREF _Toc211933884 \h </w:instrText>
        </w:r>
        <w:r>
          <w:rPr>
            <w:webHidden/>
          </w:rPr>
        </w:r>
        <w:r>
          <w:rPr>
            <w:webHidden/>
          </w:rPr>
          <w:fldChar w:fldCharType="separate"/>
        </w:r>
        <w:r w:rsidR="000216AB">
          <w:rPr>
            <w:webHidden/>
          </w:rPr>
          <w:t>7</w:t>
        </w:r>
        <w:r>
          <w:rPr>
            <w:webHidden/>
          </w:rPr>
          <w:fldChar w:fldCharType="end"/>
        </w:r>
      </w:hyperlink>
    </w:p>
    <w:p w14:paraId="2913B909" w14:textId="05CC83EE" w:rsidR="007C2D8D" w:rsidRDefault="007C2D8D">
      <w:pPr>
        <w:pStyle w:val="TOC1"/>
        <w:rPr>
          <w:rFonts w:asciiTheme="minorHAnsi" w:eastAsiaTheme="minorEastAsia" w:hAnsiTheme="minorHAnsi" w:cstheme="minorBidi"/>
          <w:b w:val="0"/>
          <w:kern w:val="2"/>
          <w:sz w:val="24"/>
          <w:szCs w:val="24"/>
          <w:lang w:eastAsia="en-AU"/>
          <w14:ligatures w14:val="standardContextual"/>
        </w:rPr>
      </w:pPr>
      <w:hyperlink w:anchor="_Toc211933885" w:history="1">
        <w:r w:rsidRPr="006658B6">
          <w:rPr>
            <w:rStyle w:val="Hyperlink"/>
          </w:rPr>
          <w:t>Definitions</w:t>
        </w:r>
        <w:r>
          <w:rPr>
            <w:webHidden/>
          </w:rPr>
          <w:tab/>
        </w:r>
        <w:r>
          <w:rPr>
            <w:webHidden/>
          </w:rPr>
          <w:fldChar w:fldCharType="begin"/>
        </w:r>
        <w:r>
          <w:rPr>
            <w:webHidden/>
          </w:rPr>
          <w:instrText xml:space="preserve"> PAGEREF _Toc211933885 \h </w:instrText>
        </w:r>
        <w:r>
          <w:rPr>
            <w:webHidden/>
          </w:rPr>
        </w:r>
        <w:r>
          <w:rPr>
            <w:webHidden/>
          </w:rPr>
          <w:fldChar w:fldCharType="separate"/>
        </w:r>
        <w:r w:rsidR="000216AB">
          <w:rPr>
            <w:webHidden/>
          </w:rPr>
          <w:t>7</w:t>
        </w:r>
        <w:r>
          <w:rPr>
            <w:webHidden/>
          </w:rPr>
          <w:fldChar w:fldCharType="end"/>
        </w:r>
      </w:hyperlink>
    </w:p>
    <w:p w14:paraId="74AE469D" w14:textId="6EA42656" w:rsidR="007C2D8D" w:rsidRDefault="007C2D8D">
      <w:pPr>
        <w:pStyle w:val="TOC2"/>
        <w:rPr>
          <w:rFonts w:asciiTheme="minorHAnsi" w:eastAsiaTheme="minorEastAsia" w:hAnsiTheme="minorHAnsi" w:cstheme="minorBidi"/>
          <w:kern w:val="2"/>
          <w:sz w:val="24"/>
          <w:szCs w:val="24"/>
          <w:lang w:eastAsia="en-AU"/>
          <w14:ligatures w14:val="standardContextual"/>
        </w:rPr>
      </w:pPr>
      <w:hyperlink w:anchor="_Toc211933886" w:history="1">
        <w:r w:rsidRPr="006658B6">
          <w:rPr>
            <w:rStyle w:val="Hyperlink"/>
          </w:rPr>
          <w:t>Medication</w:t>
        </w:r>
        <w:r>
          <w:rPr>
            <w:webHidden/>
          </w:rPr>
          <w:tab/>
        </w:r>
        <w:r>
          <w:rPr>
            <w:webHidden/>
          </w:rPr>
          <w:fldChar w:fldCharType="begin"/>
        </w:r>
        <w:r>
          <w:rPr>
            <w:webHidden/>
          </w:rPr>
          <w:instrText xml:space="preserve"> PAGEREF _Toc211933886 \h </w:instrText>
        </w:r>
        <w:r>
          <w:rPr>
            <w:webHidden/>
          </w:rPr>
        </w:r>
        <w:r>
          <w:rPr>
            <w:webHidden/>
          </w:rPr>
          <w:fldChar w:fldCharType="separate"/>
        </w:r>
        <w:r w:rsidR="000216AB">
          <w:rPr>
            <w:webHidden/>
          </w:rPr>
          <w:t>7</w:t>
        </w:r>
        <w:r>
          <w:rPr>
            <w:webHidden/>
          </w:rPr>
          <w:fldChar w:fldCharType="end"/>
        </w:r>
      </w:hyperlink>
    </w:p>
    <w:p w14:paraId="5CD7E5A7" w14:textId="2F44CC58" w:rsidR="007C2D8D" w:rsidRDefault="007C2D8D">
      <w:pPr>
        <w:pStyle w:val="TOC2"/>
        <w:rPr>
          <w:rFonts w:asciiTheme="minorHAnsi" w:eastAsiaTheme="minorEastAsia" w:hAnsiTheme="minorHAnsi" w:cstheme="minorBidi"/>
          <w:kern w:val="2"/>
          <w:sz w:val="24"/>
          <w:szCs w:val="24"/>
          <w:lang w:eastAsia="en-AU"/>
          <w14:ligatures w14:val="standardContextual"/>
        </w:rPr>
      </w:pPr>
      <w:hyperlink w:anchor="_Toc211933887" w:history="1">
        <w:r w:rsidRPr="006658B6">
          <w:rPr>
            <w:rStyle w:val="Hyperlink"/>
          </w:rPr>
          <w:t>Medication administration</w:t>
        </w:r>
        <w:r>
          <w:rPr>
            <w:webHidden/>
          </w:rPr>
          <w:tab/>
        </w:r>
        <w:r>
          <w:rPr>
            <w:webHidden/>
          </w:rPr>
          <w:fldChar w:fldCharType="begin"/>
        </w:r>
        <w:r>
          <w:rPr>
            <w:webHidden/>
          </w:rPr>
          <w:instrText xml:space="preserve"> PAGEREF _Toc211933887 \h </w:instrText>
        </w:r>
        <w:r>
          <w:rPr>
            <w:webHidden/>
          </w:rPr>
        </w:r>
        <w:r>
          <w:rPr>
            <w:webHidden/>
          </w:rPr>
          <w:fldChar w:fldCharType="separate"/>
        </w:r>
        <w:r w:rsidR="000216AB">
          <w:rPr>
            <w:webHidden/>
          </w:rPr>
          <w:t>8</w:t>
        </w:r>
        <w:r>
          <w:rPr>
            <w:webHidden/>
          </w:rPr>
          <w:fldChar w:fldCharType="end"/>
        </w:r>
      </w:hyperlink>
    </w:p>
    <w:p w14:paraId="619211CE" w14:textId="6AF67A9F" w:rsidR="007C2D8D" w:rsidRDefault="007C2D8D">
      <w:pPr>
        <w:pStyle w:val="TOC1"/>
        <w:rPr>
          <w:rFonts w:asciiTheme="minorHAnsi" w:eastAsiaTheme="minorEastAsia" w:hAnsiTheme="minorHAnsi" w:cstheme="minorBidi"/>
          <w:b w:val="0"/>
          <w:kern w:val="2"/>
          <w:sz w:val="24"/>
          <w:szCs w:val="24"/>
          <w:lang w:eastAsia="en-AU"/>
          <w14:ligatures w14:val="standardContextual"/>
        </w:rPr>
      </w:pPr>
      <w:hyperlink w:anchor="_Toc211933888" w:history="1">
        <w:r w:rsidRPr="006658B6">
          <w:rPr>
            <w:rStyle w:val="Hyperlink"/>
          </w:rPr>
          <w:t>Contact</w:t>
        </w:r>
        <w:r>
          <w:rPr>
            <w:webHidden/>
          </w:rPr>
          <w:tab/>
        </w:r>
        <w:r>
          <w:rPr>
            <w:webHidden/>
          </w:rPr>
          <w:fldChar w:fldCharType="begin"/>
        </w:r>
        <w:r>
          <w:rPr>
            <w:webHidden/>
          </w:rPr>
          <w:instrText xml:space="preserve"> PAGEREF _Toc211933888 \h </w:instrText>
        </w:r>
        <w:r>
          <w:rPr>
            <w:webHidden/>
          </w:rPr>
        </w:r>
        <w:r>
          <w:rPr>
            <w:webHidden/>
          </w:rPr>
          <w:fldChar w:fldCharType="separate"/>
        </w:r>
        <w:r w:rsidR="000216AB">
          <w:rPr>
            <w:webHidden/>
          </w:rPr>
          <w:t>8</w:t>
        </w:r>
        <w:r>
          <w:rPr>
            <w:webHidden/>
          </w:rPr>
          <w:fldChar w:fldCharType="end"/>
        </w:r>
      </w:hyperlink>
    </w:p>
    <w:p w14:paraId="5FBA021F" w14:textId="3BC1F962" w:rsidR="00F43412" w:rsidRDefault="00F43412" w:rsidP="00F43412">
      <w:pPr>
        <w:spacing w:after="0" w:line="240" w:lineRule="auto"/>
        <w:rPr>
          <w:rFonts w:eastAsia="MS Gothic" w:cs="Arial"/>
          <w:bCs/>
          <w:color w:val="201547"/>
          <w:kern w:val="32"/>
          <w:sz w:val="44"/>
          <w:szCs w:val="44"/>
        </w:rPr>
      </w:pPr>
      <w:r>
        <w:fldChar w:fldCharType="end"/>
      </w:r>
      <w:r>
        <w:br w:type="page"/>
      </w:r>
    </w:p>
    <w:p w14:paraId="77B17C8D" w14:textId="40282902" w:rsidR="00EE29AD" w:rsidRPr="00A71CE4" w:rsidRDefault="008B7DDA" w:rsidP="00562811">
      <w:pPr>
        <w:pStyle w:val="Heading1"/>
        <w:spacing w:before="0"/>
      </w:pPr>
      <w:bookmarkStart w:id="4" w:name="_Toc211933879"/>
      <w:r>
        <w:lastRenderedPageBreak/>
        <w:t>Overview</w:t>
      </w:r>
      <w:bookmarkEnd w:id="4"/>
    </w:p>
    <w:p w14:paraId="6F042E52" w14:textId="74F70F09" w:rsidR="00454A7D" w:rsidRDefault="00C00916" w:rsidP="00454A7D">
      <w:pPr>
        <w:pStyle w:val="Introtext"/>
      </w:pPr>
      <w:r w:rsidRPr="00C00916">
        <w:t>The Department of Health</w:t>
      </w:r>
      <w:r w:rsidR="00722CF4">
        <w:t xml:space="preserve"> (the department)</w:t>
      </w:r>
      <w:r w:rsidRPr="00C00916">
        <w:t xml:space="preserve"> is working with </w:t>
      </w:r>
      <w:r w:rsidR="004973EE">
        <w:t xml:space="preserve">aged care </w:t>
      </w:r>
      <w:r w:rsidRPr="00C00916">
        <w:t>providers and other key stakeholders to strengthen legislation and contribute to improving medication administration in residential aged care.</w:t>
      </w:r>
    </w:p>
    <w:p w14:paraId="03564DE0" w14:textId="03B8FB5E" w:rsidR="001A682C" w:rsidRPr="007B1F44" w:rsidRDefault="001A682C" w:rsidP="00C71B2A">
      <w:pPr>
        <w:pStyle w:val="Body"/>
      </w:pPr>
      <w:r w:rsidRPr="007B1F44">
        <w:t xml:space="preserve">The Victorian Government is committed to continuously improving the care of </w:t>
      </w:r>
      <w:r>
        <w:t xml:space="preserve">older </w:t>
      </w:r>
      <w:r w:rsidRPr="007B1F44">
        <w:t xml:space="preserve">people </w:t>
      </w:r>
      <w:r w:rsidR="000C59DB">
        <w:t>and reducing the risk of medicine-related problems in residential aged care.</w:t>
      </w:r>
    </w:p>
    <w:p w14:paraId="20F64A97" w14:textId="07FAE435" w:rsidR="001A682C" w:rsidRPr="007B1F44" w:rsidRDefault="009D0074" w:rsidP="00C71B2A">
      <w:pPr>
        <w:pStyle w:val="Body"/>
      </w:pPr>
      <w:r>
        <w:t>P</w:t>
      </w:r>
      <w:r w:rsidR="001A682C" w:rsidRPr="007B1F44">
        <w:t xml:space="preserve">eople living in residential aged care </w:t>
      </w:r>
      <w:r>
        <w:t xml:space="preserve">often </w:t>
      </w:r>
      <w:r w:rsidR="001A682C" w:rsidRPr="007B1F44">
        <w:t>have complex health needs</w:t>
      </w:r>
      <w:r w:rsidR="004973EE">
        <w:t xml:space="preserve"> and medication</w:t>
      </w:r>
      <w:r w:rsidR="0012449C">
        <w:t>s</w:t>
      </w:r>
      <w:r w:rsidR="001A682C" w:rsidRPr="007B1F44">
        <w:t xml:space="preserve"> </w:t>
      </w:r>
      <w:r w:rsidR="001A682C">
        <w:t>that require clinical skills when administering</w:t>
      </w:r>
      <w:r w:rsidR="001A682C" w:rsidRPr="007B1F44">
        <w:t>.</w:t>
      </w:r>
    </w:p>
    <w:p w14:paraId="23984FE2" w14:textId="412A6688" w:rsidR="001A682C" w:rsidRPr="007B1F44" w:rsidRDefault="001A682C" w:rsidP="00C71B2A">
      <w:pPr>
        <w:pStyle w:val="Body"/>
      </w:pPr>
      <w:r>
        <w:t xml:space="preserve">On </w:t>
      </w:r>
      <w:r w:rsidR="00AE6218">
        <w:t xml:space="preserve">9 </w:t>
      </w:r>
      <w:r w:rsidR="00600430">
        <w:t>September 2025</w:t>
      </w:r>
      <w:r w:rsidR="004327C6">
        <w:t>,</w:t>
      </w:r>
      <w:r w:rsidR="003439B0">
        <w:t xml:space="preserve"> </w:t>
      </w:r>
      <w:r>
        <w:t xml:space="preserve">the Victorian Government </w:t>
      </w:r>
      <w:r w:rsidR="003439B0">
        <w:t>passed</w:t>
      </w:r>
      <w:r>
        <w:t xml:space="preserve"> the </w:t>
      </w:r>
      <w:hyperlink r:id="rId16" w:history="1">
        <w:r w:rsidRPr="000544B8">
          <w:rPr>
            <w:rStyle w:val="Hyperlink"/>
            <w:i/>
            <w:iCs/>
          </w:rPr>
          <w:t xml:space="preserve">Drugs, Poisons and Controlled Substances Amendment (Medication Administration in Residential Aged Care) </w:t>
        </w:r>
        <w:r w:rsidR="000544B8" w:rsidRPr="000544B8">
          <w:rPr>
            <w:rStyle w:val="Hyperlink"/>
            <w:i/>
            <w:iCs/>
          </w:rPr>
          <w:t>Act</w:t>
        </w:r>
        <w:r w:rsidRPr="000544B8">
          <w:rPr>
            <w:rStyle w:val="Hyperlink"/>
            <w:i/>
            <w:iCs/>
          </w:rPr>
          <w:t xml:space="preserve"> 2025</w:t>
        </w:r>
      </w:hyperlink>
      <w:r w:rsidR="000216AB">
        <w:t xml:space="preserve"> &lt;</w:t>
      </w:r>
      <w:r w:rsidR="000216AB" w:rsidRPr="000216AB">
        <w:t xml:space="preserve"> </w:t>
      </w:r>
      <w:r w:rsidR="000216AB" w:rsidRPr="000216AB">
        <w:t>https://www.legislation.vic.gov.au/bills/drugs-poisons-and-controlled-substances-amendment-medication-administration-residential-aged-care</w:t>
      </w:r>
      <w:r w:rsidR="000216AB">
        <w:t>&gt;</w:t>
      </w:r>
      <w:r w:rsidR="003439B0">
        <w:t xml:space="preserve">. The </w:t>
      </w:r>
      <w:r w:rsidR="000544B8">
        <w:t>Act</w:t>
      </w:r>
      <w:r w:rsidR="009E03CD">
        <w:t xml:space="preserve"> amends the </w:t>
      </w:r>
      <w:r w:rsidR="009E03CD">
        <w:rPr>
          <w:i/>
          <w:iCs/>
        </w:rPr>
        <w:t xml:space="preserve">Drugs, Poisons and Controlled Substances Act 1981 </w:t>
      </w:r>
      <w:r w:rsidR="00F93FB3">
        <w:t xml:space="preserve">(DPCSA) </w:t>
      </w:r>
      <w:r w:rsidR="000544B8">
        <w:t>to plac</w:t>
      </w:r>
      <w:r w:rsidR="00090F5A">
        <w:t xml:space="preserve">e a new requirement on </w:t>
      </w:r>
      <w:r>
        <w:t xml:space="preserve">registered aged care providers to ensure only nurses (and other registered health practitioners) administer </w:t>
      </w:r>
      <w:r w:rsidR="008C4DF4">
        <w:t xml:space="preserve">prescribed and dispensed </w:t>
      </w:r>
      <w:r w:rsidR="0012449C">
        <w:t>D</w:t>
      </w:r>
      <w:r w:rsidR="008C4DF4">
        <w:t xml:space="preserve">rugs of </w:t>
      </w:r>
      <w:r w:rsidR="0012449C">
        <w:t>D</w:t>
      </w:r>
      <w:r w:rsidR="008C4DF4">
        <w:t xml:space="preserve">ependence and </w:t>
      </w:r>
      <w:r w:rsidR="0012449C">
        <w:t>S</w:t>
      </w:r>
      <w:r>
        <w:t>chedules 4, 8 and 9 medications</w:t>
      </w:r>
      <w:r w:rsidRPr="007B1F44">
        <w:t>.</w:t>
      </w:r>
      <w:r>
        <w:t xml:space="preserve"> </w:t>
      </w:r>
    </w:p>
    <w:p w14:paraId="1B578BFF" w14:textId="77777777" w:rsidR="00741AE2" w:rsidRDefault="00741AE2" w:rsidP="00C71B2A">
      <w:pPr>
        <w:pStyle w:val="Body"/>
      </w:pPr>
      <w:r>
        <w:t>The new requirement will commence on 1 July 2026.</w:t>
      </w:r>
    </w:p>
    <w:p w14:paraId="08909E51" w14:textId="77777777" w:rsidR="00293CF6" w:rsidRDefault="00696FC4" w:rsidP="00293CF6">
      <w:pPr>
        <w:pStyle w:val="Body"/>
      </w:pPr>
      <w:r>
        <w:t>Consultation with the sector undertaken in 2022 and 2024 fed into the development of the Bill.</w:t>
      </w:r>
    </w:p>
    <w:p w14:paraId="778ED4DA" w14:textId="018FE6A9" w:rsidR="00345FBA" w:rsidRDefault="00345FBA" w:rsidP="00345FBA">
      <w:pPr>
        <w:pStyle w:val="Heading2"/>
      </w:pPr>
      <w:bookmarkStart w:id="5" w:name="_Toc211933880"/>
      <w:r>
        <w:t>Purpose</w:t>
      </w:r>
      <w:r w:rsidR="00D03870">
        <w:t xml:space="preserve"> of this consultation</w:t>
      </w:r>
      <w:bookmarkEnd w:id="5"/>
    </w:p>
    <w:p w14:paraId="2D66F40E" w14:textId="51097B68" w:rsidR="00AF293D" w:rsidRDefault="009F27E8" w:rsidP="009F27E8">
      <w:pPr>
        <w:pStyle w:val="Introtext"/>
      </w:pPr>
      <w:r>
        <w:t xml:space="preserve">This consultation </w:t>
      </w:r>
      <w:r w:rsidR="00F62AEA">
        <w:t xml:space="preserve">paper aims to assist residential aged care homes </w:t>
      </w:r>
      <w:r w:rsidR="00A36CC1">
        <w:t xml:space="preserve">to </w:t>
      </w:r>
      <w:r w:rsidR="00F62AEA">
        <w:t>complete</w:t>
      </w:r>
      <w:r w:rsidR="00AF293D">
        <w:t xml:space="preserve"> a survey about </w:t>
      </w:r>
      <w:r w:rsidR="00A36CC1">
        <w:t xml:space="preserve">their </w:t>
      </w:r>
      <w:r w:rsidR="00AF293D">
        <w:t xml:space="preserve">current medication administration practices. The </w:t>
      </w:r>
      <w:r w:rsidR="00DA79D8">
        <w:t xml:space="preserve">survey </w:t>
      </w:r>
      <w:r w:rsidR="00BF1C60">
        <w:t xml:space="preserve">builds on </w:t>
      </w:r>
      <w:r w:rsidR="00A36CC1">
        <w:t xml:space="preserve">the </w:t>
      </w:r>
      <w:r w:rsidR="00BF1C60">
        <w:t>2024 survey</w:t>
      </w:r>
      <w:r w:rsidR="009F6BE1">
        <w:t xml:space="preserve"> that asked Victorian residential aged care homes which direct care workers were administering prescribed and dispensed medication. </w:t>
      </w:r>
    </w:p>
    <w:p w14:paraId="359F5800" w14:textId="172FB332" w:rsidR="00466B3F" w:rsidRPr="00AF293D" w:rsidRDefault="009F6BE1" w:rsidP="00AF293D">
      <w:pPr>
        <w:pStyle w:val="Introtext"/>
        <w:rPr>
          <w:color w:val="auto"/>
          <w:sz w:val="21"/>
        </w:rPr>
      </w:pPr>
      <w:r w:rsidRPr="00AF293D">
        <w:rPr>
          <w:color w:val="auto"/>
          <w:sz w:val="21"/>
        </w:rPr>
        <w:t xml:space="preserve">This </w:t>
      </w:r>
      <w:r w:rsidR="00FF1CFF" w:rsidRPr="00AF293D">
        <w:rPr>
          <w:color w:val="auto"/>
          <w:sz w:val="21"/>
        </w:rPr>
        <w:t xml:space="preserve">survey </w:t>
      </w:r>
      <w:r w:rsidR="00A36CC1">
        <w:rPr>
          <w:color w:val="auto"/>
          <w:sz w:val="21"/>
        </w:rPr>
        <w:t>will</w:t>
      </w:r>
      <w:r w:rsidR="00A36CC1" w:rsidRPr="00AF293D">
        <w:rPr>
          <w:color w:val="auto"/>
          <w:sz w:val="21"/>
        </w:rPr>
        <w:t xml:space="preserve"> </w:t>
      </w:r>
      <w:r w:rsidR="00FF1CFF" w:rsidRPr="00AF293D">
        <w:rPr>
          <w:color w:val="auto"/>
          <w:sz w:val="21"/>
        </w:rPr>
        <w:t>provid</w:t>
      </w:r>
      <w:r w:rsidR="00A36CC1">
        <w:rPr>
          <w:color w:val="auto"/>
          <w:sz w:val="21"/>
        </w:rPr>
        <w:t>e</w:t>
      </w:r>
      <w:r w:rsidR="00FF1CFF" w:rsidRPr="00AF293D">
        <w:rPr>
          <w:color w:val="auto"/>
          <w:sz w:val="21"/>
        </w:rPr>
        <w:t xml:space="preserve"> the department with updated data to </w:t>
      </w:r>
      <w:r w:rsidR="00086437" w:rsidRPr="00AF293D">
        <w:rPr>
          <w:color w:val="auto"/>
          <w:sz w:val="21"/>
        </w:rPr>
        <w:t xml:space="preserve">assist </w:t>
      </w:r>
      <w:r w:rsidR="00756451">
        <w:rPr>
          <w:color w:val="auto"/>
          <w:sz w:val="21"/>
        </w:rPr>
        <w:t xml:space="preserve">in </w:t>
      </w:r>
      <w:r w:rsidR="00086437" w:rsidRPr="00AF293D">
        <w:rPr>
          <w:color w:val="auto"/>
          <w:sz w:val="21"/>
        </w:rPr>
        <w:t xml:space="preserve">refining change management supports and </w:t>
      </w:r>
      <w:r w:rsidR="00B72540">
        <w:rPr>
          <w:color w:val="auto"/>
          <w:sz w:val="21"/>
        </w:rPr>
        <w:t>r</w:t>
      </w:r>
      <w:r w:rsidR="00086437" w:rsidRPr="00AF293D">
        <w:rPr>
          <w:color w:val="auto"/>
          <w:sz w:val="21"/>
        </w:rPr>
        <w:t>egulations.</w:t>
      </w:r>
      <w:r w:rsidR="00AF293D">
        <w:rPr>
          <w:color w:val="auto"/>
          <w:sz w:val="21"/>
        </w:rPr>
        <w:t xml:space="preserve"> </w:t>
      </w:r>
      <w:r w:rsidR="00AD076F" w:rsidRPr="00AF293D">
        <w:rPr>
          <w:color w:val="auto"/>
          <w:sz w:val="21"/>
        </w:rPr>
        <w:t>T</w:t>
      </w:r>
      <w:r w:rsidR="00CC5732" w:rsidRPr="00AF293D">
        <w:rPr>
          <w:color w:val="auto"/>
          <w:sz w:val="21"/>
        </w:rPr>
        <w:t>he department encourages a</w:t>
      </w:r>
      <w:r w:rsidR="00AF293D">
        <w:rPr>
          <w:color w:val="auto"/>
          <w:sz w:val="21"/>
        </w:rPr>
        <w:t xml:space="preserve"> single</w:t>
      </w:r>
      <w:r w:rsidR="00CC5732" w:rsidRPr="00AF293D">
        <w:rPr>
          <w:color w:val="auto"/>
          <w:sz w:val="21"/>
        </w:rPr>
        <w:t xml:space="preserve"> representative </w:t>
      </w:r>
      <w:r w:rsidR="00AF293D">
        <w:rPr>
          <w:color w:val="auto"/>
          <w:sz w:val="21"/>
        </w:rPr>
        <w:t>(</w:t>
      </w:r>
      <w:r w:rsidR="004F11B9">
        <w:rPr>
          <w:color w:val="auto"/>
          <w:sz w:val="21"/>
        </w:rPr>
        <w:t>for example a</w:t>
      </w:r>
      <w:r w:rsidR="00AF293D">
        <w:rPr>
          <w:color w:val="auto"/>
          <w:sz w:val="21"/>
        </w:rPr>
        <w:t xml:space="preserve"> nurse manager or Director of Nursing</w:t>
      </w:r>
      <w:r w:rsidR="004F11B9">
        <w:rPr>
          <w:color w:val="auto"/>
          <w:sz w:val="21"/>
        </w:rPr>
        <w:t xml:space="preserve"> or equivalent) </w:t>
      </w:r>
      <w:r w:rsidR="00CC5732" w:rsidRPr="00AF293D">
        <w:rPr>
          <w:color w:val="auto"/>
          <w:sz w:val="21"/>
        </w:rPr>
        <w:t xml:space="preserve">from </w:t>
      </w:r>
      <w:r w:rsidR="00BE39F2" w:rsidRPr="00AF293D">
        <w:rPr>
          <w:color w:val="auto"/>
          <w:sz w:val="21"/>
        </w:rPr>
        <w:t xml:space="preserve">Victorian </w:t>
      </w:r>
      <w:r w:rsidR="00CC5732" w:rsidRPr="00AF293D">
        <w:rPr>
          <w:color w:val="auto"/>
          <w:sz w:val="21"/>
        </w:rPr>
        <w:t xml:space="preserve">residential aged care homes to complete </w:t>
      </w:r>
      <w:r w:rsidR="005073F7" w:rsidRPr="00AF293D">
        <w:rPr>
          <w:color w:val="auto"/>
          <w:sz w:val="21"/>
        </w:rPr>
        <w:t>the</w:t>
      </w:r>
      <w:r w:rsidR="00CC5732" w:rsidRPr="00AF293D">
        <w:rPr>
          <w:color w:val="auto"/>
          <w:sz w:val="21"/>
        </w:rPr>
        <w:t xml:space="preserve"> survey regarding current medication administration practices. </w:t>
      </w:r>
    </w:p>
    <w:p w14:paraId="677352EC" w14:textId="13EC4C7E" w:rsidR="00ED7762" w:rsidRPr="00B57329" w:rsidRDefault="0059338D" w:rsidP="00B94C5E">
      <w:pPr>
        <w:pStyle w:val="Heading1"/>
      </w:pPr>
      <w:bookmarkStart w:id="6" w:name="_Toc211933881"/>
      <w:bookmarkStart w:id="7" w:name="_Hlk63948051"/>
      <w:r>
        <w:t>About the new requirement</w:t>
      </w:r>
      <w:bookmarkEnd w:id="6"/>
    </w:p>
    <w:bookmarkEnd w:id="7"/>
    <w:p w14:paraId="08897784" w14:textId="2968CF0F" w:rsidR="0059338D" w:rsidRDefault="00BE3157" w:rsidP="00043447">
      <w:pPr>
        <w:pStyle w:val="Introtext"/>
      </w:pPr>
      <w:r>
        <w:t xml:space="preserve">As of 1 July 2026, </w:t>
      </w:r>
      <w:r w:rsidR="0059338D">
        <w:t>all Victorian registered residential aged care providers</w:t>
      </w:r>
      <w:r>
        <w:t xml:space="preserve"> will be required</w:t>
      </w:r>
      <w:r w:rsidR="0059338D">
        <w:t xml:space="preserve"> to:</w:t>
      </w:r>
    </w:p>
    <w:p w14:paraId="1CBABB3A" w14:textId="52260F1E" w:rsidR="0059338D" w:rsidRPr="00043447" w:rsidRDefault="0059338D" w:rsidP="00043447">
      <w:pPr>
        <w:pStyle w:val="Introtext"/>
        <w:jc w:val="center"/>
        <w:rPr>
          <w:i/>
          <w:iCs/>
        </w:rPr>
      </w:pPr>
      <w:r w:rsidRPr="00043447">
        <w:rPr>
          <w:i/>
          <w:iCs/>
        </w:rPr>
        <w:t xml:space="preserve">Ensure, unless there is reasonable excuse, that only a registered nurse or an enrolled nurse (or other registered health practitioners) administers prescribed </w:t>
      </w:r>
      <w:r w:rsidR="00043447">
        <w:rPr>
          <w:i/>
          <w:iCs/>
        </w:rPr>
        <w:t xml:space="preserve">and dispensed </w:t>
      </w:r>
      <w:r w:rsidR="00BE39F2">
        <w:rPr>
          <w:i/>
          <w:iCs/>
        </w:rPr>
        <w:t>D</w:t>
      </w:r>
      <w:r w:rsidRPr="00043447">
        <w:rPr>
          <w:i/>
          <w:iCs/>
        </w:rPr>
        <w:t xml:space="preserve">rugs of </w:t>
      </w:r>
      <w:r w:rsidR="00BE39F2">
        <w:rPr>
          <w:i/>
          <w:iCs/>
        </w:rPr>
        <w:t>D</w:t>
      </w:r>
      <w:r w:rsidRPr="00043447">
        <w:rPr>
          <w:i/>
          <w:iCs/>
        </w:rPr>
        <w:t xml:space="preserve">ependence and </w:t>
      </w:r>
      <w:r w:rsidR="00BE39F2">
        <w:rPr>
          <w:i/>
          <w:iCs/>
        </w:rPr>
        <w:t>S</w:t>
      </w:r>
      <w:r w:rsidRPr="00043447">
        <w:rPr>
          <w:i/>
          <w:iCs/>
        </w:rPr>
        <w:t>chedules 4, 8 and 9 medications.</w:t>
      </w:r>
    </w:p>
    <w:p w14:paraId="3912CBE7" w14:textId="3498741A" w:rsidR="008D71EB" w:rsidRDefault="008D71EB" w:rsidP="00C71B2A">
      <w:pPr>
        <w:pStyle w:val="Body"/>
      </w:pPr>
      <w:r>
        <w:t xml:space="preserve">The new requirement </w:t>
      </w:r>
      <w:r w:rsidRPr="00E632BE">
        <w:t xml:space="preserve">builds on existing Victorian legislative requirements that a registered nurse </w:t>
      </w:r>
      <w:r>
        <w:t xml:space="preserve">(RN) </w:t>
      </w:r>
      <w:r w:rsidRPr="00E632BE">
        <w:t xml:space="preserve">manages the medication administration process and is consistent with national </w:t>
      </w:r>
      <w:hyperlink r:id="rId17" w:history="1">
        <w:r w:rsidRPr="00B06130">
          <w:rPr>
            <w:rStyle w:val="Hyperlink"/>
          </w:rPr>
          <w:t>Guiding Principles for Medication Management in Residential Aged Care Facilities</w:t>
        </w:r>
      </w:hyperlink>
      <w:r w:rsidR="000216AB">
        <w:t xml:space="preserve"> &lt;</w:t>
      </w:r>
      <w:r w:rsidR="000216AB" w:rsidRPr="000216AB">
        <w:t>https://www.health.gov.au/resources/publications/guiding-principles-for-medication-management-in-residential-aged-care-facilities?language=en</w:t>
      </w:r>
      <w:r w:rsidR="000216AB">
        <w:t>&gt;</w:t>
      </w:r>
      <w:r w:rsidRPr="00E632BE">
        <w:t>.</w:t>
      </w:r>
    </w:p>
    <w:p w14:paraId="53D213E2" w14:textId="7513A10C" w:rsidR="00FF0FE6" w:rsidRDefault="00D43943" w:rsidP="00C71B2A">
      <w:pPr>
        <w:pStyle w:val="Body"/>
      </w:pPr>
      <w:r w:rsidRPr="00D43943">
        <w:lastRenderedPageBreak/>
        <w:t>The obligation will only apply when a resident is on the premises of the residential aged care home.</w:t>
      </w:r>
      <w:r>
        <w:t xml:space="preserve"> </w:t>
      </w:r>
      <w:r w:rsidRPr="00D43943">
        <w:t>It will also only apply to residents who do not administer their own medication.</w:t>
      </w:r>
    </w:p>
    <w:p w14:paraId="7460CB1C" w14:textId="3392C499" w:rsidR="00AA196D" w:rsidRDefault="009B705D" w:rsidP="00C71B2A">
      <w:pPr>
        <w:pStyle w:val="Body"/>
      </w:pPr>
      <w:r>
        <w:t>The</w:t>
      </w:r>
      <w:r w:rsidR="00AA196D" w:rsidRPr="00AA196D">
        <w:t xml:space="preserve"> Health Regulator will adopt </w:t>
      </w:r>
      <w:r w:rsidR="000F7F43">
        <w:t xml:space="preserve">a responsive and educative approach </w:t>
      </w:r>
      <w:r w:rsidR="00AA196D" w:rsidRPr="00AA196D">
        <w:t xml:space="preserve">to </w:t>
      </w:r>
      <w:r w:rsidR="00BC315A">
        <w:t xml:space="preserve">monitoring and </w:t>
      </w:r>
      <w:r w:rsidR="00AA196D" w:rsidRPr="00AA196D">
        <w:t xml:space="preserve">enforcement, </w:t>
      </w:r>
      <w:r w:rsidR="00E77AED" w:rsidRPr="00E77AED">
        <w:t>with a priority focus on addressing significant harms from non-compliance</w:t>
      </w:r>
      <w:r w:rsidR="00E77AED">
        <w:t>.</w:t>
      </w:r>
      <w:r w:rsidR="0078559B">
        <w:t xml:space="preserve"> C</w:t>
      </w:r>
      <w:r w:rsidR="00DE0D57">
        <w:t xml:space="preserve">riminal penalties (100 penalty units) </w:t>
      </w:r>
      <w:r w:rsidR="00371839">
        <w:t xml:space="preserve">will apply </w:t>
      </w:r>
      <w:r w:rsidR="00AA196D" w:rsidRPr="00AA196D">
        <w:t>for non-compliance with the new requirements without reasonable excuse.</w:t>
      </w:r>
    </w:p>
    <w:p w14:paraId="62993E8C" w14:textId="46EE2976" w:rsidR="00A74D7D" w:rsidRDefault="00A74D7D" w:rsidP="00A74D7D">
      <w:pPr>
        <w:pStyle w:val="Body"/>
      </w:pPr>
      <w:r>
        <w:t>‘Reasonable excuse’ is a common provision in law and allows providers to defen</w:t>
      </w:r>
      <w:r w:rsidR="005D7580">
        <w:t>d</w:t>
      </w:r>
      <w:r>
        <w:t xml:space="preserve"> the reasonableness of their actions if they are found non-compliant with the requirement.</w:t>
      </w:r>
      <w:r>
        <w:rPr>
          <w:rStyle w:val="FootnoteReference"/>
        </w:rPr>
        <w:footnoteReference w:id="1"/>
      </w:r>
    </w:p>
    <w:p w14:paraId="09DD2BD7" w14:textId="2A2C42F6" w:rsidR="006E0CDE" w:rsidRDefault="006E0CDE" w:rsidP="00C71B2A">
      <w:pPr>
        <w:pStyle w:val="Body"/>
      </w:pPr>
      <w:r>
        <w:t>T</w:t>
      </w:r>
      <w:r w:rsidRPr="006E0CDE">
        <w:t xml:space="preserve">he Victorian Government </w:t>
      </w:r>
      <w:r w:rsidR="00371839">
        <w:t>has</w:t>
      </w:r>
      <w:r w:rsidRPr="006E0CDE">
        <w:t xml:space="preserve"> committed to a 90-day grace period – a policy position where no enforcement action will be pursued until 29 September 2026 to give providers additional flexibility as they implement these changes.</w:t>
      </w:r>
    </w:p>
    <w:p w14:paraId="62A97C2E" w14:textId="6518D34D" w:rsidR="00BA7DFE" w:rsidRDefault="00A75794" w:rsidP="00A75794">
      <w:pPr>
        <w:pStyle w:val="Heading2"/>
      </w:pPr>
      <w:bookmarkStart w:id="8" w:name="_Toc211933882"/>
      <w:r>
        <w:t>What the amendment will not do</w:t>
      </w:r>
      <w:bookmarkEnd w:id="8"/>
    </w:p>
    <w:p w14:paraId="54B60308" w14:textId="06C30D51" w:rsidR="00A75794" w:rsidRPr="00C71B2A" w:rsidRDefault="00A75794" w:rsidP="0088048F">
      <w:pPr>
        <w:pStyle w:val="Heading3"/>
      </w:pPr>
      <w:r w:rsidRPr="00C71B2A">
        <w:t xml:space="preserve">The new </w:t>
      </w:r>
      <w:r w:rsidR="00A61303">
        <w:t>requirement</w:t>
      </w:r>
      <w:r w:rsidR="00A61303" w:rsidRPr="0088048F">
        <w:t xml:space="preserve"> </w:t>
      </w:r>
      <w:r w:rsidRPr="00C71B2A">
        <w:t>in the DPSCA will not:</w:t>
      </w:r>
    </w:p>
    <w:p w14:paraId="18399063" w14:textId="5E88FA8A" w:rsidR="00BA7DFE" w:rsidRPr="00C71B2A" w:rsidRDefault="00A75794" w:rsidP="00C71B2A">
      <w:pPr>
        <w:pStyle w:val="Bullet1"/>
      </w:pPr>
      <w:r w:rsidRPr="00C71B2A">
        <w:t>P</w:t>
      </w:r>
      <w:r w:rsidR="00BA7DFE" w:rsidRPr="00C71B2A">
        <w:t>rescribe models of care or how Commonwealth Government mandated direct care minutes are used: how homes implement the reform is up to providers</w:t>
      </w:r>
      <w:r w:rsidR="00CE083B" w:rsidRPr="00C71B2A">
        <w:t>.</w:t>
      </w:r>
    </w:p>
    <w:p w14:paraId="132F1B34" w14:textId="4D7F3F0C" w:rsidR="00A75794" w:rsidRPr="00C71B2A" w:rsidRDefault="00A75794" w:rsidP="00C71B2A">
      <w:pPr>
        <w:pStyle w:val="Bullet1"/>
      </w:pPr>
      <w:r w:rsidRPr="00C71B2A">
        <w:t>C</w:t>
      </w:r>
      <w:r w:rsidR="00BA7DFE" w:rsidRPr="00C71B2A">
        <w:t xml:space="preserve">hange health practitioners’ existing authorisation under the </w:t>
      </w:r>
      <w:r w:rsidR="00CE083B" w:rsidRPr="00C71B2A">
        <w:t xml:space="preserve">DPSCA or Drugs, Poisons and Controlled Substances Regulations 2017 </w:t>
      </w:r>
      <w:r w:rsidR="00BA7DFE" w:rsidRPr="00C71B2A">
        <w:t>to administer medication within their scope of practice (for example general practitioners, dentists, pharmacists, and paramedic practitioners)</w:t>
      </w:r>
    </w:p>
    <w:p w14:paraId="750EE2F9" w14:textId="42B0E85C" w:rsidR="00E77AED" w:rsidRPr="00C71B2A" w:rsidRDefault="001C47D3" w:rsidP="00C71B2A">
      <w:pPr>
        <w:pStyle w:val="Bullet1"/>
      </w:pPr>
      <w:r w:rsidRPr="00C71B2A">
        <w:t>Include m</w:t>
      </w:r>
      <w:r w:rsidR="00A75794" w:rsidRPr="00C71B2A">
        <w:t>andate</w:t>
      </w:r>
      <w:r w:rsidRPr="00C71B2A">
        <w:t>d</w:t>
      </w:r>
      <w:r w:rsidR="00A75794" w:rsidRPr="00C71B2A">
        <w:t xml:space="preserve"> </w:t>
      </w:r>
      <w:r w:rsidR="00E77AED" w:rsidRPr="00C71B2A">
        <w:t xml:space="preserve">reporting requirements or </w:t>
      </w:r>
      <w:r w:rsidR="00A75794" w:rsidRPr="00C71B2A">
        <w:t xml:space="preserve">have </w:t>
      </w:r>
      <w:r w:rsidR="00E77AED" w:rsidRPr="00C71B2A">
        <w:t>routine audits</w:t>
      </w:r>
    </w:p>
    <w:p w14:paraId="2265AE95" w14:textId="757539EB" w:rsidR="00BA7DFE" w:rsidRPr="00C71B2A" w:rsidRDefault="00A75794" w:rsidP="00C71B2A">
      <w:pPr>
        <w:pStyle w:val="Bullet1"/>
      </w:pPr>
      <w:r w:rsidRPr="00C71B2A">
        <w:t>A</w:t>
      </w:r>
      <w:r w:rsidR="00BA7DFE" w:rsidRPr="00C71B2A">
        <w:t xml:space="preserve">pply to unscheduled and </w:t>
      </w:r>
      <w:r w:rsidR="001C47D3" w:rsidRPr="00C71B2A">
        <w:t>S</w:t>
      </w:r>
      <w:r w:rsidR="00BA7DFE" w:rsidRPr="00C71B2A">
        <w:t>chedules 2 and 3 medications</w:t>
      </w:r>
    </w:p>
    <w:p w14:paraId="31E7586E" w14:textId="72A703F2" w:rsidR="00BA7DFE" w:rsidRPr="00C71B2A" w:rsidRDefault="001C47D3" w:rsidP="00C71B2A">
      <w:pPr>
        <w:pStyle w:val="Bullet1"/>
      </w:pPr>
      <w:r w:rsidRPr="00C71B2A">
        <w:t>C</w:t>
      </w:r>
      <w:r w:rsidR="00BA7DFE" w:rsidRPr="00C71B2A">
        <w:t>hange the voluntary assisted dying legislation</w:t>
      </w:r>
    </w:p>
    <w:p w14:paraId="2A66B8CE" w14:textId="256C0849" w:rsidR="00C008BD" w:rsidRPr="00C71B2A" w:rsidRDefault="001C47D3" w:rsidP="00C71B2A">
      <w:pPr>
        <w:pStyle w:val="Bullet1"/>
      </w:pPr>
      <w:r w:rsidRPr="00C71B2A">
        <w:t>I</w:t>
      </w:r>
      <w:r w:rsidR="00BA7DFE" w:rsidRPr="00C71B2A">
        <w:t xml:space="preserve">mpact existing reforms underway to enable </w:t>
      </w:r>
      <w:r w:rsidRPr="00C71B2A">
        <w:t xml:space="preserve">registered </w:t>
      </w:r>
      <w:r w:rsidR="00BA7DFE" w:rsidRPr="00C71B2A">
        <w:t xml:space="preserve">Aboriginal and Torres Strait Islander Health Practitioners </w:t>
      </w:r>
      <w:r w:rsidR="00E21A8F" w:rsidRPr="00C71B2A">
        <w:t xml:space="preserve">(ATSIHP) </w:t>
      </w:r>
      <w:r w:rsidR="00687587" w:rsidRPr="00C71B2A">
        <w:t xml:space="preserve">to administer </w:t>
      </w:r>
      <w:r w:rsidRPr="00C71B2A">
        <w:t>S</w:t>
      </w:r>
      <w:r w:rsidR="00687587" w:rsidRPr="00C71B2A">
        <w:t>chedules 4 and 8 medications</w:t>
      </w:r>
      <w:r w:rsidR="0097515A" w:rsidRPr="00C71B2A">
        <w:t xml:space="preserve"> across all Victorian healthcare settings</w:t>
      </w:r>
      <w:r w:rsidR="00687587" w:rsidRPr="00C71B2A">
        <w:t>.</w:t>
      </w:r>
    </w:p>
    <w:p w14:paraId="340B91BA" w14:textId="0AF80A51" w:rsidR="004007AB" w:rsidRDefault="00AE723B" w:rsidP="00A24172">
      <w:pPr>
        <w:pStyle w:val="Heading3"/>
      </w:pPr>
      <w:r>
        <w:t>Exemptions and safeguards</w:t>
      </w:r>
    </w:p>
    <w:p w14:paraId="2386A2A4" w14:textId="224AB066" w:rsidR="004E76DC" w:rsidRDefault="00F4455C" w:rsidP="00CA15A7">
      <w:pPr>
        <w:pStyle w:val="Introtext"/>
      </w:pPr>
      <w:r w:rsidRPr="0026501E">
        <w:t>Temporary e</w:t>
      </w:r>
      <w:r w:rsidR="004007AB" w:rsidRPr="0026501E">
        <w:t xml:space="preserve">xemptions to the requirement that only a nurse administers medication will be prescribed in </w:t>
      </w:r>
      <w:r w:rsidR="00AE723B" w:rsidRPr="0026501E">
        <w:t xml:space="preserve">the </w:t>
      </w:r>
      <w:r w:rsidR="004007AB" w:rsidRPr="0026501E">
        <w:t>Regulations</w:t>
      </w:r>
      <w:r w:rsidR="009A6FB6">
        <w:t>.</w:t>
      </w:r>
      <w:r w:rsidR="00E45ED5" w:rsidRPr="00E45ED5">
        <w:t xml:space="preserve"> </w:t>
      </w:r>
      <w:r w:rsidR="00E45ED5">
        <w:t>The department will consult with unions, peak bodies, government and non-government providers in the development of the Regulations in 2026.</w:t>
      </w:r>
    </w:p>
    <w:p w14:paraId="3EBE1562" w14:textId="77777777" w:rsidR="008A4832" w:rsidRDefault="008A4832" w:rsidP="008A4832">
      <w:pPr>
        <w:pStyle w:val="Body"/>
      </w:pPr>
      <w:r>
        <w:t>Prior to the new requirement taking effect, an exposure draft of the proposed Regulations will be released for sector feedback.</w:t>
      </w:r>
    </w:p>
    <w:p w14:paraId="514C1866" w14:textId="501A16D6" w:rsidR="00FF6184" w:rsidRDefault="0081433A" w:rsidP="00C71B2A">
      <w:pPr>
        <w:pStyle w:val="Body"/>
      </w:pPr>
      <w:r>
        <w:t xml:space="preserve">Consultation </w:t>
      </w:r>
      <w:r w:rsidR="00A24172">
        <w:t xml:space="preserve">to date </w:t>
      </w:r>
      <w:r>
        <w:t xml:space="preserve">has informed the </w:t>
      </w:r>
      <w:r w:rsidR="004E76DC">
        <w:t>current policy intention of t</w:t>
      </w:r>
      <w:r w:rsidR="00B02572">
        <w:t xml:space="preserve">emporary </w:t>
      </w:r>
      <w:r w:rsidR="004E76DC">
        <w:t>exemptions to account for</w:t>
      </w:r>
      <w:r w:rsidR="00FF6184">
        <w:t>:</w:t>
      </w:r>
    </w:p>
    <w:p w14:paraId="77D0BEF4" w14:textId="0EF1FBF4" w:rsidR="007D4653" w:rsidRPr="00B02572" w:rsidRDefault="005F2539" w:rsidP="001532F6">
      <w:pPr>
        <w:pStyle w:val="Body"/>
        <w:jc w:val="center"/>
        <w:rPr>
          <w:i/>
          <w:iCs/>
        </w:rPr>
      </w:pPr>
      <w:r w:rsidRPr="00B02572">
        <w:rPr>
          <w:i/>
          <w:iCs/>
        </w:rPr>
        <w:t xml:space="preserve">unforeseen circumstances </w:t>
      </w:r>
      <w:r w:rsidR="007D4653" w:rsidRPr="00B02572">
        <w:rPr>
          <w:i/>
          <w:iCs/>
        </w:rPr>
        <w:t xml:space="preserve">that </w:t>
      </w:r>
      <w:r w:rsidR="00B02572" w:rsidRPr="00B02572">
        <w:rPr>
          <w:i/>
          <w:iCs/>
        </w:rPr>
        <w:t>impact</w:t>
      </w:r>
      <w:r w:rsidR="007D4653" w:rsidRPr="00B02572">
        <w:rPr>
          <w:i/>
          <w:iCs/>
        </w:rPr>
        <w:t xml:space="preserve"> nursing availability </w:t>
      </w:r>
      <w:r w:rsidR="008A3C67" w:rsidRPr="00B02572">
        <w:rPr>
          <w:i/>
          <w:iCs/>
        </w:rPr>
        <w:t xml:space="preserve">and </w:t>
      </w:r>
      <w:r w:rsidRPr="00B02572">
        <w:rPr>
          <w:i/>
          <w:iCs/>
        </w:rPr>
        <w:t xml:space="preserve">where there is risk of </w:t>
      </w:r>
      <w:r w:rsidR="00B02572" w:rsidRPr="00B02572">
        <w:rPr>
          <w:i/>
          <w:iCs/>
        </w:rPr>
        <w:t>harm from delayed medication.</w:t>
      </w:r>
    </w:p>
    <w:p w14:paraId="7CA4E4B5" w14:textId="57AACEE7" w:rsidR="009077A0" w:rsidRDefault="003922FD" w:rsidP="000216AB">
      <w:pPr>
        <w:spacing w:after="0" w:line="240" w:lineRule="auto"/>
      </w:pPr>
      <w:r>
        <w:br w:type="page"/>
      </w:r>
      <w:r w:rsidR="00B02572">
        <w:lastRenderedPageBreak/>
        <w:t>It is proposed that temporary exemptions will apply to individual residents</w:t>
      </w:r>
      <w:r w:rsidR="00A24172">
        <w:t xml:space="preserve"> and in limited circumstances</w:t>
      </w:r>
      <w:r w:rsidR="00B02572">
        <w:t>. For example</w:t>
      </w:r>
      <w:r w:rsidR="00574AC0">
        <w:t>,</w:t>
      </w:r>
      <w:r w:rsidR="00B02572">
        <w:t xml:space="preserve"> if there is risk of harm to one resident from delayed medication, the </w:t>
      </w:r>
      <w:r w:rsidR="00644A02">
        <w:t>RN</w:t>
      </w:r>
      <w:r w:rsidR="00B02572">
        <w:t xml:space="preserve"> managing medication administration may delegate </w:t>
      </w:r>
      <w:r w:rsidR="00CF647D">
        <w:t>administration to someone who is not a nurse</w:t>
      </w:r>
      <w:r w:rsidR="00D53559">
        <w:t xml:space="preserve"> (for example a personal care worker)</w:t>
      </w:r>
      <w:r w:rsidR="00CF647D">
        <w:t xml:space="preserve">. </w:t>
      </w:r>
      <w:r w:rsidR="00C91270" w:rsidRPr="00C91270">
        <w:t>The exemption does not apply if there is not a risk to the individual resident if medications are administered later than scheduled</w:t>
      </w:r>
      <w:r w:rsidR="00D53559">
        <w:t xml:space="preserve">. </w:t>
      </w:r>
    </w:p>
    <w:p w14:paraId="3164595D" w14:textId="13EA26A8" w:rsidR="00ED7762" w:rsidRDefault="009A6FB6" w:rsidP="00B94C5E">
      <w:pPr>
        <w:pStyle w:val="Heading2"/>
      </w:pPr>
      <w:bookmarkStart w:id="9" w:name="_Toc211933883"/>
      <w:r>
        <w:t>Change management supports</w:t>
      </w:r>
      <w:r w:rsidR="00147C00">
        <w:t xml:space="preserve"> for Victorian residential aged care providers</w:t>
      </w:r>
      <w:bookmarkEnd w:id="9"/>
    </w:p>
    <w:p w14:paraId="783109F6" w14:textId="2AFC5AEC" w:rsidR="009A6FB6" w:rsidRDefault="00AA2620" w:rsidP="009A6FB6">
      <w:pPr>
        <w:pStyle w:val="Introtext"/>
      </w:pPr>
      <w:bookmarkStart w:id="10" w:name="_Toc256778633"/>
      <w:r>
        <w:t xml:space="preserve">While most of the time nurses are already administering medication in Victoria’s residential aged care, change management supports will be available to assist the government and non-government sectors transition to the new requirement. The survey will assist </w:t>
      </w:r>
      <w:r w:rsidR="007840B0">
        <w:t xml:space="preserve">the department </w:t>
      </w:r>
      <w:r w:rsidR="00D40C80">
        <w:t>to identify additional supports.</w:t>
      </w:r>
    </w:p>
    <w:p w14:paraId="55EFFA65" w14:textId="504B6B72" w:rsidR="006F76ED" w:rsidRPr="001459C4" w:rsidRDefault="00AB311D" w:rsidP="00C71B2A">
      <w:pPr>
        <w:pStyle w:val="Body"/>
      </w:pPr>
      <w:r>
        <w:t>In addition, the department has identified</w:t>
      </w:r>
      <w:r w:rsidR="00CF60D4">
        <w:t xml:space="preserve"> supports available to both </w:t>
      </w:r>
      <w:r>
        <w:t>government and non-government providers.</w:t>
      </w:r>
    </w:p>
    <w:p w14:paraId="681631E1" w14:textId="656EEC81" w:rsidR="00400348" w:rsidRDefault="00400348" w:rsidP="00400348">
      <w:pPr>
        <w:pStyle w:val="Heading3"/>
      </w:pPr>
      <w:r>
        <w:t>Time to prepare</w:t>
      </w:r>
    </w:p>
    <w:p w14:paraId="63F80130" w14:textId="767EE78F" w:rsidR="001D14AF" w:rsidRDefault="001D14AF" w:rsidP="00C71B2A">
      <w:pPr>
        <w:pStyle w:val="Body"/>
      </w:pPr>
      <w:r>
        <w:t xml:space="preserve">The Victorian Government recognises that while in most cases medication is already administered by nurses in residential aged care, some providers will </w:t>
      </w:r>
      <w:r w:rsidR="0021534A">
        <w:t xml:space="preserve">need to make </w:t>
      </w:r>
      <w:r>
        <w:t xml:space="preserve">changes </w:t>
      </w:r>
      <w:r w:rsidR="0021534A">
        <w:t xml:space="preserve">that </w:t>
      </w:r>
      <w:r>
        <w:t xml:space="preserve">may be challenging. </w:t>
      </w:r>
      <w:r w:rsidR="00BC597A">
        <w:t xml:space="preserve">The </w:t>
      </w:r>
      <w:r w:rsidR="00422DBA">
        <w:t>new legislative requirement</w:t>
      </w:r>
      <w:r w:rsidR="00BC597A">
        <w:t xml:space="preserve"> will not commence until 1 July 2026, with a grace period where no enforcement action will be pursued until 29 September 2026. The intention is</w:t>
      </w:r>
      <w:r>
        <w:t xml:space="preserve"> to</w:t>
      </w:r>
      <w:r w:rsidR="00BC597A">
        <w:t xml:space="preserve"> </w:t>
      </w:r>
      <w:r w:rsidR="00A65C51">
        <w:t xml:space="preserve">give providers time to </w:t>
      </w:r>
      <w:r>
        <w:t xml:space="preserve">prepare and make </w:t>
      </w:r>
      <w:r w:rsidR="00A65C51">
        <w:t xml:space="preserve">changes </w:t>
      </w:r>
      <w:r>
        <w:t>to how medication is administered.</w:t>
      </w:r>
    </w:p>
    <w:p w14:paraId="5BD14C9A" w14:textId="594E4069" w:rsidR="00400348" w:rsidRDefault="00400348" w:rsidP="00400348">
      <w:pPr>
        <w:pStyle w:val="Heading3"/>
      </w:pPr>
      <w:r>
        <w:t>Sector communications</w:t>
      </w:r>
    </w:p>
    <w:p w14:paraId="154DCF4B" w14:textId="253F688B" w:rsidR="00032D49" w:rsidRDefault="008B3A1A" w:rsidP="00C71B2A">
      <w:pPr>
        <w:pStyle w:val="Body"/>
      </w:pPr>
      <w:r>
        <w:t xml:space="preserve">Sector communications </w:t>
      </w:r>
      <w:r w:rsidR="00032D49">
        <w:t xml:space="preserve">about the requirement – and exemptions - </w:t>
      </w:r>
      <w:r>
        <w:t>will be ongoing</w:t>
      </w:r>
      <w:r w:rsidR="00B61ABC">
        <w:t>, available online</w:t>
      </w:r>
      <w:r>
        <w:t xml:space="preserve"> and</w:t>
      </w:r>
      <w:r w:rsidR="00032D49">
        <w:t xml:space="preserve"> sent directly to providers</w:t>
      </w:r>
      <w:r w:rsidR="00F75F13">
        <w:t xml:space="preserve"> by the department</w:t>
      </w:r>
      <w:r w:rsidR="00032D49">
        <w:t xml:space="preserve">, along with peak bodies and unions. </w:t>
      </w:r>
      <w:r w:rsidR="002702B1">
        <w:t xml:space="preserve">A webinar will </w:t>
      </w:r>
      <w:r w:rsidR="0021534A">
        <w:t xml:space="preserve">provide </w:t>
      </w:r>
      <w:r w:rsidR="00B643D7">
        <w:t xml:space="preserve">an </w:t>
      </w:r>
      <w:r w:rsidR="002702B1">
        <w:t xml:space="preserve">opportunity for providers to ask questions and for the department to further refine communication materials. </w:t>
      </w:r>
      <w:r w:rsidR="00032D49">
        <w:t>The department will also share how individuals can confidentially raise concerns of non-compliance with the Health Regulator.</w:t>
      </w:r>
    </w:p>
    <w:p w14:paraId="4DCA3B0F" w14:textId="5F119FED" w:rsidR="00E93906" w:rsidRDefault="00E93906" w:rsidP="00E93906">
      <w:pPr>
        <w:pStyle w:val="Heading3"/>
      </w:pPr>
      <w:r>
        <w:t>Exchanging best practice</w:t>
      </w:r>
    </w:p>
    <w:p w14:paraId="082F5A6C" w14:textId="1F727F3D" w:rsidR="00400348" w:rsidRDefault="005115EC" w:rsidP="00C71B2A">
      <w:pPr>
        <w:pStyle w:val="Body"/>
      </w:pPr>
      <w:r>
        <w:t xml:space="preserve">Prior to the commencement of the new requirement, and </w:t>
      </w:r>
      <w:r w:rsidR="00A7395C">
        <w:t xml:space="preserve">pending sector appetite, the department proposes to host an in-person forum to bring together government and non-government providers to share best practices in medication management and administration. This opportunity may assist in improving efficiencies, quality and safety. </w:t>
      </w:r>
    </w:p>
    <w:p w14:paraId="734A9787" w14:textId="02A4A3CB" w:rsidR="00E93906" w:rsidRDefault="00E93906" w:rsidP="00E93906">
      <w:pPr>
        <w:pStyle w:val="Heading3"/>
      </w:pPr>
      <w:r>
        <w:t>Voluntary insights survey</w:t>
      </w:r>
    </w:p>
    <w:p w14:paraId="65D1C817" w14:textId="67665FA9" w:rsidR="00440B1F" w:rsidRPr="00C71B2A" w:rsidRDefault="00A7395C" w:rsidP="00C71B2A">
      <w:pPr>
        <w:pStyle w:val="Body"/>
      </w:pPr>
      <w:r w:rsidRPr="00C71B2A">
        <w:t>While there is no mandatory reporting, the department intends to issue a</w:t>
      </w:r>
      <w:r w:rsidR="00ED03C6" w:rsidRPr="00C71B2A">
        <w:t xml:space="preserve"> voluntary and anonymised survey to gather insights on sector preparedness and compliance with the reform. The survey will provide an opportunity </w:t>
      </w:r>
      <w:r w:rsidR="00440B1F" w:rsidRPr="00C71B2A">
        <w:t>for providers to share benefits or concerns with the new requirement and will contribute to the department’s five-year review.</w:t>
      </w:r>
    </w:p>
    <w:p w14:paraId="1C174458" w14:textId="55DC6F88" w:rsidR="00E93906" w:rsidRPr="00E93906" w:rsidRDefault="00E93906" w:rsidP="00E93906">
      <w:pPr>
        <w:pStyle w:val="Heading3"/>
      </w:pPr>
      <w:r>
        <w:t>Supporting workforce growth</w:t>
      </w:r>
    </w:p>
    <w:p w14:paraId="7C865B13" w14:textId="37A57705" w:rsidR="00400348" w:rsidRDefault="00E93906" w:rsidP="00C71B2A">
      <w:pPr>
        <w:pStyle w:val="Body"/>
      </w:pPr>
      <w:r>
        <w:t>T</w:t>
      </w:r>
      <w:r w:rsidR="00400348">
        <w:t xml:space="preserve">he Victorian Government has ongoing initiatives, incentives and policies to support and increase the </w:t>
      </w:r>
      <w:r w:rsidR="0096548E">
        <w:t xml:space="preserve">State’s </w:t>
      </w:r>
      <w:r w:rsidR="00400348">
        <w:t>nursing workforce</w:t>
      </w:r>
      <w:r w:rsidR="00675F38">
        <w:t xml:space="preserve">. </w:t>
      </w:r>
      <w:r w:rsidR="0096548E">
        <w:t xml:space="preserve">This includes the </w:t>
      </w:r>
      <w:r w:rsidR="00400348">
        <w:t>Diploma of Nursing available under the Victorian Government’s free TAFE initiative, which will increase the pipeline for additional enrolled nurses for government and non-government health and care sectors.</w:t>
      </w:r>
    </w:p>
    <w:p w14:paraId="5F7F589A" w14:textId="58BCD844" w:rsidR="0077506B" w:rsidRDefault="00752183" w:rsidP="00C71B2A">
      <w:pPr>
        <w:pStyle w:val="Body"/>
      </w:pPr>
      <w:r>
        <w:lastRenderedPageBreak/>
        <w:t>The landmark 28.4% increase (over 4 years) to Nurses and Midwives’ Enterprise Agreement 2024-2028</w:t>
      </w:r>
      <w:r w:rsidR="002271A6">
        <w:t xml:space="preserve"> for nurses in the public sector,</w:t>
      </w:r>
      <w:r>
        <w:t xml:space="preserve"> </w:t>
      </w:r>
      <w:r w:rsidR="00A17693">
        <w:t>along included pathways for diploma of nursing students to be employed as Registered Undergraduate Students of Nursing (RUSONs - Bachelor students) and Registered Enrolled Nurse Students (RENS - Diploma students) whilst they complete their studies.</w:t>
      </w:r>
    </w:p>
    <w:p w14:paraId="63D6FBA8" w14:textId="11701E11" w:rsidR="0077506B" w:rsidRDefault="0077506B" w:rsidP="00C71B2A">
      <w:pPr>
        <w:pStyle w:val="Body"/>
      </w:pPr>
      <w:r>
        <w:t xml:space="preserve">The </w:t>
      </w:r>
      <w:r w:rsidR="001E2C05">
        <w:t xml:space="preserve">2025 </w:t>
      </w:r>
      <w:r>
        <w:t>survey seeks to understand appetite for other workforce initiatives in the non-government sector – including supporting nursing graduate programs and personal care worker to enrolled nurse pathways.</w:t>
      </w:r>
    </w:p>
    <w:p w14:paraId="31DF1333" w14:textId="4136C3E6" w:rsidR="00C133EE" w:rsidRDefault="001E2C05" w:rsidP="00A71CE4">
      <w:pPr>
        <w:pStyle w:val="Heading1"/>
      </w:pPr>
      <w:bookmarkStart w:id="11" w:name="_Toc211933884"/>
      <w:bookmarkEnd w:id="10"/>
      <w:r>
        <w:t>2025 survey</w:t>
      </w:r>
      <w:bookmarkEnd w:id="11"/>
    </w:p>
    <w:p w14:paraId="49BB3800" w14:textId="33C6F0F9" w:rsidR="00426E3E" w:rsidRDefault="001E2C05" w:rsidP="001E2C05">
      <w:pPr>
        <w:pStyle w:val="Introtext"/>
      </w:pPr>
      <w:r>
        <w:t xml:space="preserve">The </w:t>
      </w:r>
      <w:r w:rsidR="00E05098">
        <w:t xml:space="preserve">department encourages </w:t>
      </w:r>
      <w:r w:rsidR="00426E3E">
        <w:t xml:space="preserve">government and non-government providers to contribute to the voluntary and anonymous survey that will assist refining change management supports. </w:t>
      </w:r>
    </w:p>
    <w:p w14:paraId="23B30586" w14:textId="500D764D" w:rsidR="00D31BBC" w:rsidRPr="00D31BBC" w:rsidRDefault="00D31BBC" w:rsidP="00C71B2A">
      <w:pPr>
        <w:pStyle w:val="Body"/>
        <w:rPr>
          <w:b/>
          <w:bCs/>
        </w:rPr>
      </w:pPr>
      <w:hyperlink r:id="rId18" w:history="1">
        <w:r w:rsidRPr="00234696">
          <w:rPr>
            <w:rStyle w:val="Hyperlink"/>
            <w:b/>
            <w:bCs/>
          </w:rPr>
          <w:t>Access the survey</w:t>
        </w:r>
      </w:hyperlink>
      <w:r w:rsidR="000216AB">
        <w:t xml:space="preserve"> &lt;</w:t>
      </w:r>
      <w:r w:rsidR="000216AB" w:rsidRPr="000216AB">
        <w:t>https://victoriandepartmentofhealth.snapforms.com.au/form/2025-medication-administration-in-victorian-residential-aged-care</w:t>
      </w:r>
      <w:r w:rsidR="000216AB">
        <w:t>&gt;</w:t>
      </w:r>
    </w:p>
    <w:p w14:paraId="12E5590C" w14:textId="3D03797B" w:rsidR="00E53B1E" w:rsidRPr="00C71B2A" w:rsidRDefault="00E53B1E" w:rsidP="00C71B2A">
      <w:pPr>
        <w:pStyle w:val="Body"/>
      </w:pPr>
      <w:r w:rsidRPr="00C71B2A">
        <w:t>Residential aged care homes are encouraged to have one representative to respond on behalf of the home – for example a Director of Nursing or Nurse Manager. It is estimated the survey will take approximately 15 to 20 minutes to complete</w:t>
      </w:r>
      <w:r w:rsidR="0080756D">
        <w:t xml:space="preserve"> and be </w:t>
      </w:r>
      <w:r w:rsidR="0080756D" w:rsidRPr="00FF780E">
        <w:rPr>
          <w:b/>
          <w:bCs/>
        </w:rPr>
        <w:t xml:space="preserve">open from </w:t>
      </w:r>
      <w:r w:rsidR="00234696" w:rsidRPr="00FF780E">
        <w:rPr>
          <w:b/>
          <w:bCs/>
        </w:rPr>
        <w:t>24</w:t>
      </w:r>
      <w:r w:rsidR="009D118B" w:rsidRPr="00FF780E">
        <w:rPr>
          <w:b/>
          <w:bCs/>
        </w:rPr>
        <w:t xml:space="preserve"> October to </w:t>
      </w:r>
      <w:r w:rsidR="00234696" w:rsidRPr="00FF780E">
        <w:rPr>
          <w:b/>
          <w:bCs/>
        </w:rPr>
        <w:t>1</w:t>
      </w:r>
      <w:r w:rsidR="00FF780E" w:rsidRPr="00FF780E">
        <w:rPr>
          <w:b/>
          <w:bCs/>
        </w:rPr>
        <w:t>7</w:t>
      </w:r>
      <w:r w:rsidR="009D118B" w:rsidRPr="00FF780E">
        <w:rPr>
          <w:b/>
          <w:bCs/>
        </w:rPr>
        <w:t xml:space="preserve"> November 2025</w:t>
      </w:r>
      <w:r w:rsidR="009D118B">
        <w:t>.</w:t>
      </w:r>
    </w:p>
    <w:p w14:paraId="4D646529" w14:textId="57DCCDA3" w:rsidR="00D31BBC" w:rsidRDefault="00C42847" w:rsidP="00C71B2A">
      <w:pPr>
        <w:pStyle w:val="Body"/>
      </w:pPr>
      <w:r w:rsidRPr="00C71B2A">
        <w:t xml:space="preserve">This survey builds </w:t>
      </w:r>
      <w:r w:rsidR="00E26783">
        <w:t>on</w:t>
      </w:r>
      <w:r w:rsidR="00E26783" w:rsidRPr="00C71B2A">
        <w:t xml:space="preserve"> </w:t>
      </w:r>
      <w:r w:rsidRPr="00C71B2A">
        <w:t>a 2024 sector wide survey</w:t>
      </w:r>
      <w:r w:rsidR="00603FB2" w:rsidRPr="00C71B2A">
        <w:t xml:space="preserve"> that asked residential aged care homes how frequently registered nurses, enrolled nurses, and personal care workers were administering prescribed and dispensed Schedule 4, 8 and 9 medication.</w:t>
      </w:r>
      <w:r w:rsidR="00C71B2A">
        <w:t xml:space="preserve"> </w:t>
      </w:r>
      <w:r w:rsidR="002449F7" w:rsidRPr="00C71B2A">
        <w:t>The survey revealed that</w:t>
      </w:r>
      <w:r w:rsidR="00AB759E" w:rsidRPr="00C71B2A">
        <w:t xml:space="preserve"> </w:t>
      </w:r>
      <w:r w:rsidR="00603FB2" w:rsidRPr="00C71B2A">
        <w:t xml:space="preserve">most of the time nurses were administering schedule 4,8 and 9 medications. </w:t>
      </w:r>
    </w:p>
    <w:p w14:paraId="46354879" w14:textId="0DB3156B" w:rsidR="00603FB2" w:rsidRPr="00C71B2A" w:rsidRDefault="00603FB2" w:rsidP="00EE07ED">
      <w:pPr>
        <w:pStyle w:val="Body"/>
      </w:pPr>
      <w:r w:rsidRPr="00C71B2A">
        <w:t xml:space="preserve">This new 2025 survey </w:t>
      </w:r>
      <w:r w:rsidR="00E26783">
        <w:t>will</w:t>
      </w:r>
      <w:r w:rsidR="00E26783" w:rsidRPr="00C71B2A">
        <w:t xml:space="preserve"> </w:t>
      </w:r>
      <w:r w:rsidR="005536F1" w:rsidRPr="00C71B2A">
        <w:t>refresh the data</w:t>
      </w:r>
      <w:r w:rsidR="000555AC" w:rsidRPr="00C71B2A">
        <w:t xml:space="preserve"> from 2024 to ensure the department has the most up to date information as part of supporting the sector to implement the new legislation.</w:t>
      </w:r>
      <w:r w:rsidR="00EE07ED">
        <w:t xml:space="preserve"> The new survey will also assist in refining draft </w:t>
      </w:r>
      <w:r w:rsidR="002449F7" w:rsidRPr="00C71B2A">
        <w:t xml:space="preserve">exemptions to be prescribed in </w:t>
      </w:r>
      <w:r w:rsidR="00ED0B36">
        <w:t>the r</w:t>
      </w:r>
      <w:r w:rsidR="002449F7" w:rsidRPr="00C71B2A">
        <w:t xml:space="preserve">egulations and </w:t>
      </w:r>
      <w:r w:rsidR="00A710A0" w:rsidRPr="00C71B2A">
        <w:t>change management supports.</w:t>
      </w:r>
    </w:p>
    <w:p w14:paraId="4A2807EB" w14:textId="4DD26A27" w:rsidR="00A943DF" w:rsidRPr="00C71B2A" w:rsidRDefault="00A943DF" w:rsidP="00C71B2A">
      <w:pPr>
        <w:pStyle w:val="Body"/>
      </w:pPr>
      <w:r w:rsidRPr="00C71B2A">
        <w:t>Contribution from the sector is essential to design and deliver a reform that is fit for purpose and continues to drive improvements in care for older people in Victoria.</w:t>
      </w:r>
      <w:r w:rsidR="00171858" w:rsidRPr="00171858">
        <w:t xml:space="preserve"> </w:t>
      </w:r>
      <w:r w:rsidR="00171858" w:rsidRPr="00C71B2A">
        <w:t>Your participation is greatly appreciated</w:t>
      </w:r>
      <w:r w:rsidR="00234696">
        <w:t>.</w:t>
      </w:r>
    </w:p>
    <w:p w14:paraId="57D55302" w14:textId="77777777" w:rsidR="00E53B1E" w:rsidRDefault="00E53B1E" w:rsidP="00A943DF">
      <w:pPr>
        <w:pStyle w:val="Heading1"/>
      </w:pPr>
      <w:bookmarkStart w:id="12" w:name="_Toc211933885"/>
      <w:r>
        <w:t>Definitions</w:t>
      </w:r>
      <w:bookmarkEnd w:id="12"/>
    </w:p>
    <w:p w14:paraId="7678F7C4" w14:textId="77777777" w:rsidR="00566F95" w:rsidRDefault="00566F95" w:rsidP="00566F95">
      <w:pPr>
        <w:pStyle w:val="Heading2"/>
      </w:pPr>
      <w:bookmarkStart w:id="13" w:name="_Toc211933886"/>
      <w:r>
        <w:t>Medication</w:t>
      </w:r>
      <w:bookmarkEnd w:id="13"/>
      <w:r>
        <w:t xml:space="preserve"> </w:t>
      </w:r>
    </w:p>
    <w:p w14:paraId="7DF6887C" w14:textId="01FFDF4E" w:rsidR="00521346" w:rsidRDefault="0052646B" w:rsidP="00C71B2A">
      <w:pPr>
        <w:pStyle w:val="Body"/>
      </w:pPr>
      <w:r>
        <w:t xml:space="preserve">Amendments to </w:t>
      </w:r>
      <w:r w:rsidR="002C582F" w:rsidRPr="002C582F">
        <w:t>Division 10A of Part II</w:t>
      </w:r>
      <w:r w:rsidR="002C582F">
        <w:t xml:space="preserve"> of the </w:t>
      </w:r>
      <w:r w:rsidR="002C582F">
        <w:rPr>
          <w:i/>
          <w:iCs/>
        </w:rPr>
        <w:t>Drugs</w:t>
      </w:r>
      <w:r w:rsidR="00521346">
        <w:rPr>
          <w:i/>
          <w:iCs/>
        </w:rPr>
        <w:t xml:space="preserve">, Poisons and Controlled Substances Act 1981 </w:t>
      </w:r>
      <w:r w:rsidR="00521346">
        <w:t>will require registered providers to ensure a registered nurse or enrolled nurse administers prescribed and dispensed drugs of dependence and Schedules 4, 8 and 9 medications.</w:t>
      </w:r>
    </w:p>
    <w:p w14:paraId="63D4A5CB" w14:textId="66BDBDAE" w:rsidR="00447815" w:rsidRPr="00447815" w:rsidRDefault="00447815" w:rsidP="00C71B2A">
      <w:pPr>
        <w:pStyle w:val="Body"/>
      </w:pPr>
      <w:r w:rsidRPr="00447815">
        <w:t xml:space="preserve">Schedule 4 medications are prescription-only for example antibiotics, local anaesthetics, and strong analgesics (for example Panadeine Forte®). </w:t>
      </w:r>
    </w:p>
    <w:p w14:paraId="6FE949FD" w14:textId="62B9E4EF" w:rsidR="00447815" w:rsidRPr="00447815" w:rsidRDefault="00447815" w:rsidP="00C71B2A">
      <w:pPr>
        <w:pStyle w:val="Body"/>
      </w:pPr>
      <w:r w:rsidRPr="00447815">
        <w:t xml:space="preserve">Schedule 8 medications are </w:t>
      </w:r>
      <w:r w:rsidR="00692970">
        <w:t xml:space="preserve">those that have a higher risk of abuse, </w:t>
      </w:r>
      <w:r w:rsidR="00A644C9">
        <w:t>misuse</w:t>
      </w:r>
      <w:r w:rsidR="00692970">
        <w:t xml:space="preserve">, or physical or </w:t>
      </w:r>
      <w:r w:rsidR="00A644C9">
        <w:t>psychosocial</w:t>
      </w:r>
      <w:r w:rsidR="00692970">
        <w:t xml:space="preserve"> dependence </w:t>
      </w:r>
      <w:r w:rsidRPr="00447815">
        <w:t xml:space="preserve">(for example </w:t>
      </w:r>
      <w:r w:rsidR="00A644C9" w:rsidRPr="001955D8">
        <w:t>for example oxycodone (OxyContin® or Endone®), morphine MS-Contin® and some benzodiazepines (flunitrazepam and alprazolam).</w:t>
      </w:r>
    </w:p>
    <w:p w14:paraId="2C39B896" w14:textId="478E784A" w:rsidR="00327356" w:rsidRDefault="00447815" w:rsidP="00C71B2A">
      <w:pPr>
        <w:pStyle w:val="Body"/>
      </w:pPr>
      <w:r w:rsidRPr="00447815">
        <w:lastRenderedPageBreak/>
        <w:t xml:space="preserve">Schedule 9 medications are prohibited substances and are </w:t>
      </w:r>
      <w:r w:rsidR="00327356">
        <w:t xml:space="preserve">rarely </w:t>
      </w:r>
      <w:r w:rsidRPr="00447815">
        <w:t>used for a person living in a residential aged care setting</w:t>
      </w:r>
      <w:r w:rsidR="00327356">
        <w:t>. Schedule 9 medications may include clinical trial medications.</w:t>
      </w:r>
    </w:p>
    <w:p w14:paraId="1A644868" w14:textId="77777777" w:rsidR="00447815" w:rsidRPr="00447815" w:rsidRDefault="00447815" w:rsidP="00C71B2A">
      <w:pPr>
        <w:pStyle w:val="Body"/>
      </w:pPr>
      <w:r w:rsidRPr="00447815">
        <w:t>Drugs of dependence are medicines that have a higher potential for dependence – they include all medicines in Schedules 8 and 9 and some from Schedules 4 (such as benzodiazepines). Drugs of dependence should be treated with a higher degree of caution.</w:t>
      </w:r>
    </w:p>
    <w:p w14:paraId="476BE1A7" w14:textId="01D0CA0F" w:rsidR="00E53B1E" w:rsidRDefault="00D97084" w:rsidP="00D97084">
      <w:pPr>
        <w:pStyle w:val="Heading2"/>
      </w:pPr>
      <w:bookmarkStart w:id="14" w:name="_Toc211933887"/>
      <w:r>
        <w:t>Medication administration</w:t>
      </w:r>
      <w:bookmarkEnd w:id="14"/>
    </w:p>
    <w:p w14:paraId="6C88B73F" w14:textId="62A7EE89" w:rsidR="00D97084" w:rsidRPr="00C71B2A" w:rsidRDefault="00D97084" w:rsidP="00C71B2A">
      <w:pPr>
        <w:pStyle w:val="Body"/>
      </w:pPr>
      <w:r w:rsidRPr="00C71B2A">
        <w:t>Based</w:t>
      </w:r>
      <w:r w:rsidR="00BF1716">
        <w:t xml:space="preserve"> on</w:t>
      </w:r>
      <w:r w:rsidRPr="00C71B2A">
        <w:t xml:space="preserve"> previous consultation</w:t>
      </w:r>
      <w:r w:rsidR="00BF1716">
        <w:t>s</w:t>
      </w:r>
      <w:r w:rsidRPr="00C71B2A">
        <w:t>, mediation administration assumes three key activities: retrieval of medication, conducting quality checks and the actual physical administration.</w:t>
      </w:r>
      <w:r w:rsidR="00445253" w:rsidRPr="00C71B2A">
        <w:t xml:space="preserve"> It is understood that different direct care workers can conduct different activities within the </w:t>
      </w:r>
      <w:r w:rsidR="00E27827" w:rsidRPr="00C71B2A">
        <w:t>administration</w:t>
      </w:r>
      <w:r w:rsidR="00445253" w:rsidRPr="00C71B2A">
        <w:t xml:space="preserve"> process.</w:t>
      </w:r>
    </w:p>
    <w:p w14:paraId="74FC19A1" w14:textId="4A2D176E" w:rsidR="0032614C" w:rsidRDefault="0032614C" w:rsidP="0032614C">
      <w:pPr>
        <w:pStyle w:val="Heading3"/>
      </w:pPr>
      <w:r>
        <w:t>Retrieval of medication</w:t>
      </w:r>
    </w:p>
    <w:p w14:paraId="21427298" w14:textId="5D215EE6" w:rsidR="00C56020" w:rsidRPr="00C71B2A" w:rsidRDefault="00250671" w:rsidP="00C71B2A">
      <w:pPr>
        <w:pStyle w:val="Body"/>
      </w:pPr>
      <w:r w:rsidRPr="00C71B2A">
        <w:t xml:space="preserve">Retrieval of medication involves collecting the medication from their safe secure storage space. In many homes this task involves packing a medication trolley for all people living in the home (or on the ward) ahead of medication rounds. This task may involve reconciliation of listed medicines against residents’ medication charts. It should also involve checking medication is in code (i.e., not expired). Some homes store medication </w:t>
      </w:r>
      <w:r w:rsidR="00E27827" w:rsidRPr="00C71B2A">
        <w:t>securely</w:t>
      </w:r>
      <w:r w:rsidRPr="00C71B2A">
        <w:t xml:space="preserve"> </w:t>
      </w:r>
      <w:r w:rsidR="00E27827" w:rsidRPr="00C71B2A">
        <w:t xml:space="preserve">in a </w:t>
      </w:r>
      <w:r w:rsidR="00C56020" w:rsidRPr="00C71B2A">
        <w:t>resident’s</w:t>
      </w:r>
      <w:r w:rsidR="00E27827" w:rsidRPr="00C71B2A">
        <w:t xml:space="preserve"> room </w:t>
      </w:r>
      <w:r w:rsidR="009955EE" w:rsidRPr="00C71B2A">
        <w:t>–</w:t>
      </w:r>
      <w:r w:rsidR="00E27827" w:rsidRPr="00C71B2A">
        <w:t xml:space="preserve"> </w:t>
      </w:r>
      <w:r w:rsidR="00C56020" w:rsidRPr="00C71B2A">
        <w:t>with a direct care worker arranging medication storage, usually on a weekly basis.</w:t>
      </w:r>
    </w:p>
    <w:p w14:paraId="02E156F9" w14:textId="62CC8A09" w:rsidR="0032614C" w:rsidRDefault="0032614C" w:rsidP="0032614C">
      <w:pPr>
        <w:pStyle w:val="Heading3"/>
      </w:pPr>
      <w:r>
        <w:t>Quality checks</w:t>
      </w:r>
    </w:p>
    <w:p w14:paraId="79E78AAC" w14:textId="20F16BDB" w:rsidR="00D97084" w:rsidRPr="00C71B2A" w:rsidRDefault="0032614C" w:rsidP="00C71B2A">
      <w:pPr>
        <w:pStyle w:val="Body"/>
      </w:pPr>
      <w:r w:rsidRPr="00C71B2A">
        <w:t xml:space="preserve">Quality checks in the context of this consultation refers to checking the medication is the correct dose at the correct time for the correct resident. Some </w:t>
      </w:r>
      <w:r w:rsidR="00B53870" w:rsidRPr="00C71B2A">
        <w:t>homes</w:t>
      </w:r>
      <w:r w:rsidRPr="00C71B2A">
        <w:t xml:space="preserve"> may use check lists</w:t>
      </w:r>
      <w:r w:rsidR="00F04485">
        <w:t xml:space="preserve"> </w:t>
      </w:r>
      <w:r w:rsidR="009D04A6">
        <w:t>to manage quality checks</w:t>
      </w:r>
      <w:r w:rsidRPr="00C71B2A">
        <w:t>. The ‘rights’ of medication administration is a widely adopted quality and safety standard that ensures the medication is going to be administered to the ‘right person’, at the ‘right time’, via the ‘right route’, and for the ‘right dose’ of the ‘right drug’, for the ‘right reason for administration’ and with the ‘right documentation’.</w:t>
      </w:r>
    </w:p>
    <w:p w14:paraId="30D6B6B9" w14:textId="77777777" w:rsidR="005D4EAC" w:rsidRDefault="005D4EAC" w:rsidP="005D4EAC">
      <w:pPr>
        <w:pStyle w:val="Heading3"/>
      </w:pPr>
      <w:r>
        <w:t>Physical administration</w:t>
      </w:r>
    </w:p>
    <w:p w14:paraId="5041F85F" w14:textId="5E667D88" w:rsidR="003B0D44" w:rsidRPr="00C71B2A" w:rsidRDefault="005D4EAC" w:rsidP="00C71B2A">
      <w:pPr>
        <w:pStyle w:val="Body"/>
      </w:pPr>
      <w:r w:rsidRPr="00C71B2A">
        <w:t>Physical administration is the actual giving of the medication. This may involve opening the container, removing the prescribed dosage, and giving the medication to the resident as per instructions. It includes administering medication</w:t>
      </w:r>
      <w:r w:rsidR="009D04A6">
        <w:t xml:space="preserve"> both</w:t>
      </w:r>
      <w:r w:rsidRPr="00C71B2A">
        <w:t xml:space="preserve"> in</w:t>
      </w:r>
      <w:r w:rsidR="009D04A6">
        <w:t>,</w:t>
      </w:r>
      <w:r w:rsidRPr="00C71B2A">
        <w:t xml:space="preserve"> and not in</w:t>
      </w:r>
      <w:r w:rsidR="009D04A6">
        <w:t>,</w:t>
      </w:r>
      <w:r w:rsidRPr="00C71B2A">
        <w:t xml:space="preserve"> Dose Administration Aids such as webster or blister packs if utilised.</w:t>
      </w:r>
    </w:p>
    <w:p w14:paraId="363E952C" w14:textId="2DDE623F" w:rsidR="00A943DF" w:rsidRDefault="00A943DF" w:rsidP="00A943DF">
      <w:pPr>
        <w:pStyle w:val="Heading1"/>
      </w:pPr>
      <w:bookmarkStart w:id="15" w:name="_Toc211933888"/>
      <w:r>
        <w:t>Contact</w:t>
      </w:r>
      <w:bookmarkEnd w:id="15"/>
    </w:p>
    <w:p w14:paraId="33CDC8ED" w14:textId="25D4FF75" w:rsidR="00A943DF" w:rsidRDefault="00A943DF" w:rsidP="00A943DF">
      <w:pPr>
        <w:pStyle w:val="Body"/>
      </w:pPr>
      <w:r>
        <w:t>If you would like to discuss the reform, or the survey, with the department</w:t>
      </w:r>
      <w:r w:rsidR="007C2D8D">
        <w:t>,</w:t>
      </w:r>
      <w:r>
        <w:t xml:space="preserve"> please email the </w:t>
      </w:r>
      <w:r w:rsidR="009B73B4">
        <w:t xml:space="preserve">Older People and Aged Care </w:t>
      </w:r>
      <w:r>
        <w:t xml:space="preserve">Policy team via </w:t>
      </w:r>
      <w:hyperlink r:id="rId19" w:history="1">
        <w:r w:rsidRPr="00697389">
          <w:rPr>
            <w:rStyle w:val="Hyperlink"/>
          </w:rPr>
          <w:t>Vic_AgedCare@health.vic.gov.au</w:t>
        </w:r>
      </w:hyperlink>
      <w:r>
        <w:t>.</w:t>
      </w:r>
      <w:bookmarkEnd w:id="1"/>
    </w:p>
    <w:sectPr w:rsidR="00A943DF" w:rsidSect="00454A7D">
      <w:headerReference w:type="even" r:id="rId20"/>
      <w:headerReference w:type="default" r:id="rId21"/>
      <w:footerReference w:type="even" r:id="rId22"/>
      <w:footerReference w:type="default" r:id="rId23"/>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997A3" w14:textId="77777777" w:rsidR="00250039" w:rsidRDefault="00250039">
      <w:r>
        <w:separator/>
      </w:r>
    </w:p>
    <w:p w14:paraId="0DCB414D" w14:textId="77777777" w:rsidR="00250039" w:rsidRDefault="00250039"/>
  </w:endnote>
  <w:endnote w:type="continuationSeparator" w:id="0">
    <w:p w14:paraId="719B1C45" w14:textId="77777777" w:rsidR="00250039" w:rsidRDefault="00250039">
      <w:r>
        <w:continuationSeparator/>
      </w:r>
    </w:p>
    <w:p w14:paraId="66987A6D" w14:textId="77777777" w:rsidR="00250039" w:rsidRDefault="002500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D4CA"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6B397589" wp14:editId="165EF4D2">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C82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39758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9BC82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21DD"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53E2CD11" wp14:editId="3EE1E888">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04529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E2CD11"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7045294"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2741"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BA27DB2" wp14:editId="23BD232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7AD6A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A27DB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057AD6A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020D"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29F9806E" wp14:editId="63C0D4D3">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E1FAE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F9806E"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6E1FAE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4E38"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77B18CD3" wp14:editId="71746340">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B2B21"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B18CD3"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23B2B21"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9107DF9" wp14:editId="28BD6657">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5AFFC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9107DF9"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385AFFC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67BF" w14:textId="77777777" w:rsidR="00250039" w:rsidRDefault="00250039" w:rsidP="00207717">
      <w:pPr>
        <w:spacing w:before="120"/>
      </w:pPr>
      <w:r>
        <w:separator/>
      </w:r>
    </w:p>
  </w:footnote>
  <w:footnote w:type="continuationSeparator" w:id="0">
    <w:p w14:paraId="38B94E41" w14:textId="77777777" w:rsidR="00250039" w:rsidRDefault="00250039">
      <w:r>
        <w:continuationSeparator/>
      </w:r>
    </w:p>
    <w:p w14:paraId="37FBEE5A" w14:textId="77777777" w:rsidR="00250039" w:rsidRDefault="00250039"/>
  </w:footnote>
  <w:footnote w:id="1">
    <w:p w14:paraId="2C016AA9" w14:textId="77777777" w:rsidR="00A74D7D" w:rsidRDefault="00A74D7D" w:rsidP="00A74D7D">
      <w:pPr>
        <w:pStyle w:val="FootnoteText"/>
      </w:pPr>
      <w:r>
        <w:rPr>
          <w:rStyle w:val="FootnoteReference"/>
        </w:rPr>
        <w:footnoteRef/>
      </w:r>
      <w:r>
        <w:t xml:space="preserve">. </w:t>
      </w:r>
      <w:r w:rsidRPr="00487A06">
        <w:rPr>
          <w:szCs w:val="18"/>
        </w:rPr>
        <w:t>Reasonable excuse is a common defence featured in Victorian legislation where criminal provisions apply. It allows the accused to provide evidence of the reasonableness of their actions in the circumstances, to an objective standard. Reasonable excuse operates as an effective and transparent safeguard against improper application of the criminal offence and is determined by circumstances of individual cases and by the courts based on the nature of the provision of the offence.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00B2"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EA43" w14:textId="59D0F55E" w:rsidR="00562811" w:rsidRPr="0051568D" w:rsidRDefault="00CA15A7" w:rsidP="0017674D">
    <w:pPr>
      <w:pStyle w:val="Header"/>
    </w:pPr>
    <w:r w:rsidRPr="00CA15A7">
      <w:t xml:space="preserve">Strengthening medication administration in Victoria’s residential aged care homes </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7DA6792"/>
    <w:multiLevelType w:val="hybridMultilevel"/>
    <w:tmpl w:val="1242C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B33A2DBC"/>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5933319"/>
    <w:multiLevelType w:val="hybridMultilevel"/>
    <w:tmpl w:val="E1121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EF50AA"/>
    <w:multiLevelType w:val="hybridMultilevel"/>
    <w:tmpl w:val="7A8A6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9E0D8B"/>
    <w:multiLevelType w:val="hybridMultilevel"/>
    <w:tmpl w:val="91226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E933A8E"/>
    <w:multiLevelType w:val="hybridMultilevel"/>
    <w:tmpl w:val="B634853E"/>
    <w:lvl w:ilvl="0" w:tplc="3A0EAFFC">
      <w:start w:val="1"/>
      <w:numFmt w:val="decimal"/>
      <w:lvlText w:val="%1."/>
      <w:lvlJc w:val="left"/>
      <w:pPr>
        <w:tabs>
          <w:tab w:val="num" w:pos="536"/>
        </w:tabs>
        <w:ind w:left="536" w:hanging="360"/>
      </w:pPr>
      <w:rPr>
        <w:b w:val="0"/>
        <w:bCs/>
        <w:i w:val="0"/>
        <w:iCs w:val="0"/>
      </w:rPr>
    </w:lvl>
    <w:lvl w:ilvl="1" w:tplc="0C090019">
      <w:start w:val="1"/>
      <w:numFmt w:val="lowerLetter"/>
      <w:lvlText w:val="%2."/>
      <w:lvlJc w:val="left"/>
      <w:pPr>
        <w:tabs>
          <w:tab w:val="num" w:pos="1256"/>
        </w:tabs>
        <w:ind w:left="1256" w:hanging="360"/>
      </w:pPr>
    </w:lvl>
    <w:lvl w:ilvl="2" w:tplc="0C09001B">
      <w:start w:val="1"/>
      <w:numFmt w:val="lowerRoman"/>
      <w:lvlText w:val="%3."/>
      <w:lvlJc w:val="right"/>
      <w:pPr>
        <w:tabs>
          <w:tab w:val="num" w:pos="1976"/>
        </w:tabs>
        <w:ind w:left="1976" w:hanging="180"/>
      </w:pPr>
    </w:lvl>
    <w:lvl w:ilvl="3" w:tplc="0C09000F" w:tentative="1">
      <w:start w:val="1"/>
      <w:numFmt w:val="decimal"/>
      <w:lvlText w:val="%4."/>
      <w:lvlJc w:val="left"/>
      <w:pPr>
        <w:tabs>
          <w:tab w:val="num" w:pos="2696"/>
        </w:tabs>
        <w:ind w:left="2696" w:hanging="360"/>
      </w:pPr>
    </w:lvl>
    <w:lvl w:ilvl="4" w:tplc="0C090019" w:tentative="1">
      <w:start w:val="1"/>
      <w:numFmt w:val="lowerLetter"/>
      <w:lvlText w:val="%5."/>
      <w:lvlJc w:val="left"/>
      <w:pPr>
        <w:tabs>
          <w:tab w:val="num" w:pos="3416"/>
        </w:tabs>
        <w:ind w:left="3416" w:hanging="360"/>
      </w:pPr>
    </w:lvl>
    <w:lvl w:ilvl="5" w:tplc="0C09001B" w:tentative="1">
      <w:start w:val="1"/>
      <w:numFmt w:val="lowerRoman"/>
      <w:lvlText w:val="%6."/>
      <w:lvlJc w:val="right"/>
      <w:pPr>
        <w:tabs>
          <w:tab w:val="num" w:pos="4136"/>
        </w:tabs>
        <w:ind w:left="4136" w:hanging="180"/>
      </w:pPr>
    </w:lvl>
    <w:lvl w:ilvl="6" w:tplc="0C09000F" w:tentative="1">
      <w:start w:val="1"/>
      <w:numFmt w:val="decimal"/>
      <w:lvlText w:val="%7."/>
      <w:lvlJc w:val="left"/>
      <w:pPr>
        <w:tabs>
          <w:tab w:val="num" w:pos="4856"/>
        </w:tabs>
        <w:ind w:left="4856" w:hanging="360"/>
      </w:pPr>
    </w:lvl>
    <w:lvl w:ilvl="7" w:tplc="0C090019" w:tentative="1">
      <w:start w:val="1"/>
      <w:numFmt w:val="lowerLetter"/>
      <w:lvlText w:val="%8."/>
      <w:lvlJc w:val="left"/>
      <w:pPr>
        <w:tabs>
          <w:tab w:val="num" w:pos="5576"/>
        </w:tabs>
        <w:ind w:left="5576" w:hanging="360"/>
      </w:pPr>
    </w:lvl>
    <w:lvl w:ilvl="8" w:tplc="0C09001B" w:tentative="1">
      <w:start w:val="1"/>
      <w:numFmt w:val="lowerRoman"/>
      <w:lvlText w:val="%9."/>
      <w:lvlJc w:val="right"/>
      <w:pPr>
        <w:tabs>
          <w:tab w:val="num" w:pos="6296"/>
        </w:tabs>
        <w:ind w:left="6296" w:hanging="180"/>
      </w:p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97637109">
    <w:abstractNumId w:val="10"/>
  </w:num>
  <w:num w:numId="2" w16cid:durableId="430592759">
    <w:abstractNumId w:val="18"/>
  </w:num>
  <w:num w:numId="3" w16cid:durableId="12539290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2493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3436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64559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4475396">
    <w:abstractNumId w:val="22"/>
  </w:num>
  <w:num w:numId="8" w16cid:durableId="621375608">
    <w:abstractNumId w:val="17"/>
  </w:num>
  <w:num w:numId="9" w16cid:durableId="116919897">
    <w:abstractNumId w:val="21"/>
  </w:num>
  <w:num w:numId="10" w16cid:durableId="1222256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5923771">
    <w:abstractNumId w:val="25"/>
  </w:num>
  <w:num w:numId="12" w16cid:durableId="10400114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5044816">
    <w:abstractNumId w:val="19"/>
  </w:num>
  <w:num w:numId="14" w16cid:durableId="10374669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29668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33934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19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506551">
    <w:abstractNumId w:val="28"/>
  </w:num>
  <w:num w:numId="19" w16cid:durableId="19979484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5209249">
    <w:abstractNumId w:val="15"/>
  </w:num>
  <w:num w:numId="21" w16cid:durableId="902906897">
    <w:abstractNumId w:val="12"/>
  </w:num>
  <w:num w:numId="22" w16cid:durableId="21375547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5361187">
    <w:abstractNumId w:val="16"/>
  </w:num>
  <w:num w:numId="24" w16cid:durableId="1429502609">
    <w:abstractNumId w:val="30"/>
  </w:num>
  <w:num w:numId="25" w16cid:durableId="473721903">
    <w:abstractNumId w:val="26"/>
  </w:num>
  <w:num w:numId="26" w16cid:durableId="1678922587">
    <w:abstractNumId w:val="20"/>
  </w:num>
  <w:num w:numId="27" w16cid:durableId="1448622774">
    <w:abstractNumId w:val="11"/>
  </w:num>
  <w:num w:numId="28" w16cid:durableId="591857698">
    <w:abstractNumId w:val="31"/>
  </w:num>
  <w:num w:numId="29" w16cid:durableId="826826538">
    <w:abstractNumId w:val="9"/>
  </w:num>
  <w:num w:numId="30" w16cid:durableId="1649019763">
    <w:abstractNumId w:val="7"/>
  </w:num>
  <w:num w:numId="31" w16cid:durableId="1075905881">
    <w:abstractNumId w:val="6"/>
  </w:num>
  <w:num w:numId="32" w16cid:durableId="26570937">
    <w:abstractNumId w:val="5"/>
  </w:num>
  <w:num w:numId="33" w16cid:durableId="511529091">
    <w:abstractNumId w:val="4"/>
  </w:num>
  <w:num w:numId="34" w16cid:durableId="874272082">
    <w:abstractNumId w:val="8"/>
  </w:num>
  <w:num w:numId="35" w16cid:durableId="1675448218">
    <w:abstractNumId w:val="3"/>
  </w:num>
  <w:num w:numId="36" w16cid:durableId="1591306177">
    <w:abstractNumId w:val="2"/>
  </w:num>
  <w:num w:numId="37" w16cid:durableId="1467239271">
    <w:abstractNumId w:val="1"/>
  </w:num>
  <w:num w:numId="38" w16cid:durableId="1583104294">
    <w:abstractNumId w:val="0"/>
  </w:num>
  <w:num w:numId="39" w16cid:durableId="20534548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1233809">
    <w:abstractNumId w:val="27"/>
  </w:num>
  <w:num w:numId="41" w16cid:durableId="492987570">
    <w:abstractNumId w:val="23"/>
  </w:num>
  <w:num w:numId="42" w16cid:durableId="284890773">
    <w:abstractNumId w:val="13"/>
  </w:num>
  <w:num w:numId="43" w16cid:durableId="975455157">
    <w:abstractNumId w:val="29"/>
  </w:num>
  <w:num w:numId="44" w16cid:durableId="63205824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B0"/>
    <w:rsid w:val="00000719"/>
    <w:rsid w:val="000018E2"/>
    <w:rsid w:val="00002D68"/>
    <w:rsid w:val="000033F7"/>
    <w:rsid w:val="00003403"/>
    <w:rsid w:val="000047C9"/>
    <w:rsid w:val="00005347"/>
    <w:rsid w:val="000072B6"/>
    <w:rsid w:val="0001021B"/>
    <w:rsid w:val="000112A6"/>
    <w:rsid w:val="00011D89"/>
    <w:rsid w:val="00013713"/>
    <w:rsid w:val="00014408"/>
    <w:rsid w:val="000154FD"/>
    <w:rsid w:val="000216AB"/>
    <w:rsid w:val="00022271"/>
    <w:rsid w:val="000235E8"/>
    <w:rsid w:val="00024485"/>
    <w:rsid w:val="00024D89"/>
    <w:rsid w:val="000250B6"/>
    <w:rsid w:val="00026540"/>
    <w:rsid w:val="00030CDD"/>
    <w:rsid w:val="0003147B"/>
    <w:rsid w:val="00032D49"/>
    <w:rsid w:val="00033D81"/>
    <w:rsid w:val="00033DC9"/>
    <w:rsid w:val="000344A7"/>
    <w:rsid w:val="0003671A"/>
    <w:rsid w:val="00037366"/>
    <w:rsid w:val="00041BF0"/>
    <w:rsid w:val="00042C8A"/>
    <w:rsid w:val="00043447"/>
    <w:rsid w:val="0004536B"/>
    <w:rsid w:val="00046B68"/>
    <w:rsid w:val="00046D5D"/>
    <w:rsid w:val="000527DD"/>
    <w:rsid w:val="000544B8"/>
    <w:rsid w:val="000555AC"/>
    <w:rsid w:val="00056EC4"/>
    <w:rsid w:val="000578B2"/>
    <w:rsid w:val="00060959"/>
    <w:rsid w:val="00060C8F"/>
    <w:rsid w:val="0006298A"/>
    <w:rsid w:val="000663CD"/>
    <w:rsid w:val="000733FE"/>
    <w:rsid w:val="00074219"/>
    <w:rsid w:val="00074ED5"/>
    <w:rsid w:val="00075DB4"/>
    <w:rsid w:val="00076B81"/>
    <w:rsid w:val="0008204A"/>
    <w:rsid w:val="0008508E"/>
    <w:rsid w:val="00086437"/>
    <w:rsid w:val="00087951"/>
    <w:rsid w:val="00090F5A"/>
    <w:rsid w:val="0009113B"/>
    <w:rsid w:val="00093402"/>
    <w:rsid w:val="00094DA3"/>
    <w:rsid w:val="00096CD1"/>
    <w:rsid w:val="000A012C"/>
    <w:rsid w:val="000A0EB9"/>
    <w:rsid w:val="000A186C"/>
    <w:rsid w:val="000A1EA4"/>
    <w:rsid w:val="000A2476"/>
    <w:rsid w:val="000A641A"/>
    <w:rsid w:val="000B3EDB"/>
    <w:rsid w:val="000B42EC"/>
    <w:rsid w:val="000B543D"/>
    <w:rsid w:val="000B55F9"/>
    <w:rsid w:val="000B5BF7"/>
    <w:rsid w:val="000B6BC8"/>
    <w:rsid w:val="000B7B3B"/>
    <w:rsid w:val="000C0303"/>
    <w:rsid w:val="000C42EA"/>
    <w:rsid w:val="000C4546"/>
    <w:rsid w:val="000C59DB"/>
    <w:rsid w:val="000C73A9"/>
    <w:rsid w:val="000D0770"/>
    <w:rsid w:val="000D1242"/>
    <w:rsid w:val="000D2ABA"/>
    <w:rsid w:val="000E0970"/>
    <w:rsid w:val="000E1A4A"/>
    <w:rsid w:val="000E210F"/>
    <w:rsid w:val="000E3CC7"/>
    <w:rsid w:val="000E6BD4"/>
    <w:rsid w:val="000E6D6D"/>
    <w:rsid w:val="000F1F1E"/>
    <w:rsid w:val="000F2259"/>
    <w:rsid w:val="000F2DDA"/>
    <w:rsid w:val="000F2EA0"/>
    <w:rsid w:val="000F5213"/>
    <w:rsid w:val="000F7F43"/>
    <w:rsid w:val="00101001"/>
    <w:rsid w:val="00102BAB"/>
    <w:rsid w:val="00103276"/>
    <w:rsid w:val="0010392D"/>
    <w:rsid w:val="0010447F"/>
    <w:rsid w:val="00104FE3"/>
    <w:rsid w:val="0010714F"/>
    <w:rsid w:val="001120C5"/>
    <w:rsid w:val="00112C22"/>
    <w:rsid w:val="00120BD3"/>
    <w:rsid w:val="00121929"/>
    <w:rsid w:val="00122FEA"/>
    <w:rsid w:val="001232BD"/>
    <w:rsid w:val="001236DC"/>
    <w:rsid w:val="0012449C"/>
    <w:rsid w:val="00124ED5"/>
    <w:rsid w:val="001276FA"/>
    <w:rsid w:val="00137C84"/>
    <w:rsid w:val="00142B6D"/>
    <w:rsid w:val="001447B3"/>
    <w:rsid w:val="00145700"/>
    <w:rsid w:val="00145960"/>
    <w:rsid w:val="001459C4"/>
    <w:rsid w:val="00147C00"/>
    <w:rsid w:val="00152073"/>
    <w:rsid w:val="00152329"/>
    <w:rsid w:val="001532F6"/>
    <w:rsid w:val="00156598"/>
    <w:rsid w:val="00161939"/>
    <w:rsid w:val="00161AA0"/>
    <w:rsid w:val="00161D2E"/>
    <w:rsid w:val="00161F3E"/>
    <w:rsid w:val="00162093"/>
    <w:rsid w:val="00162CA9"/>
    <w:rsid w:val="00165459"/>
    <w:rsid w:val="00165A57"/>
    <w:rsid w:val="00165C9A"/>
    <w:rsid w:val="001712C2"/>
    <w:rsid w:val="00171858"/>
    <w:rsid w:val="00172BAF"/>
    <w:rsid w:val="00172DCE"/>
    <w:rsid w:val="0017674D"/>
    <w:rsid w:val="00176F55"/>
    <w:rsid w:val="001771DD"/>
    <w:rsid w:val="00177995"/>
    <w:rsid w:val="00177A8C"/>
    <w:rsid w:val="0018244E"/>
    <w:rsid w:val="001840A1"/>
    <w:rsid w:val="00186B33"/>
    <w:rsid w:val="00192F9D"/>
    <w:rsid w:val="00196EB8"/>
    <w:rsid w:val="00196EFB"/>
    <w:rsid w:val="001979FF"/>
    <w:rsid w:val="00197B17"/>
    <w:rsid w:val="001A1950"/>
    <w:rsid w:val="001A1C54"/>
    <w:rsid w:val="001A34A1"/>
    <w:rsid w:val="001A3ACE"/>
    <w:rsid w:val="001A5E07"/>
    <w:rsid w:val="001A6272"/>
    <w:rsid w:val="001A682C"/>
    <w:rsid w:val="001B058F"/>
    <w:rsid w:val="001B6B96"/>
    <w:rsid w:val="001B738B"/>
    <w:rsid w:val="001C09DB"/>
    <w:rsid w:val="001C277E"/>
    <w:rsid w:val="001C2A72"/>
    <w:rsid w:val="001C31B7"/>
    <w:rsid w:val="001C47D3"/>
    <w:rsid w:val="001C57F8"/>
    <w:rsid w:val="001D0B75"/>
    <w:rsid w:val="001D14AF"/>
    <w:rsid w:val="001D22C1"/>
    <w:rsid w:val="001D39A5"/>
    <w:rsid w:val="001D3C09"/>
    <w:rsid w:val="001D44E8"/>
    <w:rsid w:val="001D60EC"/>
    <w:rsid w:val="001D6F59"/>
    <w:rsid w:val="001E2C05"/>
    <w:rsid w:val="001E44DF"/>
    <w:rsid w:val="001E68A5"/>
    <w:rsid w:val="001E6BB0"/>
    <w:rsid w:val="001E7282"/>
    <w:rsid w:val="001F00AA"/>
    <w:rsid w:val="001F1232"/>
    <w:rsid w:val="001F304B"/>
    <w:rsid w:val="001F3826"/>
    <w:rsid w:val="001F6E46"/>
    <w:rsid w:val="001F7C91"/>
    <w:rsid w:val="002033B7"/>
    <w:rsid w:val="00206463"/>
    <w:rsid w:val="00206F2F"/>
    <w:rsid w:val="002072BF"/>
    <w:rsid w:val="00207717"/>
    <w:rsid w:val="0021053D"/>
    <w:rsid w:val="00210A92"/>
    <w:rsid w:val="00212B95"/>
    <w:rsid w:val="0021314F"/>
    <w:rsid w:val="0021534A"/>
    <w:rsid w:val="00215CC8"/>
    <w:rsid w:val="00216C03"/>
    <w:rsid w:val="00220A1A"/>
    <w:rsid w:val="00220C04"/>
    <w:rsid w:val="0022278D"/>
    <w:rsid w:val="00222B8F"/>
    <w:rsid w:val="0022701F"/>
    <w:rsid w:val="002271A6"/>
    <w:rsid w:val="00227C68"/>
    <w:rsid w:val="002333F5"/>
    <w:rsid w:val="00233724"/>
    <w:rsid w:val="00234696"/>
    <w:rsid w:val="002365B4"/>
    <w:rsid w:val="00237EED"/>
    <w:rsid w:val="002432E1"/>
    <w:rsid w:val="002449F7"/>
    <w:rsid w:val="00246207"/>
    <w:rsid w:val="00246C5E"/>
    <w:rsid w:val="00250039"/>
    <w:rsid w:val="00250671"/>
    <w:rsid w:val="00250960"/>
    <w:rsid w:val="00251343"/>
    <w:rsid w:val="002516A2"/>
    <w:rsid w:val="00253463"/>
    <w:rsid w:val="002536A4"/>
    <w:rsid w:val="00253FEA"/>
    <w:rsid w:val="00254F58"/>
    <w:rsid w:val="00256D34"/>
    <w:rsid w:val="002620BC"/>
    <w:rsid w:val="00262802"/>
    <w:rsid w:val="00263A90"/>
    <w:rsid w:val="0026408B"/>
    <w:rsid w:val="0026501E"/>
    <w:rsid w:val="00267C3E"/>
    <w:rsid w:val="002702B1"/>
    <w:rsid w:val="002709BB"/>
    <w:rsid w:val="0027131C"/>
    <w:rsid w:val="00273BAC"/>
    <w:rsid w:val="00275E03"/>
    <w:rsid w:val="00275E7F"/>
    <w:rsid w:val="002763B3"/>
    <w:rsid w:val="00276423"/>
    <w:rsid w:val="00276E82"/>
    <w:rsid w:val="002802E3"/>
    <w:rsid w:val="0028213D"/>
    <w:rsid w:val="002862F1"/>
    <w:rsid w:val="00291373"/>
    <w:rsid w:val="00293CF6"/>
    <w:rsid w:val="00293D6C"/>
    <w:rsid w:val="0029597D"/>
    <w:rsid w:val="002962C3"/>
    <w:rsid w:val="0029752B"/>
    <w:rsid w:val="002A0A9C"/>
    <w:rsid w:val="002A2B78"/>
    <w:rsid w:val="002A483C"/>
    <w:rsid w:val="002A7067"/>
    <w:rsid w:val="002B0C7C"/>
    <w:rsid w:val="002B0D50"/>
    <w:rsid w:val="002B12C5"/>
    <w:rsid w:val="002B1729"/>
    <w:rsid w:val="002B36C7"/>
    <w:rsid w:val="002B4DD4"/>
    <w:rsid w:val="002B5277"/>
    <w:rsid w:val="002B5375"/>
    <w:rsid w:val="002B538D"/>
    <w:rsid w:val="002B6E01"/>
    <w:rsid w:val="002B77C1"/>
    <w:rsid w:val="002C0ED7"/>
    <w:rsid w:val="002C2728"/>
    <w:rsid w:val="002C582F"/>
    <w:rsid w:val="002C5B7C"/>
    <w:rsid w:val="002C69F0"/>
    <w:rsid w:val="002D1E0D"/>
    <w:rsid w:val="002D3E74"/>
    <w:rsid w:val="002D5006"/>
    <w:rsid w:val="002D7C61"/>
    <w:rsid w:val="002E01D0"/>
    <w:rsid w:val="002E161D"/>
    <w:rsid w:val="002E28A2"/>
    <w:rsid w:val="002E3100"/>
    <w:rsid w:val="002E6C95"/>
    <w:rsid w:val="002E7C36"/>
    <w:rsid w:val="002F153F"/>
    <w:rsid w:val="002F3D32"/>
    <w:rsid w:val="002F5F31"/>
    <w:rsid w:val="002F5F46"/>
    <w:rsid w:val="00302216"/>
    <w:rsid w:val="00303E53"/>
    <w:rsid w:val="00305CC1"/>
    <w:rsid w:val="00306E5F"/>
    <w:rsid w:val="00307E14"/>
    <w:rsid w:val="003105A9"/>
    <w:rsid w:val="00314054"/>
    <w:rsid w:val="00316F27"/>
    <w:rsid w:val="003214F1"/>
    <w:rsid w:val="00321838"/>
    <w:rsid w:val="00322E4B"/>
    <w:rsid w:val="00324F47"/>
    <w:rsid w:val="0032614C"/>
    <w:rsid w:val="00327356"/>
    <w:rsid w:val="00327870"/>
    <w:rsid w:val="0033259D"/>
    <w:rsid w:val="003333D2"/>
    <w:rsid w:val="00334686"/>
    <w:rsid w:val="00337339"/>
    <w:rsid w:val="00340345"/>
    <w:rsid w:val="003406C6"/>
    <w:rsid w:val="003418CC"/>
    <w:rsid w:val="003434EE"/>
    <w:rsid w:val="003439B0"/>
    <w:rsid w:val="003459BD"/>
    <w:rsid w:val="00345FBA"/>
    <w:rsid w:val="00350D38"/>
    <w:rsid w:val="00351B36"/>
    <w:rsid w:val="00357B4E"/>
    <w:rsid w:val="003716FD"/>
    <w:rsid w:val="00371839"/>
    <w:rsid w:val="0037204B"/>
    <w:rsid w:val="003744CF"/>
    <w:rsid w:val="00374717"/>
    <w:rsid w:val="0037676C"/>
    <w:rsid w:val="00381043"/>
    <w:rsid w:val="00381786"/>
    <w:rsid w:val="003829E5"/>
    <w:rsid w:val="00386109"/>
    <w:rsid w:val="00386944"/>
    <w:rsid w:val="003922FD"/>
    <w:rsid w:val="003956CC"/>
    <w:rsid w:val="00395C9A"/>
    <w:rsid w:val="003A0853"/>
    <w:rsid w:val="003A4B2B"/>
    <w:rsid w:val="003A6B67"/>
    <w:rsid w:val="003A7EFB"/>
    <w:rsid w:val="003B0D44"/>
    <w:rsid w:val="003B13B6"/>
    <w:rsid w:val="003B1423"/>
    <w:rsid w:val="003B14C3"/>
    <w:rsid w:val="003B15E6"/>
    <w:rsid w:val="003B22EF"/>
    <w:rsid w:val="003B408A"/>
    <w:rsid w:val="003B5D67"/>
    <w:rsid w:val="003C08A2"/>
    <w:rsid w:val="003C2045"/>
    <w:rsid w:val="003C43A1"/>
    <w:rsid w:val="003C4FC0"/>
    <w:rsid w:val="003C55F4"/>
    <w:rsid w:val="003C7897"/>
    <w:rsid w:val="003C7A3F"/>
    <w:rsid w:val="003D2766"/>
    <w:rsid w:val="003D2A74"/>
    <w:rsid w:val="003D2EAA"/>
    <w:rsid w:val="003D379D"/>
    <w:rsid w:val="003D3A1E"/>
    <w:rsid w:val="003D3D88"/>
    <w:rsid w:val="003D3E8F"/>
    <w:rsid w:val="003D6475"/>
    <w:rsid w:val="003D6EE6"/>
    <w:rsid w:val="003E375C"/>
    <w:rsid w:val="003E4086"/>
    <w:rsid w:val="003E59D8"/>
    <w:rsid w:val="003E639E"/>
    <w:rsid w:val="003E71E5"/>
    <w:rsid w:val="003F030C"/>
    <w:rsid w:val="003F0445"/>
    <w:rsid w:val="003F0642"/>
    <w:rsid w:val="003F0CF0"/>
    <w:rsid w:val="003F14B1"/>
    <w:rsid w:val="003F2B20"/>
    <w:rsid w:val="003F3289"/>
    <w:rsid w:val="003F3C62"/>
    <w:rsid w:val="003F5CB9"/>
    <w:rsid w:val="00400348"/>
    <w:rsid w:val="004007AB"/>
    <w:rsid w:val="00400BA2"/>
    <w:rsid w:val="004013C7"/>
    <w:rsid w:val="00401FCF"/>
    <w:rsid w:val="0040229B"/>
    <w:rsid w:val="00406285"/>
    <w:rsid w:val="004103DB"/>
    <w:rsid w:val="004115A2"/>
    <w:rsid w:val="00411A10"/>
    <w:rsid w:val="00412AA6"/>
    <w:rsid w:val="004148F9"/>
    <w:rsid w:val="00416973"/>
    <w:rsid w:val="0042084E"/>
    <w:rsid w:val="00421EEF"/>
    <w:rsid w:val="00422DBA"/>
    <w:rsid w:val="00424D65"/>
    <w:rsid w:val="00426E3E"/>
    <w:rsid w:val="00430393"/>
    <w:rsid w:val="00431806"/>
    <w:rsid w:val="00431A70"/>
    <w:rsid w:val="00431F42"/>
    <w:rsid w:val="004327C6"/>
    <w:rsid w:val="004369BC"/>
    <w:rsid w:val="00440B1F"/>
    <w:rsid w:val="00442C6C"/>
    <w:rsid w:val="00443CBE"/>
    <w:rsid w:val="00443E8A"/>
    <w:rsid w:val="004441BC"/>
    <w:rsid w:val="00445253"/>
    <w:rsid w:val="004468B4"/>
    <w:rsid w:val="00446D86"/>
    <w:rsid w:val="00447815"/>
    <w:rsid w:val="004513B1"/>
    <w:rsid w:val="0045230A"/>
    <w:rsid w:val="00454A7D"/>
    <w:rsid w:val="00454AD0"/>
    <w:rsid w:val="00457337"/>
    <w:rsid w:val="00462622"/>
    <w:rsid w:val="00462E3D"/>
    <w:rsid w:val="004634B4"/>
    <w:rsid w:val="0046375D"/>
    <w:rsid w:val="00466B3F"/>
    <w:rsid w:val="00466E79"/>
    <w:rsid w:val="00470D7D"/>
    <w:rsid w:val="00472360"/>
    <w:rsid w:val="0047372D"/>
    <w:rsid w:val="00473BA3"/>
    <w:rsid w:val="004743DD"/>
    <w:rsid w:val="00474CEA"/>
    <w:rsid w:val="00477215"/>
    <w:rsid w:val="00483968"/>
    <w:rsid w:val="004841BE"/>
    <w:rsid w:val="00484F86"/>
    <w:rsid w:val="0048612B"/>
    <w:rsid w:val="00486132"/>
    <w:rsid w:val="00490746"/>
    <w:rsid w:val="00490852"/>
    <w:rsid w:val="00490AF5"/>
    <w:rsid w:val="00490F68"/>
    <w:rsid w:val="00491C9C"/>
    <w:rsid w:val="00492F30"/>
    <w:rsid w:val="004946F4"/>
    <w:rsid w:val="0049487E"/>
    <w:rsid w:val="004973EE"/>
    <w:rsid w:val="004A160D"/>
    <w:rsid w:val="004A3E81"/>
    <w:rsid w:val="004A4195"/>
    <w:rsid w:val="004A46B1"/>
    <w:rsid w:val="004A5C62"/>
    <w:rsid w:val="004A5CE5"/>
    <w:rsid w:val="004A5F8A"/>
    <w:rsid w:val="004A61C1"/>
    <w:rsid w:val="004A6EA9"/>
    <w:rsid w:val="004A707D"/>
    <w:rsid w:val="004B0974"/>
    <w:rsid w:val="004B4185"/>
    <w:rsid w:val="004B4EF6"/>
    <w:rsid w:val="004C5541"/>
    <w:rsid w:val="004C6EEE"/>
    <w:rsid w:val="004C702B"/>
    <w:rsid w:val="004D0033"/>
    <w:rsid w:val="004D016B"/>
    <w:rsid w:val="004D1B22"/>
    <w:rsid w:val="004D23CC"/>
    <w:rsid w:val="004D36F2"/>
    <w:rsid w:val="004E1106"/>
    <w:rsid w:val="004E138F"/>
    <w:rsid w:val="004E26A7"/>
    <w:rsid w:val="004E3F66"/>
    <w:rsid w:val="004E4649"/>
    <w:rsid w:val="004E48B8"/>
    <w:rsid w:val="004E5C2B"/>
    <w:rsid w:val="004E76DC"/>
    <w:rsid w:val="004F00DD"/>
    <w:rsid w:val="004F11B9"/>
    <w:rsid w:val="004F2133"/>
    <w:rsid w:val="004F5398"/>
    <w:rsid w:val="004F55F1"/>
    <w:rsid w:val="004F6936"/>
    <w:rsid w:val="00501F92"/>
    <w:rsid w:val="00503DC6"/>
    <w:rsid w:val="00506F5D"/>
    <w:rsid w:val="005073F7"/>
    <w:rsid w:val="005075D9"/>
    <w:rsid w:val="00510C37"/>
    <w:rsid w:val="005115EC"/>
    <w:rsid w:val="005126D0"/>
    <w:rsid w:val="00514667"/>
    <w:rsid w:val="0051568D"/>
    <w:rsid w:val="00521346"/>
    <w:rsid w:val="005255AA"/>
    <w:rsid w:val="0052646B"/>
    <w:rsid w:val="00526AC7"/>
    <w:rsid w:val="00526C15"/>
    <w:rsid w:val="00536499"/>
    <w:rsid w:val="005409CF"/>
    <w:rsid w:val="00542A03"/>
    <w:rsid w:val="00543903"/>
    <w:rsid w:val="00543BCC"/>
    <w:rsid w:val="00543F11"/>
    <w:rsid w:val="00544135"/>
    <w:rsid w:val="00546305"/>
    <w:rsid w:val="00547A95"/>
    <w:rsid w:val="0055119B"/>
    <w:rsid w:val="005536F1"/>
    <w:rsid w:val="0055734B"/>
    <w:rsid w:val="00561202"/>
    <w:rsid w:val="00562507"/>
    <w:rsid w:val="00562811"/>
    <w:rsid w:val="00566F95"/>
    <w:rsid w:val="00572031"/>
    <w:rsid w:val="00572282"/>
    <w:rsid w:val="00573CE3"/>
    <w:rsid w:val="00574AC0"/>
    <w:rsid w:val="00576E84"/>
    <w:rsid w:val="00576EFE"/>
    <w:rsid w:val="00577524"/>
    <w:rsid w:val="00580394"/>
    <w:rsid w:val="005809CD"/>
    <w:rsid w:val="00582B8C"/>
    <w:rsid w:val="0058757E"/>
    <w:rsid w:val="0059338D"/>
    <w:rsid w:val="00596A4B"/>
    <w:rsid w:val="00597507"/>
    <w:rsid w:val="005A2C85"/>
    <w:rsid w:val="005A479D"/>
    <w:rsid w:val="005A759A"/>
    <w:rsid w:val="005B1C6D"/>
    <w:rsid w:val="005B21B6"/>
    <w:rsid w:val="005B3A08"/>
    <w:rsid w:val="005B4A8E"/>
    <w:rsid w:val="005B4F0E"/>
    <w:rsid w:val="005B7A63"/>
    <w:rsid w:val="005C0955"/>
    <w:rsid w:val="005C1B07"/>
    <w:rsid w:val="005C49DA"/>
    <w:rsid w:val="005C50F3"/>
    <w:rsid w:val="005C54B5"/>
    <w:rsid w:val="005C5D80"/>
    <w:rsid w:val="005C5D91"/>
    <w:rsid w:val="005D07B8"/>
    <w:rsid w:val="005D4EAC"/>
    <w:rsid w:val="005D4EAF"/>
    <w:rsid w:val="005D6597"/>
    <w:rsid w:val="005D7580"/>
    <w:rsid w:val="005E14E7"/>
    <w:rsid w:val="005E26A3"/>
    <w:rsid w:val="005E2ECB"/>
    <w:rsid w:val="005E447E"/>
    <w:rsid w:val="005E4FD1"/>
    <w:rsid w:val="005F0775"/>
    <w:rsid w:val="005F0CF5"/>
    <w:rsid w:val="005F21EB"/>
    <w:rsid w:val="005F2539"/>
    <w:rsid w:val="005F424B"/>
    <w:rsid w:val="005F64CF"/>
    <w:rsid w:val="00600430"/>
    <w:rsid w:val="00603FB2"/>
    <w:rsid w:val="006041AD"/>
    <w:rsid w:val="00605908"/>
    <w:rsid w:val="006072B5"/>
    <w:rsid w:val="00607850"/>
    <w:rsid w:val="00607EF7"/>
    <w:rsid w:val="00610D7C"/>
    <w:rsid w:val="00613414"/>
    <w:rsid w:val="00620154"/>
    <w:rsid w:val="0062408D"/>
    <w:rsid w:val="006240CC"/>
    <w:rsid w:val="00624940"/>
    <w:rsid w:val="006254F8"/>
    <w:rsid w:val="006260B0"/>
    <w:rsid w:val="00627DA7"/>
    <w:rsid w:val="006300A5"/>
    <w:rsid w:val="00630DA4"/>
    <w:rsid w:val="00631CD4"/>
    <w:rsid w:val="0063258C"/>
    <w:rsid w:val="00632597"/>
    <w:rsid w:val="00634D13"/>
    <w:rsid w:val="006358B4"/>
    <w:rsid w:val="006415B1"/>
    <w:rsid w:val="00641724"/>
    <w:rsid w:val="006419AA"/>
    <w:rsid w:val="00644A02"/>
    <w:rsid w:val="00644B1F"/>
    <w:rsid w:val="00644B7E"/>
    <w:rsid w:val="006454E6"/>
    <w:rsid w:val="00646235"/>
    <w:rsid w:val="006462E1"/>
    <w:rsid w:val="00646A68"/>
    <w:rsid w:val="006505BD"/>
    <w:rsid w:val="006508EA"/>
    <w:rsid w:val="0065092E"/>
    <w:rsid w:val="00653862"/>
    <w:rsid w:val="00655607"/>
    <w:rsid w:val="006557A7"/>
    <w:rsid w:val="00656290"/>
    <w:rsid w:val="006601C9"/>
    <w:rsid w:val="006608D8"/>
    <w:rsid w:val="006621D7"/>
    <w:rsid w:val="0066302A"/>
    <w:rsid w:val="00666478"/>
    <w:rsid w:val="00667770"/>
    <w:rsid w:val="00670583"/>
    <w:rsid w:val="00670597"/>
    <w:rsid w:val="0067069D"/>
    <w:rsid w:val="006706D0"/>
    <w:rsid w:val="00675F38"/>
    <w:rsid w:val="00677574"/>
    <w:rsid w:val="006812ED"/>
    <w:rsid w:val="006830B1"/>
    <w:rsid w:val="00683878"/>
    <w:rsid w:val="00683DC2"/>
    <w:rsid w:val="00684380"/>
    <w:rsid w:val="0068454C"/>
    <w:rsid w:val="00687587"/>
    <w:rsid w:val="00691B62"/>
    <w:rsid w:val="00692970"/>
    <w:rsid w:val="006933B5"/>
    <w:rsid w:val="00693D14"/>
    <w:rsid w:val="00696F27"/>
    <w:rsid w:val="00696FC4"/>
    <w:rsid w:val="006A18C2"/>
    <w:rsid w:val="006A283E"/>
    <w:rsid w:val="006A3383"/>
    <w:rsid w:val="006A367C"/>
    <w:rsid w:val="006B077C"/>
    <w:rsid w:val="006B09FC"/>
    <w:rsid w:val="006B6803"/>
    <w:rsid w:val="006C1CB2"/>
    <w:rsid w:val="006D0F16"/>
    <w:rsid w:val="006D2A3F"/>
    <w:rsid w:val="006D2FBC"/>
    <w:rsid w:val="006D3CE2"/>
    <w:rsid w:val="006D6E34"/>
    <w:rsid w:val="006E0CDE"/>
    <w:rsid w:val="006E138B"/>
    <w:rsid w:val="006E1867"/>
    <w:rsid w:val="006E1929"/>
    <w:rsid w:val="006F0330"/>
    <w:rsid w:val="006F1FDC"/>
    <w:rsid w:val="006F6B8C"/>
    <w:rsid w:val="006F76ED"/>
    <w:rsid w:val="007013EF"/>
    <w:rsid w:val="007055BD"/>
    <w:rsid w:val="00707F3D"/>
    <w:rsid w:val="00712DB5"/>
    <w:rsid w:val="00713E6B"/>
    <w:rsid w:val="00714127"/>
    <w:rsid w:val="007173CA"/>
    <w:rsid w:val="007216AA"/>
    <w:rsid w:val="00721AB5"/>
    <w:rsid w:val="00721CFB"/>
    <w:rsid w:val="00721DEF"/>
    <w:rsid w:val="00722CF4"/>
    <w:rsid w:val="00724A43"/>
    <w:rsid w:val="007273AC"/>
    <w:rsid w:val="007316E5"/>
    <w:rsid w:val="00731AD4"/>
    <w:rsid w:val="007346E4"/>
    <w:rsid w:val="00735564"/>
    <w:rsid w:val="00740F22"/>
    <w:rsid w:val="00741AE2"/>
    <w:rsid w:val="00741CF0"/>
    <w:rsid w:val="00741F1A"/>
    <w:rsid w:val="007447DA"/>
    <w:rsid w:val="007450F8"/>
    <w:rsid w:val="0074696E"/>
    <w:rsid w:val="00750135"/>
    <w:rsid w:val="00750EC2"/>
    <w:rsid w:val="00752183"/>
    <w:rsid w:val="00752B28"/>
    <w:rsid w:val="007536BC"/>
    <w:rsid w:val="007541A9"/>
    <w:rsid w:val="00754B50"/>
    <w:rsid w:val="00754E36"/>
    <w:rsid w:val="00756451"/>
    <w:rsid w:val="00763139"/>
    <w:rsid w:val="00767CCE"/>
    <w:rsid w:val="00770F37"/>
    <w:rsid w:val="007711A0"/>
    <w:rsid w:val="00772D5E"/>
    <w:rsid w:val="0077463E"/>
    <w:rsid w:val="0077506B"/>
    <w:rsid w:val="00776928"/>
    <w:rsid w:val="00776D56"/>
    <w:rsid w:val="00776E0F"/>
    <w:rsid w:val="007774B1"/>
    <w:rsid w:val="00777BE1"/>
    <w:rsid w:val="00782222"/>
    <w:rsid w:val="00782A94"/>
    <w:rsid w:val="007833D8"/>
    <w:rsid w:val="007840B0"/>
    <w:rsid w:val="0078559B"/>
    <w:rsid w:val="00785677"/>
    <w:rsid w:val="00786F16"/>
    <w:rsid w:val="0078763D"/>
    <w:rsid w:val="00791BD7"/>
    <w:rsid w:val="007933F7"/>
    <w:rsid w:val="00796E20"/>
    <w:rsid w:val="00797C32"/>
    <w:rsid w:val="007A11E8"/>
    <w:rsid w:val="007B0914"/>
    <w:rsid w:val="007B10EB"/>
    <w:rsid w:val="007B1374"/>
    <w:rsid w:val="007B32E5"/>
    <w:rsid w:val="007B3DB9"/>
    <w:rsid w:val="007B3E3F"/>
    <w:rsid w:val="007B589F"/>
    <w:rsid w:val="007B6186"/>
    <w:rsid w:val="007B73BC"/>
    <w:rsid w:val="007B7593"/>
    <w:rsid w:val="007B7874"/>
    <w:rsid w:val="007C1838"/>
    <w:rsid w:val="007C20B9"/>
    <w:rsid w:val="007C2D8D"/>
    <w:rsid w:val="007C6DE2"/>
    <w:rsid w:val="007C7301"/>
    <w:rsid w:val="007C7859"/>
    <w:rsid w:val="007C7F28"/>
    <w:rsid w:val="007D1466"/>
    <w:rsid w:val="007D2BDE"/>
    <w:rsid w:val="007D2FB6"/>
    <w:rsid w:val="007D4653"/>
    <w:rsid w:val="007D49EB"/>
    <w:rsid w:val="007D5E1C"/>
    <w:rsid w:val="007E0DE2"/>
    <w:rsid w:val="007E3667"/>
    <w:rsid w:val="007E3B98"/>
    <w:rsid w:val="007E417A"/>
    <w:rsid w:val="007E548D"/>
    <w:rsid w:val="007E7860"/>
    <w:rsid w:val="007F31B6"/>
    <w:rsid w:val="007F546C"/>
    <w:rsid w:val="007F625F"/>
    <w:rsid w:val="007F665E"/>
    <w:rsid w:val="00800412"/>
    <w:rsid w:val="0080587B"/>
    <w:rsid w:val="00806468"/>
    <w:rsid w:val="0080756D"/>
    <w:rsid w:val="008119CA"/>
    <w:rsid w:val="00811A9A"/>
    <w:rsid w:val="008130C4"/>
    <w:rsid w:val="0081433A"/>
    <w:rsid w:val="008155F0"/>
    <w:rsid w:val="00816735"/>
    <w:rsid w:val="00820141"/>
    <w:rsid w:val="00820E0C"/>
    <w:rsid w:val="00823275"/>
    <w:rsid w:val="0082366F"/>
    <w:rsid w:val="0082524D"/>
    <w:rsid w:val="008263C9"/>
    <w:rsid w:val="008338A2"/>
    <w:rsid w:val="008357CC"/>
    <w:rsid w:val="00841AA9"/>
    <w:rsid w:val="008474FE"/>
    <w:rsid w:val="00853EE4"/>
    <w:rsid w:val="00855535"/>
    <w:rsid w:val="00857C5A"/>
    <w:rsid w:val="00860113"/>
    <w:rsid w:val="0086255E"/>
    <w:rsid w:val="008633D1"/>
    <w:rsid w:val="008633F0"/>
    <w:rsid w:val="00867D9D"/>
    <w:rsid w:val="00872E0A"/>
    <w:rsid w:val="00873449"/>
    <w:rsid w:val="00873594"/>
    <w:rsid w:val="00875285"/>
    <w:rsid w:val="0088048F"/>
    <w:rsid w:val="00884B62"/>
    <w:rsid w:val="0088529C"/>
    <w:rsid w:val="00887903"/>
    <w:rsid w:val="0089270A"/>
    <w:rsid w:val="00893AF6"/>
    <w:rsid w:val="00894BC4"/>
    <w:rsid w:val="00896890"/>
    <w:rsid w:val="008977D1"/>
    <w:rsid w:val="008A28A8"/>
    <w:rsid w:val="008A3C67"/>
    <w:rsid w:val="008A4832"/>
    <w:rsid w:val="008A54AC"/>
    <w:rsid w:val="008A5B32"/>
    <w:rsid w:val="008B2029"/>
    <w:rsid w:val="008B2EE4"/>
    <w:rsid w:val="008B3821"/>
    <w:rsid w:val="008B3A1A"/>
    <w:rsid w:val="008B4D3D"/>
    <w:rsid w:val="008B57C7"/>
    <w:rsid w:val="008B7DDA"/>
    <w:rsid w:val="008C22E4"/>
    <w:rsid w:val="008C2F92"/>
    <w:rsid w:val="008C3546"/>
    <w:rsid w:val="008C4DF4"/>
    <w:rsid w:val="008C589D"/>
    <w:rsid w:val="008C6A7B"/>
    <w:rsid w:val="008C6D51"/>
    <w:rsid w:val="008D0643"/>
    <w:rsid w:val="008D2846"/>
    <w:rsid w:val="008D4236"/>
    <w:rsid w:val="008D462F"/>
    <w:rsid w:val="008D5B1E"/>
    <w:rsid w:val="008D6916"/>
    <w:rsid w:val="008D6DCF"/>
    <w:rsid w:val="008D71EB"/>
    <w:rsid w:val="008E4376"/>
    <w:rsid w:val="008E7A0A"/>
    <w:rsid w:val="008E7B49"/>
    <w:rsid w:val="008F59F6"/>
    <w:rsid w:val="008F7849"/>
    <w:rsid w:val="00900719"/>
    <w:rsid w:val="009017AC"/>
    <w:rsid w:val="00902A9A"/>
    <w:rsid w:val="00904A1C"/>
    <w:rsid w:val="00905030"/>
    <w:rsid w:val="00906490"/>
    <w:rsid w:val="009077A0"/>
    <w:rsid w:val="009111B2"/>
    <w:rsid w:val="009151F5"/>
    <w:rsid w:val="0091729C"/>
    <w:rsid w:val="00917AF1"/>
    <w:rsid w:val="00924AE1"/>
    <w:rsid w:val="00925230"/>
    <w:rsid w:val="009269B1"/>
    <w:rsid w:val="0092724D"/>
    <w:rsid w:val="009272B3"/>
    <w:rsid w:val="009315BE"/>
    <w:rsid w:val="009326DD"/>
    <w:rsid w:val="0093338F"/>
    <w:rsid w:val="00937BD9"/>
    <w:rsid w:val="00941EB1"/>
    <w:rsid w:val="009456FD"/>
    <w:rsid w:val="00950E2C"/>
    <w:rsid w:val="00951D50"/>
    <w:rsid w:val="009525EB"/>
    <w:rsid w:val="00954238"/>
    <w:rsid w:val="0095470B"/>
    <w:rsid w:val="00954874"/>
    <w:rsid w:val="0095615A"/>
    <w:rsid w:val="00960EE1"/>
    <w:rsid w:val="00961400"/>
    <w:rsid w:val="00963646"/>
    <w:rsid w:val="0096547A"/>
    <w:rsid w:val="0096548E"/>
    <w:rsid w:val="0096632D"/>
    <w:rsid w:val="00967124"/>
    <w:rsid w:val="00970634"/>
    <w:rsid w:val="0097166C"/>
    <w:rsid w:val="009718C7"/>
    <w:rsid w:val="0097515A"/>
    <w:rsid w:val="0097559F"/>
    <w:rsid w:val="009761EA"/>
    <w:rsid w:val="0097761E"/>
    <w:rsid w:val="00982454"/>
    <w:rsid w:val="00982CF0"/>
    <w:rsid w:val="00982DF3"/>
    <w:rsid w:val="009853E1"/>
    <w:rsid w:val="00986E6B"/>
    <w:rsid w:val="00990032"/>
    <w:rsid w:val="00990B19"/>
    <w:rsid w:val="0099153B"/>
    <w:rsid w:val="00991769"/>
    <w:rsid w:val="0099232C"/>
    <w:rsid w:val="00992672"/>
    <w:rsid w:val="00994386"/>
    <w:rsid w:val="009955EE"/>
    <w:rsid w:val="009A13D8"/>
    <w:rsid w:val="009A279E"/>
    <w:rsid w:val="009A3015"/>
    <w:rsid w:val="009A3490"/>
    <w:rsid w:val="009A6FB6"/>
    <w:rsid w:val="009B0A6F"/>
    <w:rsid w:val="009B0A94"/>
    <w:rsid w:val="009B0C62"/>
    <w:rsid w:val="009B2AE8"/>
    <w:rsid w:val="009B2AEC"/>
    <w:rsid w:val="009B5622"/>
    <w:rsid w:val="009B59E9"/>
    <w:rsid w:val="009B6474"/>
    <w:rsid w:val="009B705D"/>
    <w:rsid w:val="009B70AA"/>
    <w:rsid w:val="009B73B4"/>
    <w:rsid w:val="009C17E5"/>
    <w:rsid w:val="009C245E"/>
    <w:rsid w:val="009C5760"/>
    <w:rsid w:val="009C5E77"/>
    <w:rsid w:val="009C7A7E"/>
    <w:rsid w:val="009D0074"/>
    <w:rsid w:val="009D02E8"/>
    <w:rsid w:val="009D04A6"/>
    <w:rsid w:val="009D118B"/>
    <w:rsid w:val="009D2136"/>
    <w:rsid w:val="009D51D0"/>
    <w:rsid w:val="009D70A4"/>
    <w:rsid w:val="009D7B14"/>
    <w:rsid w:val="009E03CD"/>
    <w:rsid w:val="009E08D1"/>
    <w:rsid w:val="009E0D96"/>
    <w:rsid w:val="009E1B95"/>
    <w:rsid w:val="009E496F"/>
    <w:rsid w:val="009E4B0D"/>
    <w:rsid w:val="009E5250"/>
    <w:rsid w:val="009E7A69"/>
    <w:rsid w:val="009E7F92"/>
    <w:rsid w:val="009F02A3"/>
    <w:rsid w:val="009F2182"/>
    <w:rsid w:val="009F27E8"/>
    <w:rsid w:val="009F2A37"/>
    <w:rsid w:val="009F2F27"/>
    <w:rsid w:val="009F34AA"/>
    <w:rsid w:val="009F4D39"/>
    <w:rsid w:val="009F596F"/>
    <w:rsid w:val="009F6BCB"/>
    <w:rsid w:val="009F6BE1"/>
    <w:rsid w:val="009F7B78"/>
    <w:rsid w:val="00A0057A"/>
    <w:rsid w:val="00A00BA2"/>
    <w:rsid w:val="00A02FA1"/>
    <w:rsid w:val="00A04CCE"/>
    <w:rsid w:val="00A07421"/>
    <w:rsid w:val="00A0776B"/>
    <w:rsid w:val="00A106CE"/>
    <w:rsid w:val="00A10FB9"/>
    <w:rsid w:val="00A11421"/>
    <w:rsid w:val="00A1389F"/>
    <w:rsid w:val="00A13B7A"/>
    <w:rsid w:val="00A1506F"/>
    <w:rsid w:val="00A157B1"/>
    <w:rsid w:val="00A16CA7"/>
    <w:rsid w:val="00A17693"/>
    <w:rsid w:val="00A215BD"/>
    <w:rsid w:val="00A22229"/>
    <w:rsid w:val="00A24172"/>
    <w:rsid w:val="00A24442"/>
    <w:rsid w:val="00A24ADA"/>
    <w:rsid w:val="00A32577"/>
    <w:rsid w:val="00A330BB"/>
    <w:rsid w:val="00A36CC1"/>
    <w:rsid w:val="00A433CB"/>
    <w:rsid w:val="00A446F5"/>
    <w:rsid w:val="00A44882"/>
    <w:rsid w:val="00A45125"/>
    <w:rsid w:val="00A47FD5"/>
    <w:rsid w:val="00A54715"/>
    <w:rsid w:val="00A570FB"/>
    <w:rsid w:val="00A6061C"/>
    <w:rsid w:val="00A61303"/>
    <w:rsid w:val="00A62D44"/>
    <w:rsid w:val="00A644C9"/>
    <w:rsid w:val="00A65C51"/>
    <w:rsid w:val="00A67263"/>
    <w:rsid w:val="00A710A0"/>
    <w:rsid w:val="00A7161C"/>
    <w:rsid w:val="00A71CE4"/>
    <w:rsid w:val="00A7395C"/>
    <w:rsid w:val="00A74078"/>
    <w:rsid w:val="00A74D7D"/>
    <w:rsid w:val="00A75794"/>
    <w:rsid w:val="00A77AA3"/>
    <w:rsid w:val="00A8236D"/>
    <w:rsid w:val="00A854EB"/>
    <w:rsid w:val="00A872E5"/>
    <w:rsid w:val="00A90438"/>
    <w:rsid w:val="00A91406"/>
    <w:rsid w:val="00A9174E"/>
    <w:rsid w:val="00A943DF"/>
    <w:rsid w:val="00A95260"/>
    <w:rsid w:val="00A96E65"/>
    <w:rsid w:val="00A96ECE"/>
    <w:rsid w:val="00A97C72"/>
    <w:rsid w:val="00AA196D"/>
    <w:rsid w:val="00AA2620"/>
    <w:rsid w:val="00AA310B"/>
    <w:rsid w:val="00AA63D4"/>
    <w:rsid w:val="00AB06E8"/>
    <w:rsid w:val="00AB1CD3"/>
    <w:rsid w:val="00AB311D"/>
    <w:rsid w:val="00AB352F"/>
    <w:rsid w:val="00AB759E"/>
    <w:rsid w:val="00AB79EA"/>
    <w:rsid w:val="00AC274B"/>
    <w:rsid w:val="00AC4764"/>
    <w:rsid w:val="00AC6D36"/>
    <w:rsid w:val="00AD076F"/>
    <w:rsid w:val="00AD0CBA"/>
    <w:rsid w:val="00AD26E2"/>
    <w:rsid w:val="00AD784C"/>
    <w:rsid w:val="00AE126A"/>
    <w:rsid w:val="00AE1BAE"/>
    <w:rsid w:val="00AE3005"/>
    <w:rsid w:val="00AE3BD5"/>
    <w:rsid w:val="00AE59A0"/>
    <w:rsid w:val="00AE6218"/>
    <w:rsid w:val="00AE723B"/>
    <w:rsid w:val="00AF0C57"/>
    <w:rsid w:val="00AF26F3"/>
    <w:rsid w:val="00AF293D"/>
    <w:rsid w:val="00AF5F04"/>
    <w:rsid w:val="00B00672"/>
    <w:rsid w:val="00B01B4D"/>
    <w:rsid w:val="00B02572"/>
    <w:rsid w:val="00B04489"/>
    <w:rsid w:val="00B06130"/>
    <w:rsid w:val="00B06571"/>
    <w:rsid w:val="00B068BA"/>
    <w:rsid w:val="00B07217"/>
    <w:rsid w:val="00B13851"/>
    <w:rsid w:val="00B13B1C"/>
    <w:rsid w:val="00B14B5F"/>
    <w:rsid w:val="00B21F90"/>
    <w:rsid w:val="00B22291"/>
    <w:rsid w:val="00B23F9A"/>
    <w:rsid w:val="00B2417B"/>
    <w:rsid w:val="00B24E6F"/>
    <w:rsid w:val="00B26CB5"/>
    <w:rsid w:val="00B26DB8"/>
    <w:rsid w:val="00B2724A"/>
    <w:rsid w:val="00B2752E"/>
    <w:rsid w:val="00B307CC"/>
    <w:rsid w:val="00B325DF"/>
    <w:rsid w:val="00B326B7"/>
    <w:rsid w:val="00B33B8A"/>
    <w:rsid w:val="00B3588E"/>
    <w:rsid w:val="00B35924"/>
    <w:rsid w:val="00B41270"/>
    <w:rsid w:val="00B4198F"/>
    <w:rsid w:val="00B41F3D"/>
    <w:rsid w:val="00B431E8"/>
    <w:rsid w:val="00B45141"/>
    <w:rsid w:val="00B4627C"/>
    <w:rsid w:val="00B46BDB"/>
    <w:rsid w:val="00B47609"/>
    <w:rsid w:val="00B519CD"/>
    <w:rsid w:val="00B5273A"/>
    <w:rsid w:val="00B53870"/>
    <w:rsid w:val="00B54029"/>
    <w:rsid w:val="00B54B3A"/>
    <w:rsid w:val="00B57329"/>
    <w:rsid w:val="00B60E61"/>
    <w:rsid w:val="00B61ABC"/>
    <w:rsid w:val="00B61DC5"/>
    <w:rsid w:val="00B62B50"/>
    <w:rsid w:val="00B62E87"/>
    <w:rsid w:val="00B635B7"/>
    <w:rsid w:val="00B63AE8"/>
    <w:rsid w:val="00B643D7"/>
    <w:rsid w:val="00B646D7"/>
    <w:rsid w:val="00B65950"/>
    <w:rsid w:val="00B66850"/>
    <w:rsid w:val="00B66D83"/>
    <w:rsid w:val="00B672C0"/>
    <w:rsid w:val="00B676FD"/>
    <w:rsid w:val="00B6776D"/>
    <w:rsid w:val="00B678B6"/>
    <w:rsid w:val="00B72540"/>
    <w:rsid w:val="00B75646"/>
    <w:rsid w:val="00B75803"/>
    <w:rsid w:val="00B7629E"/>
    <w:rsid w:val="00B90729"/>
    <w:rsid w:val="00B907DA"/>
    <w:rsid w:val="00B90B09"/>
    <w:rsid w:val="00B94C5E"/>
    <w:rsid w:val="00B950BC"/>
    <w:rsid w:val="00B9714C"/>
    <w:rsid w:val="00BA26F6"/>
    <w:rsid w:val="00BA29AD"/>
    <w:rsid w:val="00BA33CF"/>
    <w:rsid w:val="00BA3F8D"/>
    <w:rsid w:val="00BA7DFE"/>
    <w:rsid w:val="00BB2C1E"/>
    <w:rsid w:val="00BB74AC"/>
    <w:rsid w:val="00BB7A10"/>
    <w:rsid w:val="00BC315A"/>
    <w:rsid w:val="00BC597A"/>
    <w:rsid w:val="00BC60BE"/>
    <w:rsid w:val="00BC7468"/>
    <w:rsid w:val="00BC7D4F"/>
    <w:rsid w:val="00BC7ED7"/>
    <w:rsid w:val="00BD2850"/>
    <w:rsid w:val="00BD6B9D"/>
    <w:rsid w:val="00BE28D2"/>
    <w:rsid w:val="00BE3157"/>
    <w:rsid w:val="00BE31B2"/>
    <w:rsid w:val="00BE39F2"/>
    <w:rsid w:val="00BE4A64"/>
    <w:rsid w:val="00BE5E43"/>
    <w:rsid w:val="00BF1716"/>
    <w:rsid w:val="00BF1C60"/>
    <w:rsid w:val="00BF557D"/>
    <w:rsid w:val="00BF5FE7"/>
    <w:rsid w:val="00BF658D"/>
    <w:rsid w:val="00BF6C3D"/>
    <w:rsid w:val="00BF7F58"/>
    <w:rsid w:val="00C008BD"/>
    <w:rsid w:val="00C00916"/>
    <w:rsid w:val="00C01381"/>
    <w:rsid w:val="00C01AB1"/>
    <w:rsid w:val="00C026A0"/>
    <w:rsid w:val="00C05DF3"/>
    <w:rsid w:val="00C06137"/>
    <w:rsid w:val="00C06929"/>
    <w:rsid w:val="00C079B8"/>
    <w:rsid w:val="00C10037"/>
    <w:rsid w:val="00C115E1"/>
    <w:rsid w:val="00C123EA"/>
    <w:rsid w:val="00C12A49"/>
    <w:rsid w:val="00C133EE"/>
    <w:rsid w:val="00C149D0"/>
    <w:rsid w:val="00C2380B"/>
    <w:rsid w:val="00C23D71"/>
    <w:rsid w:val="00C26588"/>
    <w:rsid w:val="00C26FA5"/>
    <w:rsid w:val="00C27DE9"/>
    <w:rsid w:val="00C32989"/>
    <w:rsid w:val="00C33388"/>
    <w:rsid w:val="00C35484"/>
    <w:rsid w:val="00C4173A"/>
    <w:rsid w:val="00C42847"/>
    <w:rsid w:val="00C50DED"/>
    <w:rsid w:val="00C52217"/>
    <w:rsid w:val="00C54931"/>
    <w:rsid w:val="00C56020"/>
    <w:rsid w:val="00C602FF"/>
    <w:rsid w:val="00C60411"/>
    <w:rsid w:val="00C61174"/>
    <w:rsid w:val="00C6148F"/>
    <w:rsid w:val="00C621B1"/>
    <w:rsid w:val="00C6294E"/>
    <w:rsid w:val="00C62F7A"/>
    <w:rsid w:val="00C63B9C"/>
    <w:rsid w:val="00C65304"/>
    <w:rsid w:val="00C6682F"/>
    <w:rsid w:val="00C67BF4"/>
    <w:rsid w:val="00C71B2A"/>
    <w:rsid w:val="00C7275E"/>
    <w:rsid w:val="00C731AF"/>
    <w:rsid w:val="00C74C5D"/>
    <w:rsid w:val="00C802BF"/>
    <w:rsid w:val="00C82718"/>
    <w:rsid w:val="00C840D0"/>
    <w:rsid w:val="00C85ED3"/>
    <w:rsid w:val="00C863C4"/>
    <w:rsid w:val="00C877F2"/>
    <w:rsid w:val="00C90DAB"/>
    <w:rsid w:val="00C91270"/>
    <w:rsid w:val="00C920EA"/>
    <w:rsid w:val="00C93794"/>
    <w:rsid w:val="00C93A61"/>
    <w:rsid w:val="00C93C3E"/>
    <w:rsid w:val="00CA12E3"/>
    <w:rsid w:val="00CA1476"/>
    <w:rsid w:val="00CA15A7"/>
    <w:rsid w:val="00CA4B6A"/>
    <w:rsid w:val="00CA6611"/>
    <w:rsid w:val="00CA6AE6"/>
    <w:rsid w:val="00CA782F"/>
    <w:rsid w:val="00CB187B"/>
    <w:rsid w:val="00CB2835"/>
    <w:rsid w:val="00CB3285"/>
    <w:rsid w:val="00CB4500"/>
    <w:rsid w:val="00CB6319"/>
    <w:rsid w:val="00CC0C72"/>
    <w:rsid w:val="00CC15D8"/>
    <w:rsid w:val="00CC2BFD"/>
    <w:rsid w:val="00CC3BB0"/>
    <w:rsid w:val="00CC5732"/>
    <w:rsid w:val="00CC6E17"/>
    <w:rsid w:val="00CC6F40"/>
    <w:rsid w:val="00CD21F3"/>
    <w:rsid w:val="00CD3476"/>
    <w:rsid w:val="00CD64DF"/>
    <w:rsid w:val="00CD6992"/>
    <w:rsid w:val="00CE083B"/>
    <w:rsid w:val="00CE225F"/>
    <w:rsid w:val="00CE37D6"/>
    <w:rsid w:val="00CE4A9A"/>
    <w:rsid w:val="00CE5A7A"/>
    <w:rsid w:val="00CE7344"/>
    <w:rsid w:val="00CF2F50"/>
    <w:rsid w:val="00CF60D4"/>
    <w:rsid w:val="00CF6198"/>
    <w:rsid w:val="00CF647D"/>
    <w:rsid w:val="00CF7D3C"/>
    <w:rsid w:val="00D02919"/>
    <w:rsid w:val="00D03870"/>
    <w:rsid w:val="00D03975"/>
    <w:rsid w:val="00D04C61"/>
    <w:rsid w:val="00D05B8D"/>
    <w:rsid w:val="00D05B9B"/>
    <w:rsid w:val="00D065A2"/>
    <w:rsid w:val="00D079AA"/>
    <w:rsid w:val="00D07F00"/>
    <w:rsid w:val="00D110C8"/>
    <w:rsid w:val="00D1130F"/>
    <w:rsid w:val="00D17B72"/>
    <w:rsid w:val="00D247E8"/>
    <w:rsid w:val="00D3185C"/>
    <w:rsid w:val="00D31BBC"/>
    <w:rsid w:val="00D3205F"/>
    <w:rsid w:val="00D3318E"/>
    <w:rsid w:val="00D33E72"/>
    <w:rsid w:val="00D35BD6"/>
    <w:rsid w:val="00D361B5"/>
    <w:rsid w:val="00D40C80"/>
    <w:rsid w:val="00D411A2"/>
    <w:rsid w:val="00D43943"/>
    <w:rsid w:val="00D45A70"/>
    <w:rsid w:val="00D4606D"/>
    <w:rsid w:val="00D50B9C"/>
    <w:rsid w:val="00D513AF"/>
    <w:rsid w:val="00D52D73"/>
    <w:rsid w:val="00D52E58"/>
    <w:rsid w:val="00D53559"/>
    <w:rsid w:val="00D5557B"/>
    <w:rsid w:val="00D56B20"/>
    <w:rsid w:val="00D578B3"/>
    <w:rsid w:val="00D618F4"/>
    <w:rsid w:val="00D63636"/>
    <w:rsid w:val="00D714CC"/>
    <w:rsid w:val="00D741EE"/>
    <w:rsid w:val="00D75EA7"/>
    <w:rsid w:val="00D76ECC"/>
    <w:rsid w:val="00D81ADF"/>
    <w:rsid w:val="00D81F21"/>
    <w:rsid w:val="00D864F2"/>
    <w:rsid w:val="00D943F8"/>
    <w:rsid w:val="00D95470"/>
    <w:rsid w:val="00D96B55"/>
    <w:rsid w:val="00D97084"/>
    <w:rsid w:val="00DA2619"/>
    <w:rsid w:val="00DA4239"/>
    <w:rsid w:val="00DA588C"/>
    <w:rsid w:val="00DA65DE"/>
    <w:rsid w:val="00DA79D8"/>
    <w:rsid w:val="00DB0B61"/>
    <w:rsid w:val="00DB1474"/>
    <w:rsid w:val="00DB2962"/>
    <w:rsid w:val="00DB3762"/>
    <w:rsid w:val="00DB52FB"/>
    <w:rsid w:val="00DC013B"/>
    <w:rsid w:val="00DC090B"/>
    <w:rsid w:val="00DC1679"/>
    <w:rsid w:val="00DC219B"/>
    <w:rsid w:val="00DC2CF1"/>
    <w:rsid w:val="00DC2DC7"/>
    <w:rsid w:val="00DC2EA0"/>
    <w:rsid w:val="00DC317A"/>
    <w:rsid w:val="00DC3A7C"/>
    <w:rsid w:val="00DC4B82"/>
    <w:rsid w:val="00DC4FCF"/>
    <w:rsid w:val="00DC50E0"/>
    <w:rsid w:val="00DC6386"/>
    <w:rsid w:val="00DD1130"/>
    <w:rsid w:val="00DD1951"/>
    <w:rsid w:val="00DD2A40"/>
    <w:rsid w:val="00DD487D"/>
    <w:rsid w:val="00DD4E83"/>
    <w:rsid w:val="00DD6628"/>
    <w:rsid w:val="00DD6945"/>
    <w:rsid w:val="00DE0D57"/>
    <w:rsid w:val="00DE2D04"/>
    <w:rsid w:val="00DE3250"/>
    <w:rsid w:val="00DE6028"/>
    <w:rsid w:val="00DE6C85"/>
    <w:rsid w:val="00DE78A3"/>
    <w:rsid w:val="00DF0A6E"/>
    <w:rsid w:val="00DF0C0B"/>
    <w:rsid w:val="00DF11F1"/>
    <w:rsid w:val="00DF1A71"/>
    <w:rsid w:val="00DF50FC"/>
    <w:rsid w:val="00DF68C7"/>
    <w:rsid w:val="00DF731A"/>
    <w:rsid w:val="00DF7BC1"/>
    <w:rsid w:val="00E05098"/>
    <w:rsid w:val="00E06B75"/>
    <w:rsid w:val="00E11332"/>
    <w:rsid w:val="00E11352"/>
    <w:rsid w:val="00E170DC"/>
    <w:rsid w:val="00E17546"/>
    <w:rsid w:val="00E210B5"/>
    <w:rsid w:val="00E21A8F"/>
    <w:rsid w:val="00E261B3"/>
    <w:rsid w:val="00E26783"/>
    <w:rsid w:val="00E26818"/>
    <w:rsid w:val="00E27251"/>
    <w:rsid w:val="00E27827"/>
    <w:rsid w:val="00E27FFC"/>
    <w:rsid w:val="00E30B15"/>
    <w:rsid w:val="00E33237"/>
    <w:rsid w:val="00E36A19"/>
    <w:rsid w:val="00E37361"/>
    <w:rsid w:val="00E376ED"/>
    <w:rsid w:val="00E40181"/>
    <w:rsid w:val="00E45ED5"/>
    <w:rsid w:val="00E53308"/>
    <w:rsid w:val="00E53B1E"/>
    <w:rsid w:val="00E54950"/>
    <w:rsid w:val="00E55FB3"/>
    <w:rsid w:val="00E56A01"/>
    <w:rsid w:val="00E629A1"/>
    <w:rsid w:val="00E632BE"/>
    <w:rsid w:val="00E659F2"/>
    <w:rsid w:val="00E6794C"/>
    <w:rsid w:val="00E71591"/>
    <w:rsid w:val="00E71CEB"/>
    <w:rsid w:val="00E7474F"/>
    <w:rsid w:val="00E77233"/>
    <w:rsid w:val="00E77AED"/>
    <w:rsid w:val="00E80DE3"/>
    <w:rsid w:val="00E82C55"/>
    <w:rsid w:val="00E84D57"/>
    <w:rsid w:val="00E864EB"/>
    <w:rsid w:val="00E8787E"/>
    <w:rsid w:val="00E90006"/>
    <w:rsid w:val="00E9042A"/>
    <w:rsid w:val="00E924B3"/>
    <w:rsid w:val="00E92AC3"/>
    <w:rsid w:val="00E933AB"/>
    <w:rsid w:val="00E93906"/>
    <w:rsid w:val="00E97E19"/>
    <w:rsid w:val="00EA2F6A"/>
    <w:rsid w:val="00EA3CA0"/>
    <w:rsid w:val="00EB00E0"/>
    <w:rsid w:val="00EB05D5"/>
    <w:rsid w:val="00EB2C04"/>
    <w:rsid w:val="00EB38DF"/>
    <w:rsid w:val="00EB4BC7"/>
    <w:rsid w:val="00EB56B9"/>
    <w:rsid w:val="00EC059F"/>
    <w:rsid w:val="00EC1F24"/>
    <w:rsid w:val="00EC22F6"/>
    <w:rsid w:val="00EC3DB9"/>
    <w:rsid w:val="00ED03C6"/>
    <w:rsid w:val="00ED0B36"/>
    <w:rsid w:val="00ED5B9B"/>
    <w:rsid w:val="00ED6BAD"/>
    <w:rsid w:val="00ED7447"/>
    <w:rsid w:val="00ED7762"/>
    <w:rsid w:val="00EE00D6"/>
    <w:rsid w:val="00EE07ED"/>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4485"/>
    <w:rsid w:val="00F05876"/>
    <w:rsid w:val="00F101B8"/>
    <w:rsid w:val="00F11037"/>
    <w:rsid w:val="00F1103C"/>
    <w:rsid w:val="00F13A21"/>
    <w:rsid w:val="00F16F1B"/>
    <w:rsid w:val="00F250A9"/>
    <w:rsid w:val="00F25F84"/>
    <w:rsid w:val="00F267AF"/>
    <w:rsid w:val="00F27CE2"/>
    <w:rsid w:val="00F30FF4"/>
    <w:rsid w:val="00F3122E"/>
    <w:rsid w:val="00F32368"/>
    <w:rsid w:val="00F331AD"/>
    <w:rsid w:val="00F35287"/>
    <w:rsid w:val="00F406B7"/>
    <w:rsid w:val="00F40A70"/>
    <w:rsid w:val="00F43412"/>
    <w:rsid w:val="00F43A37"/>
    <w:rsid w:val="00F4455C"/>
    <w:rsid w:val="00F44D90"/>
    <w:rsid w:val="00F459F3"/>
    <w:rsid w:val="00F4641B"/>
    <w:rsid w:val="00F46EB8"/>
    <w:rsid w:val="00F50CD1"/>
    <w:rsid w:val="00F511E4"/>
    <w:rsid w:val="00F52D09"/>
    <w:rsid w:val="00F52E08"/>
    <w:rsid w:val="00F53A66"/>
    <w:rsid w:val="00F5462D"/>
    <w:rsid w:val="00F55B21"/>
    <w:rsid w:val="00F56EF6"/>
    <w:rsid w:val="00F60082"/>
    <w:rsid w:val="00F608AB"/>
    <w:rsid w:val="00F61A9F"/>
    <w:rsid w:val="00F61B5F"/>
    <w:rsid w:val="00F62AEA"/>
    <w:rsid w:val="00F64696"/>
    <w:rsid w:val="00F65AA9"/>
    <w:rsid w:val="00F6768F"/>
    <w:rsid w:val="00F72C2C"/>
    <w:rsid w:val="00F741F2"/>
    <w:rsid w:val="00F75F13"/>
    <w:rsid w:val="00F76CAB"/>
    <w:rsid w:val="00F772C6"/>
    <w:rsid w:val="00F804E9"/>
    <w:rsid w:val="00F815B5"/>
    <w:rsid w:val="00F843FD"/>
    <w:rsid w:val="00F85195"/>
    <w:rsid w:val="00F868E3"/>
    <w:rsid w:val="00F938BA"/>
    <w:rsid w:val="00F93FB3"/>
    <w:rsid w:val="00F974E2"/>
    <w:rsid w:val="00F97919"/>
    <w:rsid w:val="00FA2C46"/>
    <w:rsid w:val="00FA3525"/>
    <w:rsid w:val="00FA5A53"/>
    <w:rsid w:val="00FB1F6E"/>
    <w:rsid w:val="00FB2B47"/>
    <w:rsid w:val="00FB4769"/>
    <w:rsid w:val="00FB4CDA"/>
    <w:rsid w:val="00FB6481"/>
    <w:rsid w:val="00FB6D36"/>
    <w:rsid w:val="00FC0345"/>
    <w:rsid w:val="00FC0965"/>
    <w:rsid w:val="00FC09A8"/>
    <w:rsid w:val="00FC0F81"/>
    <w:rsid w:val="00FC252F"/>
    <w:rsid w:val="00FC395C"/>
    <w:rsid w:val="00FC3D73"/>
    <w:rsid w:val="00FC5E8E"/>
    <w:rsid w:val="00FC7963"/>
    <w:rsid w:val="00FD3766"/>
    <w:rsid w:val="00FD3D05"/>
    <w:rsid w:val="00FD47C4"/>
    <w:rsid w:val="00FD665D"/>
    <w:rsid w:val="00FE2DCF"/>
    <w:rsid w:val="00FE31A9"/>
    <w:rsid w:val="00FE3FA7"/>
    <w:rsid w:val="00FE4081"/>
    <w:rsid w:val="00FE612E"/>
    <w:rsid w:val="00FF0FE6"/>
    <w:rsid w:val="00FF1CFF"/>
    <w:rsid w:val="00FF2A4E"/>
    <w:rsid w:val="00FF2FCE"/>
    <w:rsid w:val="00FF4F7D"/>
    <w:rsid w:val="00FF6184"/>
    <w:rsid w:val="00FF6351"/>
    <w:rsid w:val="00FF6D9D"/>
    <w:rsid w:val="00FF7620"/>
    <w:rsid w:val="00FF780E"/>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C2B6B"/>
  <w15:docId w15:val="{02758029-5A5B-42BF-B4F8-CA3AEE4B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basedOn w:val="Heading4"/>
    <w:next w:val="Body"/>
    <w:link w:val="Heading3Char"/>
    <w:uiPriority w:val="1"/>
    <w:qFormat/>
    <w:rsid w:val="0088048F"/>
    <w:pPr>
      <w:outlineLvl w:val="2"/>
    </w:p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Mincho" w:hAnsi="Arial"/>
      <w:b/>
      <w:bCs/>
      <w:color w:val="53565A"/>
      <w:sz w:val="24"/>
      <w:szCs w:val="22"/>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styleId="ListParagraph">
    <w:name w:val="List Paragraph"/>
    <w:aliases w:val="1st List Paragraph,List Paragraph1,List Paragraph11,Bullet point,L,Recommendation,DDM Gen Text,List Paragraph - bullets,NFP GP Bulleted List,bullet point list,Bullet points,Content descriptions,Dot Points,Number,Bullet,Bullet Point,number"/>
    <w:basedOn w:val="Normal"/>
    <w:link w:val="ListParagraphChar"/>
    <w:uiPriority w:val="34"/>
    <w:qFormat/>
    <w:rsid w:val="0059338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1st List Paragraph Char,List Paragraph1 Char,List Paragraph11 Char,Bullet point Char,L Char,Recommendation Char,DDM Gen Text Char,List Paragraph - bullets Char,NFP GP Bulleted List Char,bullet point list Char,Bullet points Char"/>
    <w:basedOn w:val="DefaultParagraphFont"/>
    <w:link w:val="ListParagraph"/>
    <w:uiPriority w:val="34"/>
    <w:locked/>
    <w:rsid w:val="007D4653"/>
    <w:rPr>
      <w:rFonts w:asciiTheme="minorHAnsi" w:eastAsiaTheme="minorHAnsi" w:hAnsiTheme="minorHAnsi" w:cstheme="minorBidi"/>
      <w:kern w:val="2"/>
      <w:sz w:val="22"/>
      <w:szCs w:val="22"/>
      <w:lang w:eastAsia="en-US"/>
      <w14:ligatures w14:val="standardContextual"/>
    </w:rPr>
  </w:style>
  <w:style w:type="paragraph" w:customStyle="1" w:styleId="Default">
    <w:name w:val="Default"/>
    <w:rsid w:val="00566F9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8430995">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4160695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ictoriandepartmentofhealth.snapforms.com.au/form/2025-medication-administration-in-victorian-residential-aged-car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gov.au/resources/publications/guiding-principles-for-medication-management-in-residential-aged-care-facilities?language=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egislation.vic.gov.au/bills/drugs-poisons-and-controlled-substances-amendment-medication-administration-residential-aged-car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ic_agedcare@health.vic.gov.au?subject=Medication%20administration%20in%20residential%20aged%20care%20-%20spring%202025%20consultation"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Vic_AgedCare@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955f8e-04a2-4d82-ac5b-046fa7934833" xsi:nil="true"/>
    <Comments xmlns="455f71dc-920e-462f-b674-a35e380de74d" xsi:nil="true"/>
    <lcf76f155ced4ddcb4097134ff3c332f xmlns="455f71dc-920e-462f-b674-a35e380de7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ECF5B06B2E469F130E309DB0DE33" ma:contentTypeVersion="15" ma:contentTypeDescription="Create a new document." ma:contentTypeScope="" ma:versionID="94b96e8b337e3881d923bc7c2fed8772">
  <xsd:schema xmlns:xsd="http://www.w3.org/2001/XMLSchema" xmlns:xs="http://www.w3.org/2001/XMLSchema" xmlns:p="http://schemas.microsoft.com/office/2006/metadata/properties" xmlns:ns2="455f71dc-920e-462f-b674-a35e380de74d" xmlns:ns3="2f955f8e-04a2-4d82-ac5b-046fa7934833" targetNamespace="http://schemas.microsoft.com/office/2006/metadata/properties" ma:root="true" ma:fieldsID="7d400efd1086df5dc59a2c9ee55107de" ns2:_="" ns3:_="">
    <xsd:import namespace="455f71dc-920e-462f-b674-a35e380de74d"/>
    <xsd:import namespace="2f955f8e-04a2-4d82-ac5b-046fa79348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Comment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f71dc-920e-462f-b674-a35e380de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55f8e-04a2-4d82-ac5b-046fa79348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76363f-5dcb-423d-b693-c82667485c49}" ma:internalName="TaxCatchAll" ma:showField="CatchAllData" ma:web="2f955f8e-04a2-4d82-ac5b-046fa7934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f955f8e-04a2-4d82-ac5b-046fa7934833"/>
    <ds:schemaRef ds:uri="455f71dc-920e-462f-b674-a35e380de74d"/>
  </ds:schemaRefs>
</ds:datastoreItem>
</file>

<file path=customXml/itemProps3.xml><?xml version="1.0" encoding="utf-8"?>
<ds:datastoreItem xmlns:ds="http://schemas.openxmlformats.org/officeDocument/2006/customXml" ds:itemID="{2E165896-D940-430F-BE90-90AE867E7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f71dc-920e-462f-b674-a35e380de74d"/>
    <ds:schemaRef ds:uri="2f955f8e-04a2-4d82-ac5b-046fa7934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2435</TotalTime>
  <Pages>8</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Consultation brief - medication administration in Victoria's residential aged care</vt:lpstr>
    </vt:vector>
  </TitlesOfParts>
  <Manager/>
  <Company>Victoria State Government, Department of Health</Company>
  <LinksUpToDate>false</LinksUpToDate>
  <CharactersWithSpaces>15843</CharactersWithSpaces>
  <SharedDoc>false</SharedDoc>
  <HyperlinkBase/>
  <HLinks>
    <vt:vector size="90" baseType="variant">
      <vt:variant>
        <vt:i4>2490414</vt:i4>
      </vt:variant>
      <vt:variant>
        <vt:i4>81</vt:i4>
      </vt:variant>
      <vt:variant>
        <vt:i4>0</vt:i4>
      </vt:variant>
      <vt:variant>
        <vt:i4>5</vt:i4>
      </vt:variant>
      <vt:variant>
        <vt:lpwstr>mailto:Vic_AgedCare@health.vic.gov.au</vt:lpwstr>
      </vt:variant>
      <vt:variant>
        <vt:lpwstr/>
      </vt:variant>
      <vt:variant>
        <vt:i4>1769481</vt:i4>
      </vt:variant>
      <vt:variant>
        <vt:i4>78</vt:i4>
      </vt:variant>
      <vt:variant>
        <vt:i4>0</vt:i4>
      </vt:variant>
      <vt:variant>
        <vt:i4>5</vt:i4>
      </vt:variant>
      <vt:variant>
        <vt:lpwstr>https://www.health.gov.au/resources/publications/guiding-principles-for-medication-management-in-residential-aged-care-facilities?language=en</vt:lpwstr>
      </vt:variant>
      <vt:variant>
        <vt:lpwstr/>
      </vt:variant>
      <vt:variant>
        <vt:i4>1048639</vt:i4>
      </vt:variant>
      <vt:variant>
        <vt:i4>71</vt:i4>
      </vt:variant>
      <vt:variant>
        <vt:i4>0</vt:i4>
      </vt:variant>
      <vt:variant>
        <vt:i4>5</vt:i4>
      </vt:variant>
      <vt:variant>
        <vt:lpwstr/>
      </vt:variant>
      <vt:variant>
        <vt:lpwstr>_Toc205381050</vt:lpwstr>
      </vt:variant>
      <vt:variant>
        <vt:i4>1114175</vt:i4>
      </vt:variant>
      <vt:variant>
        <vt:i4>65</vt:i4>
      </vt:variant>
      <vt:variant>
        <vt:i4>0</vt:i4>
      </vt:variant>
      <vt:variant>
        <vt:i4>5</vt:i4>
      </vt:variant>
      <vt:variant>
        <vt:lpwstr/>
      </vt:variant>
      <vt:variant>
        <vt:lpwstr>_Toc205381049</vt:lpwstr>
      </vt:variant>
      <vt:variant>
        <vt:i4>1114175</vt:i4>
      </vt:variant>
      <vt:variant>
        <vt:i4>59</vt:i4>
      </vt:variant>
      <vt:variant>
        <vt:i4>0</vt:i4>
      </vt:variant>
      <vt:variant>
        <vt:i4>5</vt:i4>
      </vt:variant>
      <vt:variant>
        <vt:lpwstr/>
      </vt:variant>
      <vt:variant>
        <vt:lpwstr>_Toc205381048</vt:lpwstr>
      </vt:variant>
      <vt:variant>
        <vt:i4>1114175</vt:i4>
      </vt:variant>
      <vt:variant>
        <vt:i4>53</vt:i4>
      </vt:variant>
      <vt:variant>
        <vt:i4>0</vt:i4>
      </vt:variant>
      <vt:variant>
        <vt:i4>5</vt:i4>
      </vt:variant>
      <vt:variant>
        <vt:lpwstr/>
      </vt:variant>
      <vt:variant>
        <vt:lpwstr>_Toc205381047</vt:lpwstr>
      </vt:variant>
      <vt:variant>
        <vt:i4>1114175</vt:i4>
      </vt:variant>
      <vt:variant>
        <vt:i4>47</vt:i4>
      </vt:variant>
      <vt:variant>
        <vt:i4>0</vt:i4>
      </vt:variant>
      <vt:variant>
        <vt:i4>5</vt:i4>
      </vt:variant>
      <vt:variant>
        <vt:lpwstr/>
      </vt:variant>
      <vt:variant>
        <vt:lpwstr>_Toc205381046</vt:lpwstr>
      </vt:variant>
      <vt:variant>
        <vt:i4>1114175</vt:i4>
      </vt:variant>
      <vt:variant>
        <vt:i4>41</vt:i4>
      </vt:variant>
      <vt:variant>
        <vt:i4>0</vt:i4>
      </vt:variant>
      <vt:variant>
        <vt:i4>5</vt:i4>
      </vt:variant>
      <vt:variant>
        <vt:lpwstr/>
      </vt:variant>
      <vt:variant>
        <vt:lpwstr>_Toc205381045</vt:lpwstr>
      </vt:variant>
      <vt:variant>
        <vt:i4>1114175</vt:i4>
      </vt:variant>
      <vt:variant>
        <vt:i4>35</vt:i4>
      </vt:variant>
      <vt:variant>
        <vt:i4>0</vt:i4>
      </vt:variant>
      <vt:variant>
        <vt:i4>5</vt:i4>
      </vt:variant>
      <vt:variant>
        <vt:lpwstr/>
      </vt:variant>
      <vt:variant>
        <vt:lpwstr>_Toc205381044</vt:lpwstr>
      </vt:variant>
      <vt:variant>
        <vt:i4>1114175</vt:i4>
      </vt:variant>
      <vt:variant>
        <vt:i4>29</vt:i4>
      </vt:variant>
      <vt:variant>
        <vt:i4>0</vt:i4>
      </vt:variant>
      <vt:variant>
        <vt:i4>5</vt:i4>
      </vt:variant>
      <vt:variant>
        <vt:lpwstr/>
      </vt:variant>
      <vt:variant>
        <vt:lpwstr>_Toc205381043</vt:lpwstr>
      </vt:variant>
      <vt:variant>
        <vt:i4>1114175</vt:i4>
      </vt:variant>
      <vt:variant>
        <vt:i4>23</vt:i4>
      </vt:variant>
      <vt:variant>
        <vt:i4>0</vt:i4>
      </vt:variant>
      <vt:variant>
        <vt:i4>5</vt:i4>
      </vt:variant>
      <vt:variant>
        <vt:lpwstr/>
      </vt:variant>
      <vt:variant>
        <vt:lpwstr>_Toc205381042</vt:lpwstr>
      </vt:variant>
      <vt:variant>
        <vt:i4>1114175</vt:i4>
      </vt:variant>
      <vt:variant>
        <vt:i4>17</vt:i4>
      </vt:variant>
      <vt:variant>
        <vt:i4>0</vt:i4>
      </vt:variant>
      <vt:variant>
        <vt:i4>5</vt:i4>
      </vt:variant>
      <vt:variant>
        <vt:lpwstr/>
      </vt:variant>
      <vt:variant>
        <vt:lpwstr>_Toc205381041</vt:lpwstr>
      </vt:variant>
      <vt:variant>
        <vt:i4>1114175</vt:i4>
      </vt:variant>
      <vt:variant>
        <vt:i4>11</vt:i4>
      </vt:variant>
      <vt:variant>
        <vt:i4>0</vt:i4>
      </vt:variant>
      <vt:variant>
        <vt:i4>5</vt:i4>
      </vt:variant>
      <vt:variant>
        <vt:lpwstr/>
      </vt:variant>
      <vt:variant>
        <vt:lpwstr>_Toc205381040</vt:lpwstr>
      </vt:variant>
      <vt:variant>
        <vt:i4>5111879</vt:i4>
      </vt:variant>
      <vt:variant>
        <vt:i4>6</vt:i4>
      </vt:variant>
      <vt:variant>
        <vt:i4>0</vt:i4>
      </vt:variant>
      <vt:variant>
        <vt:i4>5</vt:i4>
      </vt:variant>
      <vt:variant>
        <vt:lpwstr>http://www.engage.vic.gov.au/RACF-MM-Consult</vt:lpwstr>
      </vt:variant>
      <vt:variant>
        <vt:lpwstr/>
      </vt:variant>
      <vt:variant>
        <vt:i4>7274607</vt:i4>
      </vt:variant>
      <vt:variant>
        <vt:i4>3</vt:i4>
      </vt:variant>
      <vt:variant>
        <vt:i4>0</vt:i4>
      </vt:variant>
      <vt:variant>
        <vt:i4>5</vt:i4>
      </vt:variant>
      <vt:variant>
        <vt:lpwstr>mailto:vic_agedcare@health.vic.gov.au?subject=Medication%20administration%20in%20residential%20aged%20care%20-%20spring%202025%20consultation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brief - medication administration in Victoria's residential aged care</dc:title>
  <dc:subject/>
  <dc:creator>Residential aged care </dc:creator>
  <cp:keywords/>
  <dc:description/>
  <cp:lastModifiedBy>Tyler McPherson (Health)</cp:lastModifiedBy>
  <cp:revision>3</cp:revision>
  <cp:lastPrinted>2025-11-04T21:13:00Z</cp:lastPrinted>
  <dcterms:created xsi:type="dcterms:W3CDTF">2025-11-04T21:07:00Z</dcterms:created>
  <dcterms:modified xsi:type="dcterms:W3CDTF">2025-11-04T21:15:00Z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0x0101003A81ECF5B06B2E469F130E309DB0DE33</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2700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TemplateVersion">
    <vt:i4>1</vt:i4>
  </property>
  <property fmtid="{D5CDD505-2E9C-101B-9397-08002B2CF9AE}" pid="18" name="Category">
    <vt:lpwstr>Report</vt:lpwstr>
  </property>
  <property fmtid="{D5CDD505-2E9C-101B-9397-08002B2CF9AE}" pid="19" name="WebPage">
    <vt:lpwstr>https://dhhsvicgovau.sharepoint.com/:w:/s/health/EcCdxoQtkoZJoXn6lektW3QBAD6Bt_2RdAEQpTUn2-aiAQ, https://dhhsvicgovau.sharepoint.com/:w:/s/health/EcCdxoQtkoZJoXn6lektW3QBAD6Bt_2RdAEQpTUn2-aiAQ</vt:lpwstr>
  </property>
  <property fmtid="{D5CDD505-2E9C-101B-9397-08002B2CF9AE}" pid="20" name="Days before next review">
    <vt:r8>365</vt:r8>
  </property>
  <property fmtid="{D5CDD505-2E9C-101B-9397-08002B2CF9AE}" pid="21" name="_ExtendedDescription">
    <vt:lpwstr/>
  </property>
  <property fmtid="{D5CDD505-2E9C-101B-9397-08002B2CF9AE}" pid="22" name="_MarkAsFinal">
    <vt:lpwstr>true</vt:lpwstr>
  </property>
  <property fmtid="{D5CDD505-2E9C-101B-9397-08002B2CF9AE}" pid="23" name="Tags">
    <vt:lpwstr>17;#Templates|74cf097d-f69e-47d4-ab23-b0e64f517102</vt:lpwstr>
  </property>
  <property fmtid="{D5CDD505-2E9C-101B-9397-08002B2CF9AE}" pid="24" name="Validate File Name Briefing">
    <vt:lpwstr>https://dhhsvicgovau.sharepoint.com/sites/ourbriefings/_layouts/15/wrkstat.aspx?List=9bb0acc9-d7bd-4cdf-ad2b-ac1699117d04&amp;WorkflowInstanceName=553ba0e6-80ac-46a8-a867-d28a8e345a75, ok</vt:lpwstr>
  </property>
  <property fmtid="{D5CDD505-2E9C-101B-9397-08002B2CF9AE}" pid="25" name="MediaServiceImageTags">
    <vt:lpwstr/>
  </property>
  <property fmtid="{D5CDD505-2E9C-101B-9397-08002B2CF9AE}" pid="26" name="CBSStatus">
    <vt:lpwstr>Finalised</vt:lpwstr>
  </property>
  <property fmtid="{D5CDD505-2E9C-101B-9397-08002B2CF9AE}" pid="27" name="CBSFileName">
    <vt:lpwstr>Attach 2 - Consultation brief</vt:lpwstr>
  </property>
  <property fmtid="{D5CDD505-2E9C-101B-9397-08002B2CF9AE}" pid="28" name="lcf76f155ced4ddcb4097134ff3c332f">
    <vt:lpwstr/>
  </property>
</Properties>
</file>