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2C35A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4427D62A" wp14:editId="474FE0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D0B72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353C3E31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5A5CCD49" w14:textId="2AAAD8AA" w:rsidR="003B5733" w:rsidRPr="003B5733" w:rsidRDefault="00D40B48" w:rsidP="003B5733">
            <w:pPr>
              <w:pStyle w:val="Documenttitle"/>
            </w:pPr>
            <w:r w:rsidRPr="002C6D1C">
              <w:t xml:space="preserve">Check you are using the correct </w:t>
            </w:r>
            <w:r>
              <w:rPr>
                <w:bCs/>
              </w:rPr>
              <w:t xml:space="preserve">Meningococcal </w:t>
            </w:r>
            <w:r w:rsidRPr="002C6D1C">
              <w:t>vaccines</w:t>
            </w:r>
          </w:p>
        </w:tc>
      </w:tr>
      <w:tr w:rsidR="003B5733" w14:paraId="7489D1A6" w14:textId="77777777" w:rsidTr="00B07FF7">
        <w:tc>
          <w:tcPr>
            <w:tcW w:w="10348" w:type="dxa"/>
          </w:tcPr>
          <w:p w14:paraId="632A9B04" w14:textId="4A62BBF3" w:rsidR="003B5733" w:rsidRPr="00A1389F" w:rsidRDefault="00D40B48" w:rsidP="005F44C0">
            <w:pPr>
              <w:pStyle w:val="Documentsubtitle"/>
            </w:pPr>
            <w:r>
              <w:rPr>
                <w:szCs w:val="28"/>
              </w:rPr>
              <w:t>National Immunisation Program age recommendations for different vaccine brands</w:t>
            </w:r>
          </w:p>
        </w:tc>
      </w:tr>
      <w:tr w:rsidR="003B5733" w14:paraId="45C7446C" w14:textId="77777777" w:rsidTr="00B07FF7">
        <w:tc>
          <w:tcPr>
            <w:tcW w:w="10348" w:type="dxa"/>
          </w:tcPr>
          <w:p w14:paraId="4BC325CB" w14:textId="77777777" w:rsidR="003B5733" w:rsidRDefault="00D40B48" w:rsidP="001E5058">
            <w:pPr>
              <w:pStyle w:val="Bannermarking"/>
            </w:pPr>
            <w:fldSimple w:instr=" FILLIN  &quot;Type the protective marking&quot; \d OFFICIAL \o  \* MERGEFORMAT ">
              <w:r>
                <w:t>OFFICIAL</w:t>
              </w:r>
            </w:fldSimple>
          </w:p>
          <w:p w14:paraId="663CCE67" w14:textId="77777777" w:rsidR="00D40B48" w:rsidRPr="001E5058" w:rsidRDefault="00D40B48" w:rsidP="001E5058">
            <w:pPr>
              <w:pStyle w:val="Bannermarking"/>
            </w:pPr>
          </w:p>
        </w:tc>
      </w:tr>
    </w:tbl>
    <w:p w14:paraId="7AA4B955" w14:textId="0DC4229B" w:rsidR="0079661E" w:rsidRPr="001B7365" w:rsidRDefault="00D40B48" w:rsidP="00533E8E">
      <w:pPr>
        <w:pStyle w:val="Body"/>
        <w:spacing w:after="240"/>
      </w:pPr>
      <w:r w:rsidRPr="001B7365">
        <w:t xml:space="preserve">Use this resource in conjunction with the </w:t>
      </w:r>
      <w:hyperlink r:id="rId18" w:history="1">
        <w:r w:rsidRPr="001B7365">
          <w:rPr>
            <w:rStyle w:val="Hyperlink"/>
            <w:rFonts w:cs="Arial"/>
            <w:szCs w:val="21"/>
          </w:rPr>
          <w:t xml:space="preserve">Immunisation </w:t>
        </w:r>
        <w:r w:rsidR="00EA04E5" w:rsidRPr="001B7365">
          <w:rPr>
            <w:rStyle w:val="Hyperlink"/>
            <w:rFonts w:cs="Arial"/>
            <w:szCs w:val="21"/>
          </w:rPr>
          <w:t>S</w:t>
        </w:r>
        <w:r w:rsidRPr="001B7365">
          <w:rPr>
            <w:rStyle w:val="Hyperlink"/>
            <w:rFonts w:cs="Arial"/>
            <w:szCs w:val="21"/>
          </w:rPr>
          <w:t>chedule Victoria</w:t>
        </w:r>
      </w:hyperlink>
      <w:r w:rsidRPr="001B7365">
        <w:rPr>
          <w:rStyle w:val="Hyperlink"/>
          <w:rFonts w:cs="Arial"/>
          <w:szCs w:val="21"/>
        </w:rPr>
        <w:t xml:space="preserve"> </w:t>
      </w:r>
      <w:r w:rsidRPr="001B7365">
        <w:t xml:space="preserve">&lt;https://www2.health.vic.gov.au/public-health/immunisation/immunisation-schedule-vaccine-eligibility-criteria/immunisation-schedule-victoria&gt; </w:t>
      </w:r>
    </w:p>
    <w:tbl>
      <w:tblPr>
        <w:tblStyle w:val="TableGrid"/>
        <w:tblW w:w="5000" w:type="pct"/>
        <w:tblBorders>
          <w:top w:val="single" w:sz="18" w:space="0" w:color="002060"/>
          <w:left w:val="none" w:sz="0" w:space="0" w:color="auto"/>
          <w:bottom w:val="single" w:sz="18" w:space="0" w:color="002060"/>
          <w:right w:val="none" w:sz="0" w:space="0" w:color="auto"/>
          <w:insideH w:val="single" w:sz="18" w:space="0" w:color="00206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497"/>
        <w:gridCol w:w="6707"/>
      </w:tblGrid>
      <w:tr w:rsidR="00D40B48" w14:paraId="1028105D" w14:textId="77777777" w:rsidTr="0079661E">
        <w:tc>
          <w:tcPr>
            <w:tcW w:w="1714" w:type="pct"/>
            <w:tcBorders>
              <w:top w:val="single" w:sz="18" w:space="0" w:color="002060"/>
              <w:bottom w:val="nil"/>
            </w:tcBorders>
            <w:tcMar>
              <w:top w:w="113" w:type="dxa"/>
              <w:bottom w:w="113" w:type="dxa"/>
            </w:tcMar>
          </w:tcPr>
          <w:p w14:paraId="7C82116A" w14:textId="206FDA6C" w:rsidR="00D40B48" w:rsidRPr="0079661E" w:rsidRDefault="00D40B48" w:rsidP="0079661E">
            <w:pPr>
              <w:pStyle w:val="Heading2"/>
            </w:pPr>
            <w:proofErr w:type="spellStart"/>
            <w:r w:rsidRPr="0079661E">
              <w:t>Nimenrix</w:t>
            </w:r>
            <w:proofErr w:type="spellEnd"/>
            <w:r w:rsidRPr="0079661E">
              <w:t>®</w:t>
            </w:r>
          </w:p>
          <w:p w14:paraId="24E30D2A" w14:textId="77777777" w:rsidR="00D40B48" w:rsidRPr="008B4980" w:rsidRDefault="00D40B48" w:rsidP="0079661E">
            <w:pPr>
              <w:pStyle w:val="Body"/>
            </w:pPr>
            <w:r w:rsidRPr="008B4980">
              <w:t>Meningococcal ACWY vaccine</w:t>
            </w:r>
          </w:p>
        </w:tc>
        <w:tc>
          <w:tcPr>
            <w:tcW w:w="3286" w:type="pct"/>
            <w:tcBorders>
              <w:top w:val="single" w:sz="18" w:space="0" w:color="002060"/>
              <w:bottom w:val="nil"/>
            </w:tcBorders>
            <w:tcMar>
              <w:top w:w="113" w:type="dxa"/>
              <w:bottom w:w="113" w:type="dxa"/>
            </w:tcMar>
          </w:tcPr>
          <w:p w14:paraId="357CCF43" w14:textId="7B0AB0FC" w:rsidR="00D40B48" w:rsidRPr="008B4980" w:rsidRDefault="00D40B48" w:rsidP="001B7365">
            <w:pPr>
              <w:pStyle w:val="DHHStabletext"/>
              <w:spacing w:before="0" w:after="0"/>
              <w:jc w:val="center"/>
            </w:pPr>
            <w:r w:rsidRPr="008B4980">
              <w:rPr>
                <w:noProof/>
              </w:rPr>
              <w:drawing>
                <wp:inline distT="0" distB="0" distL="0" distR="0" wp14:anchorId="54BB187C" wp14:editId="70906C3C">
                  <wp:extent cx="1985617" cy="1057275"/>
                  <wp:effectExtent l="0" t="0" r="0" b="0"/>
                  <wp:docPr id="1759472384" name="Picture 1759472384" descr="Nimenrix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Nimenrix® packag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24" cy="105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48" w14:paraId="57442D11" w14:textId="77777777" w:rsidTr="0079661E">
        <w:tc>
          <w:tcPr>
            <w:tcW w:w="1714" w:type="pct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5A1B22F3" w14:textId="5E189F8A" w:rsidR="00D40B48" w:rsidRPr="008B4980" w:rsidRDefault="00D40B48" w:rsidP="0079661E">
            <w:pPr>
              <w:pStyle w:val="Heading4"/>
            </w:pPr>
            <w:r w:rsidRPr="008B4980">
              <w:t>Age recommendation</w:t>
            </w:r>
          </w:p>
          <w:p w14:paraId="63FBEE6A" w14:textId="185D9B4A" w:rsidR="00D40B48" w:rsidRPr="008B4980" w:rsidRDefault="00D40B48" w:rsidP="0079661E">
            <w:pPr>
              <w:pStyle w:val="Tablebullet1"/>
            </w:pPr>
            <w:r w:rsidRPr="008B4980">
              <w:t>12 months</w:t>
            </w:r>
          </w:p>
          <w:p w14:paraId="4BB0FE16" w14:textId="77777777" w:rsidR="00D40B48" w:rsidRPr="008B4980" w:rsidRDefault="00D40B48" w:rsidP="0079661E">
            <w:pPr>
              <w:pStyle w:val="Tablebullet1"/>
            </w:pPr>
            <w:r w:rsidRPr="008B4980">
              <w:t>Catch-up &lt;20 years</w:t>
            </w:r>
          </w:p>
          <w:p w14:paraId="60107CEA" w14:textId="77777777" w:rsidR="00D40B48" w:rsidRPr="00D40B48" w:rsidRDefault="00D40B48" w:rsidP="0079661E">
            <w:pPr>
              <w:pStyle w:val="Tablebullet1"/>
            </w:pPr>
            <w:r w:rsidRPr="008B4980">
              <w:t>Any age – Risk condition</w:t>
            </w:r>
          </w:p>
        </w:tc>
        <w:tc>
          <w:tcPr>
            <w:tcW w:w="3286" w:type="pct"/>
            <w:tcBorders>
              <w:top w:val="nil"/>
              <w:bottom w:val="nil"/>
            </w:tcBorders>
            <w:tcMar>
              <w:top w:w="0" w:type="dxa"/>
              <w:bottom w:w="113" w:type="dxa"/>
            </w:tcMar>
          </w:tcPr>
          <w:p w14:paraId="780F88B0" w14:textId="06FBC6DF" w:rsidR="00D40B48" w:rsidRPr="008B4980" w:rsidRDefault="00D40B48" w:rsidP="0079661E">
            <w:pPr>
              <w:pStyle w:val="Heading4"/>
            </w:pPr>
            <w:r w:rsidRPr="008B4980">
              <w:t>Notes</w:t>
            </w:r>
          </w:p>
          <w:p w14:paraId="7394FE90" w14:textId="53301E84" w:rsidR="00D40B48" w:rsidRPr="008B4980" w:rsidRDefault="00D40B48" w:rsidP="0079661E">
            <w:pPr>
              <w:pStyle w:val="Tablebullet1"/>
            </w:pPr>
            <w:r w:rsidRPr="008B4980">
              <w:t>Syringe of diluent + vial</w:t>
            </w:r>
          </w:p>
          <w:p w14:paraId="35F6C72F" w14:textId="77777777" w:rsidR="00D40B48" w:rsidRPr="00D40B48" w:rsidRDefault="00D40B48" w:rsidP="0079661E">
            <w:pPr>
              <w:pStyle w:val="Tablebullet1"/>
            </w:pPr>
            <w:hyperlink r:id="rId20" w:history="1">
              <w:r w:rsidRPr="008B4980">
                <w:rPr>
                  <w:rStyle w:val="Hyperlink"/>
                  <w:color w:val="auto"/>
                  <w:u w:val="none"/>
                </w:rPr>
                <w:t>Specified medical conditions associated with increased risk of invasive meningococcal disease</w:t>
              </w:r>
            </w:hyperlink>
            <w:r w:rsidRPr="008B4980">
              <w:rPr>
                <w:rStyle w:val="Hyperlink"/>
                <w:color w:val="auto"/>
                <w:u w:val="none"/>
              </w:rPr>
              <w:t xml:space="preserve"> </w:t>
            </w:r>
            <w:r w:rsidRPr="008B4980">
              <w:rPr>
                <w:rStyle w:val="DHHSbodyChar"/>
              </w:rPr>
              <w:t>&lt;https://immunisationhandbook.health.gov.au/resources/handbook-tables/list-specified-medical-conditions-associated-with-increased-risk-of&gt;</w:t>
            </w:r>
          </w:p>
        </w:tc>
      </w:tr>
      <w:tr w:rsidR="00D40B48" w14:paraId="504FF8E5" w14:textId="77777777" w:rsidTr="0079661E">
        <w:trPr>
          <w:trHeight w:val="1680"/>
        </w:trPr>
        <w:tc>
          <w:tcPr>
            <w:tcW w:w="1714" w:type="pct"/>
            <w:tcBorders>
              <w:bottom w:val="nil"/>
            </w:tcBorders>
            <w:tcMar>
              <w:top w:w="113" w:type="dxa"/>
              <w:bottom w:w="113" w:type="dxa"/>
            </w:tcMar>
          </w:tcPr>
          <w:p w14:paraId="4EC503C6" w14:textId="1CD076C0" w:rsidR="00D40B48" w:rsidRPr="0079661E" w:rsidRDefault="00D40B48" w:rsidP="0079661E">
            <w:pPr>
              <w:pStyle w:val="Heading2"/>
            </w:pPr>
            <w:proofErr w:type="spellStart"/>
            <w:r w:rsidRPr="0079661E">
              <w:t>MenQuadfi</w:t>
            </w:r>
            <w:proofErr w:type="spellEnd"/>
            <w:r w:rsidR="00DD2340" w:rsidRPr="0079661E">
              <w:t>®</w:t>
            </w:r>
          </w:p>
          <w:p w14:paraId="2CEC5167" w14:textId="26178D08" w:rsidR="00D40B48" w:rsidRPr="00FF7876" w:rsidRDefault="00D40B48" w:rsidP="001B7365">
            <w:pPr>
              <w:pStyle w:val="Body"/>
              <w:spacing w:after="0" w:line="240" w:lineRule="auto"/>
            </w:pPr>
            <w:r w:rsidRPr="00D40B48">
              <w:t>Meningococcal ACWY vaccine</w:t>
            </w:r>
          </w:p>
        </w:tc>
        <w:tc>
          <w:tcPr>
            <w:tcW w:w="3286" w:type="pct"/>
            <w:tcBorders>
              <w:bottom w:val="nil"/>
            </w:tcBorders>
            <w:tcMar>
              <w:top w:w="113" w:type="dxa"/>
              <w:bottom w:w="113" w:type="dxa"/>
            </w:tcMar>
          </w:tcPr>
          <w:p w14:paraId="00FBA0AF" w14:textId="5D79B619" w:rsidR="008B4980" w:rsidRDefault="008B4980" w:rsidP="001B7365">
            <w:pPr>
              <w:pStyle w:val="DHHStabletext"/>
              <w:spacing w:before="0"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EF341" wp14:editId="6BF5C83A">
                  <wp:extent cx="1200150" cy="1377271"/>
                  <wp:effectExtent l="0" t="0" r="0" b="0"/>
                  <wp:docPr id="16778430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67" cy="138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48" w14:paraId="5352AC6C" w14:textId="77777777" w:rsidTr="0079661E">
        <w:tc>
          <w:tcPr>
            <w:tcW w:w="1714" w:type="pct"/>
            <w:tcBorders>
              <w:top w:val="nil"/>
            </w:tcBorders>
            <w:tcMar>
              <w:top w:w="113" w:type="dxa"/>
              <w:bottom w:w="113" w:type="dxa"/>
            </w:tcMar>
          </w:tcPr>
          <w:p w14:paraId="66F2ED71" w14:textId="4EA50953" w:rsidR="00D40B48" w:rsidRPr="008B4980" w:rsidRDefault="00D40B48" w:rsidP="00533E8E">
            <w:pPr>
              <w:pStyle w:val="Heading4"/>
            </w:pPr>
            <w:r w:rsidRPr="008B4980">
              <w:t>Age recommendation</w:t>
            </w:r>
          </w:p>
          <w:p w14:paraId="6200F284" w14:textId="2830DC45" w:rsidR="00D40B48" w:rsidRPr="008B4980" w:rsidRDefault="00D40B48" w:rsidP="00533E8E">
            <w:pPr>
              <w:pStyle w:val="Tablebullet1"/>
            </w:pPr>
            <w:r w:rsidRPr="008B4980">
              <w:t xml:space="preserve">Year 10 of </w:t>
            </w:r>
            <w:r w:rsidR="002C37DB">
              <w:t>s</w:t>
            </w:r>
            <w:r w:rsidRPr="008B4980">
              <w:t xml:space="preserve">econdary school or </w:t>
            </w:r>
            <w:r w:rsidRPr="008B4980">
              <w:br/>
              <w:t>15-16 years of age</w:t>
            </w:r>
          </w:p>
          <w:p w14:paraId="596492FC" w14:textId="77777777" w:rsidR="00D40B48" w:rsidRPr="008B4980" w:rsidRDefault="00D40B48" w:rsidP="00533E8E">
            <w:pPr>
              <w:pStyle w:val="Tablebullet1"/>
            </w:pPr>
            <w:r w:rsidRPr="008B4980">
              <w:t>Catch-up &lt;20 years</w:t>
            </w:r>
          </w:p>
          <w:p w14:paraId="38222C53" w14:textId="0267B002" w:rsidR="00D40B48" w:rsidRPr="00FF7876" w:rsidRDefault="00D40B48" w:rsidP="00533E8E">
            <w:pPr>
              <w:pStyle w:val="Tablebullet1"/>
            </w:pPr>
            <w:r w:rsidRPr="008B4980">
              <w:t>Any age – Risk condition</w:t>
            </w:r>
          </w:p>
        </w:tc>
        <w:tc>
          <w:tcPr>
            <w:tcW w:w="3286" w:type="pct"/>
            <w:tcBorders>
              <w:top w:val="nil"/>
            </w:tcBorders>
            <w:tcMar>
              <w:top w:w="113" w:type="dxa"/>
              <w:bottom w:w="113" w:type="dxa"/>
            </w:tcMar>
          </w:tcPr>
          <w:p w14:paraId="1B49A209" w14:textId="77777777" w:rsidR="00D40B48" w:rsidRPr="008B4980" w:rsidRDefault="00D40B48" w:rsidP="00533E8E">
            <w:pPr>
              <w:pStyle w:val="Heading4"/>
            </w:pPr>
            <w:r w:rsidRPr="008B4980">
              <w:t>Notes</w:t>
            </w:r>
          </w:p>
          <w:p w14:paraId="4B9C3C48" w14:textId="77777777" w:rsidR="001D1AD3" w:rsidRPr="00B40730" w:rsidRDefault="001D1AD3" w:rsidP="001D1AD3">
            <w:pPr>
              <w:pStyle w:val="Tablebullet1"/>
            </w:pPr>
            <w:r w:rsidRPr="00B40730">
              <w:t>Vial of liquid</w:t>
            </w:r>
          </w:p>
          <w:p w14:paraId="120B373C" w14:textId="2EE00341" w:rsidR="00D40B48" w:rsidRDefault="00D40B48" w:rsidP="00533E8E">
            <w:pPr>
              <w:pStyle w:val="Tablebullet1"/>
              <w:rPr>
                <w:noProof/>
              </w:rPr>
            </w:pPr>
            <w:hyperlink r:id="rId22" w:history="1">
              <w:r w:rsidRPr="008B4980">
                <w:rPr>
                  <w:rStyle w:val="Hyperlink"/>
                  <w:color w:val="auto"/>
                  <w:u w:val="none"/>
                </w:rPr>
                <w:t>Specified medical conditions associated with increased risk of invasive meningococcal disease</w:t>
              </w:r>
            </w:hyperlink>
            <w:r w:rsidRPr="008B4980">
              <w:rPr>
                <w:rStyle w:val="Hyperlink"/>
                <w:color w:val="auto"/>
                <w:u w:val="none"/>
              </w:rPr>
              <w:t xml:space="preserve"> </w:t>
            </w:r>
            <w:r w:rsidRPr="008B4980">
              <w:rPr>
                <w:rStyle w:val="DHHSbodyChar"/>
              </w:rPr>
              <w:t>&lt;https://immunisationhandbook.health.gov.au/resources/handbook-tables/list-specified-medical-conditions-associated-with-increased-risk-of&gt;</w:t>
            </w:r>
          </w:p>
        </w:tc>
      </w:tr>
    </w:tbl>
    <w:p w14:paraId="5DC0EBBE" w14:textId="77777777" w:rsidR="0079661E" w:rsidRDefault="0079661E"/>
    <w:tbl>
      <w:tblPr>
        <w:tblStyle w:val="TableGrid"/>
        <w:tblW w:w="5000" w:type="pct"/>
        <w:tblBorders>
          <w:top w:val="single" w:sz="18" w:space="0" w:color="002060"/>
          <w:left w:val="none" w:sz="0" w:space="0" w:color="auto"/>
          <w:bottom w:val="single" w:sz="18" w:space="0" w:color="002060"/>
          <w:right w:val="none" w:sz="0" w:space="0" w:color="auto"/>
          <w:insideH w:val="single" w:sz="18" w:space="0" w:color="002060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497"/>
        <w:gridCol w:w="6707"/>
      </w:tblGrid>
      <w:tr w:rsidR="00D40B48" w14:paraId="01507D2E" w14:textId="77777777" w:rsidTr="00533E8E">
        <w:trPr>
          <w:trHeight w:val="2246"/>
        </w:trPr>
        <w:tc>
          <w:tcPr>
            <w:tcW w:w="1714" w:type="pct"/>
            <w:tcBorders>
              <w:bottom w:val="nil"/>
            </w:tcBorders>
            <w:tcMar>
              <w:top w:w="113" w:type="dxa"/>
              <w:bottom w:w="113" w:type="dxa"/>
            </w:tcMar>
          </w:tcPr>
          <w:p w14:paraId="64D0A415" w14:textId="77777777" w:rsidR="00D40B48" w:rsidRPr="0079661E" w:rsidRDefault="00D40B48" w:rsidP="0079661E">
            <w:pPr>
              <w:pStyle w:val="Heading2"/>
            </w:pPr>
            <w:r w:rsidRPr="0079661E">
              <w:lastRenderedPageBreak/>
              <w:t>Bexsero®</w:t>
            </w:r>
          </w:p>
          <w:p w14:paraId="3333A06E" w14:textId="77777777" w:rsidR="00D40B48" w:rsidRDefault="00D40B48" w:rsidP="001B7365">
            <w:pPr>
              <w:pStyle w:val="Body"/>
              <w:spacing w:after="0" w:line="240" w:lineRule="auto"/>
            </w:pPr>
            <w:r w:rsidRPr="00FF7876">
              <w:t>Meningococcal</w:t>
            </w:r>
            <w:r w:rsidRPr="00DF29F9">
              <w:t xml:space="preserve"> B vaccine</w:t>
            </w:r>
          </w:p>
        </w:tc>
        <w:tc>
          <w:tcPr>
            <w:tcW w:w="3286" w:type="pct"/>
            <w:tcBorders>
              <w:bottom w:val="nil"/>
            </w:tcBorders>
            <w:tcMar>
              <w:top w:w="113" w:type="dxa"/>
              <w:bottom w:w="113" w:type="dxa"/>
            </w:tcMar>
          </w:tcPr>
          <w:p w14:paraId="5E9E7DE4" w14:textId="0B397B24" w:rsidR="00D40B48" w:rsidRDefault="00D40B48" w:rsidP="001B7365">
            <w:pPr>
              <w:pStyle w:val="DHHStabletext"/>
              <w:spacing w:before="0" w:after="0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04C3B79" wp14:editId="6CBC3490">
                  <wp:extent cx="2476500" cy="1348899"/>
                  <wp:effectExtent l="0" t="0" r="0" b="3810"/>
                  <wp:docPr id="1368792621" name="Picture 1368792621" descr="Bexsero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exsero® packagi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70" cy="14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B48" w14:paraId="5AB10935" w14:textId="77777777" w:rsidTr="0079661E">
        <w:trPr>
          <w:trHeight w:val="80"/>
        </w:trPr>
        <w:tc>
          <w:tcPr>
            <w:tcW w:w="1714" w:type="pct"/>
            <w:tcBorders>
              <w:top w:val="nil"/>
            </w:tcBorders>
            <w:tcMar>
              <w:top w:w="0" w:type="dxa"/>
              <w:bottom w:w="113" w:type="dxa"/>
            </w:tcMar>
          </w:tcPr>
          <w:p w14:paraId="6F959402" w14:textId="585BFFFE" w:rsidR="00D40B48" w:rsidRPr="008B4980" w:rsidRDefault="00D40B48" w:rsidP="00533E8E">
            <w:pPr>
              <w:pStyle w:val="Heading4"/>
            </w:pPr>
            <w:r w:rsidRPr="008B4980">
              <w:t>Age recommendation</w:t>
            </w:r>
          </w:p>
          <w:p w14:paraId="7FC505D5" w14:textId="42130AE4" w:rsidR="00D40B48" w:rsidRPr="00533E8E" w:rsidRDefault="00D40B48" w:rsidP="00533E8E">
            <w:pPr>
              <w:pStyle w:val="Tablebullet1"/>
            </w:pPr>
            <w:r w:rsidRPr="00533E8E">
              <w:t>Aboriginal and Torres Strait Islander children</w:t>
            </w:r>
          </w:p>
          <w:p w14:paraId="447DA820" w14:textId="77777777" w:rsidR="00D40B48" w:rsidRPr="007C14A4" w:rsidRDefault="00D40B48" w:rsidP="00533E8E">
            <w:pPr>
              <w:pStyle w:val="Tablebullet2"/>
            </w:pPr>
            <w:r>
              <w:t>2, 4 &amp; 12 months</w:t>
            </w:r>
          </w:p>
          <w:p w14:paraId="23A7B542" w14:textId="77777777" w:rsidR="00D40B48" w:rsidRPr="007C14A4" w:rsidRDefault="00D40B48" w:rsidP="00533E8E">
            <w:pPr>
              <w:pStyle w:val="Tablebullet2"/>
            </w:pPr>
            <w:r>
              <w:t>Catch-up &lt;2 years of age</w:t>
            </w:r>
          </w:p>
          <w:p w14:paraId="2AF09EF0" w14:textId="3D7FBA91" w:rsidR="00D40B48" w:rsidRPr="00533E8E" w:rsidRDefault="00D40B48" w:rsidP="00533E8E">
            <w:pPr>
              <w:pStyle w:val="Tablebullet1"/>
            </w:pPr>
            <w:r w:rsidRPr="00533E8E">
              <w:t>Any age – Risk condition</w:t>
            </w:r>
          </w:p>
        </w:tc>
        <w:tc>
          <w:tcPr>
            <w:tcW w:w="3286" w:type="pct"/>
            <w:tcBorders>
              <w:top w:val="nil"/>
            </w:tcBorders>
            <w:tcMar>
              <w:top w:w="0" w:type="dxa"/>
              <w:bottom w:w="113" w:type="dxa"/>
            </w:tcMar>
          </w:tcPr>
          <w:p w14:paraId="738A058F" w14:textId="54C69808" w:rsidR="00D40B48" w:rsidRPr="008B4980" w:rsidRDefault="00D40B48" w:rsidP="00533E8E">
            <w:pPr>
              <w:pStyle w:val="Heading4"/>
            </w:pPr>
            <w:r w:rsidRPr="008B4980">
              <w:t>Notes</w:t>
            </w:r>
          </w:p>
          <w:p w14:paraId="6C0E2C16" w14:textId="27228D0D" w:rsidR="00D40B48" w:rsidRDefault="00D40B48" w:rsidP="00533E8E">
            <w:pPr>
              <w:pStyle w:val="Tablebullet1"/>
            </w:pPr>
            <w:r w:rsidRPr="001038F8">
              <w:t>Pre-filled syringe</w:t>
            </w:r>
          </w:p>
          <w:p w14:paraId="78AE8854" w14:textId="77777777" w:rsidR="00D40B48" w:rsidRDefault="00D40B48" w:rsidP="00533E8E">
            <w:pPr>
              <w:pStyle w:val="Tablebullet1"/>
              <w:rPr>
                <w:noProof/>
              </w:rPr>
            </w:pPr>
            <w:hyperlink r:id="rId24" w:history="1">
              <w:r w:rsidRPr="00480179">
                <w:rPr>
                  <w:rStyle w:val="Hyperlink"/>
                </w:rPr>
                <w:t>Specified medical conditions associated with increased risk of invasive meningococcal disease</w:t>
              </w:r>
            </w:hyperlink>
            <w:r>
              <w:rPr>
                <w:rStyle w:val="Hyperlink"/>
              </w:rPr>
              <w:t xml:space="preserve"> </w:t>
            </w:r>
            <w:r w:rsidRPr="00FF7876">
              <w:rPr>
                <w:rStyle w:val="DHHSbodyChar"/>
              </w:rPr>
              <w:t>&lt;https://immunisationhandbook.health.gov.au/resources/handbook-tables/list-specified-medical-conditions-associated-with-increased-risk-of&gt;</w:t>
            </w:r>
          </w:p>
        </w:tc>
      </w:tr>
    </w:tbl>
    <w:p w14:paraId="1EF37EFD" w14:textId="77777777" w:rsidR="00EA04E5" w:rsidRPr="00EA04E5" w:rsidRDefault="00EA04E5" w:rsidP="008B4980">
      <w:pPr>
        <w:pStyle w:val="Heading4"/>
        <w:rPr>
          <w:rFonts w:eastAsia="Times"/>
        </w:rPr>
      </w:pPr>
      <w:r w:rsidRPr="00EA04E5">
        <w:t>Reference</w:t>
      </w:r>
    </w:p>
    <w:p w14:paraId="1F69DE7E" w14:textId="7E5B63FB" w:rsidR="00EA04E5" w:rsidRPr="00EA04E5" w:rsidRDefault="00EA04E5" w:rsidP="00533E8E">
      <w:pPr>
        <w:pStyle w:val="Body"/>
      </w:pPr>
      <w:r w:rsidRPr="00EA04E5">
        <w:t xml:space="preserve">The Australian Immunisation Handbook </w:t>
      </w:r>
      <w:r>
        <w:t>&lt;</w:t>
      </w:r>
      <w:hyperlink r:id="rId25" w:history="1">
        <w:r w:rsidRPr="009C20A8">
          <w:rPr>
            <w:rStyle w:val="Hyperlink"/>
          </w:rPr>
          <w:t>https://immunisationhandbook.health.gov.au/</w:t>
        </w:r>
      </w:hyperlink>
      <w:r>
        <w:t>&gt;.</w:t>
      </w:r>
    </w:p>
    <w:p w14:paraId="3B8942E4" w14:textId="77777777" w:rsidR="00EA04E5" w:rsidRPr="00EA04E5" w:rsidRDefault="00EA04E5" w:rsidP="00533E8E">
      <w:pPr>
        <w:pStyle w:val="Body"/>
      </w:pPr>
      <w:r w:rsidRPr="00EA04E5">
        <w:t>Material adapted from the Australian Immunisation Handbook, Australian Government Department of Health.</w:t>
      </w:r>
    </w:p>
    <w:p w14:paraId="11B3E0F1" w14:textId="34B5E15E" w:rsidR="00533E8E" w:rsidRDefault="00EA04E5" w:rsidP="00533E8E">
      <w:pPr>
        <w:pStyle w:val="Body"/>
      </w:pPr>
      <w:r w:rsidRPr="00EA04E5">
        <w:t>Images of packaging reproduced with permission.</w:t>
      </w:r>
    </w:p>
    <w:p w14:paraId="78978329" w14:textId="77777777" w:rsidR="00533E8E" w:rsidRPr="00EA04E5" w:rsidRDefault="00533E8E" w:rsidP="00533E8E">
      <w:pPr>
        <w:pStyle w:val="Body"/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1F4DF222" w14:textId="77777777" w:rsidTr="00EC40D5">
        <w:tc>
          <w:tcPr>
            <w:tcW w:w="10194" w:type="dxa"/>
          </w:tcPr>
          <w:p w14:paraId="3D6F5F42" w14:textId="1BAF771D" w:rsidR="0055119B" w:rsidRPr="00D40B48" w:rsidRDefault="0055119B" w:rsidP="0055119B">
            <w:pPr>
              <w:pStyle w:val="Accessibilitypara"/>
              <w:rPr>
                <w:sz w:val="20"/>
                <w:szCs w:val="20"/>
              </w:rPr>
            </w:pPr>
            <w:bookmarkStart w:id="0" w:name="_Hlk37240926"/>
            <w:r w:rsidRPr="00D40B48">
              <w:rPr>
                <w:sz w:val="20"/>
                <w:szCs w:val="20"/>
              </w:rPr>
              <w:t xml:space="preserve">To receive this document in another format, email </w:t>
            </w:r>
            <w:r w:rsidR="00D40B48" w:rsidRPr="00D40B48">
              <w:rPr>
                <w:color w:val="004C97"/>
                <w:sz w:val="20"/>
                <w:szCs w:val="20"/>
              </w:rPr>
              <w:t xml:space="preserve">the Immunisation Program &lt;immunisation@health.vic.gov.au&gt;. </w:t>
            </w:r>
          </w:p>
          <w:p w14:paraId="74A63653" w14:textId="77777777" w:rsidR="0055119B" w:rsidRPr="00D40B48" w:rsidRDefault="0055119B" w:rsidP="00E33237">
            <w:pPr>
              <w:pStyle w:val="Imprint"/>
            </w:pPr>
            <w:r w:rsidRPr="00D40B48">
              <w:t>Authorised and published by the Victorian Government, 1 Treasury Place, Melbourne.</w:t>
            </w:r>
          </w:p>
          <w:p w14:paraId="1B36C5C6" w14:textId="43926D79" w:rsidR="0055119B" w:rsidRDefault="0055119B" w:rsidP="00E33237">
            <w:pPr>
              <w:pStyle w:val="Imprint"/>
            </w:pPr>
            <w:r w:rsidRPr="00D40B48">
              <w:t xml:space="preserve">© State of Victoria, Australia, </w:t>
            </w:r>
            <w:r w:rsidR="001E2A36" w:rsidRPr="00D40B48">
              <w:t>Department of Health</w:t>
            </w:r>
            <w:r w:rsidRPr="00D40B48">
              <w:t xml:space="preserve">, </w:t>
            </w:r>
            <w:r w:rsidR="00D40B48" w:rsidRPr="00D40B48">
              <w:rPr>
                <w:color w:val="004C97"/>
              </w:rPr>
              <w:t>August 2025.</w:t>
            </w:r>
          </w:p>
        </w:tc>
      </w:tr>
      <w:bookmarkEnd w:id="0"/>
    </w:tbl>
    <w:p w14:paraId="0C4EBFFC" w14:textId="77777777" w:rsidR="00162CA9" w:rsidRDefault="00162CA9" w:rsidP="00162CA9">
      <w:pPr>
        <w:pStyle w:val="Body"/>
      </w:pPr>
    </w:p>
    <w:sectPr w:rsidR="00162CA9" w:rsidSect="00E62622">
      <w:footerReference w:type="default" r:id="rId26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EE633" w14:textId="77777777" w:rsidR="00F65136" w:rsidRDefault="00F65136">
      <w:r>
        <w:separator/>
      </w:r>
    </w:p>
  </w:endnote>
  <w:endnote w:type="continuationSeparator" w:id="0">
    <w:p w14:paraId="4F376F63" w14:textId="77777777" w:rsidR="00F65136" w:rsidRDefault="00F65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DokChampa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4F7F" w14:textId="77777777" w:rsidR="00FF4DE4" w:rsidRDefault="00FF4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74353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67585236" wp14:editId="4256D0D0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7958452" wp14:editId="5E01FF9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3EF84C" w14:textId="77777777" w:rsidR="00E261B3" w:rsidRPr="00B21F90" w:rsidRDefault="00E261B3" w:rsidP="00B21F9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58452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03EF84C" w14:textId="77777777" w:rsidR="00E261B3" w:rsidRPr="00B21F90" w:rsidRDefault="00E261B3" w:rsidP="00B21F90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D5F86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0DB696AD" wp14:editId="30BF3062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3B11AE" w14:textId="77777777" w:rsidR="00E261B3" w:rsidRPr="00B21F90" w:rsidRDefault="00E261B3" w:rsidP="00B21F9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B696AD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723B11AE" w14:textId="77777777" w:rsidR="00E261B3" w:rsidRPr="00B21F90" w:rsidRDefault="00E261B3" w:rsidP="00B21F90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4D3B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31AFE8A8" wp14:editId="447D52B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30C9B9" w14:textId="77777777" w:rsidR="00B07FF7" w:rsidRPr="00B07FF7" w:rsidRDefault="00B07FF7" w:rsidP="00B07FF7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FE8A8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E30C9B9" w14:textId="77777777" w:rsidR="00B07FF7" w:rsidRPr="00B07FF7" w:rsidRDefault="00B07FF7" w:rsidP="00B07FF7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43864" w14:textId="77777777" w:rsidR="00F65136" w:rsidRDefault="00F65136" w:rsidP="002862F1">
      <w:pPr>
        <w:spacing w:before="120"/>
      </w:pPr>
      <w:r>
        <w:separator/>
      </w:r>
    </w:p>
  </w:footnote>
  <w:footnote w:type="continuationSeparator" w:id="0">
    <w:p w14:paraId="35C2B1CB" w14:textId="77777777" w:rsidR="00F65136" w:rsidRDefault="00F65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F15DD" w14:textId="77777777" w:rsidR="00FF4DE4" w:rsidRDefault="00FF4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8D0FC" w14:textId="456667F9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C5E41" w14:textId="77777777" w:rsidR="00FF4DE4" w:rsidRDefault="00FF4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69738409">
    <w:abstractNumId w:val="10"/>
  </w:num>
  <w:num w:numId="2" w16cid:durableId="1506896556">
    <w:abstractNumId w:val="17"/>
  </w:num>
  <w:num w:numId="3" w16cid:durableId="8060493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90102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0868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73653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83057062">
    <w:abstractNumId w:val="21"/>
  </w:num>
  <w:num w:numId="8" w16cid:durableId="525022399">
    <w:abstractNumId w:val="16"/>
  </w:num>
  <w:num w:numId="9" w16cid:durableId="971206155">
    <w:abstractNumId w:val="20"/>
  </w:num>
  <w:num w:numId="10" w16cid:durableId="5300768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4700201">
    <w:abstractNumId w:val="22"/>
  </w:num>
  <w:num w:numId="12" w16cid:durableId="50108837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88622230">
    <w:abstractNumId w:val="18"/>
  </w:num>
  <w:num w:numId="14" w16cid:durableId="7836174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232977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910165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489185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9438263">
    <w:abstractNumId w:val="24"/>
  </w:num>
  <w:num w:numId="19" w16cid:durableId="6528323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56180266">
    <w:abstractNumId w:val="14"/>
  </w:num>
  <w:num w:numId="21" w16cid:durableId="1101146351">
    <w:abstractNumId w:val="12"/>
  </w:num>
  <w:num w:numId="22" w16cid:durableId="19086877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71860367">
    <w:abstractNumId w:val="15"/>
  </w:num>
  <w:num w:numId="24" w16cid:durableId="1438794270">
    <w:abstractNumId w:val="25"/>
  </w:num>
  <w:num w:numId="25" w16cid:durableId="361980537">
    <w:abstractNumId w:val="23"/>
  </w:num>
  <w:num w:numId="26" w16cid:durableId="728381562">
    <w:abstractNumId w:val="19"/>
  </w:num>
  <w:num w:numId="27" w16cid:durableId="1377006208">
    <w:abstractNumId w:val="11"/>
  </w:num>
  <w:num w:numId="28" w16cid:durableId="719405448">
    <w:abstractNumId w:val="26"/>
  </w:num>
  <w:num w:numId="29" w16cid:durableId="1975401057">
    <w:abstractNumId w:val="9"/>
  </w:num>
  <w:num w:numId="30" w16cid:durableId="1718508984">
    <w:abstractNumId w:val="7"/>
  </w:num>
  <w:num w:numId="31" w16cid:durableId="2141683606">
    <w:abstractNumId w:val="6"/>
  </w:num>
  <w:num w:numId="32" w16cid:durableId="1584340649">
    <w:abstractNumId w:val="5"/>
  </w:num>
  <w:num w:numId="33" w16cid:durableId="1058865953">
    <w:abstractNumId w:val="4"/>
  </w:num>
  <w:num w:numId="34" w16cid:durableId="614867498">
    <w:abstractNumId w:val="8"/>
  </w:num>
  <w:num w:numId="35" w16cid:durableId="840655586">
    <w:abstractNumId w:val="3"/>
  </w:num>
  <w:num w:numId="36" w16cid:durableId="1990094487">
    <w:abstractNumId w:val="2"/>
  </w:num>
  <w:num w:numId="37" w16cid:durableId="1592661505">
    <w:abstractNumId w:val="1"/>
  </w:num>
  <w:num w:numId="38" w16cid:durableId="1420761153">
    <w:abstractNumId w:val="0"/>
  </w:num>
  <w:num w:numId="39" w16cid:durableId="190024587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48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57E4A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D64"/>
    <w:rsid w:val="000F1F1E"/>
    <w:rsid w:val="000F2068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87B9F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65"/>
    <w:rsid w:val="001B738B"/>
    <w:rsid w:val="001C09DB"/>
    <w:rsid w:val="001C277E"/>
    <w:rsid w:val="001C2A72"/>
    <w:rsid w:val="001C31B7"/>
    <w:rsid w:val="001D0B75"/>
    <w:rsid w:val="001D1AD3"/>
    <w:rsid w:val="001D39A5"/>
    <w:rsid w:val="001D3C09"/>
    <w:rsid w:val="001D44E8"/>
    <w:rsid w:val="001D5D56"/>
    <w:rsid w:val="001D60EC"/>
    <w:rsid w:val="001D6F59"/>
    <w:rsid w:val="001E0C5D"/>
    <w:rsid w:val="001E1D60"/>
    <w:rsid w:val="001E2A36"/>
    <w:rsid w:val="001E44DF"/>
    <w:rsid w:val="001E5058"/>
    <w:rsid w:val="001E68A5"/>
    <w:rsid w:val="001E6BB0"/>
    <w:rsid w:val="001E7282"/>
    <w:rsid w:val="001F3826"/>
    <w:rsid w:val="001F4FE2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C37DB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40FF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25EF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5465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6AC7"/>
    <w:rsid w:val="00526C15"/>
    <w:rsid w:val="00533E8E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61E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4B5C"/>
    <w:rsid w:val="008A5B32"/>
    <w:rsid w:val="008B2EE4"/>
    <w:rsid w:val="008B4980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6129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82B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36BAC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F2F50"/>
    <w:rsid w:val="00CF6198"/>
    <w:rsid w:val="00D02919"/>
    <w:rsid w:val="00D04C61"/>
    <w:rsid w:val="00D05B8D"/>
    <w:rsid w:val="00D062F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0B48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2340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04E5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1B0E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13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E6FFB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CDAF7"/>
  <w15:docId w15:val="{1C069718-2F47-434E-AD0B-712B8F6E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0B48"/>
    <w:rPr>
      <w:rFonts w:ascii="Cambria" w:hAnsi="Cambria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D40B4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D40B48"/>
    <w:rPr>
      <w:rFonts w:ascii="Arial" w:eastAsia="Times" w:hAnsi="Arial"/>
      <w:lang w:eastAsia="en-US"/>
    </w:rPr>
  </w:style>
  <w:style w:type="paragraph" w:customStyle="1" w:styleId="AVaccinebrand">
    <w:name w:val="A Vaccine brand"/>
    <w:uiPriority w:val="11"/>
    <w:rsid w:val="00D40B48"/>
    <w:pPr>
      <w:spacing w:before="80" w:after="80"/>
    </w:pPr>
    <w:rPr>
      <w:rFonts w:ascii="Arial" w:hAnsi="Arial"/>
      <w:b/>
      <w:iCs/>
      <w:color w:val="004EA8"/>
      <w:sz w:val="28"/>
      <w:szCs w:val="28"/>
      <w:lang w:eastAsia="en-US"/>
    </w:rPr>
  </w:style>
  <w:style w:type="paragraph" w:customStyle="1" w:styleId="DHHSbullet1">
    <w:name w:val="DHHS bullet 1"/>
    <w:basedOn w:val="DHHSbody"/>
    <w:qFormat/>
    <w:rsid w:val="00D40B48"/>
    <w:pPr>
      <w:spacing w:after="40"/>
      <w:ind w:left="284" w:hanging="284"/>
    </w:pPr>
  </w:style>
  <w:style w:type="paragraph" w:customStyle="1" w:styleId="DHHStabletext">
    <w:name w:val="DHHS table text"/>
    <w:uiPriority w:val="3"/>
    <w:qFormat/>
    <w:rsid w:val="00D40B48"/>
    <w:pPr>
      <w:spacing w:before="80" w:after="60"/>
    </w:pPr>
    <w:rPr>
      <w:rFonts w:ascii="Arial" w:hAnsi="Arial"/>
      <w:lang w:eastAsia="en-US"/>
    </w:rPr>
  </w:style>
  <w:style w:type="paragraph" w:customStyle="1" w:styleId="DHHSbullet2">
    <w:name w:val="DHHS bullet 2"/>
    <w:basedOn w:val="DHHSbody"/>
    <w:uiPriority w:val="2"/>
    <w:qFormat/>
    <w:rsid w:val="00D40B48"/>
    <w:pPr>
      <w:spacing w:after="40"/>
      <w:ind w:left="567" w:hanging="283"/>
    </w:pPr>
  </w:style>
  <w:style w:type="paragraph" w:customStyle="1" w:styleId="AgerecommendationandNotessubheadings">
    <w:name w:val="Age recommendation and Notes subheadings"/>
    <w:uiPriority w:val="11"/>
    <w:rsid w:val="00D40B48"/>
    <w:rPr>
      <w:rFonts w:ascii="Arial" w:eastAsia="Times" w:hAnsi="Arial"/>
      <w:b/>
      <w:bCs/>
      <w:color w:val="004EA8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2.health.vic.gov.au/public-health/immunisation/immunisation-schedule-vaccine-eligibility-criteria/immunisation-schedule-victoria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immunisationhandbook.health.gov.au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immunisationhandbook.health.gov.au/resources/handbook-tables/list-specified-medical-conditions-associated-with-increased-risk-o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immunisationhandbook.health.gov.au/resources/handbook-tables/list-specified-medical-conditions-associated-with-increased-risk-o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immunisationhandbook.health.gov.au/resources/handbook-tables/list-specified-medical-conditions-associated-with-increased-risk-of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GroupData\Office%20Templates\DH%20visual%20style\DH%20navy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ericalOrder xmlns="56f13c3b-1a5e-4b20-8813-0ef8710fa369" xsi:nil="true"/>
    <Notes xmlns="56f13c3b-1a5e-4b20-8813-0ef8710fa369" xsi:nil="true"/>
    <Preview xmlns="56f13c3b-1a5e-4b20-8813-0ef8710fa369" xsi:nil="true"/>
    <TaxCatchAll xmlns="5ce0f2b5-5be5-4508-bce9-d7011ece0659" xsi:nil="true"/>
    <TRIMNumber xmlns="56f13c3b-1a5e-4b20-8813-0ef8710fa369" xsi:nil="true"/>
    <Update xmlns="56f13c3b-1a5e-4b20-8813-0ef8710fa369">true</Update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Details xmlns="56f13c3b-1a5e-4b20-8813-0ef8710fa36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1575a53a167b2d20bfe825481fef8ede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f8895378e6db3e8770c4567b0190f4ab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purl.org/dc/elements/1.1/"/>
    <ds:schemaRef ds:uri="http://schemas.microsoft.com/office/2006/metadata/properties"/>
    <ds:schemaRef ds:uri="5ce0f2b5-5be5-4508-bce9-d7011ece0659"/>
    <ds:schemaRef ds:uri="56f13c3b-1a5e-4b20-8813-0ef8710fa369"/>
    <ds:schemaRef ds:uri="http://purl.org/dc/terms/"/>
    <ds:schemaRef ds:uri="http://schemas.microsoft.com/office/2006/documentManagement/types"/>
    <ds:schemaRef ds:uri="bef801f1-2872-443b-a104-0f84f9fd0895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E7E5647-1652-4B81-A513-6EC04A4FD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navy factsheet.dotx</Template>
  <TotalTime>0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navy factsheet</vt:lpstr>
    </vt:vector>
  </TitlesOfParts>
  <Manager/>
  <Company>Victoria State Government, Department of Health</Company>
  <LinksUpToDate>false</LinksUpToDate>
  <CharactersWithSpaces>2831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navy factsheet</dc:title>
  <dc:subject/>
  <dc:creator>Femi Zhou</dc:creator>
  <cp:keywords/>
  <dc:description/>
  <cp:lastModifiedBy>Femi Zhou (Health)</cp:lastModifiedBy>
  <cp:revision>2</cp:revision>
  <cp:lastPrinted>2020-03-30T03:28:00Z</cp:lastPrinted>
  <dcterms:created xsi:type="dcterms:W3CDTF">2025-08-27T01:43:00Z</dcterms:created>
  <dcterms:modified xsi:type="dcterms:W3CDTF">2025-08-27T01:43:00Z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