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385" w14:textId="77777777" w:rsidR="0074696E" w:rsidRPr="004C6EEE" w:rsidRDefault="00904AB4" w:rsidP="00EC40D5">
      <w:pPr>
        <w:pStyle w:val="Sectionbreak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1" allowOverlap="0" wp14:anchorId="57A48CDA" wp14:editId="5EBC5B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8BEE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FEE79B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DA0767C" w14:textId="2A1A00D3" w:rsidR="003B5733" w:rsidRPr="003B5733" w:rsidRDefault="00FB74E2" w:rsidP="003B5733">
            <w:pPr>
              <w:pStyle w:val="Documenttitle"/>
            </w:pPr>
            <w:r>
              <w:t xml:space="preserve">Mental Health Bulletin </w:t>
            </w:r>
            <w:r w:rsidR="002E7F75">
              <w:t>91</w:t>
            </w:r>
          </w:p>
        </w:tc>
      </w:tr>
      <w:tr w:rsidR="003B5733" w14:paraId="2B8DBC98" w14:textId="77777777" w:rsidTr="00B07FF7">
        <w:tc>
          <w:tcPr>
            <w:tcW w:w="10348" w:type="dxa"/>
          </w:tcPr>
          <w:p w14:paraId="4ABF64E0" w14:textId="4749C148" w:rsidR="003B5733" w:rsidRPr="00A1389F" w:rsidRDefault="00FB74E2" w:rsidP="005F44C0">
            <w:pPr>
              <w:pStyle w:val="Documentsubtitle"/>
            </w:pPr>
            <w:r>
              <w:t>Prevention and Recovery Care (PARC) Services</w:t>
            </w:r>
          </w:p>
        </w:tc>
      </w:tr>
      <w:tr w:rsidR="003B5733" w14:paraId="57B3CFE2" w14:textId="77777777" w:rsidTr="00B07FF7">
        <w:tc>
          <w:tcPr>
            <w:tcW w:w="10348" w:type="dxa"/>
          </w:tcPr>
          <w:p w14:paraId="7788D72D" w14:textId="77777777" w:rsidR="003B5733" w:rsidRPr="001E5058" w:rsidRDefault="00FB74E2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904F2CB" w14:textId="11FFFF84" w:rsidR="007173CA" w:rsidRDefault="007173CA" w:rsidP="00D079AA">
      <w:pPr>
        <w:pStyle w:val="Body"/>
      </w:pPr>
    </w:p>
    <w:p w14:paraId="0DE33668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136A4D9" w14:textId="4E44C296" w:rsidR="00FB74E2" w:rsidRDefault="00FB74E2" w:rsidP="00FB74E2">
      <w:pPr>
        <w:pStyle w:val="Body"/>
      </w:pPr>
      <w:r>
        <w:t xml:space="preserve">This Bulletin </w:t>
      </w:r>
      <w:r w:rsidR="00104F85">
        <w:t>includes information regarding YPARC</w:t>
      </w:r>
      <w:r w:rsidR="00411F82">
        <w:t xml:space="preserve"> and supersedes MH Bulletin 60</w:t>
      </w:r>
      <w:r>
        <w:t>.</w:t>
      </w:r>
      <w:r w:rsidR="001B1BA2">
        <w:t xml:space="preserve">  </w:t>
      </w:r>
    </w:p>
    <w:p w14:paraId="1F4DD4EC" w14:textId="77777777" w:rsidR="00855920" w:rsidRPr="00200176" w:rsidRDefault="00855920" w:rsidP="00855920">
      <w:pPr>
        <w:pStyle w:val="Body"/>
      </w:pPr>
    </w:p>
    <w:p w14:paraId="20A80BEE" w14:textId="77777777" w:rsidR="00FB74E2" w:rsidRPr="00F278A4" w:rsidRDefault="00FB74E2" w:rsidP="00FB74E2">
      <w:pPr>
        <w:pStyle w:val="Heading2"/>
      </w:pPr>
      <w:r>
        <w:t>Background</w:t>
      </w:r>
    </w:p>
    <w:p w14:paraId="6867CDEB" w14:textId="771A63E4" w:rsidR="00FB74E2" w:rsidRDefault="00FB74E2" w:rsidP="00FB74E2">
      <w:pPr>
        <w:rPr>
          <w:rFonts w:cs="Arial"/>
        </w:rPr>
      </w:pPr>
      <w:bookmarkStart w:id="0" w:name="_Toc63347079"/>
      <w:r>
        <w:rPr>
          <w:rFonts w:cs="Arial"/>
        </w:rPr>
        <w:t>PARC services are sub-acute, short term supported residential services with a recovery focus for people experiencing a mental health problem, but who do not need (or no longer require) a hospital admission.  PARC services treat people experiencing a severe and acute mental health episode, providing a mix of clinical and psychosocial support.</w:t>
      </w:r>
    </w:p>
    <w:p w14:paraId="0A5F0E2A" w14:textId="25C8C82A" w:rsidR="001B1BA2" w:rsidRDefault="00FB74E2" w:rsidP="00FB74E2">
      <w:pPr>
        <w:rPr>
          <w:rFonts w:cs="Arial"/>
        </w:rPr>
      </w:pPr>
      <w:r>
        <w:rPr>
          <w:rFonts w:cs="Arial"/>
        </w:rPr>
        <w:t>They aim to avoid acute inpatient admissions or allow a person to be discharged sooner from an inpatient unit by providing clinical treatment and short-term residential support. PARC services provide a step up from a person’s home or a step down from an acute inpatient unit.</w:t>
      </w:r>
    </w:p>
    <w:bookmarkEnd w:id="0"/>
    <w:p w14:paraId="4047B909" w14:textId="01B592E2" w:rsidR="00B62BB8" w:rsidRDefault="00411F82" w:rsidP="00B62BB8">
      <w:pPr>
        <w:rPr>
          <w:rFonts w:cs="Arial"/>
        </w:rPr>
      </w:pPr>
      <w:r>
        <w:rPr>
          <w:rFonts w:cs="Arial"/>
        </w:rPr>
        <w:t xml:space="preserve">Youth </w:t>
      </w:r>
      <w:r w:rsidR="00B62BB8">
        <w:rPr>
          <w:rFonts w:cs="Arial"/>
        </w:rPr>
        <w:t>PARC services (YPARC) provide treatment, care and support to young people aged 16-25 years who are experiencing mental health challenges and/or psychological distress.</w:t>
      </w:r>
    </w:p>
    <w:p w14:paraId="2120EF16" w14:textId="520B321D" w:rsidR="00200176" w:rsidRDefault="00200176" w:rsidP="00200176">
      <w:pPr>
        <w:pStyle w:val="Body"/>
      </w:pPr>
    </w:p>
    <w:p w14:paraId="208657A9" w14:textId="77777777" w:rsidR="00FB74E2" w:rsidRPr="00B57329" w:rsidRDefault="00FB74E2" w:rsidP="00FB74E2">
      <w:pPr>
        <w:pStyle w:val="Heading2"/>
      </w:pPr>
      <w:r>
        <w:t>CMI/ODS data reporting</w:t>
      </w:r>
    </w:p>
    <w:p w14:paraId="5CDDAA69" w14:textId="77777777" w:rsidR="00FB74E2" w:rsidRDefault="00FB74E2" w:rsidP="00FB74E2">
      <w:pPr>
        <w:pStyle w:val="Heading3"/>
        <w:rPr>
          <w:lang w:eastAsia="en-AU"/>
        </w:rPr>
      </w:pPr>
      <w:r>
        <w:rPr>
          <w:lang w:eastAsia="en-AU"/>
        </w:rPr>
        <w:t>Subcentre Maintenance</w:t>
      </w:r>
    </w:p>
    <w:p w14:paraId="3EDF6AF1" w14:textId="3B29A65E" w:rsidR="00FB74E2" w:rsidRDefault="00FB74E2" w:rsidP="00FB74E2">
      <w:pPr>
        <w:pStyle w:val="Body"/>
        <w:rPr>
          <w:lang w:eastAsia="en-AU"/>
        </w:rPr>
      </w:pPr>
      <w:r>
        <w:rPr>
          <w:lang w:eastAsia="en-AU"/>
        </w:rPr>
        <w:t>PARC Services are inpatient settings where consumers are admitted and discharged.</w:t>
      </w:r>
      <w:r w:rsidR="000F56F4">
        <w:rPr>
          <w:lang w:eastAsia="en-AU"/>
        </w:rPr>
        <w:t xml:space="preserve">  PARC day programs should be treated as admitted episodes with consumers placed on leave and returned from leave each day until discharge.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985"/>
        <w:gridCol w:w="1701"/>
      </w:tblGrid>
      <w:tr w:rsidR="00FB74E2" w14:paraId="708D4701" w14:textId="77777777" w:rsidTr="0023086A">
        <w:tc>
          <w:tcPr>
            <w:tcW w:w="2689" w:type="dxa"/>
          </w:tcPr>
          <w:p w14:paraId="1C166F80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Subcentre Name</w:t>
            </w:r>
          </w:p>
        </w:tc>
        <w:tc>
          <w:tcPr>
            <w:tcW w:w="1559" w:type="dxa"/>
          </w:tcPr>
          <w:p w14:paraId="23C05413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Subcentre Type</w:t>
            </w:r>
          </w:p>
        </w:tc>
        <w:tc>
          <w:tcPr>
            <w:tcW w:w="1559" w:type="dxa"/>
          </w:tcPr>
          <w:p w14:paraId="246616D3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Ward Type</w:t>
            </w:r>
          </w:p>
        </w:tc>
        <w:tc>
          <w:tcPr>
            <w:tcW w:w="1985" w:type="dxa"/>
          </w:tcPr>
          <w:p w14:paraId="7B865FC9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OM Setting</w:t>
            </w:r>
          </w:p>
        </w:tc>
        <w:tc>
          <w:tcPr>
            <w:tcW w:w="1701" w:type="dxa"/>
          </w:tcPr>
          <w:p w14:paraId="6D1598A1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Caseload</w:t>
            </w:r>
          </w:p>
        </w:tc>
      </w:tr>
      <w:tr w:rsidR="00FB74E2" w14:paraId="7D0F8380" w14:textId="77777777" w:rsidTr="0023086A">
        <w:tc>
          <w:tcPr>
            <w:tcW w:w="2689" w:type="dxa"/>
          </w:tcPr>
          <w:p w14:paraId="76E9EE91" w14:textId="35322033" w:rsidR="00FB74E2" w:rsidRDefault="00A473E6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*</w:t>
            </w:r>
            <w:r w:rsidR="00FB74E2">
              <w:rPr>
                <w:lang w:eastAsia="en-AU"/>
              </w:rPr>
              <w:t xml:space="preserve">Should contain ‘PARC’ </w:t>
            </w:r>
            <w:r w:rsidR="006C6B45">
              <w:rPr>
                <w:lang w:eastAsia="en-AU"/>
              </w:rPr>
              <w:t xml:space="preserve">or ‘YPARC’ </w:t>
            </w:r>
            <w:r w:rsidR="00FB74E2">
              <w:rPr>
                <w:lang w:eastAsia="en-AU"/>
              </w:rPr>
              <w:t xml:space="preserve">as part of the name </w:t>
            </w:r>
          </w:p>
        </w:tc>
        <w:tc>
          <w:tcPr>
            <w:tcW w:w="1559" w:type="dxa"/>
          </w:tcPr>
          <w:p w14:paraId="07721E99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Inpatient</w:t>
            </w:r>
          </w:p>
        </w:tc>
        <w:tc>
          <w:tcPr>
            <w:tcW w:w="1559" w:type="dxa"/>
          </w:tcPr>
          <w:p w14:paraId="400C990A" w14:textId="1581B761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Residential</w:t>
            </w:r>
          </w:p>
        </w:tc>
        <w:tc>
          <w:tcPr>
            <w:tcW w:w="1985" w:type="dxa"/>
          </w:tcPr>
          <w:p w14:paraId="3E57FD15" w14:textId="2E0B97CE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Adult Inpatient</w:t>
            </w:r>
            <w:r w:rsidR="00E6196D">
              <w:rPr>
                <w:lang w:eastAsia="en-AU"/>
              </w:rPr>
              <w:t xml:space="preserve"> (18</w:t>
            </w:r>
            <w:r w:rsidR="00427B6F">
              <w:rPr>
                <w:lang w:eastAsia="en-AU"/>
              </w:rPr>
              <w:t>-25)</w:t>
            </w:r>
          </w:p>
          <w:p w14:paraId="5094F069" w14:textId="05F4614B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CAMHS/CYMHS Inpatient</w:t>
            </w:r>
            <w:r w:rsidR="00427B6F">
              <w:rPr>
                <w:lang w:eastAsia="en-AU"/>
              </w:rPr>
              <w:t xml:space="preserve"> (16-17)</w:t>
            </w:r>
          </w:p>
        </w:tc>
        <w:tc>
          <w:tcPr>
            <w:tcW w:w="1701" w:type="dxa"/>
          </w:tcPr>
          <w:p w14:paraId="7CD7C78E" w14:textId="77777777" w:rsidR="00FB74E2" w:rsidRDefault="00FB74E2" w:rsidP="0023086A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Not required</w:t>
            </w:r>
          </w:p>
        </w:tc>
      </w:tr>
    </w:tbl>
    <w:p w14:paraId="5734BB83" w14:textId="539E2A9F" w:rsidR="00FB74E2" w:rsidRDefault="000001FA" w:rsidP="000001FA">
      <w:pPr>
        <w:pStyle w:val="Body"/>
        <w:rPr>
          <w:lang w:eastAsia="en-AU"/>
        </w:rPr>
      </w:pPr>
      <w:r>
        <w:rPr>
          <w:lang w:eastAsia="en-AU"/>
        </w:rPr>
        <w:t>*</w:t>
      </w:r>
      <w:r w:rsidR="00DB6874">
        <w:rPr>
          <w:lang w:eastAsia="en-AU"/>
        </w:rPr>
        <w:t xml:space="preserve">It is recommended that </w:t>
      </w:r>
      <w:r>
        <w:rPr>
          <w:lang w:eastAsia="en-AU"/>
        </w:rPr>
        <w:t xml:space="preserve">PARC </w:t>
      </w:r>
      <w:r w:rsidR="00DB6874">
        <w:rPr>
          <w:lang w:eastAsia="en-AU"/>
        </w:rPr>
        <w:t xml:space="preserve">is used </w:t>
      </w:r>
      <w:r>
        <w:rPr>
          <w:lang w:eastAsia="en-AU"/>
        </w:rPr>
        <w:t>for adult PARC services and YPARC for youth</w:t>
      </w:r>
      <w:r w:rsidR="00A473E6">
        <w:rPr>
          <w:lang w:eastAsia="en-AU"/>
        </w:rPr>
        <w:t>.</w:t>
      </w:r>
    </w:p>
    <w:p w14:paraId="048D1692" w14:textId="77777777" w:rsidR="00D8650C" w:rsidRDefault="00D8650C">
      <w:pPr>
        <w:spacing w:after="0" w:line="240" w:lineRule="auto"/>
        <w:rPr>
          <w:rFonts w:eastAsia="MS Gothic"/>
          <w:bCs/>
          <w:color w:val="53565A"/>
          <w:sz w:val="27"/>
          <w:szCs w:val="26"/>
          <w:lang w:eastAsia="en-AU"/>
        </w:rPr>
      </w:pPr>
      <w:r>
        <w:rPr>
          <w:lang w:eastAsia="en-AU"/>
        </w:rPr>
        <w:br w:type="page"/>
      </w:r>
    </w:p>
    <w:p w14:paraId="7C4F08AB" w14:textId="0BF9ADCC" w:rsidR="00FB74E2" w:rsidRDefault="00FB74E2" w:rsidP="00FB74E2">
      <w:pPr>
        <w:pStyle w:val="Heading3"/>
        <w:rPr>
          <w:lang w:eastAsia="en-AU"/>
        </w:rPr>
      </w:pPr>
      <w:r>
        <w:rPr>
          <w:lang w:eastAsia="en-AU"/>
        </w:rPr>
        <w:lastRenderedPageBreak/>
        <w:t>Program Maintenance</w:t>
      </w:r>
    </w:p>
    <w:p w14:paraId="7F0C78BC" w14:textId="31685E62" w:rsidR="00FB74E2" w:rsidRDefault="00FB74E2" w:rsidP="00FB74E2">
      <w:pPr>
        <w:pStyle w:val="Bodyafterbullets"/>
        <w:rPr>
          <w:rFonts w:eastAsia="Times New Roman" w:cs="Arial"/>
        </w:rPr>
      </w:pPr>
      <w:r>
        <w:rPr>
          <w:rFonts w:eastAsia="Times New Roman" w:cs="Arial"/>
        </w:rPr>
        <w:t>To ensure consistent and accurate recording of data, it is recommended that services create and</w:t>
      </w:r>
      <w:r w:rsidR="00D8650C">
        <w:rPr>
          <w:rFonts w:eastAsia="Times New Roman" w:cs="Arial"/>
        </w:rPr>
        <w:t xml:space="preserve"> use the following program setup: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2281"/>
        <w:gridCol w:w="2032"/>
        <w:gridCol w:w="1802"/>
        <w:gridCol w:w="2146"/>
      </w:tblGrid>
      <w:tr w:rsidR="00127E31" w14:paraId="2253E8E1" w14:textId="77777777" w:rsidTr="00127E31">
        <w:tc>
          <w:tcPr>
            <w:tcW w:w="1933" w:type="dxa"/>
          </w:tcPr>
          <w:p w14:paraId="1C80C4CD" w14:textId="77777777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Description</w:t>
            </w:r>
          </w:p>
        </w:tc>
        <w:tc>
          <w:tcPr>
            <w:tcW w:w="2281" w:type="dxa"/>
          </w:tcPr>
          <w:p w14:paraId="130AB3BC" w14:textId="77777777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Classification</w:t>
            </w:r>
          </w:p>
        </w:tc>
        <w:tc>
          <w:tcPr>
            <w:tcW w:w="2032" w:type="dxa"/>
          </w:tcPr>
          <w:p w14:paraId="1C9DDCCF" w14:textId="77777777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Program Type</w:t>
            </w:r>
          </w:p>
        </w:tc>
        <w:tc>
          <w:tcPr>
            <w:tcW w:w="1802" w:type="dxa"/>
          </w:tcPr>
          <w:p w14:paraId="78D86572" w14:textId="65008EDC" w:rsidR="00127E31" w:rsidRPr="00B24419" w:rsidRDefault="00127E31" w:rsidP="0023086A">
            <w:pPr>
              <w:pStyle w:val="Bodyafterbullets"/>
              <w:rPr>
                <w:rFonts w:eastAsia="Times New Roman" w:cs="Arial"/>
              </w:rPr>
            </w:pPr>
            <w:r w:rsidRPr="00B24419">
              <w:rPr>
                <w:rFonts w:eastAsia="Times New Roman" w:cs="Arial"/>
              </w:rPr>
              <w:t>Target Population</w:t>
            </w:r>
          </w:p>
        </w:tc>
        <w:tc>
          <w:tcPr>
            <w:tcW w:w="2146" w:type="dxa"/>
          </w:tcPr>
          <w:p w14:paraId="6F2CBCCD" w14:textId="25F666F4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Fund Source</w:t>
            </w:r>
          </w:p>
        </w:tc>
      </w:tr>
      <w:tr w:rsidR="00127E31" w14:paraId="34A293EA" w14:textId="77777777" w:rsidTr="00127E31">
        <w:tc>
          <w:tcPr>
            <w:tcW w:w="1933" w:type="dxa"/>
          </w:tcPr>
          <w:p w14:paraId="0819C281" w14:textId="3218F3C8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Should contain ‘PARC’ </w:t>
            </w:r>
            <w:r w:rsidR="00DB6874">
              <w:rPr>
                <w:rFonts w:eastAsia="Times New Roman" w:cs="Arial"/>
              </w:rPr>
              <w:t xml:space="preserve">or ‘YPARC’ </w:t>
            </w:r>
            <w:r>
              <w:rPr>
                <w:rFonts w:eastAsia="Times New Roman" w:cs="Arial"/>
              </w:rPr>
              <w:t>as part of the description</w:t>
            </w:r>
          </w:p>
        </w:tc>
        <w:tc>
          <w:tcPr>
            <w:tcW w:w="2281" w:type="dxa"/>
          </w:tcPr>
          <w:p w14:paraId="5F477C45" w14:textId="77777777" w:rsidR="00127E31" w:rsidRDefault="00127E31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Non-acute, general</w:t>
            </w:r>
          </w:p>
        </w:tc>
        <w:tc>
          <w:tcPr>
            <w:tcW w:w="2032" w:type="dxa"/>
          </w:tcPr>
          <w:p w14:paraId="54773FC0" w14:textId="77777777" w:rsidR="00127E31" w:rsidRPr="00104F85" w:rsidRDefault="00127E31" w:rsidP="0023086A">
            <w:pPr>
              <w:pStyle w:val="Bodyafterbullets"/>
              <w:rPr>
                <w:rFonts w:eastAsia="Times New Roman" w:cs="Arial"/>
                <w:lang w:val="de-DE"/>
              </w:rPr>
            </w:pPr>
            <w:r w:rsidRPr="00104F85">
              <w:rPr>
                <w:rFonts w:eastAsia="Times New Roman" w:cs="Arial"/>
                <w:lang w:val="de-DE"/>
              </w:rPr>
              <w:t>E42 PARC, Adult</w:t>
            </w:r>
          </w:p>
          <w:p w14:paraId="7DD59D09" w14:textId="6E21B9F8" w:rsidR="00127E31" w:rsidRPr="00104F85" w:rsidRDefault="00127E31" w:rsidP="0023086A">
            <w:pPr>
              <w:pStyle w:val="Bodyafterbullets"/>
              <w:rPr>
                <w:rFonts w:eastAsia="Times New Roman" w:cs="Arial"/>
                <w:lang w:val="de-DE"/>
              </w:rPr>
            </w:pPr>
            <w:r w:rsidRPr="00104F85">
              <w:rPr>
                <w:rFonts w:eastAsia="Times New Roman" w:cs="Arial"/>
                <w:lang w:val="de-DE"/>
              </w:rPr>
              <w:t xml:space="preserve">E41 PARC, </w:t>
            </w:r>
            <w:r w:rsidR="001B1BA2" w:rsidRPr="00104F85">
              <w:rPr>
                <w:rFonts w:eastAsia="Times New Roman" w:cs="Arial"/>
                <w:lang w:val="de-DE"/>
              </w:rPr>
              <w:t>CAMHS/CYMHS</w:t>
            </w:r>
          </w:p>
        </w:tc>
        <w:tc>
          <w:tcPr>
            <w:tcW w:w="1802" w:type="dxa"/>
          </w:tcPr>
          <w:p w14:paraId="69A5E438" w14:textId="3FB65FFD" w:rsidR="00127E31" w:rsidRPr="00B24419" w:rsidRDefault="00127E31" w:rsidP="0023086A">
            <w:pPr>
              <w:pStyle w:val="Bodyafterbullets"/>
              <w:rPr>
                <w:rFonts w:eastAsia="Times New Roman" w:cs="Arial"/>
              </w:rPr>
            </w:pPr>
            <w:r w:rsidRPr="00B24419">
              <w:rPr>
                <w:rFonts w:eastAsia="Times New Roman" w:cs="Arial"/>
              </w:rPr>
              <w:t>Community, PARC</w:t>
            </w:r>
          </w:p>
        </w:tc>
        <w:tc>
          <w:tcPr>
            <w:tcW w:w="2146" w:type="dxa"/>
          </w:tcPr>
          <w:p w14:paraId="06F65EE1" w14:textId="689BE262" w:rsidR="00127E31" w:rsidRDefault="000B5C10" w:rsidP="0023086A">
            <w:pPr>
              <w:pStyle w:val="Bodyafterbullets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15057 Prevention &amp; Recovery Care - PARC</w:t>
            </w:r>
          </w:p>
        </w:tc>
      </w:tr>
    </w:tbl>
    <w:p w14:paraId="40B20C59" w14:textId="77777777" w:rsidR="00D8650C" w:rsidRDefault="00D8650C" w:rsidP="00FB74E2">
      <w:pPr>
        <w:pStyle w:val="DHHSbody"/>
        <w:jc w:val="both"/>
        <w:rPr>
          <w:sz w:val="22"/>
          <w:szCs w:val="22"/>
          <w:shd w:val="clear" w:color="auto" w:fill="FFFFFF"/>
        </w:rPr>
      </w:pPr>
    </w:p>
    <w:p w14:paraId="1B9E1020" w14:textId="63D47D3E" w:rsidR="00FB74E2" w:rsidRDefault="00134996" w:rsidP="00FB74E2">
      <w:pPr>
        <w:pStyle w:val="DHHSbody"/>
        <w:jc w:val="both"/>
        <w:rPr>
          <w:rFonts w:eastAsia="MS Gothic"/>
          <w:bCs/>
          <w:color w:val="53565A"/>
          <w:sz w:val="27"/>
          <w:szCs w:val="26"/>
        </w:rPr>
      </w:pPr>
      <w:r>
        <w:rPr>
          <w:sz w:val="22"/>
          <w:szCs w:val="22"/>
          <w:shd w:val="clear" w:color="auto" w:fill="FFFFFF"/>
        </w:rPr>
        <w:t>Outcome measures are assigned at the subcentre level and are based on age groups according to the National Outcomes &amp; Casemix Collection (NOCC)</w:t>
      </w:r>
      <w:r w:rsidR="00742A15">
        <w:rPr>
          <w:sz w:val="22"/>
          <w:szCs w:val="22"/>
          <w:shd w:val="clear" w:color="auto" w:fill="FFFFFF"/>
        </w:rPr>
        <w:t xml:space="preserve"> protocol</w:t>
      </w:r>
      <w:r w:rsidR="00FB74E2">
        <w:rPr>
          <w:sz w:val="22"/>
          <w:szCs w:val="22"/>
          <w:shd w:val="clear" w:color="auto" w:fill="FFFFFF"/>
        </w:rPr>
        <w:t xml:space="preserve">.  </w:t>
      </w:r>
      <w:r w:rsidR="00742A15">
        <w:rPr>
          <w:sz w:val="22"/>
          <w:szCs w:val="22"/>
          <w:shd w:val="clear" w:color="auto" w:fill="FFFFFF"/>
        </w:rPr>
        <w:t>As the youth cohort cross two age streams according to NOCC, it is preferable for the subcentre to be split by age groups of 16-</w:t>
      </w:r>
      <w:r w:rsidR="00B46E85">
        <w:rPr>
          <w:sz w:val="22"/>
          <w:szCs w:val="22"/>
          <w:shd w:val="clear" w:color="auto" w:fill="FFFFFF"/>
        </w:rPr>
        <w:t xml:space="preserve">17 years (CAMHS inpatient measures and 18-25 years (adult measures).  </w:t>
      </w:r>
      <w:r w:rsidR="00FB74E2">
        <w:rPr>
          <w:sz w:val="22"/>
          <w:szCs w:val="22"/>
          <w:shd w:val="clear" w:color="auto" w:fill="FFFFFF"/>
        </w:rPr>
        <w:t>It is important the subcentre and OM settings are aligned</w:t>
      </w:r>
      <w:r w:rsidR="00353F1C">
        <w:rPr>
          <w:sz w:val="22"/>
          <w:szCs w:val="22"/>
          <w:shd w:val="clear" w:color="auto" w:fill="FFFFFF"/>
        </w:rPr>
        <w:t xml:space="preserve"> for CMI/ODS to automatically generate the correct age specific outcome measures.</w:t>
      </w:r>
    </w:p>
    <w:p w14:paraId="5A7846E2" w14:textId="77777777" w:rsidR="00FB74E2" w:rsidRDefault="00FB74E2" w:rsidP="00646794">
      <w:pPr>
        <w:pStyle w:val="Quotetext"/>
        <w:ind w:left="0"/>
      </w:pPr>
    </w:p>
    <w:p w14:paraId="5344318E" w14:textId="77777777" w:rsidR="00FB74E2" w:rsidRPr="00AA4D16" w:rsidRDefault="00FB74E2" w:rsidP="00FB74E2">
      <w:pPr>
        <w:pStyle w:val="Heading3"/>
        <w:rPr>
          <w:color w:val="1F497D" w:themeColor="text2"/>
        </w:rPr>
      </w:pPr>
      <w:r w:rsidRPr="00AA4D16">
        <w:rPr>
          <w:color w:val="1F497D" w:themeColor="text2"/>
        </w:rPr>
        <w:t>For More Information</w:t>
      </w:r>
    </w:p>
    <w:p w14:paraId="7A2DEC2D" w14:textId="77777777" w:rsidR="00FB74E2" w:rsidRPr="00C46BF7" w:rsidRDefault="00FB74E2" w:rsidP="00FB74E2">
      <w:pPr>
        <w:pStyle w:val="Heading1"/>
        <w:spacing w:before="0" w:line="276" w:lineRule="auto"/>
        <w:rPr>
          <w:rFonts w:eastAsia="Times" w:cs="Times New Roman"/>
          <w:bCs w:val="0"/>
          <w:color w:val="auto"/>
          <w:kern w:val="0"/>
          <w:sz w:val="21"/>
          <w:szCs w:val="21"/>
        </w:rPr>
      </w:pP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</w:t>
      </w:r>
      <w:proofErr w:type="gramStart"/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>In particular, see</w:t>
      </w:r>
      <w:proofErr w:type="gramEnd"/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 xml:space="preserve"> the sections on; Registration of Clients, CMI/ODS Service Contacts and Subcentre/Program Maintenance. </w:t>
      </w: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br/>
      </w:r>
      <w:hyperlink r:id="rId17" w:history="1">
        <w:r w:rsidRPr="00C46BF7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ECA6126" w14:textId="77777777" w:rsidR="00FB74E2" w:rsidRPr="00C46BF7" w:rsidRDefault="00FB74E2" w:rsidP="00FB74E2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C46BF7">
        <w:rPr>
          <w:rFonts w:eastAsia="Times" w:cs="Times New Roman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8" w:history="1">
        <w:r w:rsidRPr="00C46BF7">
          <w:rPr>
            <w:rStyle w:val="Hyperlink"/>
            <w:sz w:val="21"/>
            <w:szCs w:val="21"/>
          </w:rPr>
          <w:t>MHDReporting@dhhs.vic.gov.au</w:t>
        </w:r>
      </w:hyperlink>
    </w:p>
    <w:p w14:paraId="44FDD0BC" w14:textId="77777777" w:rsidR="00FB74E2" w:rsidRDefault="00FB74E2" w:rsidP="00FB74E2">
      <w:pPr>
        <w:pStyle w:val="Quotetext"/>
        <w:ind w:left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C03F42" w:rsidRPr="006B6A18" w14:paraId="4EF5E742" w14:textId="77777777" w:rsidTr="00C03F42">
        <w:tc>
          <w:tcPr>
            <w:tcW w:w="5000" w:type="pct"/>
          </w:tcPr>
          <w:p w14:paraId="5628014B" w14:textId="77777777" w:rsidR="00C03F42" w:rsidRPr="0089687D" w:rsidRDefault="00C03F42" w:rsidP="00B37A82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9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MHDReporting@health.vic.gov.au&gt;</w:t>
            </w:r>
          </w:p>
          <w:p w14:paraId="57C68877" w14:textId="77777777" w:rsidR="00C03F42" w:rsidRPr="0089687D" w:rsidRDefault="00C03F42" w:rsidP="00B37A82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766E1E7C" w14:textId="77777777" w:rsidR="00C03F42" w:rsidRPr="0089687D" w:rsidRDefault="00C03F42" w:rsidP="00B37A82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20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https://www.health.vic.gov.au/research-and-reporting/bulletins-and-program-management-circulars-pmc&gt;</w:t>
            </w:r>
          </w:p>
          <w:p w14:paraId="79947268" w14:textId="53DFBB72" w:rsidR="00C03F42" w:rsidRPr="006B6A18" w:rsidRDefault="00C03F42" w:rsidP="00B37A82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>
              <w:rPr>
                <w:rFonts w:cs="Arial"/>
                <w:sz w:val="21"/>
                <w:szCs w:val="21"/>
              </w:rPr>
              <w:t>July 2025</w:t>
            </w:r>
          </w:p>
        </w:tc>
      </w:tr>
    </w:tbl>
    <w:p w14:paraId="421EA0E9" w14:textId="77777777" w:rsidR="00FB74E2" w:rsidRDefault="00FB74E2" w:rsidP="00FB74E2">
      <w:pPr>
        <w:pStyle w:val="Body"/>
      </w:pPr>
    </w:p>
    <w:p w14:paraId="128E7075" w14:textId="77777777" w:rsidR="00FB74E2" w:rsidRPr="00200176" w:rsidRDefault="00FB74E2" w:rsidP="00200176">
      <w:pPr>
        <w:pStyle w:val="Body"/>
      </w:pPr>
    </w:p>
    <w:p w14:paraId="6CECE89C" w14:textId="77777777" w:rsidR="00162CA9" w:rsidRDefault="00162CA9" w:rsidP="00162CA9">
      <w:pPr>
        <w:pStyle w:val="Body"/>
      </w:pPr>
    </w:p>
    <w:sectPr w:rsidR="00162CA9" w:rsidSect="00E62622">
      <w:footerReference w:type="even" r:id="rId21"/>
      <w:footerReference w:type="default" r:id="rId22"/>
      <w:footerReference w:type="firs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CD86" w14:textId="77777777" w:rsidR="00571BFC" w:rsidRDefault="00571BFC">
      <w:r>
        <w:separator/>
      </w:r>
    </w:p>
  </w:endnote>
  <w:endnote w:type="continuationSeparator" w:id="0">
    <w:p w14:paraId="7411364F" w14:textId="77777777" w:rsidR="00571BFC" w:rsidRDefault="005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FC50" w14:textId="68C2B006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0FE7CAEC" wp14:editId="455B40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01242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AF08C" w14:textId="175B0C7E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7C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12AF08C" w14:textId="175B0C7E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E7EE" w14:textId="6A47C8E5" w:rsidR="00E261B3" w:rsidRPr="00F65AA9" w:rsidRDefault="00B05A7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5EF2DF51" wp14:editId="3E6987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108297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CFC39" w14:textId="5244FC02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2DF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5CFC39" w14:textId="5244FC02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65B398C" wp14:editId="64BB8FD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F87B" w14:textId="5014552D" w:rsidR="00E261B3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37147118" wp14:editId="6367BD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744196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B7760" w14:textId="269F43A4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471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77B7760" w14:textId="269F43A4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2268" w14:textId="49D61625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351C6EAC" wp14:editId="48C234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633301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30AD4" w14:textId="24F33492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C6E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F30AD4" w14:textId="24F33492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F318" w14:textId="6A5D6F64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1D8731C9" wp14:editId="208C7F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857031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3A8C1" w14:textId="5A5DF73D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73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FB3A8C1" w14:textId="5A5DF73D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3AC8" w14:textId="5E75DA4C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6A4478AA" wp14:editId="1F72ED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1983462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8C9CA" w14:textId="0A320AFA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478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608C9CA" w14:textId="0A320AFA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A293" w14:textId="0298EF27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4" behindDoc="0" locked="0" layoutInCell="1" allowOverlap="1" wp14:anchorId="401B58F3" wp14:editId="5A35F3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17032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A5B6" w14:textId="5F9202DE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B58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6643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F70A5B6" w14:textId="5F9202DE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5191" w14:textId="3B90A76C" w:rsidR="00373890" w:rsidRPr="00F65AA9" w:rsidRDefault="00B05A7F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8" behindDoc="0" locked="0" layoutInCell="1" allowOverlap="1" wp14:anchorId="3773AB15" wp14:editId="5A4C23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1057407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1FFB8" w14:textId="2BBBE2CD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3AB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674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01FFB8" w14:textId="2BBBE2CD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1F55" w14:textId="53B78B40" w:rsidR="00B05A7F" w:rsidRDefault="00B05A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0" behindDoc="0" locked="0" layoutInCell="1" allowOverlap="1" wp14:anchorId="4365EB72" wp14:editId="0CF74D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0673533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6777A" w14:textId="45926999" w:rsidR="00B05A7F" w:rsidRPr="00B05A7F" w:rsidRDefault="00B05A7F" w:rsidP="00B05A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B05A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5EB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6541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536777A" w14:textId="45926999" w:rsidR="00B05A7F" w:rsidRPr="00B05A7F" w:rsidRDefault="00B05A7F" w:rsidP="00B05A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B05A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1099" w14:textId="77777777" w:rsidR="00571BFC" w:rsidRDefault="00571BFC" w:rsidP="002862F1">
      <w:pPr>
        <w:spacing w:before="120"/>
      </w:pPr>
      <w:r>
        <w:separator/>
      </w:r>
    </w:p>
  </w:footnote>
  <w:footnote w:type="continuationSeparator" w:id="0">
    <w:p w14:paraId="069F1F54" w14:textId="77777777" w:rsidR="00571BFC" w:rsidRDefault="0057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B70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5252" w14:textId="4A26D39E" w:rsidR="00E261B3" w:rsidRPr="0051568D" w:rsidRDefault="00FB74E2" w:rsidP="0011701A">
    <w:pPr>
      <w:pStyle w:val="Header"/>
    </w:pPr>
    <w:r>
      <w:t xml:space="preserve">Mental Health Bulletin </w:t>
    </w:r>
    <w:r w:rsidR="002E7F75">
      <w:t>91</w:t>
    </w:r>
    <w:r>
      <w:t xml:space="preserve"> –Prevention and Recovery Care (PARC) Services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127E31">
      <w:rPr>
        <w:bCs/>
        <w:noProof/>
      </w:rPr>
      <w:t>2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26F5"/>
    <w:multiLevelType w:val="hybridMultilevel"/>
    <w:tmpl w:val="60FABA88"/>
    <w:lvl w:ilvl="0" w:tplc="B7BC295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B39A4"/>
    <w:multiLevelType w:val="hybridMultilevel"/>
    <w:tmpl w:val="453EA992"/>
    <w:lvl w:ilvl="0" w:tplc="2222E72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034657">
    <w:abstractNumId w:val="10"/>
  </w:num>
  <w:num w:numId="2" w16cid:durableId="171191714">
    <w:abstractNumId w:val="19"/>
  </w:num>
  <w:num w:numId="3" w16cid:durableId="836189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8074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5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055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5634481">
    <w:abstractNumId w:val="23"/>
  </w:num>
  <w:num w:numId="8" w16cid:durableId="355499923">
    <w:abstractNumId w:val="18"/>
  </w:num>
  <w:num w:numId="9" w16cid:durableId="1513255190">
    <w:abstractNumId w:val="22"/>
  </w:num>
  <w:num w:numId="10" w16cid:durableId="2848516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406485">
    <w:abstractNumId w:val="24"/>
  </w:num>
  <w:num w:numId="12" w16cid:durableId="1279290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5501967">
    <w:abstractNumId w:val="20"/>
  </w:num>
  <w:num w:numId="14" w16cid:durableId="961619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6942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9616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65556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97116">
    <w:abstractNumId w:val="26"/>
  </w:num>
  <w:num w:numId="19" w16cid:durableId="2118065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7692189">
    <w:abstractNumId w:val="14"/>
  </w:num>
  <w:num w:numId="21" w16cid:durableId="51388352">
    <w:abstractNumId w:val="12"/>
  </w:num>
  <w:num w:numId="22" w16cid:durableId="1939025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488031">
    <w:abstractNumId w:val="15"/>
  </w:num>
  <w:num w:numId="24" w16cid:durableId="1115489396">
    <w:abstractNumId w:val="27"/>
  </w:num>
  <w:num w:numId="25" w16cid:durableId="1300303620">
    <w:abstractNumId w:val="25"/>
  </w:num>
  <w:num w:numId="26" w16cid:durableId="427699925">
    <w:abstractNumId w:val="21"/>
  </w:num>
  <w:num w:numId="27" w16cid:durableId="975989664">
    <w:abstractNumId w:val="11"/>
  </w:num>
  <w:num w:numId="28" w16cid:durableId="1735469830">
    <w:abstractNumId w:val="28"/>
  </w:num>
  <w:num w:numId="29" w16cid:durableId="1312255005">
    <w:abstractNumId w:val="9"/>
  </w:num>
  <w:num w:numId="30" w16cid:durableId="943345821">
    <w:abstractNumId w:val="7"/>
  </w:num>
  <w:num w:numId="31" w16cid:durableId="994066532">
    <w:abstractNumId w:val="6"/>
  </w:num>
  <w:num w:numId="32" w16cid:durableId="234780917">
    <w:abstractNumId w:val="5"/>
  </w:num>
  <w:num w:numId="33" w16cid:durableId="667561947">
    <w:abstractNumId w:val="4"/>
  </w:num>
  <w:num w:numId="34" w16cid:durableId="1022825692">
    <w:abstractNumId w:val="8"/>
  </w:num>
  <w:num w:numId="35" w16cid:durableId="2050102534">
    <w:abstractNumId w:val="3"/>
  </w:num>
  <w:num w:numId="36" w16cid:durableId="1792361671">
    <w:abstractNumId w:val="2"/>
  </w:num>
  <w:num w:numId="37" w16cid:durableId="1088845360">
    <w:abstractNumId w:val="1"/>
  </w:num>
  <w:num w:numId="38" w16cid:durableId="1108818662">
    <w:abstractNumId w:val="0"/>
  </w:num>
  <w:num w:numId="39" w16cid:durableId="251935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8920904">
    <w:abstractNumId w:val="17"/>
  </w:num>
  <w:num w:numId="41" w16cid:durableId="7426051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E2"/>
    <w:rsid w:val="000001FA"/>
    <w:rsid w:val="00000719"/>
    <w:rsid w:val="00003403"/>
    <w:rsid w:val="00005347"/>
    <w:rsid w:val="000072B6"/>
    <w:rsid w:val="0001021B"/>
    <w:rsid w:val="00011D89"/>
    <w:rsid w:val="00014CFA"/>
    <w:rsid w:val="000154FD"/>
    <w:rsid w:val="00016FBF"/>
    <w:rsid w:val="00022271"/>
    <w:rsid w:val="000235E8"/>
    <w:rsid w:val="00024D89"/>
    <w:rsid w:val="000250B6"/>
    <w:rsid w:val="0002512A"/>
    <w:rsid w:val="00031F6A"/>
    <w:rsid w:val="00033D81"/>
    <w:rsid w:val="00037366"/>
    <w:rsid w:val="0004180B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5C10"/>
    <w:rsid w:val="000B6BC8"/>
    <w:rsid w:val="000C0303"/>
    <w:rsid w:val="000C42EA"/>
    <w:rsid w:val="000C4546"/>
    <w:rsid w:val="000D1242"/>
    <w:rsid w:val="000D6EF9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6F4"/>
    <w:rsid w:val="00101001"/>
    <w:rsid w:val="00103276"/>
    <w:rsid w:val="0010392D"/>
    <w:rsid w:val="0010447F"/>
    <w:rsid w:val="00104F85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27E31"/>
    <w:rsid w:val="0013499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19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BA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18E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AA2"/>
    <w:rsid w:val="002D1E0D"/>
    <w:rsid w:val="002D5006"/>
    <w:rsid w:val="002E01D0"/>
    <w:rsid w:val="002E161D"/>
    <w:rsid w:val="002E3100"/>
    <w:rsid w:val="002E6C95"/>
    <w:rsid w:val="002E7C36"/>
    <w:rsid w:val="002E7F75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3F1C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EC9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31"/>
    <w:rsid w:val="004112C6"/>
    <w:rsid w:val="00411F82"/>
    <w:rsid w:val="004148F9"/>
    <w:rsid w:val="00414D4A"/>
    <w:rsid w:val="0042084E"/>
    <w:rsid w:val="00421EEF"/>
    <w:rsid w:val="00424D65"/>
    <w:rsid w:val="00427B6F"/>
    <w:rsid w:val="004313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40A"/>
    <w:rsid w:val="004A5C62"/>
    <w:rsid w:val="004A5CE5"/>
    <w:rsid w:val="004A707D"/>
    <w:rsid w:val="004C5541"/>
    <w:rsid w:val="004C6918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7B97"/>
    <w:rsid w:val="0057148C"/>
    <w:rsid w:val="00571BFC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97C"/>
    <w:rsid w:val="005B3A08"/>
    <w:rsid w:val="005B7A63"/>
    <w:rsid w:val="005C0955"/>
    <w:rsid w:val="005C49DA"/>
    <w:rsid w:val="005C50F3"/>
    <w:rsid w:val="005C54B5"/>
    <w:rsid w:val="005C5D80"/>
    <w:rsid w:val="005C5D91"/>
    <w:rsid w:val="005C735A"/>
    <w:rsid w:val="005D07B8"/>
    <w:rsid w:val="005D4680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794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B45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6154"/>
    <w:rsid w:val="007273AC"/>
    <w:rsid w:val="00731AD4"/>
    <w:rsid w:val="007346E4"/>
    <w:rsid w:val="00734FCA"/>
    <w:rsid w:val="0073582E"/>
    <w:rsid w:val="00740F22"/>
    <w:rsid w:val="00741CF0"/>
    <w:rsid w:val="00741F1A"/>
    <w:rsid w:val="00742A15"/>
    <w:rsid w:val="00743296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4D9"/>
    <w:rsid w:val="00770F37"/>
    <w:rsid w:val="007711A0"/>
    <w:rsid w:val="0077278B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EE9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5F6A"/>
    <w:rsid w:val="00867D9D"/>
    <w:rsid w:val="00872E0A"/>
    <w:rsid w:val="00873594"/>
    <w:rsid w:val="00875285"/>
    <w:rsid w:val="008772C6"/>
    <w:rsid w:val="00877791"/>
    <w:rsid w:val="00884B62"/>
    <w:rsid w:val="0088529C"/>
    <w:rsid w:val="00887903"/>
    <w:rsid w:val="0089270A"/>
    <w:rsid w:val="00893AF6"/>
    <w:rsid w:val="00894BC4"/>
    <w:rsid w:val="00897D9F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395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0D28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0F9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086"/>
    <w:rsid w:val="00A11421"/>
    <w:rsid w:val="00A1389F"/>
    <w:rsid w:val="00A157B1"/>
    <w:rsid w:val="00A22229"/>
    <w:rsid w:val="00A24442"/>
    <w:rsid w:val="00A330BB"/>
    <w:rsid w:val="00A33C8C"/>
    <w:rsid w:val="00A37043"/>
    <w:rsid w:val="00A44882"/>
    <w:rsid w:val="00A45125"/>
    <w:rsid w:val="00A473E6"/>
    <w:rsid w:val="00A47BBD"/>
    <w:rsid w:val="00A54715"/>
    <w:rsid w:val="00A6061C"/>
    <w:rsid w:val="00A62D44"/>
    <w:rsid w:val="00A67263"/>
    <w:rsid w:val="00A7161C"/>
    <w:rsid w:val="00A725E4"/>
    <w:rsid w:val="00A77AA3"/>
    <w:rsid w:val="00A8236D"/>
    <w:rsid w:val="00A854EB"/>
    <w:rsid w:val="00A85F9E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5AFC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AB8"/>
    <w:rsid w:val="00B00672"/>
    <w:rsid w:val="00B01B4D"/>
    <w:rsid w:val="00B05A7F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419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6E85"/>
    <w:rsid w:val="00B519CD"/>
    <w:rsid w:val="00B5273A"/>
    <w:rsid w:val="00B57329"/>
    <w:rsid w:val="00B60E61"/>
    <w:rsid w:val="00B62B50"/>
    <w:rsid w:val="00B62BB8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65A5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3F4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3938"/>
    <w:rsid w:val="00CB4500"/>
    <w:rsid w:val="00CB7800"/>
    <w:rsid w:val="00CC0C72"/>
    <w:rsid w:val="00CC2BFD"/>
    <w:rsid w:val="00CD3476"/>
    <w:rsid w:val="00CD64DF"/>
    <w:rsid w:val="00CE225F"/>
    <w:rsid w:val="00CF2F50"/>
    <w:rsid w:val="00CF518B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1EF0"/>
    <w:rsid w:val="00D23F8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70AB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650C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874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196D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8C6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9E0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4849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152"/>
    <w:rsid w:val="00FA5A53"/>
    <w:rsid w:val="00FB2551"/>
    <w:rsid w:val="00FB4769"/>
    <w:rsid w:val="00FB4CDA"/>
    <w:rsid w:val="00FB543D"/>
    <w:rsid w:val="00FB6481"/>
    <w:rsid w:val="00FB6D36"/>
    <w:rsid w:val="00FB74E2"/>
    <w:rsid w:val="00FC0965"/>
    <w:rsid w:val="00FC0F81"/>
    <w:rsid w:val="00FC252F"/>
    <w:rsid w:val="00FC395C"/>
    <w:rsid w:val="00FC5E8E"/>
    <w:rsid w:val="00FD0959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86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DHHSbodyChar">
    <w:name w:val="DHHS body Char"/>
    <w:link w:val="DHHSbody"/>
    <w:locked/>
    <w:rsid w:val="00FB74E2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FB74E2"/>
    <w:pPr>
      <w:spacing w:after="120" w:line="270" w:lineRule="atLeast"/>
    </w:pPr>
    <w:rPr>
      <w:rFonts w:ascii="Arial" w:eastAsia="Times" w:hAnsi="Arial"/>
    </w:rPr>
  </w:style>
  <w:style w:type="paragraph" w:customStyle="1" w:styleId="DHHSaccessibilitypara">
    <w:name w:val="DHHS accessibility para"/>
    <w:uiPriority w:val="8"/>
    <w:rsid w:val="00FB74E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MHDReporting@dhhs.vic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research-and-reporting/bulletins-and-program-management-circulars-pm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www.health.vic.gov.au/research-and-reporting/bulletins-and-program-management-circulars-pm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mailto:MHDReporting@dhhs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2547-CE27-4409-B346-6C2FE6DC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3057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91Prevention and Recovery Care (PARC) Services</dc:title>
  <dc:subject/>
  <dc:creator/>
  <cp:keywords>PARC, prevention, recovery, CMIODS</cp:keywords>
  <dc:description/>
  <cp:lastModifiedBy/>
  <cp:revision>1</cp:revision>
  <dcterms:created xsi:type="dcterms:W3CDTF">2025-07-15T05:50:00Z</dcterms:created>
  <dcterms:modified xsi:type="dcterms:W3CDTF">2025-07-15T05:50:00Z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105b4fa0,98b4d42,482bcb98,3cc97104,6f10293b,5e83e8dd,41f770e4,3ad843b,65f549fb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2025-07-15T05:48:18Z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a154d1f5-707e-4b95-9f19-973e009e8d81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