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16" w:type="dxa"/>
        <w:tblLook w:val="04A0" w:firstRow="1" w:lastRow="0" w:firstColumn="1" w:lastColumn="0" w:noHBand="0" w:noVBand="1"/>
      </w:tblPr>
      <w:tblGrid>
        <w:gridCol w:w="4508"/>
        <w:gridCol w:w="4508"/>
      </w:tblGrid>
      <w:tr w:rsidR="003574FD" w:rsidRPr="000B3686" w14:paraId="099883CD" w14:textId="77777777" w:rsidTr="00C93A7C">
        <w:tc>
          <w:tcPr>
            <w:tcW w:w="4508" w:type="dxa"/>
          </w:tcPr>
          <w:p w14:paraId="2E9C57D5" w14:textId="56FFA624" w:rsidR="00C93A7C" w:rsidRPr="000B3686" w:rsidRDefault="00000000" w:rsidP="00C93A7C">
            <w:pPr>
              <w:rPr>
                <w:b/>
                <w:bCs/>
              </w:rPr>
            </w:pPr>
            <w:r w:rsidRPr="000B3686">
              <w:rPr>
                <w:b/>
                <w:bCs/>
              </w:rPr>
              <w:t>Social tile 1</w:t>
            </w:r>
          </w:p>
        </w:tc>
        <w:tc>
          <w:tcPr>
            <w:tcW w:w="4508" w:type="dxa"/>
          </w:tcPr>
          <w:p w14:paraId="29A41290" w14:textId="3C738B03" w:rsidR="00C93A7C" w:rsidRPr="000B3686" w:rsidRDefault="00000000" w:rsidP="00C93A7C">
            <w:r w:rsidRPr="000B3686">
              <w:rPr>
                <w:b/>
                <w:bCs/>
              </w:rPr>
              <w:t>Social tile 1</w:t>
            </w:r>
          </w:p>
        </w:tc>
      </w:tr>
      <w:tr w:rsidR="003574FD" w:rsidRPr="000B3686" w14:paraId="447193CB" w14:textId="77777777" w:rsidTr="00C93A7C">
        <w:tc>
          <w:tcPr>
            <w:tcW w:w="4508" w:type="dxa"/>
          </w:tcPr>
          <w:p w14:paraId="662A1B7D" w14:textId="77777777" w:rsidR="00C93A7C" w:rsidRPr="000B3686" w:rsidRDefault="00C93A7C" w:rsidP="00C93A7C"/>
          <w:p w14:paraId="786D89B6" w14:textId="77777777" w:rsidR="00C93A7C" w:rsidRPr="000B3686" w:rsidRDefault="00000000" w:rsidP="00C93A7C">
            <w:r w:rsidRPr="000B3686">
              <w:t xml:space="preserve">There is an ongoing outbreak of mpox in Victoria. </w:t>
            </w:r>
          </w:p>
          <w:p w14:paraId="1D48FC43" w14:textId="77777777" w:rsidR="00C93A7C" w:rsidRPr="000B3686" w:rsidRDefault="00000000" w:rsidP="00C93A7C">
            <w:r w:rsidRPr="000B3686">
              <w:t xml:space="preserve">•Mpox is a disease caused by the monkeypox virus. </w:t>
            </w:r>
          </w:p>
          <w:p w14:paraId="1402549C" w14:textId="77777777" w:rsidR="00C93A7C" w:rsidRPr="000B3686" w:rsidRDefault="00000000" w:rsidP="00C93A7C">
            <w:r w:rsidRPr="000B3686">
              <w:t xml:space="preserve">•Anyone can get mpox, so it is important you know the symptoms, how to protect yourself and what to do if you think you might have it. </w:t>
            </w:r>
          </w:p>
          <w:p w14:paraId="387495FA" w14:textId="77777777" w:rsidR="00C93A7C" w:rsidRPr="000B3686" w:rsidRDefault="00000000" w:rsidP="00C93A7C">
            <w:r w:rsidRPr="000B3686">
              <w:t xml:space="preserve">•For more information visit betterhealth.vic.gov.au/mpox </w:t>
            </w:r>
          </w:p>
          <w:p w14:paraId="3B05038C" w14:textId="77777777" w:rsidR="00C93A7C" w:rsidRPr="000B3686" w:rsidRDefault="00C93A7C" w:rsidP="00C93A7C"/>
        </w:tc>
        <w:tc>
          <w:tcPr>
            <w:tcW w:w="4508" w:type="dxa"/>
          </w:tcPr>
          <w:p w14:paraId="37A8C75C" w14:textId="77777777" w:rsidR="00C93A7C" w:rsidRPr="000B3686" w:rsidRDefault="00C93A7C" w:rsidP="00C93A7C">
            <w:pPr>
              <w:rPr>
                <w:rFonts w:ascii="Microsoft YaHei" w:eastAsia="Microsoft YaHei" w:hAnsi="Microsoft YaHei"/>
              </w:rPr>
            </w:pPr>
          </w:p>
          <w:p w14:paraId="60F4E305"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维多利亚州正在持续爆发猴痘疫情。</w:t>
            </w:r>
          </w:p>
          <w:p w14:paraId="2DB62569"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•猴痘是一种由猴痘病毒引起的疾病。</w:t>
            </w:r>
          </w:p>
          <w:p w14:paraId="3FC60AE1"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•任何人都有可能感染猴痘，因此请务必了解其症状、如何保护自己以及怀疑自己感染了猴痘时该怎么做。</w:t>
            </w:r>
          </w:p>
          <w:p w14:paraId="2B9C3C7F"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•如需更多信息，请访问 betterhealth.vic.gov.au/mpox</w:t>
            </w:r>
          </w:p>
          <w:p w14:paraId="52E82EA4" w14:textId="77777777" w:rsidR="00C93A7C" w:rsidRPr="000B3686" w:rsidRDefault="00C93A7C" w:rsidP="00C93A7C">
            <w:pPr>
              <w:rPr>
                <w:rFonts w:ascii="Microsoft YaHei" w:eastAsia="Microsoft YaHei" w:hAnsi="Microsoft YaHei"/>
              </w:rPr>
            </w:pPr>
          </w:p>
        </w:tc>
      </w:tr>
      <w:tr w:rsidR="003574FD" w:rsidRPr="000B3686" w14:paraId="26863B39" w14:textId="77777777" w:rsidTr="00C93A7C">
        <w:tc>
          <w:tcPr>
            <w:tcW w:w="4508" w:type="dxa"/>
          </w:tcPr>
          <w:p w14:paraId="543FA3F8" w14:textId="55B90281" w:rsidR="00C93A7C" w:rsidRPr="000B3686" w:rsidRDefault="00000000" w:rsidP="00C93A7C">
            <w:r w:rsidRPr="000B3686">
              <w:rPr>
                <w:b/>
                <w:bCs/>
              </w:rPr>
              <w:t>Social tile 2</w:t>
            </w:r>
          </w:p>
        </w:tc>
        <w:tc>
          <w:tcPr>
            <w:tcW w:w="4508" w:type="dxa"/>
          </w:tcPr>
          <w:p w14:paraId="5DBA8849" w14:textId="23C9970D" w:rsidR="00C93A7C" w:rsidRPr="000B3686" w:rsidRDefault="00000000" w:rsidP="00C93A7C">
            <w:pPr>
              <w:rPr>
                <w:rFonts w:ascii="Microsoft YaHei" w:eastAsia="Microsoft YaHei" w:hAnsi="Microsoft YaHei"/>
              </w:rPr>
            </w:pPr>
            <w:r w:rsidRPr="000B3686">
              <w:rPr>
                <w:rFonts w:ascii="Microsoft YaHei" w:eastAsia="Microsoft YaHei" w:hAnsi="Microsoft YaHei"/>
                <w:b/>
                <w:bCs/>
              </w:rPr>
              <w:t>Social tile 2</w:t>
            </w:r>
          </w:p>
        </w:tc>
      </w:tr>
      <w:tr w:rsidR="003574FD" w:rsidRPr="000B3686" w14:paraId="7D10D5A1" w14:textId="77777777" w:rsidTr="00C93A7C">
        <w:tc>
          <w:tcPr>
            <w:tcW w:w="4508" w:type="dxa"/>
          </w:tcPr>
          <w:p w14:paraId="3E285523" w14:textId="77777777" w:rsidR="00C93A7C" w:rsidRPr="000B3686" w:rsidRDefault="00000000" w:rsidP="00C93A7C">
            <w:r w:rsidRPr="000B3686">
              <w:t xml:space="preserve">Symptoms of mpox can include: </w:t>
            </w:r>
          </w:p>
          <w:p w14:paraId="2C56F79B" w14:textId="77777777" w:rsidR="00C93A7C" w:rsidRPr="000B3686" w:rsidRDefault="00000000" w:rsidP="00C93A7C">
            <w:pPr>
              <w:numPr>
                <w:ilvl w:val="2"/>
                <w:numId w:val="2"/>
              </w:numPr>
            </w:pPr>
            <w:r w:rsidRPr="000B3686">
              <w:t xml:space="preserve">Skin rash, pimple-like lesions or sores (particularly in areas that are hard to see such as the genitals, anus or buttocks) </w:t>
            </w:r>
          </w:p>
          <w:p w14:paraId="1F65D19F" w14:textId="77777777" w:rsidR="00C93A7C" w:rsidRPr="000B3686" w:rsidRDefault="00000000" w:rsidP="00C93A7C">
            <w:pPr>
              <w:numPr>
                <w:ilvl w:val="2"/>
                <w:numId w:val="2"/>
              </w:numPr>
            </w:pPr>
            <w:r w:rsidRPr="000B3686">
              <w:t xml:space="preserve">Fever or chills </w:t>
            </w:r>
          </w:p>
          <w:p w14:paraId="20279236" w14:textId="77777777" w:rsidR="00C93A7C" w:rsidRPr="000B3686" w:rsidRDefault="00000000" w:rsidP="00C93A7C">
            <w:pPr>
              <w:numPr>
                <w:ilvl w:val="2"/>
                <w:numId w:val="2"/>
              </w:numPr>
            </w:pPr>
            <w:r w:rsidRPr="000B3686">
              <w:t xml:space="preserve">Headache </w:t>
            </w:r>
          </w:p>
          <w:p w14:paraId="2920E61A" w14:textId="77777777" w:rsidR="00C93A7C" w:rsidRPr="000B3686" w:rsidRDefault="00000000" w:rsidP="00C93A7C">
            <w:pPr>
              <w:numPr>
                <w:ilvl w:val="2"/>
                <w:numId w:val="2"/>
              </w:numPr>
            </w:pPr>
            <w:r w:rsidRPr="000B3686">
              <w:t xml:space="preserve">Muscle or back aches </w:t>
            </w:r>
          </w:p>
          <w:p w14:paraId="6E284E08" w14:textId="77777777" w:rsidR="00C93A7C" w:rsidRPr="000B3686" w:rsidRDefault="00000000" w:rsidP="00C93A7C">
            <w:pPr>
              <w:numPr>
                <w:ilvl w:val="2"/>
                <w:numId w:val="2"/>
              </w:numPr>
            </w:pPr>
            <w:r w:rsidRPr="000B3686">
              <w:t xml:space="preserve">Swollen lymph nodes </w:t>
            </w:r>
          </w:p>
          <w:p w14:paraId="1B4679E7" w14:textId="77777777" w:rsidR="00C93A7C" w:rsidRPr="000B3686" w:rsidRDefault="00000000" w:rsidP="00C93A7C">
            <w:pPr>
              <w:numPr>
                <w:ilvl w:val="2"/>
                <w:numId w:val="2"/>
              </w:numPr>
            </w:pPr>
            <w:r w:rsidRPr="000B3686">
              <w:t xml:space="preserve">Fatigue </w:t>
            </w:r>
          </w:p>
          <w:p w14:paraId="79BF4318" w14:textId="77777777" w:rsidR="00C93A7C" w:rsidRPr="000B3686" w:rsidRDefault="00C93A7C" w:rsidP="00C93A7C"/>
          <w:p w14:paraId="397DE80E" w14:textId="77777777" w:rsidR="00C93A7C" w:rsidRPr="000B3686" w:rsidRDefault="00000000" w:rsidP="00C93A7C">
            <w:r w:rsidRPr="000B3686">
              <w:t xml:space="preserve">Symptoms normally begin 3 to 21 days after exposure to the virus. If you have symptoms, avoid close contact with other people and get tested. Speak to your doctor or contact your local sexual health clinic. </w:t>
            </w:r>
          </w:p>
          <w:p w14:paraId="23A5ED2B" w14:textId="77777777" w:rsidR="00C93A7C" w:rsidRPr="000B3686" w:rsidRDefault="00C93A7C" w:rsidP="00C93A7C"/>
          <w:p w14:paraId="069AC337" w14:textId="2E3C3023" w:rsidR="00C93A7C" w:rsidRPr="000B3686" w:rsidRDefault="00000000" w:rsidP="00C93A7C">
            <w:r w:rsidRPr="000B3686">
              <w:t>For more information visit betterhealth.vic.gov.au/mpox</w:t>
            </w:r>
          </w:p>
        </w:tc>
        <w:tc>
          <w:tcPr>
            <w:tcW w:w="4508" w:type="dxa"/>
          </w:tcPr>
          <w:p w14:paraId="07B48912"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猴痘的症状包括：</w:t>
            </w:r>
          </w:p>
          <w:p w14:paraId="33FB259F" w14:textId="77777777" w:rsidR="00C93A7C" w:rsidRPr="000B3686" w:rsidRDefault="00000000" w:rsidP="00C93A7C">
            <w:pPr>
              <w:numPr>
                <w:ilvl w:val="2"/>
                <w:numId w:val="2"/>
              </w:numPr>
              <w:rPr>
                <w:rFonts w:ascii="Microsoft YaHei" w:eastAsia="Microsoft YaHei" w:hAnsi="Microsoft YaHei"/>
              </w:rPr>
            </w:pPr>
            <w:r w:rsidRPr="000B3686">
              <w:rPr>
                <w:rFonts w:ascii="Microsoft YaHei" w:eastAsia="Microsoft YaHei" w:hAnsi="Microsoft YaHei" w:cs="SimSun"/>
                <w:lang w:val="zh-Hans"/>
              </w:rPr>
              <w:t>皮疹、丘疹状皮损或溃疡（特别是在难以看见的部位，例如生殖器、肛门或臀部）</w:t>
            </w:r>
          </w:p>
          <w:p w14:paraId="44DF1370" w14:textId="77777777" w:rsidR="00C93A7C" w:rsidRPr="000B3686" w:rsidRDefault="00000000" w:rsidP="00C93A7C">
            <w:pPr>
              <w:numPr>
                <w:ilvl w:val="2"/>
                <w:numId w:val="2"/>
              </w:numPr>
              <w:rPr>
                <w:rFonts w:ascii="Microsoft YaHei" w:eastAsia="Microsoft YaHei" w:hAnsi="Microsoft YaHei"/>
              </w:rPr>
            </w:pPr>
            <w:r w:rsidRPr="000B3686">
              <w:rPr>
                <w:rFonts w:ascii="Microsoft YaHei" w:eastAsia="Microsoft YaHei" w:hAnsi="Microsoft YaHei" w:cs="SimSun"/>
                <w:lang w:val="zh-Hans"/>
              </w:rPr>
              <w:t>发烧或发冷</w:t>
            </w:r>
          </w:p>
          <w:p w14:paraId="3CF97EE3" w14:textId="77777777" w:rsidR="00C93A7C" w:rsidRPr="000B3686" w:rsidRDefault="00000000" w:rsidP="00C93A7C">
            <w:pPr>
              <w:numPr>
                <w:ilvl w:val="2"/>
                <w:numId w:val="2"/>
              </w:numPr>
              <w:rPr>
                <w:rFonts w:ascii="Microsoft YaHei" w:eastAsia="Microsoft YaHei" w:hAnsi="Microsoft YaHei"/>
              </w:rPr>
            </w:pPr>
            <w:r w:rsidRPr="000B3686">
              <w:rPr>
                <w:rFonts w:ascii="Microsoft YaHei" w:eastAsia="Microsoft YaHei" w:hAnsi="Microsoft YaHei" w:cs="SimSun"/>
                <w:lang w:val="zh-Hans"/>
              </w:rPr>
              <w:t>头痛</w:t>
            </w:r>
          </w:p>
          <w:p w14:paraId="4A85A414" w14:textId="77777777" w:rsidR="00C93A7C" w:rsidRPr="000B3686" w:rsidRDefault="00000000" w:rsidP="00C93A7C">
            <w:pPr>
              <w:numPr>
                <w:ilvl w:val="2"/>
                <w:numId w:val="2"/>
              </w:numPr>
              <w:rPr>
                <w:rFonts w:ascii="Microsoft YaHei" w:eastAsia="Microsoft YaHei" w:hAnsi="Microsoft YaHei"/>
              </w:rPr>
            </w:pPr>
            <w:r w:rsidRPr="000B3686">
              <w:rPr>
                <w:rFonts w:ascii="Microsoft YaHei" w:eastAsia="Microsoft YaHei" w:hAnsi="Microsoft YaHei" w:cs="SimSun"/>
                <w:lang w:val="zh-Hans"/>
              </w:rPr>
              <w:t>肌肉或背部疼痛</w:t>
            </w:r>
          </w:p>
          <w:p w14:paraId="03F47666" w14:textId="77777777" w:rsidR="00C93A7C" w:rsidRPr="000B3686" w:rsidRDefault="00000000" w:rsidP="00C93A7C">
            <w:pPr>
              <w:numPr>
                <w:ilvl w:val="2"/>
                <w:numId w:val="2"/>
              </w:numPr>
              <w:rPr>
                <w:rFonts w:ascii="Microsoft YaHei" w:eastAsia="Microsoft YaHei" w:hAnsi="Microsoft YaHei"/>
              </w:rPr>
            </w:pPr>
            <w:r w:rsidRPr="000B3686">
              <w:rPr>
                <w:rFonts w:ascii="Microsoft YaHei" w:eastAsia="Microsoft YaHei" w:hAnsi="Microsoft YaHei" w:cs="SimSun"/>
                <w:lang w:val="zh-Hans"/>
              </w:rPr>
              <w:t>淋巴结肿大</w:t>
            </w:r>
          </w:p>
          <w:p w14:paraId="546EE671" w14:textId="77777777" w:rsidR="00C93A7C" w:rsidRPr="000B3686" w:rsidRDefault="00000000" w:rsidP="00C93A7C">
            <w:pPr>
              <w:numPr>
                <w:ilvl w:val="2"/>
                <w:numId w:val="2"/>
              </w:numPr>
              <w:rPr>
                <w:rFonts w:ascii="Microsoft YaHei" w:eastAsia="Microsoft YaHei" w:hAnsi="Microsoft YaHei"/>
              </w:rPr>
            </w:pPr>
            <w:r w:rsidRPr="000B3686">
              <w:rPr>
                <w:rFonts w:ascii="Microsoft YaHei" w:eastAsia="Microsoft YaHei" w:hAnsi="Microsoft YaHei" w:cs="SimSun"/>
                <w:lang w:val="zh-Hans"/>
              </w:rPr>
              <w:t>疲劳</w:t>
            </w:r>
          </w:p>
          <w:p w14:paraId="3D8B7084" w14:textId="77777777" w:rsidR="00C93A7C" w:rsidRPr="000B3686" w:rsidRDefault="00C93A7C" w:rsidP="00C93A7C">
            <w:pPr>
              <w:rPr>
                <w:rFonts w:ascii="Microsoft YaHei" w:eastAsia="Microsoft YaHei" w:hAnsi="Microsoft YaHei"/>
              </w:rPr>
            </w:pPr>
          </w:p>
          <w:p w14:paraId="29684E46"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症状通常在接触病毒后 3 至 21 天开始出现。如果您出现症状，请避免与他人密切接触，并接受检测。请咨询您的医生或联系您当地的性健康诊所。</w:t>
            </w:r>
          </w:p>
          <w:p w14:paraId="218F9080" w14:textId="77777777" w:rsidR="00C93A7C" w:rsidRPr="000B3686" w:rsidRDefault="00C93A7C" w:rsidP="00C93A7C">
            <w:pPr>
              <w:rPr>
                <w:rFonts w:ascii="Microsoft YaHei" w:eastAsia="Microsoft YaHei" w:hAnsi="Microsoft YaHei"/>
              </w:rPr>
            </w:pPr>
          </w:p>
          <w:p w14:paraId="44BC755F" w14:textId="1BA7336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如需了解更多信息，请访问 betterhealth.vic.gov.au/mpox</w:t>
            </w:r>
          </w:p>
        </w:tc>
      </w:tr>
      <w:tr w:rsidR="003574FD" w:rsidRPr="000B3686" w14:paraId="4A68EDC5" w14:textId="77777777" w:rsidTr="00C93A7C">
        <w:tc>
          <w:tcPr>
            <w:tcW w:w="4508" w:type="dxa"/>
          </w:tcPr>
          <w:p w14:paraId="09E07136" w14:textId="078031B7" w:rsidR="00C93A7C" w:rsidRPr="000B3686" w:rsidRDefault="00000000" w:rsidP="00C93A7C">
            <w:r w:rsidRPr="000B3686">
              <w:rPr>
                <w:b/>
                <w:bCs/>
              </w:rPr>
              <w:t xml:space="preserve">Social tile 3 </w:t>
            </w:r>
          </w:p>
        </w:tc>
        <w:tc>
          <w:tcPr>
            <w:tcW w:w="4508" w:type="dxa"/>
          </w:tcPr>
          <w:p w14:paraId="6090B237" w14:textId="786BB308" w:rsidR="00C93A7C" w:rsidRPr="000B3686" w:rsidRDefault="00000000" w:rsidP="00C93A7C">
            <w:pPr>
              <w:rPr>
                <w:rFonts w:ascii="Microsoft YaHei" w:eastAsia="Microsoft YaHei" w:hAnsi="Microsoft YaHei"/>
              </w:rPr>
            </w:pPr>
            <w:r w:rsidRPr="000B3686">
              <w:rPr>
                <w:rFonts w:ascii="Microsoft YaHei" w:eastAsia="Microsoft YaHei" w:hAnsi="Microsoft YaHei"/>
                <w:b/>
                <w:bCs/>
              </w:rPr>
              <w:t xml:space="preserve">Social tile 3 </w:t>
            </w:r>
          </w:p>
        </w:tc>
      </w:tr>
      <w:tr w:rsidR="003574FD" w:rsidRPr="000B3686" w14:paraId="4AF1D21E" w14:textId="77777777" w:rsidTr="00C93A7C">
        <w:tc>
          <w:tcPr>
            <w:tcW w:w="4508" w:type="dxa"/>
          </w:tcPr>
          <w:p w14:paraId="4C22B11F" w14:textId="77777777" w:rsidR="00C93A7C" w:rsidRPr="000B3686" w:rsidRDefault="00000000" w:rsidP="00C93A7C">
            <w:r w:rsidRPr="000B3686">
              <w:t xml:space="preserve">Mpox is spread through prolonged skin-to-skin contact with a person who has the virus including: </w:t>
            </w:r>
          </w:p>
          <w:p w14:paraId="69F1C1C2" w14:textId="77777777" w:rsidR="00C93A7C" w:rsidRPr="000B3686" w:rsidRDefault="00000000" w:rsidP="00C93A7C">
            <w:pPr>
              <w:numPr>
                <w:ilvl w:val="2"/>
                <w:numId w:val="4"/>
              </w:numPr>
            </w:pPr>
            <w:r w:rsidRPr="000B3686">
              <w:t xml:space="preserve">Touching mpox sores or fluids from sores </w:t>
            </w:r>
          </w:p>
          <w:p w14:paraId="7AA324F6" w14:textId="77777777" w:rsidR="00C93A7C" w:rsidRPr="000B3686" w:rsidRDefault="00000000" w:rsidP="00C93A7C">
            <w:pPr>
              <w:numPr>
                <w:ilvl w:val="2"/>
                <w:numId w:val="4"/>
              </w:numPr>
            </w:pPr>
            <w:r w:rsidRPr="000B3686">
              <w:t xml:space="preserve">Sexual activity </w:t>
            </w:r>
          </w:p>
          <w:p w14:paraId="5FCDEA60" w14:textId="77777777" w:rsidR="00C93A7C" w:rsidRPr="000B3686" w:rsidRDefault="00000000" w:rsidP="00C93A7C">
            <w:pPr>
              <w:numPr>
                <w:ilvl w:val="2"/>
                <w:numId w:val="4"/>
              </w:numPr>
            </w:pPr>
            <w:r w:rsidRPr="000B3686">
              <w:lastRenderedPageBreak/>
              <w:t xml:space="preserve">Sharing items that have been in contact with sores, such as bedding and clothing </w:t>
            </w:r>
          </w:p>
          <w:p w14:paraId="79A54C33" w14:textId="77777777" w:rsidR="00C93A7C" w:rsidRPr="000B3686" w:rsidRDefault="00C93A7C" w:rsidP="00C93A7C"/>
          <w:p w14:paraId="55692CDF" w14:textId="77777777" w:rsidR="00C93A7C" w:rsidRPr="000B3686" w:rsidRDefault="00000000" w:rsidP="00C93A7C">
            <w:r w:rsidRPr="000B3686">
              <w:t xml:space="preserve">You can protect yourself from mpox by avoiding close contact with anyone who has symptoms, practicing good hand hygiene, and staying informed about risks. </w:t>
            </w:r>
          </w:p>
          <w:p w14:paraId="60BAB1D8" w14:textId="77777777" w:rsidR="00C93A7C" w:rsidRPr="000B3686" w:rsidRDefault="00C93A7C" w:rsidP="00C93A7C"/>
          <w:p w14:paraId="36768958" w14:textId="3EEB5A07" w:rsidR="00C93A7C" w:rsidRPr="000B3686" w:rsidRDefault="00000000" w:rsidP="00C93A7C">
            <w:r w:rsidRPr="000B3686">
              <w:t>For more information visit betterhealth.vic.gov.au/mpox</w:t>
            </w:r>
          </w:p>
        </w:tc>
        <w:tc>
          <w:tcPr>
            <w:tcW w:w="4508" w:type="dxa"/>
          </w:tcPr>
          <w:p w14:paraId="56C03816"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lastRenderedPageBreak/>
              <w:t>猴痘通过与感染病毒的人长时间的皮肤接触而传播，包括：</w:t>
            </w:r>
          </w:p>
          <w:p w14:paraId="27347956" w14:textId="77777777" w:rsidR="00C93A7C" w:rsidRPr="000B3686" w:rsidRDefault="00000000" w:rsidP="00C93A7C">
            <w:pPr>
              <w:numPr>
                <w:ilvl w:val="2"/>
                <w:numId w:val="4"/>
              </w:numPr>
              <w:rPr>
                <w:rFonts w:ascii="Microsoft YaHei" w:eastAsia="Microsoft YaHei" w:hAnsi="Microsoft YaHei"/>
              </w:rPr>
            </w:pPr>
            <w:r w:rsidRPr="000B3686">
              <w:rPr>
                <w:rFonts w:ascii="Microsoft YaHei" w:eastAsia="Microsoft YaHei" w:hAnsi="Microsoft YaHei" w:cs="SimSun"/>
                <w:lang w:val="zh-Hans"/>
              </w:rPr>
              <w:t>接触猴痘溃疡或溃疡中的液体</w:t>
            </w:r>
          </w:p>
          <w:p w14:paraId="231FADD0" w14:textId="77777777" w:rsidR="00C93A7C" w:rsidRPr="000B3686" w:rsidRDefault="00000000" w:rsidP="00C93A7C">
            <w:pPr>
              <w:numPr>
                <w:ilvl w:val="2"/>
                <w:numId w:val="4"/>
              </w:numPr>
              <w:rPr>
                <w:rFonts w:ascii="Microsoft YaHei" w:eastAsia="Microsoft YaHei" w:hAnsi="Microsoft YaHei"/>
              </w:rPr>
            </w:pPr>
            <w:r w:rsidRPr="000B3686">
              <w:rPr>
                <w:rFonts w:ascii="Microsoft YaHei" w:eastAsia="Microsoft YaHei" w:hAnsi="Microsoft YaHei" w:cs="SimSun"/>
                <w:lang w:val="zh-Hans"/>
              </w:rPr>
              <w:t>性行为</w:t>
            </w:r>
          </w:p>
          <w:p w14:paraId="115BC8AD" w14:textId="77777777" w:rsidR="00C93A7C" w:rsidRPr="000B3686" w:rsidRDefault="00000000" w:rsidP="00C93A7C">
            <w:pPr>
              <w:numPr>
                <w:ilvl w:val="2"/>
                <w:numId w:val="4"/>
              </w:numPr>
              <w:rPr>
                <w:rFonts w:ascii="Microsoft YaHei" w:eastAsia="Microsoft YaHei" w:hAnsi="Microsoft YaHei"/>
              </w:rPr>
            </w:pPr>
            <w:r w:rsidRPr="000B3686">
              <w:rPr>
                <w:rFonts w:ascii="Microsoft YaHei" w:eastAsia="Microsoft YaHei" w:hAnsi="Microsoft YaHei" w:cs="SimSun"/>
                <w:lang w:val="zh-Hans"/>
              </w:rPr>
              <w:lastRenderedPageBreak/>
              <w:t>共用接触过溃疡的物品，如床上用品和衣物</w:t>
            </w:r>
          </w:p>
          <w:p w14:paraId="092E4C99" w14:textId="77777777" w:rsidR="00C93A7C" w:rsidRPr="000B3686" w:rsidRDefault="00C93A7C" w:rsidP="00C93A7C">
            <w:pPr>
              <w:rPr>
                <w:rFonts w:ascii="Microsoft YaHei" w:eastAsia="Microsoft YaHei" w:hAnsi="Microsoft YaHei"/>
              </w:rPr>
            </w:pPr>
          </w:p>
          <w:p w14:paraId="503D4274"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您可以通过避免与有症状的人密切接触、保持良好的手部卫生习惯以及了解风险来保护自己免受猴痘的侵害。</w:t>
            </w:r>
          </w:p>
          <w:p w14:paraId="592B30CF" w14:textId="77777777" w:rsidR="00C93A7C" w:rsidRPr="000B3686" w:rsidRDefault="00C93A7C" w:rsidP="00C93A7C">
            <w:pPr>
              <w:rPr>
                <w:rFonts w:ascii="Microsoft YaHei" w:eastAsia="Microsoft YaHei" w:hAnsi="Microsoft YaHei"/>
              </w:rPr>
            </w:pPr>
          </w:p>
          <w:p w14:paraId="0AA394A8" w14:textId="68FC58C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如需了解更多信息，请访问 betterhealth.vic.gov.au/mpox</w:t>
            </w:r>
          </w:p>
        </w:tc>
      </w:tr>
      <w:tr w:rsidR="003574FD" w:rsidRPr="000B3686" w14:paraId="6E536D17" w14:textId="77777777" w:rsidTr="00C93A7C">
        <w:tc>
          <w:tcPr>
            <w:tcW w:w="4508" w:type="dxa"/>
          </w:tcPr>
          <w:p w14:paraId="07A3451B" w14:textId="03EEF0ED" w:rsidR="00C93A7C" w:rsidRPr="000B3686" w:rsidRDefault="00000000" w:rsidP="00C93A7C">
            <w:r w:rsidRPr="000B3686">
              <w:rPr>
                <w:b/>
                <w:bCs/>
              </w:rPr>
              <w:lastRenderedPageBreak/>
              <w:t>Social tile 4</w:t>
            </w:r>
          </w:p>
        </w:tc>
        <w:tc>
          <w:tcPr>
            <w:tcW w:w="4508" w:type="dxa"/>
          </w:tcPr>
          <w:p w14:paraId="22FDF394" w14:textId="33E6B37E" w:rsidR="00C93A7C" w:rsidRPr="000B3686" w:rsidRDefault="00000000" w:rsidP="00C93A7C">
            <w:pPr>
              <w:rPr>
                <w:rFonts w:ascii="Microsoft YaHei" w:eastAsia="Microsoft YaHei" w:hAnsi="Microsoft YaHei"/>
              </w:rPr>
            </w:pPr>
            <w:r w:rsidRPr="000B3686">
              <w:rPr>
                <w:rFonts w:ascii="Microsoft YaHei" w:eastAsia="Microsoft YaHei" w:hAnsi="Microsoft YaHei"/>
                <w:b/>
                <w:bCs/>
              </w:rPr>
              <w:t>Social tile 4</w:t>
            </w:r>
          </w:p>
        </w:tc>
      </w:tr>
      <w:tr w:rsidR="003574FD" w:rsidRPr="000B3686" w14:paraId="0DB109D1" w14:textId="77777777" w:rsidTr="00C93A7C">
        <w:tc>
          <w:tcPr>
            <w:tcW w:w="4508" w:type="dxa"/>
          </w:tcPr>
          <w:p w14:paraId="40C3F76C" w14:textId="77777777" w:rsidR="00C93A7C" w:rsidRPr="000B3686" w:rsidRDefault="00000000" w:rsidP="00C93A7C">
            <w:r w:rsidRPr="000B3686">
              <w:t xml:space="preserve">If you think you have mpox or have been exposed to it, get tested. </w:t>
            </w:r>
          </w:p>
          <w:p w14:paraId="38F7BEAE" w14:textId="3B9065A8" w:rsidR="00C93A7C" w:rsidRPr="000B3686" w:rsidRDefault="00000000" w:rsidP="00C93A7C">
            <w:r w:rsidRPr="000B3686">
              <w:t>Speak to your doctor or contact your local sexual health clinic.</w:t>
            </w:r>
          </w:p>
          <w:p w14:paraId="58EFEFB3" w14:textId="77777777" w:rsidR="00C93A7C" w:rsidRPr="000B3686" w:rsidRDefault="00C93A7C" w:rsidP="00C93A7C"/>
          <w:p w14:paraId="6B1982D5" w14:textId="135AE7E4" w:rsidR="00C93A7C" w:rsidRPr="000B3686" w:rsidRDefault="00000000" w:rsidP="00C93A7C">
            <w:r w:rsidRPr="000B3686">
              <w:t>For more information visit betterhealth.vic.gov.au/mpox</w:t>
            </w:r>
          </w:p>
        </w:tc>
        <w:tc>
          <w:tcPr>
            <w:tcW w:w="4508" w:type="dxa"/>
          </w:tcPr>
          <w:p w14:paraId="3480C383"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如果您认为自己感染了猴痘或接触过该病毒，请接受检测。</w:t>
            </w:r>
          </w:p>
          <w:p w14:paraId="4AD95128"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请咨询您的医生或联系您当地的性健康诊所。</w:t>
            </w:r>
          </w:p>
          <w:p w14:paraId="0E0B39D6" w14:textId="77777777" w:rsidR="00C93A7C" w:rsidRPr="000B3686" w:rsidRDefault="00C93A7C" w:rsidP="00C93A7C">
            <w:pPr>
              <w:rPr>
                <w:rFonts w:ascii="Microsoft YaHei" w:eastAsia="Microsoft YaHei" w:hAnsi="Microsoft YaHei"/>
              </w:rPr>
            </w:pPr>
          </w:p>
          <w:p w14:paraId="6C424706" w14:textId="5FB67319"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如需了解更多信息，请访问 betterhealth.vic.gov.au/mpox</w:t>
            </w:r>
          </w:p>
        </w:tc>
      </w:tr>
      <w:tr w:rsidR="003574FD" w:rsidRPr="000B3686" w14:paraId="7785D018" w14:textId="77777777" w:rsidTr="00C93A7C">
        <w:tc>
          <w:tcPr>
            <w:tcW w:w="4508" w:type="dxa"/>
          </w:tcPr>
          <w:p w14:paraId="4744C6BA" w14:textId="0AFC5CD0" w:rsidR="00C93A7C" w:rsidRPr="000B3686" w:rsidRDefault="00000000" w:rsidP="00C93A7C">
            <w:r w:rsidRPr="000B3686">
              <w:rPr>
                <w:b/>
                <w:bCs/>
              </w:rPr>
              <w:t>Social tile 5</w:t>
            </w:r>
          </w:p>
        </w:tc>
        <w:tc>
          <w:tcPr>
            <w:tcW w:w="4508" w:type="dxa"/>
          </w:tcPr>
          <w:p w14:paraId="6206A4DE" w14:textId="756A744C" w:rsidR="00C93A7C" w:rsidRPr="000B3686" w:rsidRDefault="00000000" w:rsidP="00C93A7C">
            <w:pPr>
              <w:rPr>
                <w:rFonts w:ascii="Microsoft YaHei" w:eastAsia="Microsoft YaHei" w:hAnsi="Microsoft YaHei"/>
              </w:rPr>
            </w:pPr>
            <w:r w:rsidRPr="000B3686">
              <w:rPr>
                <w:rFonts w:ascii="Microsoft YaHei" w:eastAsia="Microsoft YaHei" w:hAnsi="Microsoft YaHei"/>
                <w:b/>
                <w:bCs/>
              </w:rPr>
              <w:t>Social tile 5</w:t>
            </w:r>
          </w:p>
        </w:tc>
      </w:tr>
      <w:tr w:rsidR="003574FD" w:rsidRPr="000B3686" w14:paraId="201AC68B" w14:textId="77777777" w:rsidTr="00C93A7C">
        <w:tc>
          <w:tcPr>
            <w:tcW w:w="4508" w:type="dxa"/>
          </w:tcPr>
          <w:p w14:paraId="79CBA041" w14:textId="77777777" w:rsidR="00C93A7C" w:rsidRPr="000B3686" w:rsidRDefault="00000000" w:rsidP="00C93A7C">
            <w:r w:rsidRPr="000B3686">
              <w:t xml:space="preserve">You can protect yourself from mpox by avoiding close contact with anyone who has symptoms, practicing good hand hygiene, and staying informed about risks. </w:t>
            </w:r>
          </w:p>
          <w:p w14:paraId="13CFD9C6" w14:textId="77777777" w:rsidR="00C93A7C" w:rsidRPr="000B3686" w:rsidRDefault="00000000" w:rsidP="00C93A7C">
            <w:r w:rsidRPr="000B3686">
              <w:t xml:space="preserve">If you have symptoms, get tested. </w:t>
            </w:r>
          </w:p>
          <w:p w14:paraId="27E233A8" w14:textId="77777777" w:rsidR="00C93A7C" w:rsidRPr="000B3686" w:rsidRDefault="00000000" w:rsidP="00C93A7C">
            <w:r w:rsidRPr="000B3686">
              <w:t xml:space="preserve">Get vaccinated if you are eligible. </w:t>
            </w:r>
          </w:p>
          <w:p w14:paraId="796E2560" w14:textId="77777777" w:rsidR="00C93A7C" w:rsidRPr="000B3686" w:rsidRDefault="00C93A7C" w:rsidP="00C93A7C"/>
          <w:p w14:paraId="49C7B911" w14:textId="2BE48CBF" w:rsidR="00C93A7C" w:rsidRPr="000B3686" w:rsidRDefault="00000000" w:rsidP="00C93A7C">
            <w:r w:rsidRPr="000B3686">
              <w:t>For more information visit betterhealth.vic.gov.au/mpox</w:t>
            </w:r>
          </w:p>
        </w:tc>
        <w:tc>
          <w:tcPr>
            <w:tcW w:w="4508" w:type="dxa"/>
          </w:tcPr>
          <w:p w14:paraId="0FFC8F3C"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您可以通过避免与有症状的人密切接触、保持良好的手部卫生习惯以及了解风险来保护自己免受猴痘的侵害。</w:t>
            </w:r>
          </w:p>
          <w:p w14:paraId="670F9B94"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如果有症状，请接受检测。</w:t>
            </w:r>
          </w:p>
          <w:p w14:paraId="5CD0721A"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如果您符合条件，请接种疫苗。</w:t>
            </w:r>
          </w:p>
          <w:p w14:paraId="43B63A85" w14:textId="77777777" w:rsidR="00C93A7C" w:rsidRPr="000B3686" w:rsidRDefault="00C93A7C" w:rsidP="00C93A7C">
            <w:pPr>
              <w:rPr>
                <w:rFonts w:ascii="Microsoft YaHei" w:eastAsia="Microsoft YaHei" w:hAnsi="Microsoft YaHei"/>
              </w:rPr>
            </w:pPr>
          </w:p>
          <w:p w14:paraId="10EF30EF" w14:textId="40EFC972"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如需了解更多信息，请访问 betterhealth.vic.gov.au/mpox</w:t>
            </w:r>
          </w:p>
        </w:tc>
      </w:tr>
      <w:tr w:rsidR="003574FD" w:rsidRPr="000B3686" w14:paraId="2BEEDA75" w14:textId="77777777" w:rsidTr="00C93A7C">
        <w:tc>
          <w:tcPr>
            <w:tcW w:w="4508" w:type="dxa"/>
          </w:tcPr>
          <w:p w14:paraId="19CEF359" w14:textId="72942CE1" w:rsidR="00C93A7C" w:rsidRPr="000B3686" w:rsidRDefault="00000000" w:rsidP="00C93A7C">
            <w:r w:rsidRPr="000B3686">
              <w:rPr>
                <w:b/>
                <w:bCs/>
              </w:rPr>
              <w:t>Social tile 6</w:t>
            </w:r>
          </w:p>
        </w:tc>
        <w:tc>
          <w:tcPr>
            <w:tcW w:w="4508" w:type="dxa"/>
          </w:tcPr>
          <w:p w14:paraId="6344CBDB" w14:textId="4A0FFF0B" w:rsidR="00C93A7C" w:rsidRPr="000B3686" w:rsidRDefault="00000000" w:rsidP="00C93A7C">
            <w:pPr>
              <w:rPr>
                <w:rFonts w:ascii="Microsoft YaHei" w:eastAsia="Microsoft YaHei" w:hAnsi="Microsoft YaHei"/>
              </w:rPr>
            </w:pPr>
            <w:r w:rsidRPr="000B3686">
              <w:rPr>
                <w:rFonts w:ascii="Microsoft YaHei" w:eastAsia="Microsoft YaHei" w:hAnsi="Microsoft YaHei"/>
                <w:b/>
                <w:bCs/>
              </w:rPr>
              <w:t>Social tile 6</w:t>
            </w:r>
          </w:p>
        </w:tc>
      </w:tr>
      <w:tr w:rsidR="003574FD" w:rsidRPr="000B3686" w14:paraId="3D1FBB67" w14:textId="77777777" w:rsidTr="00C93A7C">
        <w:tc>
          <w:tcPr>
            <w:tcW w:w="4508" w:type="dxa"/>
          </w:tcPr>
          <w:p w14:paraId="3B75C450" w14:textId="77777777" w:rsidR="00C93A7C" w:rsidRPr="000B3686" w:rsidRDefault="00000000" w:rsidP="00C93A7C">
            <w:r w:rsidRPr="000B3686">
              <w:t>Currently, people at most risk of mpox in Victoria are gay, bisexual and other men who have sex with men, sex workers and their sexual partners.</w:t>
            </w:r>
          </w:p>
          <w:p w14:paraId="2FF90189" w14:textId="77777777" w:rsidR="00C93A7C" w:rsidRPr="000B3686" w:rsidRDefault="00000000" w:rsidP="00C93A7C">
            <w:r w:rsidRPr="000B3686">
              <w:t xml:space="preserve">Get vaccinated and protect yourself from mpox. </w:t>
            </w:r>
          </w:p>
          <w:p w14:paraId="7EBCC1C1" w14:textId="77777777" w:rsidR="00C93A7C" w:rsidRPr="000B3686" w:rsidRDefault="00000000" w:rsidP="00C93A7C">
            <w:r w:rsidRPr="000B3686">
              <w:t xml:space="preserve">Vaccination is a safe and effective way to protect yourself and others against severe illness from mpox. Vaccination is </w:t>
            </w:r>
            <w:r w:rsidRPr="000B3686">
              <w:lastRenderedPageBreak/>
              <w:t xml:space="preserve">free for eligible people, and no Medicare card is required. </w:t>
            </w:r>
          </w:p>
          <w:p w14:paraId="2A61F2EA" w14:textId="77777777" w:rsidR="00C93A7C" w:rsidRPr="000B3686" w:rsidRDefault="00000000" w:rsidP="00C93A7C">
            <w:r w:rsidRPr="000B3686">
              <w:t xml:space="preserve">Vaccination is available at sexual health clinics across Victoria and some GPs. </w:t>
            </w:r>
          </w:p>
          <w:p w14:paraId="01C8D424" w14:textId="77777777" w:rsidR="00C93A7C" w:rsidRPr="000B3686" w:rsidRDefault="00C93A7C" w:rsidP="00C93A7C"/>
          <w:p w14:paraId="28A30B29" w14:textId="3059E28C" w:rsidR="00C93A7C" w:rsidRPr="000B3686" w:rsidRDefault="00000000" w:rsidP="00C93A7C">
            <w:r w:rsidRPr="000B3686">
              <w:t>To find clinics and book an appointment, visit betterhealth.vic.gov.au/mpox-immunisation-providers.</w:t>
            </w:r>
          </w:p>
        </w:tc>
        <w:tc>
          <w:tcPr>
            <w:tcW w:w="4508" w:type="dxa"/>
          </w:tcPr>
          <w:p w14:paraId="62B820A9"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lastRenderedPageBreak/>
              <w:t>目前，维多利亚州感染猴痘风险最高的人群是男同性恋、双性恋、男男性行为者、性工作者及其性伴侣。</w:t>
            </w:r>
          </w:p>
          <w:p w14:paraId="4CC9E12A"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接种疫苗并保护自己免受猴痘的侵害。</w:t>
            </w:r>
          </w:p>
          <w:p w14:paraId="77CFE611"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接种疫苗是保护自己和他人免受猴痘引发的严重疾病的安全有效的方法。符合</w:t>
            </w:r>
            <w:r w:rsidRPr="000B3686">
              <w:rPr>
                <w:rFonts w:ascii="Microsoft YaHei" w:eastAsia="Microsoft YaHei" w:hAnsi="Microsoft YaHei" w:cs="SimSun"/>
                <w:lang w:val="zh-Hans"/>
              </w:rPr>
              <w:lastRenderedPageBreak/>
              <w:t>条件的人可以免费接种疫苗，并且不需要 Medicare 卡。</w:t>
            </w:r>
          </w:p>
          <w:p w14:paraId="7DBA03E5" w14:textId="77777777"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维多利亚州各地的性健康诊所和一些全科医生诊所都可以接种疫苗。</w:t>
            </w:r>
          </w:p>
          <w:p w14:paraId="643473C8" w14:textId="77777777" w:rsidR="00C93A7C" w:rsidRPr="000B3686" w:rsidRDefault="00C93A7C" w:rsidP="00C93A7C">
            <w:pPr>
              <w:rPr>
                <w:rFonts w:ascii="Microsoft YaHei" w:eastAsia="Microsoft YaHei" w:hAnsi="Microsoft YaHei"/>
              </w:rPr>
            </w:pPr>
          </w:p>
          <w:p w14:paraId="75251820" w14:textId="4B4AA8C8" w:rsidR="00C93A7C" w:rsidRPr="000B3686" w:rsidRDefault="00000000" w:rsidP="00C93A7C">
            <w:pPr>
              <w:rPr>
                <w:rFonts w:ascii="Microsoft YaHei" w:eastAsia="Microsoft YaHei" w:hAnsi="Microsoft YaHei"/>
              </w:rPr>
            </w:pPr>
            <w:r w:rsidRPr="000B3686">
              <w:rPr>
                <w:rFonts w:ascii="Microsoft YaHei" w:eastAsia="Microsoft YaHei" w:hAnsi="Microsoft YaHei" w:cs="SimSun"/>
                <w:lang w:val="zh-Hans"/>
              </w:rPr>
              <w:t>要查找诊所并预约，请访问 betterhealth.vic.gov.au/mpox-immunisation-providers。</w:t>
            </w:r>
          </w:p>
        </w:tc>
      </w:tr>
    </w:tbl>
    <w:p w14:paraId="449B8B64" w14:textId="77777777" w:rsidR="002C39D7" w:rsidRDefault="002C39D7"/>
    <w:sectPr w:rsidR="002C39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FDD5F6"/>
    <w:multiLevelType w:val="hybridMultilevel"/>
    <w:tmpl w:val="FFFFFFFF"/>
    <w:lvl w:ilvl="0" w:tplc="70783274">
      <w:start w:val="1"/>
      <w:numFmt w:val="ideographDigital"/>
      <w:lvlText w:val=""/>
      <w:lvlJc w:val="left"/>
    </w:lvl>
    <w:lvl w:ilvl="1" w:tplc="F67CA1E4">
      <w:start w:val="1"/>
      <w:numFmt w:val="ideographDigital"/>
      <w:lvlText w:val=""/>
      <w:lvlJc w:val="left"/>
    </w:lvl>
    <w:lvl w:ilvl="2" w:tplc="54247AF4">
      <w:start w:val="1"/>
      <w:numFmt w:val="decimal"/>
      <w:lvlText w:val=""/>
      <w:lvlJc w:val="left"/>
    </w:lvl>
    <w:lvl w:ilvl="3" w:tplc="401CFB86">
      <w:numFmt w:val="decimal"/>
      <w:lvlText w:val=""/>
      <w:lvlJc w:val="left"/>
    </w:lvl>
    <w:lvl w:ilvl="4" w:tplc="D5CEF93C">
      <w:numFmt w:val="decimal"/>
      <w:lvlText w:val=""/>
      <w:lvlJc w:val="left"/>
    </w:lvl>
    <w:lvl w:ilvl="5" w:tplc="284C551A">
      <w:numFmt w:val="decimal"/>
      <w:lvlText w:val=""/>
      <w:lvlJc w:val="left"/>
    </w:lvl>
    <w:lvl w:ilvl="6" w:tplc="54E09A62">
      <w:numFmt w:val="decimal"/>
      <w:lvlText w:val=""/>
      <w:lvlJc w:val="left"/>
    </w:lvl>
    <w:lvl w:ilvl="7" w:tplc="4004331E">
      <w:numFmt w:val="decimal"/>
      <w:lvlText w:val=""/>
      <w:lvlJc w:val="left"/>
    </w:lvl>
    <w:lvl w:ilvl="8" w:tplc="71927E70">
      <w:numFmt w:val="decimal"/>
      <w:lvlText w:val=""/>
      <w:lvlJc w:val="left"/>
    </w:lvl>
  </w:abstractNum>
  <w:abstractNum w:abstractNumId="1" w15:restartNumberingAfterBreak="0">
    <w:nsid w:val="003A525E"/>
    <w:multiLevelType w:val="hybridMultilevel"/>
    <w:tmpl w:val="4E101E80"/>
    <w:lvl w:ilvl="0" w:tplc="B8A65A14">
      <w:start w:val="1"/>
      <w:numFmt w:val="ideographDigital"/>
      <w:lvlText w:val=""/>
      <w:lvlJc w:val="left"/>
    </w:lvl>
    <w:lvl w:ilvl="1" w:tplc="2D4AB8F6">
      <w:start w:val="1"/>
      <w:numFmt w:val="ideographDigital"/>
      <w:lvlText w:val=""/>
      <w:lvlJc w:val="left"/>
    </w:lvl>
    <w:lvl w:ilvl="2" w:tplc="60AC3578">
      <w:start w:val="1"/>
      <w:numFmt w:val="bullet"/>
      <w:lvlText w:val=""/>
      <w:lvlJc w:val="left"/>
      <w:pPr>
        <w:ind w:left="360" w:hanging="360"/>
      </w:pPr>
      <w:rPr>
        <w:rFonts w:ascii="Symbol" w:hAnsi="Symbol" w:hint="default"/>
      </w:rPr>
    </w:lvl>
    <w:lvl w:ilvl="3" w:tplc="BDFE6D96">
      <w:numFmt w:val="decimal"/>
      <w:lvlText w:val=""/>
      <w:lvlJc w:val="left"/>
    </w:lvl>
    <w:lvl w:ilvl="4" w:tplc="A0569F8A">
      <w:numFmt w:val="decimal"/>
      <w:lvlText w:val=""/>
      <w:lvlJc w:val="left"/>
    </w:lvl>
    <w:lvl w:ilvl="5" w:tplc="E782FFD6">
      <w:numFmt w:val="decimal"/>
      <w:lvlText w:val=""/>
      <w:lvlJc w:val="left"/>
    </w:lvl>
    <w:lvl w:ilvl="6" w:tplc="666C9652">
      <w:numFmt w:val="decimal"/>
      <w:lvlText w:val=""/>
      <w:lvlJc w:val="left"/>
    </w:lvl>
    <w:lvl w:ilvl="7" w:tplc="736EC2D6">
      <w:numFmt w:val="decimal"/>
      <w:lvlText w:val=""/>
      <w:lvlJc w:val="left"/>
    </w:lvl>
    <w:lvl w:ilvl="8" w:tplc="0CEE443C">
      <w:numFmt w:val="decimal"/>
      <w:lvlText w:val=""/>
      <w:lvlJc w:val="left"/>
    </w:lvl>
  </w:abstractNum>
  <w:abstractNum w:abstractNumId="2" w15:restartNumberingAfterBreak="0">
    <w:nsid w:val="31FE115C"/>
    <w:multiLevelType w:val="hybridMultilevel"/>
    <w:tmpl w:val="7682CE1A"/>
    <w:lvl w:ilvl="0" w:tplc="C1324FEE">
      <w:start w:val="1"/>
      <w:numFmt w:val="ideographDigital"/>
      <w:lvlText w:val=""/>
      <w:lvlJc w:val="left"/>
    </w:lvl>
    <w:lvl w:ilvl="1" w:tplc="D794F386">
      <w:start w:val="1"/>
      <w:numFmt w:val="ideographDigital"/>
      <w:lvlText w:val=""/>
      <w:lvlJc w:val="left"/>
    </w:lvl>
    <w:lvl w:ilvl="2" w:tplc="E60A8934">
      <w:start w:val="1"/>
      <w:numFmt w:val="bullet"/>
      <w:lvlText w:val=""/>
      <w:lvlJc w:val="left"/>
      <w:pPr>
        <w:ind w:left="360" w:hanging="360"/>
      </w:pPr>
      <w:rPr>
        <w:rFonts w:ascii="Symbol" w:hAnsi="Symbol" w:hint="default"/>
      </w:rPr>
    </w:lvl>
    <w:lvl w:ilvl="3" w:tplc="34889486">
      <w:numFmt w:val="decimal"/>
      <w:lvlText w:val=""/>
      <w:lvlJc w:val="left"/>
    </w:lvl>
    <w:lvl w:ilvl="4" w:tplc="6A408C32">
      <w:numFmt w:val="decimal"/>
      <w:lvlText w:val=""/>
      <w:lvlJc w:val="left"/>
    </w:lvl>
    <w:lvl w:ilvl="5" w:tplc="F34C2A3E">
      <w:numFmt w:val="decimal"/>
      <w:lvlText w:val=""/>
      <w:lvlJc w:val="left"/>
    </w:lvl>
    <w:lvl w:ilvl="6" w:tplc="0EBC8856">
      <w:numFmt w:val="decimal"/>
      <w:lvlText w:val=""/>
      <w:lvlJc w:val="left"/>
    </w:lvl>
    <w:lvl w:ilvl="7" w:tplc="D654145E">
      <w:numFmt w:val="decimal"/>
      <w:lvlText w:val=""/>
      <w:lvlJc w:val="left"/>
    </w:lvl>
    <w:lvl w:ilvl="8" w:tplc="ADF0586A">
      <w:numFmt w:val="decimal"/>
      <w:lvlText w:val=""/>
      <w:lvlJc w:val="left"/>
    </w:lvl>
  </w:abstractNum>
  <w:abstractNum w:abstractNumId="3" w15:restartNumberingAfterBreak="0">
    <w:nsid w:val="6D3336B8"/>
    <w:multiLevelType w:val="hybridMultilevel"/>
    <w:tmpl w:val="FFFFFFFF"/>
    <w:lvl w:ilvl="0" w:tplc="192055E6">
      <w:start w:val="1"/>
      <w:numFmt w:val="ideographDigital"/>
      <w:lvlText w:val=""/>
      <w:lvlJc w:val="left"/>
    </w:lvl>
    <w:lvl w:ilvl="1" w:tplc="DBA85A46">
      <w:start w:val="1"/>
      <w:numFmt w:val="ideographDigital"/>
      <w:lvlText w:val=""/>
      <w:lvlJc w:val="left"/>
    </w:lvl>
    <w:lvl w:ilvl="2" w:tplc="A78654A0">
      <w:start w:val="1"/>
      <w:numFmt w:val="decimal"/>
      <w:lvlText w:val=""/>
      <w:lvlJc w:val="left"/>
    </w:lvl>
    <w:lvl w:ilvl="3" w:tplc="DA56AEDE">
      <w:numFmt w:val="decimal"/>
      <w:lvlText w:val=""/>
      <w:lvlJc w:val="left"/>
    </w:lvl>
    <w:lvl w:ilvl="4" w:tplc="0E402AB6">
      <w:numFmt w:val="decimal"/>
      <w:lvlText w:val=""/>
      <w:lvlJc w:val="left"/>
    </w:lvl>
    <w:lvl w:ilvl="5" w:tplc="D4E4D6F8">
      <w:numFmt w:val="decimal"/>
      <w:lvlText w:val=""/>
      <w:lvlJc w:val="left"/>
    </w:lvl>
    <w:lvl w:ilvl="6" w:tplc="67C44B6C">
      <w:numFmt w:val="decimal"/>
      <w:lvlText w:val=""/>
      <w:lvlJc w:val="left"/>
    </w:lvl>
    <w:lvl w:ilvl="7" w:tplc="DBFCCEEA">
      <w:numFmt w:val="decimal"/>
      <w:lvlText w:val=""/>
      <w:lvlJc w:val="left"/>
    </w:lvl>
    <w:lvl w:ilvl="8" w:tplc="87EE53C2">
      <w:numFmt w:val="decimal"/>
      <w:lvlText w:val=""/>
      <w:lvlJc w:val="left"/>
    </w:lvl>
  </w:abstractNum>
  <w:num w:numId="1" w16cid:durableId="1212035885">
    <w:abstractNumId w:val="3"/>
  </w:num>
  <w:num w:numId="2" w16cid:durableId="413094858">
    <w:abstractNumId w:val="1"/>
  </w:num>
  <w:num w:numId="3" w16cid:durableId="1569919248">
    <w:abstractNumId w:val="0"/>
  </w:num>
  <w:num w:numId="4" w16cid:durableId="663632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D1"/>
    <w:rsid w:val="00046833"/>
    <w:rsid w:val="000B3686"/>
    <w:rsid w:val="00265FC9"/>
    <w:rsid w:val="002C39D7"/>
    <w:rsid w:val="0034336D"/>
    <w:rsid w:val="003574FD"/>
    <w:rsid w:val="003F7FD1"/>
    <w:rsid w:val="006A7633"/>
    <w:rsid w:val="007739EA"/>
    <w:rsid w:val="00796CBD"/>
    <w:rsid w:val="008849DE"/>
    <w:rsid w:val="00C93A7C"/>
    <w:rsid w:val="00F53D5D"/>
  </w:rsids>
  <m:mathPr>
    <m:mathFont m:val="Cambria Math"/>
    <m:brkBin m:val="before"/>
    <m:brkBinSub m:val="--"/>
    <m:smallFrac m:val="0"/>
    <m:dispDef/>
    <m:lMargin m:val="0"/>
    <m:rMargin m:val="0"/>
    <m:defJc m:val="centerGroup"/>
    <m:wrapIndent m:val="1440"/>
    <m:intLim m:val="subSup"/>
    <m:naryLim m:val="undOvr"/>
  </m:mathPr>
  <w:themeFontLang w:val="en-AU"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ECB7"/>
  <w15:chartTrackingRefBased/>
  <w15:docId w15:val="{2A37652E-BC84-42AC-A269-C4D440A8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7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F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F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F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F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F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F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F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F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F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F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F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F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F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F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F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FD1"/>
    <w:rPr>
      <w:rFonts w:eastAsiaTheme="majorEastAsia" w:cstheme="majorBidi"/>
      <w:color w:val="272727" w:themeColor="text1" w:themeTint="D8"/>
    </w:rPr>
  </w:style>
  <w:style w:type="paragraph" w:styleId="Title">
    <w:name w:val="Title"/>
    <w:basedOn w:val="Normal"/>
    <w:next w:val="Normal"/>
    <w:link w:val="TitleChar"/>
    <w:uiPriority w:val="10"/>
    <w:qFormat/>
    <w:rsid w:val="003F7F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F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F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F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FD1"/>
    <w:pPr>
      <w:spacing w:before="160"/>
      <w:jc w:val="center"/>
    </w:pPr>
    <w:rPr>
      <w:i/>
      <w:iCs/>
      <w:color w:val="404040" w:themeColor="text1" w:themeTint="BF"/>
    </w:rPr>
  </w:style>
  <w:style w:type="character" w:customStyle="1" w:styleId="QuoteChar">
    <w:name w:val="Quote Char"/>
    <w:basedOn w:val="DefaultParagraphFont"/>
    <w:link w:val="Quote"/>
    <w:uiPriority w:val="29"/>
    <w:rsid w:val="003F7FD1"/>
    <w:rPr>
      <w:i/>
      <w:iCs/>
      <w:color w:val="404040" w:themeColor="text1" w:themeTint="BF"/>
    </w:rPr>
  </w:style>
  <w:style w:type="paragraph" w:styleId="ListParagraph">
    <w:name w:val="List Paragraph"/>
    <w:basedOn w:val="Normal"/>
    <w:uiPriority w:val="34"/>
    <w:qFormat/>
    <w:rsid w:val="003F7FD1"/>
    <w:pPr>
      <w:ind w:left="720"/>
      <w:contextualSpacing/>
    </w:pPr>
  </w:style>
  <w:style w:type="character" w:styleId="IntenseEmphasis">
    <w:name w:val="Intense Emphasis"/>
    <w:basedOn w:val="DefaultParagraphFont"/>
    <w:uiPriority w:val="21"/>
    <w:qFormat/>
    <w:rsid w:val="003F7FD1"/>
    <w:rPr>
      <w:i/>
      <w:iCs/>
      <w:color w:val="0F4761" w:themeColor="accent1" w:themeShade="BF"/>
    </w:rPr>
  </w:style>
  <w:style w:type="paragraph" w:styleId="IntenseQuote">
    <w:name w:val="Intense Quote"/>
    <w:basedOn w:val="Normal"/>
    <w:next w:val="Normal"/>
    <w:link w:val="IntenseQuoteChar"/>
    <w:uiPriority w:val="30"/>
    <w:qFormat/>
    <w:rsid w:val="003F7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FD1"/>
    <w:rPr>
      <w:i/>
      <w:iCs/>
      <w:color w:val="0F4761" w:themeColor="accent1" w:themeShade="BF"/>
    </w:rPr>
  </w:style>
  <w:style w:type="character" w:styleId="IntenseReference">
    <w:name w:val="Intense Reference"/>
    <w:basedOn w:val="DefaultParagraphFont"/>
    <w:uiPriority w:val="32"/>
    <w:qFormat/>
    <w:rsid w:val="003F7FD1"/>
    <w:rPr>
      <w:b/>
      <w:bCs/>
      <w:smallCaps/>
      <w:color w:val="0F4761" w:themeColor="accent1" w:themeShade="BF"/>
      <w:spacing w:val="5"/>
    </w:rPr>
  </w:style>
  <w:style w:type="table" w:styleId="TableGrid">
    <w:name w:val="Table Grid"/>
    <w:basedOn w:val="TableNormal"/>
    <w:uiPriority w:val="39"/>
    <w:rsid w:val="00046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E5D618FF0E8D4280E3D0D634247E79" ma:contentTypeVersion="18" ma:contentTypeDescription="Create a new document." ma:contentTypeScope="" ma:versionID="c49e17e7087e98df17f3c6bbebc297ca">
  <xsd:schema xmlns:xsd="http://www.w3.org/2001/XMLSchema" xmlns:xs="http://www.w3.org/2001/XMLSchema" xmlns:p="http://schemas.microsoft.com/office/2006/metadata/properties" xmlns:ns2="01170e85-0bf4-44d2-89d2-e3578a1c345b" xmlns:ns3="12d57557-9087-45ef-b67d-448ba8bf74d3" xmlns:ns4="5ce0f2b5-5be5-4508-bce9-d7011ece0659" targetNamespace="http://schemas.microsoft.com/office/2006/metadata/properties" ma:root="true" ma:fieldsID="65254f0757cbb8c6da20a801b14df27b" ns2:_="" ns3:_="" ns4:_="">
    <xsd:import namespace="01170e85-0bf4-44d2-89d2-e3578a1c345b"/>
    <xsd:import namespace="12d57557-9087-45ef-b67d-448ba8bf74d3"/>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e85-0bf4-44d2-89d2-e3578a1c3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d57557-9087-45ef-b67d-448ba8bf74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668111f-0473-4f39-90c4-d75b6831a207}" ma:internalName="TaxCatchAll" ma:showField="CatchAllData" ma:web="12d57557-9087-45ef-b67d-448ba8bf74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01170e85-0bf4-44d2-89d2-e3578a1c3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3EFCED-BFA8-46B3-94A4-7E2E103E640E}"/>
</file>

<file path=customXml/itemProps2.xml><?xml version="1.0" encoding="utf-8"?>
<ds:datastoreItem xmlns:ds="http://schemas.openxmlformats.org/officeDocument/2006/customXml" ds:itemID="{D8A9C0E5-D0E8-4D31-8F10-38C0ACB3E8AF}"/>
</file>

<file path=customXml/itemProps3.xml><?xml version="1.0" encoding="utf-8"?>
<ds:datastoreItem xmlns:ds="http://schemas.openxmlformats.org/officeDocument/2006/customXml" ds:itemID="{571C42DE-8DC3-4DE8-9F95-6CF57EBC7FAD}"/>
</file>

<file path=docProps/app.xml><?xml version="1.0" encoding="utf-8"?>
<Properties xmlns="http://schemas.openxmlformats.org/officeDocument/2006/extended-properties" xmlns:vt="http://schemas.openxmlformats.org/officeDocument/2006/docPropsVTypes">
  <Template>Normal.dotm</Template>
  <TotalTime>5</TotalTime>
  <Pages>3</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Perez</dc:creator>
  <cp:lastModifiedBy>JFL</cp:lastModifiedBy>
  <cp:revision>5</cp:revision>
  <dcterms:created xsi:type="dcterms:W3CDTF">2025-03-04T04:07:00Z</dcterms:created>
  <dcterms:modified xsi:type="dcterms:W3CDTF">2025-03-24T02:17:00Z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0x010100C0E5D618FF0E8D4280E3D0D634247E79</vt:lpwstr>
  </property>
</Properties>
</file>