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D16072" w14:textId="77777777" w:rsidR="00056EC4" w:rsidRDefault="00E9042A" w:rsidP="00056EC4">
      <w:pPr>
        <w:pStyle w:val="Body"/>
      </w:pPr>
      <w:r>
        <w:rPr>
          <w:noProof/>
        </w:rPr>
        <w:drawing>
          <wp:anchor distT="0" distB="0" distL="114300" distR="114300" simplePos="0" relativeHeight="251658240" behindDoc="1" locked="1" layoutInCell="1" allowOverlap="0" wp14:anchorId="67271802" wp14:editId="61D0F079">
            <wp:simplePos x="0" y="0"/>
            <wp:positionH relativeFrom="page">
              <wp:posOffset>0</wp:posOffset>
            </wp:positionH>
            <wp:positionV relativeFrom="page">
              <wp:posOffset>0</wp:posOffset>
            </wp:positionV>
            <wp:extent cx="7556400" cy="10148400"/>
            <wp:effectExtent l="0" t="0" r="635" b="0"/>
            <wp:wrapNone/>
            <wp:docPr id="3" name="Picture 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pic:cNvPicPr/>
                  </pic:nvPicPr>
                  <pic:blipFill>
                    <a:blip r:embed="rId11"/>
                    <a:stretch>
                      <a:fillRect/>
                    </a:stretch>
                  </pic:blipFill>
                  <pic:spPr>
                    <a:xfrm>
                      <a:off x="0" y="0"/>
                      <a:ext cx="7556400" cy="10148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12D6BE35" w14:textId="77777777" w:rsidTr="00431F42">
        <w:trPr>
          <w:cantSplit/>
        </w:trPr>
        <w:tc>
          <w:tcPr>
            <w:tcW w:w="0" w:type="auto"/>
            <w:tcMar>
              <w:top w:w="0" w:type="dxa"/>
              <w:left w:w="0" w:type="dxa"/>
              <w:right w:w="0" w:type="dxa"/>
            </w:tcMar>
          </w:tcPr>
          <w:p w14:paraId="3ECC1DBC" w14:textId="77777777" w:rsidR="00AD784C" w:rsidRDefault="00203ED4" w:rsidP="00431F42">
            <w:pPr>
              <w:pStyle w:val="Documenttitle"/>
            </w:pPr>
            <w:r>
              <w:t>Non-Admitted Clinic Management System (NACMS)</w:t>
            </w:r>
          </w:p>
          <w:p w14:paraId="006DE42A" w14:textId="649EE535" w:rsidR="00B246BA" w:rsidRPr="00431F42" w:rsidRDefault="00B246BA" w:rsidP="00096622">
            <w:pPr>
              <w:pStyle w:val="Documenttitle"/>
            </w:pPr>
          </w:p>
        </w:tc>
      </w:tr>
      <w:tr w:rsidR="00AD784C" w14:paraId="18FB83F2" w14:textId="77777777" w:rsidTr="00431F42">
        <w:trPr>
          <w:cantSplit/>
        </w:trPr>
        <w:tc>
          <w:tcPr>
            <w:tcW w:w="0" w:type="auto"/>
          </w:tcPr>
          <w:p w14:paraId="534BAB68" w14:textId="0D3E18DF" w:rsidR="00386109" w:rsidRPr="00A1389F" w:rsidRDefault="00203ED4" w:rsidP="009315BE">
            <w:pPr>
              <w:pStyle w:val="Documentsubtitle"/>
            </w:pPr>
            <w:r>
              <w:t>User Manual for Victorian Public Hospitals</w:t>
            </w:r>
          </w:p>
        </w:tc>
      </w:tr>
      <w:tr w:rsidR="00430393" w14:paraId="4D13693B" w14:textId="77777777" w:rsidTr="00431F42">
        <w:trPr>
          <w:cantSplit/>
        </w:trPr>
        <w:tc>
          <w:tcPr>
            <w:tcW w:w="0" w:type="auto"/>
          </w:tcPr>
          <w:p w14:paraId="04019DE7" w14:textId="77777777" w:rsidR="00430393" w:rsidRDefault="00203ED4" w:rsidP="00430393">
            <w:pPr>
              <w:pStyle w:val="Bannermarking"/>
            </w:pPr>
            <w:fldSimple w:instr="FILLIN  &quot;Type the protective marking&quot; \d OFFICIAL \o  \* MERGEFORMAT">
              <w:r>
                <w:t>OFFICIAL</w:t>
              </w:r>
            </w:fldSimple>
          </w:p>
        </w:tc>
      </w:tr>
    </w:tbl>
    <w:p w14:paraId="7CB8CCC1" w14:textId="77777777" w:rsidR="00FE4081" w:rsidRDefault="00FE4081" w:rsidP="00FE4081">
      <w:pPr>
        <w:pStyle w:val="Body"/>
      </w:pPr>
    </w:p>
    <w:p w14:paraId="5893FD86" w14:textId="77777777" w:rsidR="00FE4081" w:rsidRPr="00FE4081" w:rsidRDefault="00FE4081" w:rsidP="00FE4081">
      <w:pPr>
        <w:pStyle w:val="Body"/>
        <w:sectPr w:rsidR="00FE4081" w:rsidRPr="00FE4081"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p w14:paraId="4071EFCC" w14:textId="77777777" w:rsidR="00431F42" w:rsidRDefault="00431F42" w:rsidP="00431F42">
      <w:pPr>
        <w:pStyle w:val="Body"/>
      </w:pPr>
      <w:r>
        <w:lastRenderedPageBreak/>
        <w:br w:type="page"/>
      </w:r>
    </w:p>
    <w:tbl>
      <w:tblPr>
        <w:tblStyle w:val="TableGrid"/>
        <w:tblW w:w="7598"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598"/>
      </w:tblGrid>
      <w:tr w:rsidR="00431F42" w14:paraId="13FADAF9" w14:textId="77777777" w:rsidTr="00431F42">
        <w:trPr>
          <w:trHeight w:val="7371"/>
        </w:trPr>
        <w:tc>
          <w:tcPr>
            <w:tcW w:w="7598" w:type="dxa"/>
            <w:vAlign w:val="center"/>
          </w:tcPr>
          <w:p w14:paraId="6E093116" w14:textId="30A6668D" w:rsidR="00431F42" w:rsidRDefault="00203ED4" w:rsidP="00431F42">
            <w:pPr>
              <w:pStyle w:val="Documenttitle"/>
            </w:pPr>
            <w:r>
              <w:lastRenderedPageBreak/>
              <w:t>Non-Admitted Clinic Management System (NACMS)</w:t>
            </w:r>
          </w:p>
          <w:p w14:paraId="71ACF9DF" w14:textId="34DEF42D" w:rsidR="00431F42" w:rsidRDefault="0084040A" w:rsidP="00271A1F">
            <w:pPr>
              <w:pStyle w:val="Documentsubtitle"/>
            </w:pPr>
            <w:r w:rsidRPr="0084040A">
              <w:t xml:space="preserve">User Manual for Victorian </w:t>
            </w:r>
            <w:r w:rsidR="00F14E3A">
              <w:t>P</w:t>
            </w:r>
            <w:r w:rsidRPr="0084040A">
              <w:t xml:space="preserve">ublic </w:t>
            </w:r>
            <w:r w:rsidR="00F14E3A">
              <w:t>H</w:t>
            </w:r>
            <w:r w:rsidRPr="0084040A">
              <w:t xml:space="preserve">ospitals </w:t>
            </w:r>
          </w:p>
        </w:tc>
      </w:tr>
      <w:tr w:rsidR="00431F42" w14:paraId="72221E94" w14:textId="77777777" w:rsidTr="00431F42">
        <w:tc>
          <w:tcPr>
            <w:tcW w:w="7598" w:type="dxa"/>
          </w:tcPr>
          <w:p w14:paraId="19AF38C8" w14:textId="77777777" w:rsidR="00431F42" w:rsidRDefault="00431F42" w:rsidP="00431F42">
            <w:pPr>
              <w:pStyle w:val="Body"/>
            </w:pPr>
          </w:p>
        </w:tc>
      </w:tr>
    </w:tbl>
    <w:p w14:paraId="21FC1060" w14:textId="77777777" w:rsidR="000D2ABA" w:rsidRDefault="000D2ABA" w:rsidP="00431F42">
      <w:pPr>
        <w:pStyle w:val="Body"/>
      </w:pPr>
      <w:r>
        <w:br w:type="page"/>
      </w:r>
    </w:p>
    <w:p w14:paraId="5E0CE90C" w14:textId="77777777" w:rsidR="009F2182" w:rsidRDefault="009F2182" w:rsidP="009F2182">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14:paraId="0B81BC78" w14:textId="77777777" w:rsidTr="00562507">
        <w:trPr>
          <w:cantSplit/>
          <w:trHeight w:val="7088"/>
        </w:trPr>
        <w:tc>
          <w:tcPr>
            <w:tcW w:w="9288" w:type="dxa"/>
          </w:tcPr>
          <w:p w14:paraId="3B6ACE86" w14:textId="3A7F84C6" w:rsidR="009F2182" w:rsidRPr="00BA26F6" w:rsidRDefault="009F2182" w:rsidP="00BA26F6">
            <w:pPr>
              <w:pStyle w:val="Body"/>
              <w:rPr>
                <w:rFonts w:eastAsia="Times New Roman"/>
                <w:color w:val="87189D"/>
                <w:sz w:val="24"/>
                <w:szCs w:val="24"/>
              </w:rPr>
            </w:pPr>
          </w:p>
        </w:tc>
      </w:tr>
      <w:tr w:rsidR="009F2182" w14:paraId="70AC315A" w14:textId="77777777" w:rsidTr="00562507">
        <w:trPr>
          <w:cantSplit/>
          <w:trHeight w:val="5103"/>
        </w:trPr>
        <w:tc>
          <w:tcPr>
            <w:tcW w:w="9288" w:type="dxa"/>
            <w:vAlign w:val="bottom"/>
          </w:tcPr>
          <w:p w14:paraId="0B27F1DB" w14:textId="01610C87" w:rsidR="009F2182" w:rsidRPr="0055119B" w:rsidRDefault="009F2182" w:rsidP="00FA6807">
            <w:pPr>
              <w:pStyle w:val="Accessibilitypara"/>
            </w:pPr>
            <w:r w:rsidRPr="0055119B">
              <w:t>To receive this document in another format</w:t>
            </w:r>
            <w:r>
              <w:t>,</w:t>
            </w:r>
            <w:r w:rsidRPr="0055119B">
              <w:t xml:space="preserve"> phone ng the National Relay Service 13 36 77 if required</w:t>
            </w:r>
            <w:r w:rsidR="00360893">
              <w:t xml:space="preserve"> </w:t>
            </w:r>
            <w:r w:rsidRPr="0055119B">
              <w:t xml:space="preserve">or email </w:t>
            </w:r>
            <w:r w:rsidR="00A16934">
              <w:t xml:space="preserve">the Funding Policy and Accountability unit via the </w:t>
            </w:r>
            <w:r w:rsidR="00711B44">
              <w:t>following email address</w:t>
            </w:r>
            <w:r w:rsidR="0062284E">
              <w:t xml:space="preserve"> </w:t>
            </w:r>
            <w:hyperlink r:id="rId18" w:history="1">
              <w:r w:rsidR="0062284E" w:rsidRPr="0062284E">
                <w:rPr>
                  <w:rStyle w:val="Hyperlink"/>
                </w:rPr>
                <w:t>Non-Admitted Clinic Management System</w:t>
              </w:r>
            </w:hyperlink>
            <w:r w:rsidR="00FA6807">
              <w:t xml:space="preserve"> &lt;</w:t>
            </w:r>
            <w:r w:rsidR="00C10510" w:rsidRPr="0062284E">
              <w:t>nacms@health.vic.gov.au</w:t>
            </w:r>
            <w:r w:rsidRPr="0055119B">
              <w:t>&gt;.</w:t>
            </w:r>
          </w:p>
          <w:p w14:paraId="1676231F" w14:textId="77777777" w:rsidR="009F2182" w:rsidRPr="0055119B" w:rsidRDefault="009F2182" w:rsidP="009F2182">
            <w:pPr>
              <w:pStyle w:val="Imprint"/>
            </w:pPr>
            <w:r w:rsidRPr="0055119B">
              <w:t>Authorised and published by the Victorian Government, 1 Treasury Place, Melbourne.</w:t>
            </w:r>
          </w:p>
          <w:p w14:paraId="4D2E1774" w14:textId="24CEE565" w:rsidR="009F2182" w:rsidRPr="0055119B" w:rsidRDefault="009F2182" w:rsidP="009F2182">
            <w:pPr>
              <w:pStyle w:val="Imprint"/>
            </w:pPr>
            <w:r w:rsidRPr="0055119B">
              <w:t xml:space="preserve">© State of Victoria, Australia, Department </w:t>
            </w:r>
            <w:r w:rsidRPr="001B058F">
              <w:t xml:space="preserve">of </w:t>
            </w:r>
            <w:r w:rsidR="00D76ECC">
              <w:t>Health</w:t>
            </w:r>
            <w:r w:rsidRPr="0055119B">
              <w:t xml:space="preserve">, </w:t>
            </w:r>
            <w:r w:rsidR="003300D3">
              <w:t>February</w:t>
            </w:r>
            <w:r w:rsidR="00FA6807">
              <w:t xml:space="preserve"> </w:t>
            </w:r>
            <w:r w:rsidR="00FA6807" w:rsidRPr="007B5BD3">
              <w:t>202</w:t>
            </w:r>
            <w:r w:rsidR="00DA4B2B" w:rsidRPr="007B5BD3">
              <w:t>5</w:t>
            </w:r>
            <w:r w:rsidR="00FA6807" w:rsidRPr="003300D3">
              <w:t>.</w:t>
            </w:r>
          </w:p>
          <w:p w14:paraId="752A3E7D" w14:textId="5408ABA4" w:rsidR="009F2182" w:rsidRDefault="009F2182" w:rsidP="009F2182">
            <w:pPr>
              <w:pStyle w:val="Body"/>
            </w:pPr>
          </w:p>
        </w:tc>
      </w:tr>
      <w:tr w:rsidR="0008204A" w14:paraId="04FDF7B1" w14:textId="77777777" w:rsidTr="0008204A">
        <w:trPr>
          <w:cantSplit/>
        </w:trPr>
        <w:tc>
          <w:tcPr>
            <w:tcW w:w="9288" w:type="dxa"/>
          </w:tcPr>
          <w:p w14:paraId="18EE31EC" w14:textId="77777777" w:rsidR="0008204A" w:rsidRPr="0055119B" w:rsidRDefault="0008204A" w:rsidP="0008204A">
            <w:pPr>
              <w:pStyle w:val="Body"/>
            </w:pPr>
          </w:p>
        </w:tc>
      </w:tr>
    </w:tbl>
    <w:p w14:paraId="1E13E352" w14:textId="77777777" w:rsidR="0008204A" w:rsidRPr="0008204A" w:rsidRDefault="0008204A" w:rsidP="0008204A">
      <w:pPr>
        <w:pStyle w:val="Body"/>
      </w:pPr>
      <w:r w:rsidRPr="0008204A">
        <w:br w:type="page"/>
      </w:r>
    </w:p>
    <w:p w14:paraId="7C048618" w14:textId="77777777" w:rsidR="00AD784C" w:rsidRPr="00B57329" w:rsidRDefault="00AD784C" w:rsidP="002365B4">
      <w:pPr>
        <w:pStyle w:val="TOCheadingreport"/>
      </w:pPr>
      <w:r w:rsidRPr="00B57329">
        <w:lastRenderedPageBreak/>
        <w:t>Contents</w:t>
      </w:r>
    </w:p>
    <w:p w14:paraId="28B85283" w14:textId="62C8374D" w:rsidR="00076940" w:rsidRDefault="00AD784C">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anchor="_Toc190677838" w:history="1">
        <w:r w:rsidR="00076940" w:rsidRPr="0021412E">
          <w:rPr>
            <w:rStyle w:val="Hyperlink"/>
          </w:rPr>
          <w:t>Introduction</w:t>
        </w:r>
        <w:r w:rsidR="00076940">
          <w:rPr>
            <w:webHidden/>
          </w:rPr>
          <w:tab/>
        </w:r>
        <w:r w:rsidR="00076940">
          <w:rPr>
            <w:webHidden/>
          </w:rPr>
          <w:fldChar w:fldCharType="begin"/>
        </w:r>
        <w:r w:rsidR="00076940">
          <w:rPr>
            <w:webHidden/>
          </w:rPr>
          <w:instrText xml:space="preserve"> PAGEREF _Toc190677838 \h </w:instrText>
        </w:r>
        <w:r w:rsidR="00076940">
          <w:rPr>
            <w:webHidden/>
          </w:rPr>
        </w:r>
        <w:r w:rsidR="00076940">
          <w:rPr>
            <w:webHidden/>
          </w:rPr>
          <w:fldChar w:fldCharType="separate"/>
        </w:r>
        <w:r w:rsidR="00272B37">
          <w:rPr>
            <w:webHidden/>
          </w:rPr>
          <w:t>6</w:t>
        </w:r>
        <w:r w:rsidR="00076940">
          <w:rPr>
            <w:webHidden/>
          </w:rPr>
          <w:fldChar w:fldCharType="end"/>
        </w:r>
      </w:hyperlink>
    </w:p>
    <w:p w14:paraId="424224AF" w14:textId="5A5CD100" w:rsidR="00076940" w:rsidRDefault="00076940">
      <w:pPr>
        <w:pStyle w:val="TOC2"/>
        <w:rPr>
          <w:rFonts w:asciiTheme="minorHAnsi" w:eastAsiaTheme="minorEastAsia" w:hAnsiTheme="minorHAnsi" w:cstheme="minorBidi"/>
          <w:kern w:val="2"/>
          <w:sz w:val="24"/>
          <w:szCs w:val="24"/>
          <w:lang w:eastAsia="en-AU"/>
          <w14:ligatures w14:val="standardContextual"/>
        </w:rPr>
      </w:pPr>
      <w:hyperlink w:anchor="_Toc190677839" w:history="1">
        <w:r w:rsidRPr="0021412E">
          <w:rPr>
            <w:rStyle w:val="Hyperlink"/>
          </w:rPr>
          <w:t>Background</w:t>
        </w:r>
        <w:r>
          <w:rPr>
            <w:webHidden/>
          </w:rPr>
          <w:tab/>
        </w:r>
        <w:r>
          <w:rPr>
            <w:webHidden/>
          </w:rPr>
          <w:fldChar w:fldCharType="begin"/>
        </w:r>
        <w:r>
          <w:rPr>
            <w:webHidden/>
          </w:rPr>
          <w:instrText xml:space="preserve"> PAGEREF _Toc190677839 \h </w:instrText>
        </w:r>
        <w:r>
          <w:rPr>
            <w:webHidden/>
          </w:rPr>
        </w:r>
        <w:r>
          <w:rPr>
            <w:webHidden/>
          </w:rPr>
          <w:fldChar w:fldCharType="separate"/>
        </w:r>
        <w:r w:rsidR="00272B37">
          <w:rPr>
            <w:webHidden/>
          </w:rPr>
          <w:t>6</w:t>
        </w:r>
        <w:r>
          <w:rPr>
            <w:webHidden/>
          </w:rPr>
          <w:fldChar w:fldCharType="end"/>
        </w:r>
      </w:hyperlink>
    </w:p>
    <w:p w14:paraId="7E863725" w14:textId="400FAE35" w:rsidR="00076940" w:rsidRDefault="00076940">
      <w:pPr>
        <w:pStyle w:val="TOC2"/>
        <w:rPr>
          <w:rFonts w:asciiTheme="minorHAnsi" w:eastAsiaTheme="minorEastAsia" w:hAnsiTheme="minorHAnsi" w:cstheme="minorBidi"/>
          <w:kern w:val="2"/>
          <w:sz w:val="24"/>
          <w:szCs w:val="24"/>
          <w:lang w:eastAsia="en-AU"/>
          <w14:ligatures w14:val="standardContextual"/>
        </w:rPr>
      </w:pPr>
      <w:hyperlink w:anchor="_Toc190677840" w:history="1">
        <w:r w:rsidRPr="0021412E">
          <w:rPr>
            <w:rStyle w:val="Hyperlink"/>
          </w:rPr>
          <w:t>Revision History</w:t>
        </w:r>
        <w:r>
          <w:rPr>
            <w:webHidden/>
          </w:rPr>
          <w:tab/>
        </w:r>
        <w:r>
          <w:rPr>
            <w:webHidden/>
          </w:rPr>
          <w:fldChar w:fldCharType="begin"/>
        </w:r>
        <w:r>
          <w:rPr>
            <w:webHidden/>
          </w:rPr>
          <w:instrText xml:space="preserve"> PAGEREF _Toc190677840 \h </w:instrText>
        </w:r>
        <w:r>
          <w:rPr>
            <w:webHidden/>
          </w:rPr>
        </w:r>
        <w:r>
          <w:rPr>
            <w:webHidden/>
          </w:rPr>
          <w:fldChar w:fldCharType="separate"/>
        </w:r>
        <w:r w:rsidR="00272B37">
          <w:rPr>
            <w:webHidden/>
          </w:rPr>
          <w:t>6</w:t>
        </w:r>
        <w:r>
          <w:rPr>
            <w:webHidden/>
          </w:rPr>
          <w:fldChar w:fldCharType="end"/>
        </w:r>
      </w:hyperlink>
    </w:p>
    <w:p w14:paraId="7DFE8405" w14:textId="39BF44CE" w:rsidR="00076940" w:rsidRDefault="00076940">
      <w:pPr>
        <w:pStyle w:val="TOC1"/>
        <w:rPr>
          <w:rFonts w:asciiTheme="minorHAnsi" w:eastAsiaTheme="minorEastAsia" w:hAnsiTheme="minorHAnsi" w:cstheme="minorBidi"/>
          <w:b w:val="0"/>
          <w:kern w:val="2"/>
          <w:sz w:val="24"/>
          <w:szCs w:val="24"/>
          <w:lang w:eastAsia="en-AU"/>
          <w14:ligatures w14:val="standardContextual"/>
        </w:rPr>
      </w:pPr>
      <w:hyperlink w:anchor="_Toc190677841" w:history="1">
        <w:r w:rsidRPr="0021412E">
          <w:rPr>
            <w:rStyle w:val="Hyperlink"/>
          </w:rPr>
          <w:t>Scope</w:t>
        </w:r>
        <w:r>
          <w:rPr>
            <w:webHidden/>
          </w:rPr>
          <w:tab/>
        </w:r>
        <w:r>
          <w:rPr>
            <w:webHidden/>
          </w:rPr>
          <w:fldChar w:fldCharType="begin"/>
        </w:r>
        <w:r>
          <w:rPr>
            <w:webHidden/>
          </w:rPr>
          <w:instrText xml:space="preserve"> PAGEREF _Toc190677841 \h </w:instrText>
        </w:r>
        <w:r>
          <w:rPr>
            <w:webHidden/>
          </w:rPr>
        </w:r>
        <w:r>
          <w:rPr>
            <w:webHidden/>
          </w:rPr>
          <w:fldChar w:fldCharType="separate"/>
        </w:r>
        <w:r w:rsidR="00272B37">
          <w:rPr>
            <w:webHidden/>
          </w:rPr>
          <w:t>7</w:t>
        </w:r>
        <w:r>
          <w:rPr>
            <w:webHidden/>
          </w:rPr>
          <w:fldChar w:fldCharType="end"/>
        </w:r>
      </w:hyperlink>
    </w:p>
    <w:p w14:paraId="281B9E24" w14:textId="3ECD4520" w:rsidR="00076940" w:rsidRDefault="00076940">
      <w:pPr>
        <w:pStyle w:val="TOC2"/>
        <w:rPr>
          <w:rFonts w:asciiTheme="minorHAnsi" w:eastAsiaTheme="minorEastAsia" w:hAnsiTheme="minorHAnsi" w:cstheme="minorBidi"/>
          <w:kern w:val="2"/>
          <w:sz w:val="24"/>
          <w:szCs w:val="24"/>
          <w:lang w:eastAsia="en-AU"/>
          <w14:ligatures w14:val="standardContextual"/>
        </w:rPr>
      </w:pPr>
      <w:hyperlink w:anchor="_Toc190677842" w:history="1">
        <w:r w:rsidRPr="0021412E">
          <w:rPr>
            <w:rStyle w:val="Hyperlink"/>
          </w:rPr>
          <w:t>Inclusions</w:t>
        </w:r>
        <w:r>
          <w:rPr>
            <w:webHidden/>
          </w:rPr>
          <w:tab/>
        </w:r>
        <w:r>
          <w:rPr>
            <w:webHidden/>
          </w:rPr>
          <w:fldChar w:fldCharType="begin"/>
        </w:r>
        <w:r>
          <w:rPr>
            <w:webHidden/>
          </w:rPr>
          <w:instrText xml:space="preserve"> PAGEREF _Toc190677842 \h </w:instrText>
        </w:r>
        <w:r>
          <w:rPr>
            <w:webHidden/>
          </w:rPr>
        </w:r>
        <w:r>
          <w:rPr>
            <w:webHidden/>
          </w:rPr>
          <w:fldChar w:fldCharType="separate"/>
        </w:r>
        <w:r w:rsidR="00272B37">
          <w:rPr>
            <w:webHidden/>
          </w:rPr>
          <w:t>7</w:t>
        </w:r>
        <w:r>
          <w:rPr>
            <w:webHidden/>
          </w:rPr>
          <w:fldChar w:fldCharType="end"/>
        </w:r>
      </w:hyperlink>
    </w:p>
    <w:p w14:paraId="468E9B54" w14:textId="63F6D25A" w:rsidR="00076940" w:rsidRDefault="00076940">
      <w:pPr>
        <w:pStyle w:val="TOC2"/>
        <w:rPr>
          <w:rFonts w:asciiTheme="minorHAnsi" w:eastAsiaTheme="minorEastAsia" w:hAnsiTheme="minorHAnsi" w:cstheme="minorBidi"/>
          <w:kern w:val="2"/>
          <w:sz w:val="24"/>
          <w:szCs w:val="24"/>
          <w:lang w:eastAsia="en-AU"/>
          <w14:ligatures w14:val="standardContextual"/>
        </w:rPr>
      </w:pPr>
      <w:hyperlink w:anchor="_Toc190677843" w:history="1">
        <w:r w:rsidRPr="0021412E">
          <w:rPr>
            <w:rStyle w:val="Hyperlink"/>
          </w:rPr>
          <w:t>Exclusions</w:t>
        </w:r>
        <w:r>
          <w:rPr>
            <w:webHidden/>
          </w:rPr>
          <w:tab/>
        </w:r>
        <w:r>
          <w:rPr>
            <w:webHidden/>
          </w:rPr>
          <w:fldChar w:fldCharType="begin"/>
        </w:r>
        <w:r>
          <w:rPr>
            <w:webHidden/>
          </w:rPr>
          <w:instrText xml:space="preserve"> PAGEREF _Toc190677843 \h </w:instrText>
        </w:r>
        <w:r>
          <w:rPr>
            <w:webHidden/>
          </w:rPr>
        </w:r>
        <w:r>
          <w:rPr>
            <w:webHidden/>
          </w:rPr>
          <w:fldChar w:fldCharType="separate"/>
        </w:r>
        <w:r w:rsidR="00272B37">
          <w:rPr>
            <w:webHidden/>
          </w:rPr>
          <w:t>7</w:t>
        </w:r>
        <w:r>
          <w:rPr>
            <w:webHidden/>
          </w:rPr>
          <w:fldChar w:fldCharType="end"/>
        </w:r>
      </w:hyperlink>
    </w:p>
    <w:p w14:paraId="67E9AD98" w14:textId="41372ED6" w:rsidR="00076940" w:rsidRDefault="00076940">
      <w:pPr>
        <w:pStyle w:val="TOC2"/>
        <w:rPr>
          <w:rFonts w:asciiTheme="minorHAnsi" w:eastAsiaTheme="minorEastAsia" w:hAnsiTheme="minorHAnsi" w:cstheme="minorBidi"/>
          <w:kern w:val="2"/>
          <w:sz w:val="24"/>
          <w:szCs w:val="24"/>
          <w:lang w:eastAsia="en-AU"/>
          <w14:ligatures w14:val="standardContextual"/>
        </w:rPr>
      </w:pPr>
      <w:hyperlink w:anchor="_Toc190677844" w:history="1">
        <w:r w:rsidRPr="0021412E">
          <w:rPr>
            <w:rStyle w:val="Hyperlink"/>
          </w:rPr>
          <w:t>Non-Admitted Patient Service Event</w:t>
        </w:r>
        <w:r>
          <w:rPr>
            <w:webHidden/>
          </w:rPr>
          <w:tab/>
        </w:r>
        <w:r>
          <w:rPr>
            <w:webHidden/>
          </w:rPr>
          <w:fldChar w:fldCharType="begin"/>
        </w:r>
        <w:r>
          <w:rPr>
            <w:webHidden/>
          </w:rPr>
          <w:instrText xml:space="preserve"> PAGEREF _Toc190677844 \h </w:instrText>
        </w:r>
        <w:r>
          <w:rPr>
            <w:webHidden/>
          </w:rPr>
        </w:r>
        <w:r>
          <w:rPr>
            <w:webHidden/>
          </w:rPr>
          <w:fldChar w:fldCharType="separate"/>
        </w:r>
        <w:r w:rsidR="00272B37">
          <w:rPr>
            <w:webHidden/>
          </w:rPr>
          <w:t>8</w:t>
        </w:r>
        <w:r>
          <w:rPr>
            <w:webHidden/>
          </w:rPr>
          <w:fldChar w:fldCharType="end"/>
        </w:r>
      </w:hyperlink>
    </w:p>
    <w:p w14:paraId="0AB59662" w14:textId="69A816E7" w:rsidR="00076940" w:rsidRDefault="00076940">
      <w:pPr>
        <w:pStyle w:val="TOC1"/>
        <w:rPr>
          <w:rFonts w:asciiTheme="minorHAnsi" w:eastAsiaTheme="minorEastAsia" w:hAnsiTheme="minorHAnsi" w:cstheme="minorBidi"/>
          <w:b w:val="0"/>
          <w:kern w:val="2"/>
          <w:sz w:val="24"/>
          <w:szCs w:val="24"/>
          <w:lang w:eastAsia="en-AU"/>
          <w14:ligatures w14:val="standardContextual"/>
        </w:rPr>
      </w:pPr>
      <w:hyperlink w:anchor="_Toc190677845" w:history="1">
        <w:r w:rsidRPr="0021412E">
          <w:rPr>
            <w:rStyle w:val="Hyperlink"/>
          </w:rPr>
          <w:t>How to get access to NACMS</w:t>
        </w:r>
        <w:r>
          <w:rPr>
            <w:webHidden/>
          </w:rPr>
          <w:tab/>
        </w:r>
        <w:r>
          <w:rPr>
            <w:webHidden/>
          </w:rPr>
          <w:fldChar w:fldCharType="begin"/>
        </w:r>
        <w:r>
          <w:rPr>
            <w:webHidden/>
          </w:rPr>
          <w:instrText xml:space="preserve"> PAGEREF _Toc190677845 \h </w:instrText>
        </w:r>
        <w:r>
          <w:rPr>
            <w:webHidden/>
          </w:rPr>
        </w:r>
        <w:r>
          <w:rPr>
            <w:webHidden/>
          </w:rPr>
          <w:fldChar w:fldCharType="separate"/>
        </w:r>
        <w:r w:rsidR="00272B37">
          <w:rPr>
            <w:webHidden/>
          </w:rPr>
          <w:t>9</w:t>
        </w:r>
        <w:r>
          <w:rPr>
            <w:webHidden/>
          </w:rPr>
          <w:fldChar w:fldCharType="end"/>
        </w:r>
      </w:hyperlink>
    </w:p>
    <w:p w14:paraId="7356F23C" w14:textId="7EEA5DE7" w:rsidR="00076940" w:rsidRDefault="00076940">
      <w:pPr>
        <w:pStyle w:val="TOC2"/>
        <w:rPr>
          <w:rFonts w:asciiTheme="minorHAnsi" w:eastAsiaTheme="minorEastAsia" w:hAnsiTheme="minorHAnsi" w:cstheme="minorBidi"/>
          <w:kern w:val="2"/>
          <w:sz w:val="24"/>
          <w:szCs w:val="24"/>
          <w:lang w:eastAsia="en-AU"/>
          <w14:ligatures w14:val="standardContextual"/>
        </w:rPr>
      </w:pPr>
      <w:hyperlink w:anchor="_Toc190677846" w:history="1">
        <w:r w:rsidRPr="0021412E">
          <w:rPr>
            <w:rStyle w:val="Hyperlink"/>
          </w:rPr>
          <w:t>Viewing registered clinics</w:t>
        </w:r>
        <w:r>
          <w:rPr>
            <w:webHidden/>
          </w:rPr>
          <w:tab/>
        </w:r>
        <w:r>
          <w:rPr>
            <w:webHidden/>
          </w:rPr>
          <w:fldChar w:fldCharType="begin"/>
        </w:r>
        <w:r>
          <w:rPr>
            <w:webHidden/>
          </w:rPr>
          <w:instrText xml:space="preserve"> PAGEREF _Toc190677846 \h </w:instrText>
        </w:r>
        <w:r>
          <w:rPr>
            <w:webHidden/>
          </w:rPr>
        </w:r>
        <w:r>
          <w:rPr>
            <w:webHidden/>
          </w:rPr>
          <w:fldChar w:fldCharType="separate"/>
        </w:r>
        <w:r w:rsidR="00272B37">
          <w:rPr>
            <w:webHidden/>
          </w:rPr>
          <w:t>9</w:t>
        </w:r>
        <w:r>
          <w:rPr>
            <w:webHidden/>
          </w:rPr>
          <w:fldChar w:fldCharType="end"/>
        </w:r>
      </w:hyperlink>
    </w:p>
    <w:p w14:paraId="6997D052" w14:textId="1C5B6390" w:rsidR="00076940" w:rsidRDefault="00076940">
      <w:pPr>
        <w:pStyle w:val="TOC1"/>
        <w:rPr>
          <w:rFonts w:asciiTheme="minorHAnsi" w:eastAsiaTheme="minorEastAsia" w:hAnsiTheme="minorHAnsi" w:cstheme="minorBidi"/>
          <w:b w:val="0"/>
          <w:kern w:val="2"/>
          <w:sz w:val="24"/>
          <w:szCs w:val="24"/>
          <w:lang w:eastAsia="en-AU"/>
          <w14:ligatures w14:val="standardContextual"/>
        </w:rPr>
      </w:pPr>
      <w:hyperlink w:anchor="_Toc190677847" w:history="1">
        <w:r w:rsidRPr="0021412E">
          <w:rPr>
            <w:rStyle w:val="Hyperlink"/>
          </w:rPr>
          <w:t>Data Entry Instructions</w:t>
        </w:r>
        <w:r>
          <w:rPr>
            <w:webHidden/>
          </w:rPr>
          <w:tab/>
        </w:r>
        <w:r>
          <w:rPr>
            <w:webHidden/>
          </w:rPr>
          <w:fldChar w:fldCharType="begin"/>
        </w:r>
        <w:r>
          <w:rPr>
            <w:webHidden/>
          </w:rPr>
          <w:instrText xml:space="preserve"> PAGEREF _Toc190677847 \h </w:instrText>
        </w:r>
        <w:r>
          <w:rPr>
            <w:webHidden/>
          </w:rPr>
        </w:r>
        <w:r>
          <w:rPr>
            <w:webHidden/>
          </w:rPr>
          <w:fldChar w:fldCharType="separate"/>
        </w:r>
        <w:r w:rsidR="00272B37">
          <w:rPr>
            <w:webHidden/>
          </w:rPr>
          <w:t>11</w:t>
        </w:r>
        <w:r>
          <w:rPr>
            <w:webHidden/>
          </w:rPr>
          <w:fldChar w:fldCharType="end"/>
        </w:r>
      </w:hyperlink>
    </w:p>
    <w:p w14:paraId="001FC29E" w14:textId="28A42D0D" w:rsidR="00076940" w:rsidRDefault="00076940">
      <w:pPr>
        <w:pStyle w:val="TOC2"/>
        <w:rPr>
          <w:rFonts w:asciiTheme="minorHAnsi" w:eastAsiaTheme="minorEastAsia" w:hAnsiTheme="minorHAnsi" w:cstheme="minorBidi"/>
          <w:kern w:val="2"/>
          <w:sz w:val="24"/>
          <w:szCs w:val="24"/>
          <w:lang w:eastAsia="en-AU"/>
          <w14:ligatures w14:val="standardContextual"/>
        </w:rPr>
      </w:pPr>
      <w:hyperlink w:anchor="_Toc190677848" w:history="1">
        <w:r w:rsidRPr="0021412E">
          <w:rPr>
            <w:rStyle w:val="Hyperlink"/>
          </w:rPr>
          <w:t>Before commencing registration</w:t>
        </w:r>
        <w:r>
          <w:rPr>
            <w:webHidden/>
          </w:rPr>
          <w:tab/>
        </w:r>
        <w:r>
          <w:rPr>
            <w:webHidden/>
          </w:rPr>
          <w:fldChar w:fldCharType="begin"/>
        </w:r>
        <w:r>
          <w:rPr>
            <w:webHidden/>
          </w:rPr>
          <w:instrText xml:space="preserve"> PAGEREF _Toc190677848 \h </w:instrText>
        </w:r>
        <w:r>
          <w:rPr>
            <w:webHidden/>
          </w:rPr>
        </w:r>
        <w:r>
          <w:rPr>
            <w:webHidden/>
          </w:rPr>
          <w:fldChar w:fldCharType="separate"/>
        </w:r>
        <w:r w:rsidR="00272B37">
          <w:rPr>
            <w:webHidden/>
          </w:rPr>
          <w:t>11</w:t>
        </w:r>
        <w:r>
          <w:rPr>
            <w:webHidden/>
          </w:rPr>
          <w:fldChar w:fldCharType="end"/>
        </w:r>
      </w:hyperlink>
    </w:p>
    <w:p w14:paraId="5D79DF4B" w14:textId="50BD3013" w:rsidR="00076940" w:rsidRDefault="00076940">
      <w:pPr>
        <w:pStyle w:val="TOC2"/>
        <w:rPr>
          <w:rFonts w:asciiTheme="minorHAnsi" w:eastAsiaTheme="minorEastAsia" w:hAnsiTheme="minorHAnsi" w:cstheme="minorBidi"/>
          <w:kern w:val="2"/>
          <w:sz w:val="24"/>
          <w:szCs w:val="24"/>
          <w:lang w:eastAsia="en-AU"/>
          <w14:ligatures w14:val="standardContextual"/>
        </w:rPr>
      </w:pPr>
      <w:hyperlink w:anchor="_Toc190677849" w:history="1">
        <w:r w:rsidRPr="0021412E">
          <w:rPr>
            <w:rStyle w:val="Hyperlink"/>
          </w:rPr>
          <w:t>Register a new clinic</w:t>
        </w:r>
        <w:r>
          <w:rPr>
            <w:webHidden/>
          </w:rPr>
          <w:tab/>
        </w:r>
        <w:r>
          <w:rPr>
            <w:webHidden/>
          </w:rPr>
          <w:fldChar w:fldCharType="begin"/>
        </w:r>
        <w:r>
          <w:rPr>
            <w:webHidden/>
          </w:rPr>
          <w:instrText xml:space="preserve"> PAGEREF _Toc190677849 \h </w:instrText>
        </w:r>
        <w:r>
          <w:rPr>
            <w:webHidden/>
          </w:rPr>
        </w:r>
        <w:r>
          <w:rPr>
            <w:webHidden/>
          </w:rPr>
          <w:fldChar w:fldCharType="separate"/>
        </w:r>
        <w:r w:rsidR="00272B37">
          <w:rPr>
            <w:webHidden/>
          </w:rPr>
          <w:t>11</w:t>
        </w:r>
        <w:r>
          <w:rPr>
            <w:webHidden/>
          </w:rPr>
          <w:fldChar w:fldCharType="end"/>
        </w:r>
      </w:hyperlink>
    </w:p>
    <w:p w14:paraId="27782D6B" w14:textId="2446B014" w:rsidR="00076940" w:rsidRDefault="00076940">
      <w:pPr>
        <w:pStyle w:val="TOC2"/>
        <w:rPr>
          <w:rFonts w:asciiTheme="minorHAnsi" w:eastAsiaTheme="minorEastAsia" w:hAnsiTheme="minorHAnsi" w:cstheme="minorBidi"/>
          <w:kern w:val="2"/>
          <w:sz w:val="24"/>
          <w:szCs w:val="24"/>
          <w:lang w:eastAsia="en-AU"/>
          <w14:ligatures w14:val="standardContextual"/>
        </w:rPr>
      </w:pPr>
      <w:hyperlink w:anchor="_Toc190677850" w:history="1">
        <w:r w:rsidRPr="0021412E">
          <w:rPr>
            <w:rStyle w:val="Hyperlink"/>
          </w:rPr>
          <w:t>Draft clinic registration</w:t>
        </w:r>
        <w:r>
          <w:rPr>
            <w:webHidden/>
          </w:rPr>
          <w:tab/>
        </w:r>
        <w:r>
          <w:rPr>
            <w:webHidden/>
          </w:rPr>
          <w:fldChar w:fldCharType="begin"/>
        </w:r>
        <w:r>
          <w:rPr>
            <w:webHidden/>
          </w:rPr>
          <w:instrText xml:space="preserve"> PAGEREF _Toc190677850 \h </w:instrText>
        </w:r>
        <w:r>
          <w:rPr>
            <w:webHidden/>
          </w:rPr>
        </w:r>
        <w:r>
          <w:rPr>
            <w:webHidden/>
          </w:rPr>
          <w:fldChar w:fldCharType="separate"/>
        </w:r>
        <w:r w:rsidR="00272B37">
          <w:rPr>
            <w:webHidden/>
          </w:rPr>
          <w:t>16</w:t>
        </w:r>
        <w:r>
          <w:rPr>
            <w:webHidden/>
          </w:rPr>
          <w:fldChar w:fldCharType="end"/>
        </w:r>
      </w:hyperlink>
    </w:p>
    <w:p w14:paraId="48733CAF" w14:textId="4242C778" w:rsidR="00076940" w:rsidRDefault="00076940">
      <w:pPr>
        <w:pStyle w:val="TOC2"/>
        <w:rPr>
          <w:rFonts w:asciiTheme="minorHAnsi" w:eastAsiaTheme="minorEastAsia" w:hAnsiTheme="minorHAnsi" w:cstheme="minorBidi"/>
          <w:kern w:val="2"/>
          <w:sz w:val="24"/>
          <w:szCs w:val="24"/>
          <w:lang w:eastAsia="en-AU"/>
          <w14:ligatures w14:val="standardContextual"/>
        </w:rPr>
      </w:pPr>
      <w:hyperlink w:anchor="_Toc190677851" w:history="1">
        <w:r w:rsidRPr="0021412E">
          <w:rPr>
            <w:rStyle w:val="Hyperlink"/>
          </w:rPr>
          <w:t>Copy clinic registration</w:t>
        </w:r>
        <w:r>
          <w:rPr>
            <w:webHidden/>
          </w:rPr>
          <w:tab/>
        </w:r>
        <w:r>
          <w:rPr>
            <w:webHidden/>
          </w:rPr>
          <w:fldChar w:fldCharType="begin"/>
        </w:r>
        <w:r>
          <w:rPr>
            <w:webHidden/>
          </w:rPr>
          <w:instrText xml:space="preserve"> PAGEREF _Toc190677851 \h </w:instrText>
        </w:r>
        <w:r>
          <w:rPr>
            <w:webHidden/>
          </w:rPr>
        </w:r>
        <w:r>
          <w:rPr>
            <w:webHidden/>
          </w:rPr>
          <w:fldChar w:fldCharType="separate"/>
        </w:r>
        <w:r w:rsidR="00272B37">
          <w:rPr>
            <w:webHidden/>
          </w:rPr>
          <w:t>17</w:t>
        </w:r>
        <w:r>
          <w:rPr>
            <w:webHidden/>
          </w:rPr>
          <w:fldChar w:fldCharType="end"/>
        </w:r>
      </w:hyperlink>
    </w:p>
    <w:p w14:paraId="07EBE51D" w14:textId="539EA723" w:rsidR="00076940" w:rsidRDefault="00076940">
      <w:pPr>
        <w:pStyle w:val="TOC2"/>
        <w:rPr>
          <w:rFonts w:asciiTheme="minorHAnsi" w:eastAsiaTheme="minorEastAsia" w:hAnsiTheme="minorHAnsi" w:cstheme="minorBidi"/>
          <w:kern w:val="2"/>
          <w:sz w:val="24"/>
          <w:szCs w:val="24"/>
          <w:lang w:eastAsia="en-AU"/>
          <w14:ligatures w14:val="standardContextual"/>
        </w:rPr>
      </w:pPr>
      <w:hyperlink w:anchor="_Toc190677852" w:history="1">
        <w:r w:rsidRPr="0021412E">
          <w:rPr>
            <w:rStyle w:val="Hyperlink"/>
          </w:rPr>
          <w:t>Editing clinic registration details</w:t>
        </w:r>
        <w:r>
          <w:rPr>
            <w:webHidden/>
          </w:rPr>
          <w:tab/>
        </w:r>
        <w:r>
          <w:rPr>
            <w:webHidden/>
          </w:rPr>
          <w:fldChar w:fldCharType="begin"/>
        </w:r>
        <w:r>
          <w:rPr>
            <w:webHidden/>
          </w:rPr>
          <w:instrText xml:space="preserve"> PAGEREF _Toc190677852 \h </w:instrText>
        </w:r>
        <w:r>
          <w:rPr>
            <w:webHidden/>
          </w:rPr>
        </w:r>
        <w:r>
          <w:rPr>
            <w:webHidden/>
          </w:rPr>
          <w:fldChar w:fldCharType="separate"/>
        </w:r>
        <w:r w:rsidR="00272B37">
          <w:rPr>
            <w:webHidden/>
          </w:rPr>
          <w:t>19</w:t>
        </w:r>
        <w:r>
          <w:rPr>
            <w:webHidden/>
          </w:rPr>
          <w:fldChar w:fldCharType="end"/>
        </w:r>
      </w:hyperlink>
    </w:p>
    <w:p w14:paraId="7FC12D59" w14:textId="017A37C3" w:rsidR="00076940" w:rsidRDefault="00076940">
      <w:pPr>
        <w:pStyle w:val="TOC2"/>
        <w:rPr>
          <w:rFonts w:asciiTheme="minorHAnsi" w:eastAsiaTheme="minorEastAsia" w:hAnsiTheme="minorHAnsi" w:cstheme="minorBidi"/>
          <w:kern w:val="2"/>
          <w:sz w:val="24"/>
          <w:szCs w:val="24"/>
          <w:lang w:eastAsia="en-AU"/>
          <w14:ligatures w14:val="standardContextual"/>
        </w:rPr>
      </w:pPr>
      <w:hyperlink w:anchor="_Toc190677853" w:history="1">
        <w:r w:rsidRPr="0021412E">
          <w:rPr>
            <w:rStyle w:val="Hyperlink"/>
          </w:rPr>
          <w:t>Closing a clinic registration</w:t>
        </w:r>
        <w:r>
          <w:rPr>
            <w:webHidden/>
          </w:rPr>
          <w:tab/>
        </w:r>
        <w:r>
          <w:rPr>
            <w:webHidden/>
          </w:rPr>
          <w:fldChar w:fldCharType="begin"/>
        </w:r>
        <w:r>
          <w:rPr>
            <w:webHidden/>
          </w:rPr>
          <w:instrText xml:space="preserve"> PAGEREF _Toc190677853 \h </w:instrText>
        </w:r>
        <w:r>
          <w:rPr>
            <w:webHidden/>
          </w:rPr>
        </w:r>
        <w:r>
          <w:rPr>
            <w:webHidden/>
          </w:rPr>
          <w:fldChar w:fldCharType="separate"/>
        </w:r>
        <w:r w:rsidR="00272B37">
          <w:rPr>
            <w:webHidden/>
          </w:rPr>
          <w:t>20</w:t>
        </w:r>
        <w:r>
          <w:rPr>
            <w:webHidden/>
          </w:rPr>
          <w:fldChar w:fldCharType="end"/>
        </w:r>
      </w:hyperlink>
    </w:p>
    <w:p w14:paraId="30F5A8CB" w14:textId="202DD19E" w:rsidR="00076940" w:rsidRDefault="00076940">
      <w:pPr>
        <w:pStyle w:val="TOC2"/>
        <w:rPr>
          <w:rFonts w:asciiTheme="minorHAnsi" w:eastAsiaTheme="minorEastAsia" w:hAnsiTheme="minorHAnsi" w:cstheme="minorBidi"/>
          <w:kern w:val="2"/>
          <w:sz w:val="24"/>
          <w:szCs w:val="24"/>
          <w:lang w:eastAsia="en-AU"/>
          <w14:ligatures w14:val="standardContextual"/>
        </w:rPr>
      </w:pPr>
      <w:hyperlink w:anchor="_Toc190677854" w:history="1">
        <w:r w:rsidRPr="0021412E">
          <w:rPr>
            <w:rStyle w:val="Hyperlink"/>
          </w:rPr>
          <w:t>Re-open a closed clinic</w:t>
        </w:r>
        <w:r>
          <w:rPr>
            <w:webHidden/>
          </w:rPr>
          <w:tab/>
        </w:r>
        <w:r>
          <w:rPr>
            <w:webHidden/>
          </w:rPr>
          <w:fldChar w:fldCharType="begin"/>
        </w:r>
        <w:r>
          <w:rPr>
            <w:webHidden/>
          </w:rPr>
          <w:instrText xml:space="preserve"> PAGEREF _Toc190677854 \h </w:instrText>
        </w:r>
        <w:r>
          <w:rPr>
            <w:webHidden/>
          </w:rPr>
        </w:r>
        <w:r>
          <w:rPr>
            <w:webHidden/>
          </w:rPr>
          <w:fldChar w:fldCharType="separate"/>
        </w:r>
        <w:r w:rsidR="00272B37">
          <w:rPr>
            <w:webHidden/>
          </w:rPr>
          <w:t>22</w:t>
        </w:r>
        <w:r>
          <w:rPr>
            <w:webHidden/>
          </w:rPr>
          <w:fldChar w:fldCharType="end"/>
        </w:r>
      </w:hyperlink>
    </w:p>
    <w:p w14:paraId="5B593827" w14:textId="6563EB1A" w:rsidR="00076940" w:rsidRDefault="00076940">
      <w:pPr>
        <w:pStyle w:val="TOC2"/>
        <w:rPr>
          <w:rFonts w:asciiTheme="minorHAnsi" w:eastAsiaTheme="minorEastAsia" w:hAnsiTheme="minorHAnsi" w:cstheme="minorBidi"/>
          <w:kern w:val="2"/>
          <w:sz w:val="24"/>
          <w:szCs w:val="24"/>
          <w:lang w:eastAsia="en-AU"/>
          <w14:ligatures w14:val="standardContextual"/>
        </w:rPr>
      </w:pPr>
      <w:hyperlink w:anchor="_Toc190677855" w:history="1">
        <w:r w:rsidRPr="0021412E">
          <w:rPr>
            <w:rStyle w:val="Hyperlink"/>
          </w:rPr>
          <w:t>Change a clinic status to Inactive</w:t>
        </w:r>
        <w:r>
          <w:rPr>
            <w:webHidden/>
          </w:rPr>
          <w:tab/>
        </w:r>
        <w:r>
          <w:rPr>
            <w:webHidden/>
          </w:rPr>
          <w:fldChar w:fldCharType="begin"/>
        </w:r>
        <w:r>
          <w:rPr>
            <w:webHidden/>
          </w:rPr>
          <w:instrText xml:space="preserve"> PAGEREF _Toc190677855 \h </w:instrText>
        </w:r>
        <w:r>
          <w:rPr>
            <w:webHidden/>
          </w:rPr>
        </w:r>
        <w:r>
          <w:rPr>
            <w:webHidden/>
          </w:rPr>
          <w:fldChar w:fldCharType="separate"/>
        </w:r>
        <w:r w:rsidR="00272B37">
          <w:rPr>
            <w:webHidden/>
          </w:rPr>
          <w:t>22</w:t>
        </w:r>
        <w:r>
          <w:rPr>
            <w:webHidden/>
          </w:rPr>
          <w:fldChar w:fldCharType="end"/>
        </w:r>
      </w:hyperlink>
    </w:p>
    <w:p w14:paraId="08CC2A28" w14:textId="26BDCB8A" w:rsidR="00076940" w:rsidRDefault="00076940">
      <w:pPr>
        <w:pStyle w:val="TOC2"/>
        <w:rPr>
          <w:rFonts w:asciiTheme="minorHAnsi" w:eastAsiaTheme="minorEastAsia" w:hAnsiTheme="minorHAnsi" w:cstheme="minorBidi"/>
          <w:kern w:val="2"/>
          <w:sz w:val="24"/>
          <w:szCs w:val="24"/>
          <w:lang w:eastAsia="en-AU"/>
          <w14:ligatures w14:val="standardContextual"/>
        </w:rPr>
      </w:pPr>
      <w:hyperlink w:anchor="_Toc190677856" w:history="1">
        <w:r w:rsidRPr="0021412E">
          <w:rPr>
            <w:rStyle w:val="Hyperlink"/>
          </w:rPr>
          <w:t>Change a clinic ID</w:t>
        </w:r>
        <w:r>
          <w:rPr>
            <w:webHidden/>
          </w:rPr>
          <w:tab/>
        </w:r>
        <w:r>
          <w:rPr>
            <w:webHidden/>
          </w:rPr>
          <w:fldChar w:fldCharType="begin"/>
        </w:r>
        <w:r>
          <w:rPr>
            <w:webHidden/>
          </w:rPr>
          <w:instrText xml:space="preserve"> PAGEREF _Toc190677856 \h </w:instrText>
        </w:r>
        <w:r>
          <w:rPr>
            <w:webHidden/>
          </w:rPr>
        </w:r>
        <w:r>
          <w:rPr>
            <w:webHidden/>
          </w:rPr>
          <w:fldChar w:fldCharType="separate"/>
        </w:r>
        <w:r w:rsidR="00272B37">
          <w:rPr>
            <w:webHidden/>
          </w:rPr>
          <w:t>22</w:t>
        </w:r>
        <w:r>
          <w:rPr>
            <w:webHidden/>
          </w:rPr>
          <w:fldChar w:fldCharType="end"/>
        </w:r>
      </w:hyperlink>
    </w:p>
    <w:p w14:paraId="1B79E8EC" w14:textId="6D0BCA1F" w:rsidR="00076940" w:rsidRDefault="00076940">
      <w:pPr>
        <w:pStyle w:val="TOC2"/>
        <w:rPr>
          <w:rFonts w:asciiTheme="minorHAnsi" w:eastAsiaTheme="minorEastAsia" w:hAnsiTheme="minorHAnsi" w:cstheme="minorBidi"/>
          <w:kern w:val="2"/>
          <w:sz w:val="24"/>
          <w:szCs w:val="24"/>
          <w:lang w:eastAsia="en-AU"/>
          <w14:ligatures w14:val="standardContextual"/>
        </w:rPr>
      </w:pPr>
      <w:hyperlink w:anchor="_Toc190677857" w:history="1">
        <w:r w:rsidRPr="0021412E">
          <w:rPr>
            <w:rStyle w:val="Hyperlink"/>
          </w:rPr>
          <w:t>Requesting new clinic deletion</w:t>
        </w:r>
        <w:r>
          <w:rPr>
            <w:webHidden/>
          </w:rPr>
          <w:tab/>
        </w:r>
        <w:r>
          <w:rPr>
            <w:webHidden/>
          </w:rPr>
          <w:fldChar w:fldCharType="begin"/>
        </w:r>
        <w:r>
          <w:rPr>
            <w:webHidden/>
          </w:rPr>
          <w:instrText xml:space="preserve"> PAGEREF _Toc190677857 \h </w:instrText>
        </w:r>
        <w:r>
          <w:rPr>
            <w:webHidden/>
          </w:rPr>
        </w:r>
        <w:r>
          <w:rPr>
            <w:webHidden/>
          </w:rPr>
          <w:fldChar w:fldCharType="separate"/>
        </w:r>
        <w:r w:rsidR="00272B37">
          <w:rPr>
            <w:webHidden/>
          </w:rPr>
          <w:t>22</w:t>
        </w:r>
        <w:r>
          <w:rPr>
            <w:webHidden/>
          </w:rPr>
          <w:fldChar w:fldCharType="end"/>
        </w:r>
      </w:hyperlink>
    </w:p>
    <w:p w14:paraId="2EE9558A" w14:textId="14FF2DB6" w:rsidR="00076940" w:rsidRDefault="00076940">
      <w:pPr>
        <w:pStyle w:val="TOC1"/>
        <w:rPr>
          <w:rFonts w:asciiTheme="minorHAnsi" w:eastAsiaTheme="minorEastAsia" w:hAnsiTheme="minorHAnsi" w:cstheme="minorBidi"/>
          <w:b w:val="0"/>
          <w:kern w:val="2"/>
          <w:sz w:val="24"/>
          <w:szCs w:val="24"/>
          <w:lang w:eastAsia="en-AU"/>
          <w14:ligatures w14:val="standardContextual"/>
        </w:rPr>
      </w:pPr>
      <w:hyperlink w:anchor="_Toc190677858" w:history="1">
        <w:r w:rsidRPr="0021412E">
          <w:rPr>
            <w:rStyle w:val="Hyperlink"/>
          </w:rPr>
          <w:t>Clinic Approval Process</w:t>
        </w:r>
        <w:r>
          <w:rPr>
            <w:webHidden/>
          </w:rPr>
          <w:tab/>
        </w:r>
        <w:r>
          <w:rPr>
            <w:webHidden/>
          </w:rPr>
          <w:fldChar w:fldCharType="begin"/>
        </w:r>
        <w:r>
          <w:rPr>
            <w:webHidden/>
          </w:rPr>
          <w:instrText xml:space="preserve"> PAGEREF _Toc190677858 \h </w:instrText>
        </w:r>
        <w:r>
          <w:rPr>
            <w:webHidden/>
          </w:rPr>
        </w:r>
        <w:r>
          <w:rPr>
            <w:webHidden/>
          </w:rPr>
          <w:fldChar w:fldCharType="separate"/>
        </w:r>
        <w:r w:rsidR="00272B37">
          <w:rPr>
            <w:webHidden/>
          </w:rPr>
          <w:t>23</w:t>
        </w:r>
        <w:r>
          <w:rPr>
            <w:webHidden/>
          </w:rPr>
          <w:fldChar w:fldCharType="end"/>
        </w:r>
      </w:hyperlink>
    </w:p>
    <w:p w14:paraId="488364A0" w14:textId="5BB0DD33" w:rsidR="00076940" w:rsidRDefault="00076940">
      <w:pPr>
        <w:pStyle w:val="TOC2"/>
        <w:rPr>
          <w:rFonts w:asciiTheme="minorHAnsi" w:eastAsiaTheme="minorEastAsia" w:hAnsiTheme="minorHAnsi" w:cstheme="minorBidi"/>
          <w:kern w:val="2"/>
          <w:sz w:val="24"/>
          <w:szCs w:val="24"/>
          <w:lang w:eastAsia="en-AU"/>
          <w14:ligatures w14:val="standardContextual"/>
        </w:rPr>
      </w:pPr>
      <w:hyperlink w:anchor="_Toc190677859" w:history="1">
        <w:r w:rsidRPr="0021412E">
          <w:rPr>
            <w:rStyle w:val="Hyperlink"/>
          </w:rPr>
          <w:t>Tier 2 Classification Review</w:t>
        </w:r>
        <w:r>
          <w:rPr>
            <w:webHidden/>
          </w:rPr>
          <w:tab/>
        </w:r>
        <w:r>
          <w:rPr>
            <w:webHidden/>
          </w:rPr>
          <w:fldChar w:fldCharType="begin"/>
        </w:r>
        <w:r>
          <w:rPr>
            <w:webHidden/>
          </w:rPr>
          <w:instrText xml:space="preserve"> PAGEREF _Toc190677859 \h </w:instrText>
        </w:r>
        <w:r>
          <w:rPr>
            <w:webHidden/>
          </w:rPr>
        </w:r>
        <w:r>
          <w:rPr>
            <w:webHidden/>
          </w:rPr>
          <w:fldChar w:fldCharType="separate"/>
        </w:r>
        <w:r w:rsidR="00272B37">
          <w:rPr>
            <w:webHidden/>
          </w:rPr>
          <w:t>23</w:t>
        </w:r>
        <w:r>
          <w:rPr>
            <w:webHidden/>
          </w:rPr>
          <w:fldChar w:fldCharType="end"/>
        </w:r>
      </w:hyperlink>
    </w:p>
    <w:p w14:paraId="73B831A0" w14:textId="71C8617D" w:rsidR="00076940" w:rsidRDefault="00076940">
      <w:pPr>
        <w:pStyle w:val="TOC1"/>
        <w:rPr>
          <w:rFonts w:asciiTheme="minorHAnsi" w:eastAsiaTheme="minorEastAsia" w:hAnsiTheme="minorHAnsi" w:cstheme="minorBidi"/>
          <w:b w:val="0"/>
          <w:kern w:val="2"/>
          <w:sz w:val="24"/>
          <w:szCs w:val="24"/>
          <w:lang w:eastAsia="en-AU"/>
          <w14:ligatures w14:val="standardContextual"/>
        </w:rPr>
      </w:pPr>
      <w:hyperlink w:anchor="_Toc190677860" w:history="1">
        <w:r w:rsidRPr="0021412E">
          <w:rPr>
            <w:rStyle w:val="Hyperlink"/>
          </w:rPr>
          <w:t>Non-Admitted data reporting</w:t>
        </w:r>
        <w:r>
          <w:rPr>
            <w:webHidden/>
          </w:rPr>
          <w:tab/>
        </w:r>
        <w:r>
          <w:rPr>
            <w:webHidden/>
          </w:rPr>
          <w:fldChar w:fldCharType="begin"/>
        </w:r>
        <w:r>
          <w:rPr>
            <w:webHidden/>
          </w:rPr>
          <w:instrText xml:space="preserve"> PAGEREF _Toc190677860 \h </w:instrText>
        </w:r>
        <w:r>
          <w:rPr>
            <w:webHidden/>
          </w:rPr>
        </w:r>
        <w:r>
          <w:rPr>
            <w:webHidden/>
          </w:rPr>
          <w:fldChar w:fldCharType="separate"/>
        </w:r>
        <w:r w:rsidR="00272B37">
          <w:rPr>
            <w:webHidden/>
          </w:rPr>
          <w:t>24</w:t>
        </w:r>
        <w:r>
          <w:rPr>
            <w:webHidden/>
          </w:rPr>
          <w:fldChar w:fldCharType="end"/>
        </w:r>
      </w:hyperlink>
    </w:p>
    <w:p w14:paraId="7C54CFB7" w14:textId="4E088BAE" w:rsidR="00076940" w:rsidRDefault="00076940">
      <w:pPr>
        <w:pStyle w:val="TOC1"/>
        <w:rPr>
          <w:rFonts w:asciiTheme="minorHAnsi" w:eastAsiaTheme="minorEastAsia" w:hAnsiTheme="minorHAnsi" w:cstheme="minorBidi"/>
          <w:b w:val="0"/>
          <w:kern w:val="2"/>
          <w:sz w:val="24"/>
          <w:szCs w:val="24"/>
          <w:lang w:eastAsia="en-AU"/>
          <w14:ligatures w14:val="standardContextual"/>
        </w:rPr>
      </w:pPr>
      <w:hyperlink w:anchor="_Toc190677861" w:history="1">
        <w:r w:rsidRPr="0021412E">
          <w:rPr>
            <w:rStyle w:val="Hyperlink"/>
          </w:rPr>
          <w:t>Clinic Registration Reports</w:t>
        </w:r>
        <w:r>
          <w:rPr>
            <w:webHidden/>
          </w:rPr>
          <w:tab/>
        </w:r>
        <w:r>
          <w:rPr>
            <w:webHidden/>
          </w:rPr>
          <w:fldChar w:fldCharType="begin"/>
        </w:r>
        <w:r>
          <w:rPr>
            <w:webHidden/>
          </w:rPr>
          <w:instrText xml:space="preserve"> PAGEREF _Toc190677861 \h </w:instrText>
        </w:r>
        <w:r>
          <w:rPr>
            <w:webHidden/>
          </w:rPr>
        </w:r>
        <w:r>
          <w:rPr>
            <w:webHidden/>
          </w:rPr>
          <w:fldChar w:fldCharType="separate"/>
        </w:r>
        <w:r w:rsidR="00272B37">
          <w:rPr>
            <w:webHidden/>
          </w:rPr>
          <w:t>24</w:t>
        </w:r>
        <w:r>
          <w:rPr>
            <w:webHidden/>
          </w:rPr>
          <w:fldChar w:fldCharType="end"/>
        </w:r>
      </w:hyperlink>
    </w:p>
    <w:p w14:paraId="5CB1A4C7" w14:textId="0AA8FE63" w:rsidR="00076940" w:rsidRDefault="00076940">
      <w:pPr>
        <w:pStyle w:val="TOC1"/>
        <w:rPr>
          <w:rFonts w:asciiTheme="minorHAnsi" w:eastAsiaTheme="minorEastAsia" w:hAnsiTheme="minorHAnsi" w:cstheme="minorBidi"/>
          <w:b w:val="0"/>
          <w:kern w:val="2"/>
          <w:sz w:val="24"/>
          <w:szCs w:val="24"/>
          <w:lang w:eastAsia="en-AU"/>
          <w14:ligatures w14:val="standardContextual"/>
        </w:rPr>
      </w:pPr>
      <w:hyperlink w:anchor="_Toc190677862" w:history="1">
        <w:r w:rsidRPr="0021412E">
          <w:rPr>
            <w:rStyle w:val="Hyperlink"/>
          </w:rPr>
          <w:t>Glossary</w:t>
        </w:r>
        <w:r>
          <w:rPr>
            <w:webHidden/>
          </w:rPr>
          <w:tab/>
        </w:r>
        <w:r>
          <w:rPr>
            <w:webHidden/>
          </w:rPr>
          <w:fldChar w:fldCharType="begin"/>
        </w:r>
        <w:r>
          <w:rPr>
            <w:webHidden/>
          </w:rPr>
          <w:instrText xml:space="preserve"> PAGEREF _Toc190677862 \h </w:instrText>
        </w:r>
        <w:r>
          <w:rPr>
            <w:webHidden/>
          </w:rPr>
        </w:r>
        <w:r>
          <w:rPr>
            <w:webHidden/>
          </w:rPr>
          <w:fldChar w:fldCharType="separate"/>
        </w:r>
        <w:r w:rsidR="00272B37">
          <w:rPr>
            <w:webHidden/>
          </w:rPr>
          <w:t>26</w:t>
        </w:r>
        <w:r>
          <w:rPr>
            <w:webHidden/>
          </w:rPr>
          <w:fldChar w:fldCharType="end"/>
        </w:r>
      </w:hyperlink>
    </w:p>
    <w:p w14:paraId="260B4587" w14:textId="2D25E52F" w:rsidR="00076940" w:rsidRDefault="00076940">
      <w:pPr>
        <w:pStyle w:val="TOC1"/>
        <w:rPr>
          <w:rFonts w:asciiTheme="minorHAnsi" w:eastAsiaTheme="minorEastAsia" w:hAnsiTheme="minorHAnsi" w:cstheme="minorBidi"/>
          <w:b w:val="0"/>
          <w:kern w:val="2"/>
          <w:sz w:val="24"/>
          <w:szCs w:val="24"/>
          <w:lang w:eastAsia="en-AU"/>
          <w14:ligatures w14:val="standardContextual"/>
        </w:rPr>
      </w:pPr>
      <w:hyperlink w:anchor="_Toc190677863" w:history="1">
        <w:r w:rsidRPr="0021412E">
          <w:rPr>
            <w:rStyle w:val="Hyperlink"/>
          </w:rPr>
          <w:t>Queries</w:t>
        </w:r>
        <w:r>
          <w:rPr>
            <w:webHidden/>
          </w:rPr>
          <w:tab/>
        </w:r>
        <w:r>
          <w:rPr>
            <w:webHidden/>
          </w:rPr>
          <w:fldChar w:fldCharType="begin"/>
        </w:r>
        <w:r>
          <w:rPr>
            <w:webHidden/>
          </w:rPr>
          <w:instrText xml:space="preserve"> PAGEREF _Toc190677863 \h </w:instrText>
        </w:r>
        <w:r>
          <w:rPr>
            <w:webHidden/>
          </w:rPr>
        </w:r>
        <w:r>
          <w:rPr>
            <w:webHidden/>
          </w:rPr>
          <w:fldChar w:fldCharType="separate"/>
        </w:r>
        <w:r w:rsidR="00272B37">
          <w:rPr>
            <w:webHidden/>
          </w:rPr>
          <w:t>28</w:t>
        </w:r>
        <w:r>
          <w:rPr>
            <w:webHidden/>
          </w:rPr>
          <w:fldChar w:fldCharType="end"/>
        </w:r>
      </w:hyperlink>
    </w:p>
    <w:p w14:paraId="197720B7" w14:textId="2A25456F" w:rsidR="00076940" w:rsidRDefault="00076940">
      <w:pPr>
        <w:pStyle w:val="TOC2"/>
        <w:rPr>
          <w:rFonts w:asciiTheme="minorHAnsi" w:eastAsiaTheme="minorEastAsia" w:hAnsiTheme="minorHAnsi" w:cstheme="minorBidi"/>
          <w:kern w:val="2"/>
          <w:sz w:val="24"/>
          <w:szCs w:val="24"/>
          <w:lang w:eastAsia="en-AU"/>
          <w14:ligatures w14:val="standardContextual"/>
        </w:rPr>
      </w:pPr>
      <w:hyperlink w:anchor="_Toc190677864" w:history="1">
        <w:r w:rsidRPr="0021412E">
          <w:rPr>
            <w:rStyle w:val="Hyperlink"/>
          </w:rPr>
          <w:t>Additional Resources</w:t>
        </w:r>
        <w:r>
          <w:rPr>
            <w:webHidden/>
          </w:rPr>
          <w:tab/>
        </w:r>
        <w:r>
          <w:rPr>
            <w:webHidden/>
          </w:rPr>
          <w:fldChar w:fldCharType="begin"/>
        </w:r>
        <w:r>
          <w:rPr>
            <w:webHidden/>
          </w:rPr>
          <w:instrText xml:space="preserve"> PAGEREF _Toc190677864 \h </w:instrText>
        </w:r>
        <w:r>
          <w:rPr>
            <w:webHidden/>
          </w:rPr>
        </w:r>
        <w:r>
          <w:rPr>
            <w:webHidden/>
          </w:rPr>
          <w:fldChar w:fldCharType="separate"/>
        </w:r>
        <w:r w:rsidR="00272B37">
          <w:rPr>
            <w:webHidden/>
          </w:rPr>
          <w:t>28</w:t>
        </w:r>
        <w:r>
          <w:rPr>
            <w:webHidden/>
          </w:rPr>
          <w:fldChar w:fldCharType="end"/>
        </w:r>
      </w:hyperlink>
    </w:p>
    <w:p w14:paraId="6B5847A5" w14:textId="0A2EC9B3" w:rsidR="00FB1F6E" w:rsidRDefault="00AD784C" w:rsidP="00D079AA">
      <w:pPr>
        <w:pStyle w:val="Body"/>
      </w:pPr>
      <w:r>
        <w:fldChar w:fldCharType="end"/>
      </w:r>
    </w:p>
    <w:p w14:paraId="34C176AF" w14:textId="77777777" w:rsidR="00FB1F6E" w:rsidRDefault="00FB1F6E">
      <w:pPr>
        <w:spacing w:after="0" w:line="240" w:lineRule="auto"/>
        <w:rPr>
          <w:rFonts w:eastAsia="Times"/>
        </w:rPr>
      </w:pPr>
      <w:r>
        <w:br w:type="page"/>
      </w:r>
    </w:p>
    <w:p w14:paraId="7CF2E738" w14:textId="61ED9C88" w:rsidR="00454A7D" w:rsidRDefault="00454A7D">
      <w:pPr>
        <w:spacing w:after="0" w:line="240" w:lineRule="auto"/>
        <w:rPr>
          <w:rFonts w:eastAsia="MS Gothic" w:cs="Arial"/>
          <w:bCs/>
          <w:color w:val="53565A"/>
          <w:kern w:val="32"/>
          <w:sz w:val="44"/>
          <w:szCs w:val="44"/>
        </w:rPr>
      </w:pPr>
    </w:p>
    <w:p w14:paraId="0D9D52C5" w14:textId="23F83C67" w:rsidR="00EE29AD" w:rsidRPr="00A71CE4" w:rsidRDefault="00203ED4" w:rsidP="00562811">
      <w:pPr>
        <w:pStyle w:val="Heading1"/>
        <w:spacing w:before="0"/>
      </w:pPr>
      <w:bookmarkStart w:id="0" w:name="_Toc190677838"/>
      <w:bookmarkStart w:id="1" w:name="_Hlk66712316"/>
      <w:r>
        <w:t>Introduction</w:t>
      </w:r>
      <w:bookmarkEnd w:id="0"/>
    </w:p>
    <w:p w14:paraId="0F308019" w14:textId="30DBCDD9" w:rsidR="00203ED4" w:rsidRDefault="00203ED4" w:rsidP="00675D0B">
      <w:pPr>
        <w:pStyle w:val="Introtext"/>
      </w:pPr>
      <w:r>
        <w:t>Th</w:t>
      </w:r>
      <w:r w:rsidR="005B4579">
        <w:t xml:space="preserve">e Non-Admitted Clinic Management System </w:t>
      </w:r>
      <w:r w:rsidR="00694292">
        <w:t xml:space="preserve">(NACMS) </w:t>
      </w:r>
      <w:r>
        <w:t xml:space="preserve">user manual </w:t>
      </w:r>
      <w:r w:rsidR="0042729D">
        <w:t xml:space="preserve">has been developed </w:t>
      </w:r>
      <w:r>
        <w:t xml:space="preserve">to assist Victorian public hospitals with the registration and management of non-admitted clinics. </w:t>
      </w:r>
      <w:r w:rsidR="0080572B">
        <w:t>Registration</w:t>
      </w:r>
      <w:r>
        <w:t xml:space="preserve"> enables public hospitals to report non-admitted activity data via the </w:t>
      </w:r>
      <w:r w:rsidR="00BB5CF9">
        <w:t>Agency Information Management System (</w:t>
      </w:r>
      <w:r>
        <w:t>AIMS</w:t>
      </w:r>
      <w:r w:rsidR="00BB5CF9">
        <w:t>)</w:t>
      </w:r>
      <w:r>
        <w:t xml:space="preserve"> and </w:t>
      </w:r>
      <w:r w:rsidR="00A84D71">
        <w:t>Victorian Integrated Non-Admitted Health (</w:t>
      </w:r>
      <w:r>
        <w:t>VINAH</w:t>
      </w:r>
      <w:r w:rsidR="00A84D71">
        <w:t>)</w:t>
      </w:r>
      <w:r>
        <w:t xml:space="preserve"> data collections.</w:t>
      </w:r>
    </w:p>
    <w:p w14:paraId="13AA022B" w14:textId="77777777" w:rsidR="00403360" w:rsidRDefault="00403360" w:rsidP="00B94C5E">
      <w:pPr>
        <w:pStyle w:val="Heading2"/>
      </w:pPr>
      <w:bookmarkStart w:id="2" w:name="_Toc190677839"/>
      <w:r>
        <w:t>Background</w:t>
      </w:r>
      <w:bookmarkEnd w:id="2"/>
    </w:p>
    <w:p w14:paraId="2DF36595" w14:textId="203EFAD7" w:rsidR="00403360" w:rsidRDefault="00403360" w:rsidP="00403360">
      <w:pPr>
        <w:pStyle w:val="Body"/>
      </w:pPr>
      <w:r>
        <w:t>The National Health Reform Agreement (NHRA) between the Commonwealth and all state and territory governments</w:t>
      </w:r>
      <w:r w:rsidR="005E7188">
        <w:t>, commits signator</w:t>
      </w:r>
      <w:r w:rsidR="00C261A4">
        <w:t>ies</w:t>
      </w:r>
      <w:r>
        <w:t xml:space="preserve"> to work in partnership to improve health outcomes for all Australians and ensure the sustainability of the Australian health system. Under the </w:t>
      </w:r>
      <w:r w:rsidR="00C261A4">
        <w:t>NHRA</w:t>
      </w:r>
      <w:r>
        <w:t xml:space="preserve">, the Commonwealth and the States and Territories are jointly responsible for funding public hospital services, using </w:t>
      </w:r>
      <w:r w:rsidR="002458F9">
        <w:t>a</w:t>
      </w:r>
      <w:r>
        <w:t>ctivity</w:t>
      </w:r>
      <w:r w:rsidR="002458F9">
        <w:t>-b</w:t>
      </w:r>
      <w:r>
        <w:t xml:space="preserve">ased </w:t>
      </w:r>
      <w:r w:rsidR="002458F9">
        <w:t>f</w:t>
      </w:r>
      <w:r>
        <w:t>unding (ABF) where appropriate</w:t>
      </w:r>
      <w:r w:rsidR="002458F9">
        <w:t>.</w:t>
      </w:r>
      <w:r>
        <w:t xml:space="preserve"> </w:t>
      </w:r>
    </w:p>
    <w:p w14:paraId="6D8CDD3E" w14:textId="0894028D" w:rsidR="00403360" w:rsidRDefault="00403360" w:rsidP="00403360">
      <w:pPr>
        <w:pStyle w:val="Body"/>
      </w:pPr>
      <w:r>
        <w:t xml:space="preserve">ABF links funding to the quantity and kind of services provided </w:t>
      </w:r>
      <w:r w:rsidR="000F2C2B">
        <w:t>with</w:t>
      </w:r>
      <w:r>
        <w:t xml:space="preserve"> the efficient cost of delivering those services.</w:t>
      </w:r>
    </w:p>
    <w:p w14:paraId="501084BD" w14:textId="6A8A11B8" w:rsidR="00403360" w:rsidRDefault="004759C0" w:rsidP="00403360">
      <w:pPr>
        <w:pStyle w:val="Body"/>
      </w:pPr>
      <w:r>
        <w:t xml:space="preserve">Non-admitted services </w:t>
      </w:r>
      <w:r w:rsidR="00580207">
        <w:t xml:space="preserve">are </w:t>
      </w:r>
      <w:r w:rsidR="00000C98">
        <w:t>classified</w:t>
      </w:r>
      <w:r w:rsidR="00403360">
        <w:t xml:space="preserve"> using the Tier 2 Non-Admitted Services Classification (Tier</w:t>
      </w:r>
      <w:r w:rsidR="00EB206B">
        <w:t xml:space="preserve"> </w:t>
      </w:r>
      <w:r w:rsidR="00403360">
        <w:t>2)</w:t>
      </w:r>
      <w:r w:rsidR="00580207">
        <w:t xml:space="preserve">, </w:t>
      </w:r>
      <w:r w:rsidR="00403360">
        <w:t xml:space="preserve">a broad clinic-based classification system that supports </w:t>
      </w:r>
      <w:r w:rsidR="0067204E">
        <w:t>ABF</w:t>
      </w:r>
      <w:r w:rsidR="00403360">
        <w:t xml:space="preserve"> in the Australian public hospital system. </w:t>
      </w:r>
    </w:p>
    <w:p w14:paraId="4330CDF4" w14:textId="58242357" w:rsidR="00403360" w:rsidRPr="009C57B2" w:rsidRDefault="006B4CFE" w:rsidP="009C57B2">
      <w:pPr>
        <w:pStyle w:val="Body"/>
      </w:pPr>
      <w:r w:rsidRPr="009C57B2">
        <w:t>Victorian public hospitals must</w:t>
      </w:r>
      <w:r w:rsidR="3AAB76B4" w:rsidRPr="009C57B2">
        <w:t xml:space="preserve"> </w:t>
      </w:r>
      <w:r w:rsidR="00403360" w:rsidRPr="009C57B2">
        <w:t xml:space="preserve">classify </w:t>
      </w:r>
      <w:r w:rsidR="005B4579" w:rsidRPr="009C57B2">
        <w:t xml:space="preserve">in-scope, acute </w:t>
      </w:r>
      <w:r w:rsidR="00403360" w:rsidRPr="009C57B2">
        <w:t>non-admitted clinics to the most appropriate Tier 2 class</w:t>
      </w:r>
      <w:r w:rsidR="002E7CB7" w:rsidRPr="009C57B2">
        <w:t>ification</w:t>
      </w:r>
      <w:r w:rsidR="35DB9A8C" w:rsidRPr="009C57B2">
        <w:t xml:space="preserve"> and </w:t>
      </w:r>
      <w:r w:rsidR="00403360" w:rsidRPr="009C57B2">
        <w:t>report the agreed national non-admitted service activity data items in line with agreed timelines.</w:t>
      </w:r>
    </w:p>
    <w:p w14:paraId="4259E248" w14:textId="44CB1E55" w:rsidR="00403360" w:rsidRDefault="00403360" w:rsidP="00403360">
      <w:pPr>
        <w:pStyle w:val="Body"/>
      </w:pPr>
      <w:r>
        <w:t xml:space="preserve">The mechanism for registering non-admitted clinics (or requesting changes to existing registered clinics) is via the Healthcollect portal. </w:t>
      </w:r>
    </w:p>
    <w:p w14:paraId="4655F21D" w14:textId="77777777" w:rsidR="000E6392" w:rsidRDefault="000E6392">
      <w:pPr>
        <w:spacing w:after="0" w:line="240" w:lineRule="auto"/>
      </w:pPr>
    </w:p>
    <w:p w14:paraId="6A362F2E" w14:textId="77777777" w:rsidR="000E6392" w:rsidRDefault="000E6392" w:rsidP="000E6392">
      <w:pPr>
        <w:pStyle w:val="Heading2"/>
      </w:pPr>
      <w:bookmarkStart w:id="3" w:name="_Toc190677840"/>
      <w:r>
        <w:t>Revision History</w:t>
      </w:r>
      <w:bookmarkEnd w:id="3"/>
    </w:p>
    <w:p w14:paraId="3BBCEB8D" w14:textId="7500DF67" w:rsidR="000E6392" w:rsidRPr="000774C1" w:rsidRDefault="000E6392" w:rsidP="000E6392">
      <w:pPr>
        <w:pStyle w:val="Tablecaption"/>
      </w:pPr>
      <w:r>
        <w:t>Table 1. Document Version</w:t>
      </w:r>
    </w:p>
    <w:tbl>
      <w:tblPr>
        <w:tblStyle w:val="TableGrid"/>
        <w:tblW w:w="9299" w:type="dxa"/>
        <w:tblLook w:val="06A0" w:firstRow="1" w:lastRow="0" w:firstColumn="1" w:lastColumn="0" w:noHBand="1" w:noVBand="1"/>
      </w:tblPr>
      <w:tblGrid>
        <w:gridCol w:w="1271"/>
        <w:gridCol w:w="1418"/>
        <w:gridCol w:w="6610"/>
      </w:tblGrid>
      <w:tr w:rsidR="000E6392" w:rsidRPr="00403360" w14:paraId="09EF0ADB" w14:textId="77777777">
        <w:trPr>
          <w:tblHeader/>
        </w:trPr>
        <w:tc>
          <w:tcPr>
            <w:tcW w:w="1271" w:type="dxa"/>
          </w:tcPr>
          <w:p w14:paraId="59A55304" w14:textId="77777777" w:rsidR="000E6392" w:rsidRPr="00403360" w:rsidRDefault="000E6392">
            <w:pPr>
              <w:spacing w:before="80" w:after="60" w:line="240" w:lineRule="auto"/>
              <w:rPr>
                <w:b/>
                <w:color w:val="53565A"/>
              </w:rPr>
            </w:pPr>
            <w:r>
              <w:rPr>
                <w:b/>
                <w:color w:val="53565A"/>
              </w:rPr>
              <w:t>Version</w:t>
            </w:r>
          </w:p>
        </w:tc>
        <w:tc>
          <w:tcPr>
            <w:tcW w:w="1418" w:type="dxa"/>
          </w:tcPr>
          <w:p w14:paraId="366EB5A4" w14:textId="77777777" w:rsidR="000E6392" w:rsidRPr="00403360" w:rsidRDefault="000E6392">
            <w:pPr>
              <w:spacing w:before="80" w:after="60" w:line="240" w:lineRule="auto"/>
              <w:rPr>
                <w:b/>
                <w:color w:val="53565A"/>
              </w:rPr>
            </w:pPr>
            <w:r>
              <w:rPr>
                <w:b/>
                <w:color w:val="53565A"/>
              </w:rPr>
              <w:t>Date</w:t>
            </w:r>
          </w:p>
        </w:tc>
        <w:tc>
          <w:tcPr>
            <w:tcW w:w="6610" w:type="dxa"/>
          </w:tcPr>
          <w:p w14:paraId="503B31B7" w14:textId="77777777" w:rsidR="000E6392" w:rsidRPr="00403360" w:rsidRDefault="000E6392">
            <w:pPr>
              <w:spacing w:before="80" w:after="60" w:line="240" w:lineRule="auto"/>
              <w:rPr>
                <w:b/>
                <w:color w:val="53565A"/>
              </w:rPr>
            </w:pPr>
            <w:r>
              <w:rPr>
                <w:b/>
                <w:color w:val="53565A"/>
              </w:rPr>
              <w:t>Comments</w:t>
            </w:r>
          </w:p>
        </w:tc>
      </w:tr>
      <w:tr w:rsidR="000E6392" w:rsidRPr="00403360" w14:paraId="5F9623B0" w14:textId="77777777">
        <w:tc>
          <w:tcPr>
            <w:tcW w:w="1271" w:type="dxa"/>
          </w:tcPr>
          <w:p w14:paraId="32803113" w14:textId="77777777" w:rsidR="000E6392" w:rsidRPr="00403360" w:rsidRDefault="000E6392">
            <w:r>
              <w:t>1.</w:t>
            </w:r>
          </w:p>
          <w:p w14:paraId="7AE7849C" w14:textId="77777777" w:rsidR="000E6392" w:rsidRPr="00403360" w:rsidRDefault="000E6392">
            <w:pPr>
              <w:spacing w:before="80" w:after="60" w:line="240" w:lineRule="auto"/>
            </w:pPr>
          </w:p>
        </w:tc>
        <w:tc>
          <w:tcPr>
            <w:tcW w:w="1418" w:type="dxa"/>
          </w:tcPr>
          <w:p w14:paraId="1ED7454B" w14:textId="77777777" w:rsidR="000E6392" w:rsidRPr="00403360" w:rsidRDefault="000E6392">
            <w:r>
              <w:t>June 2023</w:t>
            </w:r>
          </w:p>
          <w:p w14:paraId="438A0206" w14:textId="77777777" w:rsidR="000E6392" w:rsidRPr="00403360" w:rsidRDefault="000E6392">
            <w:pPr>
              <w:spacing w:before="80" w:after="60" w:line="240" w:lineRule="auto"/>
            </w:pPr>
          </w:p>
        </w:tc>
        <w:tc>
          <w:tcPr>
            <w:tcW w:w="6610" w:type="dxa"/>
          </w:tcPr>
          <w:p w14:paraId="207C675D" w14:textId="77777777" w:rsidR="000E6392" w:rsidRPr="00403360" w:rsidRDefault="000E6392">
            <w:pPr>
              <w:pStyle w:val="Tabletext"/>
            </w:pPr>
            <w:r w:rsidRPr="000774C1">
              <w:t>This version consolidates previous versions and incorporate changes made to NACMS. The purpose of this document is to assist public hospital users to register Non-Admitted clinics in NACMS.</w:t>
            </w:r>
          </w:p>
        </w:tc>
      </w:tr>
      <w:tr w:rsidR="00201076" w:rsidRPr="00403360" w14:paraId="3BC7F20F" w14:textId="77777777">
        <w:tc>
          <w:tcPr>
            <w:tcW w:w="1271" w:type="dxa"/>
          </w:tcPr>
          <w:p w14:paraId="59C9C61B" w14:textId="1750186C" w:rsidR="00201076" w:rsidRDefault="00AA3242">
            <w:r>
              <w:t>2.</w:t>
            </w:r>
          </w:p>
        </w:tc>
        <w:tc>
          <w:tcPr>
            <w:tcW w:w="1418" w:type="dxa"/>
          </w:tcPr>
          <w:p w14:paraId="2CC1E016" w14:textId="23B49FC7" w:rsidR="00201076" w:rsidRDefault="000C76DA">
            <w:r>
              <w:t>February</w:t>
            </w:r>
            <w:r w:rsidR="00AA3242">
              <w:t xml:space="preserve"> 202</w:t>
            </w:r>
            <w:r w:rsidR="00DA4B2B">
              <w:t>5</w:t>
            </w:r>
          </w:p>
        </w:tc>
        <w:tc>
          <w:tcPr>
            <w:tcW w:w="6610" w:type="dxa"/>
          </w:tcPr>
          <w:p w14:paraId="24BE8383" w14:textId="0A2239BF" w:rsidR="00201076" w:rsidRPr="000774C1" w:rsidRDefault="00F366FF">
            <w:pPr>
              <w:pStyle w:val="Tabletext"/>
            </w:pPr>
            <w:r>
              <w:t xml:space="preserve">This version </w:t>
            </w:r>
            <w:r w:rsidR="00EC5249">
              <w:t xml:space="preserve">has been reviewed to incorporate </w:t>
            </w:r>
            <w:r w:rsidR="008D15F1">
              <w:t>NACMS clinic automation</w:t>
            </w:r>
          </w:p>
        </w:tc>
      </w:tr>
    </w:tbl>
    <w:p w14:paraId="424ED332" w14:textId="77777777" w:rsidR="00741D25" w:rsidRDefault="00741D25" w:rsidP="00403360">
      <w:pPr>
        <w:pStyle w:val="Heading1"/>
      </w:pPr>
    </w:p>
    <w:p w14:paraId="26C0E8CD" w14:textId="77777777" w:rsidR="00741D25" w:rsidRDefault="00741D25">
      <w:pPr>
        <w:spacing w:after="0" w:line="240" w:lineRule="auto"/>
        <w:rPr>
          <w:rFonts w:eastAsia="MS Gothic" w:cs="Arial"/>
          <w:bCs/>
          <w:color w:val="C5511A"/>
          <w:kern w:val="32"/>
          <w:sz w:val="44"/>
          <w:szCs w:val="44"/>
        </w:rPr>
      </w:pPr>
      <w:r>
        <w:br w:type="page"/>
      </w:r>
    </w:p>
    <w:p w14:paraId="1287F5AC" w14:textId="65090991" w:rsidR="00403360" w:rsidRDefault="00403360" w:rsidP="00403360">
      <w:pPr>
        <w:pStyle w:val="Heading1"/>
      </w:pPr>
      <w:bookmarkStart w:id="4" w:name="_Toc190677841"/>
      <w:r>
        <w:lastRenderedPageBreak/>
        <w:t>Scope</w:t>
      </w:r>
      <w:bookmarkEnd w:id="4"/>
    </w:p>
    <w:p w14:paraId="620C3238" w14:textId="0A04FC7D" w:rsidR="00DA4B2B" w:rsidRDefault="3CC722E6" w:rsidP="00E46FF4">
      <w:pPr>
        <w:pStyle w:val="Body"/>
      </w:pPr>
      <w:r>
        <w:t>All public h</w:t>
      </w:r>
      <w:r w:rsidR="00403360">
        <w:t xml:space="preserve">ealth services </w:t>
      </w:r>
      <w:r w:rsidR="6D30FB65">
        <w:t xml:space="preserve">in Victoria </w:t>
      </w:r>
      <w:r w:rsidR="01C2B655">
        <w:t xml:space="preserve">(ABF or block funded) </w:t>
      </w:r>
      <w:r w:rsidR="00403360">
        <w:t xml:space="preserve">must register acute non-admitted clinics. Clinics should be registered against the </w:t>
      </w:r>
      <w:r w:rsidR="005B4579">
        <w:t xml:space="preserve">health service </w:t>
      </w:r>
      <w:r w:rsidR="00403360">
        <w:t>campus where the activity occurs</w:t>
      </w:r>
      <w:r w:rsidR="004257E1">
        <w:t xml:space="preserve">. </w:t>
      </w:r>
    </w:p>
    <w:p w14:paraId="337FCEB8" w14:textId="7809FED1" w:rsidR="00E46FF4" w:rsidRDefault="00AE76B7" w:rsidP="00E46FF4">
      <w:pPr>
        <w:pStyle w:val="Body"/>
      </w:pPr>
      <w:r>
        <w:t>For MBS funded clinics</w:t>
      </w:r>
      <w:r w:rsidR="00E46FF4">
        <w:t xml:space="preserve">, refer to the </w:t>
      </w:r>
      <w:hyperlink r:id="rId19" w:history="1">
        <w:r w:rsidR="00E46FF4" w:rsidRPr="0062284E">
          <w:rPr>
            <w:rStyle w:val="Hyperlink"/>
          </w:rPr>
          <w:t>MBS Billing Interpretative Guidelines</w:t>
        </w:r>
      </w:hyperlink>
      <w:r w:rsidR="00E46FF4">
        <w:t xml:space="preserve"> </w:t>
      </w:r>
      <w:r w:rsidR="0062284E">
        <w:t>&lt;</w:t>
      </w:r>
      <w:r w:rsidR="0062284E" w:rsidRPr="0062284E">
        <w:t>https://www.health.vic.gov.au/funding-performance-accountability/mbs-billing-policy-framework-victorian-public-hospitals</w:t>
      </w:r>
      <w:r w:rsidR="0062284E">
        <w:rPr>
          <w:rStyle w:val="Hyperlink"/>
        </w:rPr>
        <w:t xml:space="preserve">&gt; </w:t>
      </w:r>
      <w:r w:rsidR="00E46FF4">
        <w:t>to make an initial assessment</w:t>
      </w:r>
      <w:r w:rsidR="003F3042">
        <w:t xml:space="preserve"> as to</w:t>
      </w:r>
      <w:r w:rsidR="00E46FF4">
        <w:t xml:space="preserve"> whether </w:t>
      </w:r>
      <w:r w:rsidR="006E4EF1">
        <w:t>the</w:t>
      </w:r>
      <w:r w:rsidR="00E46FF4">
        <w:t xml:space="preserve"> MBS billed clinic is inclu</w:t>
      </w:r>
      <w:r w:rsidR="003F3042">
        <w:t>ded</w:t>
      </w:r>
      <w:r w:rsidR="00E46FF4">
        <w:t xml:space="preserve"> or exclu</w:t>
      </w:r>
      <w:r w:rsidR="003F3042">
        <w:t>ded</w:t>
      </w:r>
      <w:r w:rsidR="00E46FF4">
        <w:t xml:space="preserve"> from clinic registration</w:t>
      </w:r>
      <w:r w:rsidR="004257E1">
        <w:t xml:space="preserve">. </w:t>
      </w:r>
    </w:p>
    <w:p w14:paraId="2DDEF1E9" w14:textId="7419C5A4" w:rsidR="000774C1" w:rsidRDefault="000774C1" w:rsidP="000774C1">
      <w:pPr>
        <w:pStyle w:val="Heading2"/>
      </w:pPr>
      <w:bookmarkStart w:id="5" w:name="_Toc190677842"/>
      <w:r>
        <w:t>Inclusions</w:t>
      </w:r>
      <w:bookmarkEnd w:id="5"/>
    </w:p>
    <w:p w14:paraId="132DCAA8" w14:textId="4E5B2BD8" w:rsidR="000774C1" w:rsidRDefault="000774C1" w:rsidP="008917B4">
      <w:pPr>
        <w:pStyle w:val="Body"/>
      </w:pPr>
      <w:r>
        <w:t xml:space="preserve">There are two broad categories of in-scope, public hospital </w:t>
      </w:r>
      <w:r w:rsidR="00877FAC">
        <w:t xml:space="preserve">acute </w:t>
      </w:r>
      <w:r>
        <w:t>non-admitted services:</w:t>
      </w:r>
    </w:p>
    <w:p w14:paraId="2ECF3904" w14:textId="77777777" w:rsidR="000774C1" w:rsidRDefault="000774C1" w:rsidP="000774C1">
      <w:pPr>
        <w:pStyle w:val="Heading3"/>
      </w:pPr>
      <w:r>
        <w:t>Specialist Outpatient Clinic Services</w:t>
      </w:r>
    </w:p>
    <w:p w14:paraId="5ECB146F" w14:textId="77777777" w:rsidR="000774C1" w:rsidRDefault="000774C1" w:rsidP="000774C1">
      <w:pPr>
        <w:pStyle w:val="Body"/>
      </w:pPr>
      <w:r>
        <w:t xml:space="preserve">This comprises all clinics in the Tier 2 Non-Admitted Services classification in the following series: </w:t>
      </w:r>
    </w:p>
    <w:p w14:paraId="2FDBD931" w14:textId="3F7DBC58" w:rsidR="000774C1" w:rsidRPr="00344E0F" w:rsidRDefault="000774C1" w:rsidP="00344E0F">
      <w:pPr>
        <w:pStyle w:val="Bullet1"/>
      </w:pPr>
      <w:r w:rsidRPr="00344E0F">
        <w:t>10 – Procedure</w:t>
      </w:r>
    </w:p>
    <w:p w14:paraId="2027F1BD" w14:textId="4284577C" w:rsidR="000774C1" w:rsidRPr="00344E0F" w:rsidRDefault="000774C1" w:rsidP="00344E0F">
      <w:pPr>
        <w:pStyle w:val="Bullet1"/>
      </w:pPr>
      <w:r w:rsidRPr="00344E0F">
        <w:t>20 – Medical Consultation</w:t>
      </w:r>
    </w:p>
    <w:p w14:paraId="1BC77026" w14:textId="2E973283" w:rsidR="000774C1" w:rsidRPr="00344E0F" w:rsidRDefault="000774C1" w:rsidP="00344E0F">
      <w:pPr>
        <w:pStyle w:val="Bullet1"/>
      </w:pPr>
      <w:r w:rsidRPr="00344E0F">
        <w:t>40 – Allied Health and/or clinical nurse specialist intervention</w:t>
      </w:r>
    </w:p>
    <w:p w14:paraId="4D26143B" w14:textId="77777777" w:rsidR="000774C1" w:rsidRDefault="000774C1" w:rsidP="000774C1">
      <w:pPr>
        <w:pStyle w:val="Heading3"/>
      </w:pPr>
      <w:r>
        <w:t>Other Non-Admitted Patient Service, Tier 2 – 40 Classification</w:t>
      </w:r>
    </w:p>
    <w:p w14:paraId="48E2FEA3" w14:textId="06E580FA" w:rsidR="000774C1" w:rsidRDefault="000774C1" w:rsidP="000774C1">
      <w:pPr>
        <w:pStyle w:val="Body"/>
      </w:pPr>
      <w:r>
        <w:t xml:space="preserve">To be eligible for ABF funding in the Tier 2 </w:t>
      </w:r>
      <w:r w:rsidR="00BD47A9">
        <w:t xml:space="preserve">– 40 </w:t>
      </w:r>
      <w:r>
        <w:t>classification</w:t>
      </w:r>
      <w:r w:rsidR="003E7CAD">
        <w:t xml:space="preserve">, the </w:t>
      </w:r>
      <w:r>
        <w:t xml:space="preserve">non-admitted service must meet the following criteria: </w:t>
      </w:r>
    </w:p>
    <w:p w14:paraId="474F9FF0" w14:textId="2F0030F5" w:rsidR="000774C1" w:rsidRDefault="000774C1" w:rsidP="00344E0F">
      <w:pPr>
        <w:pStyle w:val="Bullet1"/>
      </w:pPr>
      <w:r>
        <w:t>related to an inpatient admission or an emergency department attendance, or</w:t>
      </w:r>
    </w:p>
    <w:p w14:paraId="54B7832B" w14:textId="313B5A9E" w:rsidR="000774C1" w:rsidRDefault="000774C1" w:rsidP="00344E0F">
      <w:pPr>
        <w:pStyle w:val="Bullet1"/>
      </w:pPr>
      <w:r>
        <w:t>intended to substitute directly for an inpatient admission or an emergency department attendance, or</w:t>
      </w:r>
    </w:p>
    <w:p w14:paraId="1F2FDF51" w14:textId="00A79F66" w:rsidR="000774C1" w:rsidRDefault="000774C1" w:rsidP="00344E0F">
      <w:pPr>
        <w:pStyle w:val="Bullet1"/>
      </w:pPr>
      <w:r>
        <w:t>expected to improve the health or better manage the symptoms of persons with health conditions who have a history of frequent hospital attendance or admission.</w:t>
      </w:r>
    </w:p>
    <w:p w14:paraId="4B0D670F" w14:textId="26E617AF" w:rsidR="007D2594" w:rsidRDefault="007D2594" w:rsidP="000774C1">
      <w:pPr>
        <w:pStyle w:val="Body"/>
      </w:pPr>
    </w:p>
    <w:p w14:paraId="551943D8" w14:textId="5DACD8FE" w:rsidR="000774C1" w:rsidRDefault="000774C1" w:rsidP="000774C1">
      <w:pPr>
        <w:pStyle w:val="Body"/>
      </w:pPr>
      <w:r>
        <w:t>Where a hub and spoke arrangement is in place, contact the department to discuss which health service should register the non-admitted clinic.</w:t>
      </w:r>
    </w:p>
    <w:p w14:paraId="18251E10" w14:textId="77777777" w:rsidR="000774C1" w:rsidRDefault="000774C1" w:rsidP="0092682C">
      <w:pPr>
        <w:pStyle w:val="Heading2"/>
      </w:pPr>
      <w:bookmarkStart w:id="6" w:name="_Toc190677843"/>
      <w:r>
        <w:t>Exclusions</w:t>
      </w:r>
      <w:bookmarkEnd w:id="6"/>
    </w:p>
    <w:p w14:paraId="62FEFEE9" w14:textId="49FDFA32" w:rsidR="000774C1" w:rsidRDefault="000774C1" w:rsidP="000774C1">
      <w:pPr>
        <w:pStyle w:val="Body"/>
      </w:pPr>
      <w:r>
        <w:t>The following services are excluded from non-admitted clinic registration</w:t>
      </w:r>
      <w:r w:rsidR="00435A64">
        <w:t>:</w:t>
      </w:r>
      <w:r>
        <w:t xml:space="preserve"> </w:t>
      </w:r>
    </w:p>
    <w:p w14:paraId="63E96BF8" w14:textId="4124CDBF" w:rsidR="00AB3788" w:rsidRDefault="00AB3788" w:rsidP="00344E0F">
      <w:pPr>
        <w:pStyle w:val="Bullet1"/>
      </w:pPr>
      <w:r>
        <w:t xml:space="preserve">Diagnostic </w:t>
      </w:r>
      <w:r w:rsidR="00BE23A9">
        <w:t>(</w:t>
      </w:r>
      <w:r w:rsidR="00CA1531">
        <w:t xml:space="preserve">Tier 2 – 30 Series) </w:t>
      </w:r>
      <w:r>
        <w:t>and ancillary services, including pathology, radiology, pharmacy, and clinical photography, should not be registered as clinics in NACMS.</w:t>
      </w:r>
    </w:p>
    <w:p w14:paraId="442499ED" w14:textId="1FDE6BC3" w:rsidR="00B3696A" w:rsidRPr="00961EF0" w:rsidRDefault="00B274F2" w:rsidP="00344E0F">
      <w:pPr>
        <w:pStyle w:val="Bullet1"/>
      </w:pPr>
      <w:r>
        <w:t>Private clinics operated by medical practitioners or other healthcare providers on a completely private basis where the medical record is not held by the health service</w:t>
      </w:r>
      <w:r w:rsidR="00E114E0">
        <w:t>.</w:t>
      </w:r>
    </w:p>
    <w:p w14:paraId="3F7F0D86" w14:textId="77777777" w:rsidR="003061A4" w:rsidRDefault="00E45D26" w:rsidP="00344E0F">
      <w:pPr>
        <w:pStyle w:val="Bullet1"/>
      </w:pPr>
      <w:r>
        <w:t>H</w:t>
      </w:r>
      <w:r w:rsidR="008B71BD">
        <w:t>ealth practitioner</w:t>
      </w:r>
      <w:r w:rsidR="00B3696A">
        <w:t xml:space="preserve">s </w:t>
      </w:r>
      <w:r>
        <w:t xml:space="preserve">who have a </w:t>
      </w:r>
      <w:r w:rsidR="00224394">
        <w:t>R</w:t>
      </w:r>
      <w:r w:rsidR="008B71BD">
        <w:t xml:space="preserve">ental </w:t>
      </w:r>
      <w:r w:rsidR="00224394">
        <w:t>A</w:t>
      </w:r>
      <w:r w:rsidR="008B71BD">
        <w:t>greement with the health service</w:t>
      </w:r>
      <w:r w:rsidR="003061A4">
        <w:t>.</w:t>
      </w:r>
    </w:p>
    <w:p w14:paraId="155A8E86" w14:textId="70252E94" w:rsidR="000774C1" w:rsidRDefault="000774C1" w:rsidP="00344E0F">
      <w:pPr>
        <w:pStyle w:val="Bullet1"/>
      </w:pPr>
      <w:r>
        <w:t>Dental services funded by Dental Health Services Victoria.</w:t>
      </w:r>
    </w:p>
    <w:p w14:paraId="4E1A7708" w14:textId="285E6C60" w:rsidR="000774C1" w:rsidRDefault="000774C1" w:rsidP="00344E0F">
      <w:pPr>
        <w:pStyle w:val="Bullet1"/>
      </w:pPr>
      <w:r>
        <w:t>Non-admitted services that are funded by Home and Community Care Program (HACC)</w:t>
      </w:r>
      <w:r w:rsidR="003061A4">
        <w:t>.</w:t>
      </w:r>
    </w:p>
    <w:p w14:paraId="68554B44" w14:textId="30A417A2" w:rsidR="000774C1" w:rsidRDefault="000774C1" w:rsidP="00344E0F">
      <w:pPr>
        <w:pStyle w:val="Bullet1"/>
      </w:pPr>
      <w:r>
        <w:t>Primary Health Care (e.g., Immunisation/vaccination clinics)</w:t>
      </w:r>
      <w:r w:rsidR="003061A4">
        <w:t>.</w:t>
      </w:r>
    </w:p>
    <w:p w14:paraId="2B3555FB" w14:textId="63B48921" w:rsidR="000774C1" w:rsidRDefault="000774C1" w:rsidP="00344E0F">
      <w:pPr>
        <w:pStyle w:val="Bullet1"/>
      </w:pPr>
      <w:r>
        <w:t>Aged Care Assessments</w:t>
      </w:r>
      <w:r w:rsidR="003061A4">
        <w:t>.</w:t>
      </w:r>
    </w:p>
    <w:p w14:paraId="383055B3" w14:textId="39EA9705" w:rsidR="000774C1" w:rsidRDefault="000774C1" w:rsidP="00344E0F">
      <w:pPr>
        <w:pStyle w:val="Bullet1"/>
      </w:pPr>
      <w:r>
        <w:lastRenderedPageBreak/>
        <w:t>Health Independence Program (HIP) and other non-admitted subacute services</w:t>
      </w:r>
      <w:r w:rsidR="000739D7">
        <w:t>.</w:t>
      </w:r>
    </w:p>
    <w:p w14:paraId="315493DD" w14:textId="5A95BB09" w:rsidR="000774C1" w:rsidRDefault="000774C1" w:rsidP="00344E0F">
      <w:pPr>
        <w:pStyle w:val="Bullet1"/>
      </w:pPr>
      <w:r>
        <w:t>Mental Health non-admitted</w:t>
      </w:r>
      <w:r w:rsidR="000739D7">
        <w:t>.</w:t>
      </w:r>
    </w:p>
    <w:p w14:paraId="14B944FA" w14:textId="59C544CA" w:rsidR="000774C1" w:rsidRDefault="000774C1" w:rsidP="00344E0F">
      <w:pPr>
        <w:pStyle w:val="Bullet1"/>
      </w:pPr>
      <w:r>
        <w:t>Community Health</w:t>
      </w:r>
      <w:r w:rsidR="000739D7">
        <w:t>.</w:t>
      </w:r>
    </w:p>
    <w:p w14:paraId="2297ED6F" w14:textId="7168BC1E" w:rsidR="000774C1" w:rsidRDefault="000774C1" w:rsidP="00344E0F">
      <w:pPr>
        <w:pStyle w:val="Bullet1"/>
      </w:pPr>
      <w:r>
        <w:t>Stand-alone Advanced Care Planning Clinics</w:t>
      </w:r>
      <w:r w:rsidR="000739D7">
        <w:t>.</w:t>
      </w:r>
    </w:p>
    <w:p w14:paraId="7873C075" w14:textId="6C8FC12D" w:rsidR="000774C1" w:rsidRDefault="000774C1" w:rsidP="00344E0F">
      <w:pPr>
        <w:pStyle w:val="Bullet1"/>
      </w:pPr>
      <w:r>
        <w:t>Services funded by external agencies</w:t>
      </w:r>
      <w:r w:rsidR="000739D7">
        <w:t xml:space="preserve"> or</w:t>
      </w:r>
      <w:r w:rsidR="000F5F68">
        <w:t xml:space="preserve"> foundations</w:t>
      </w:r>
      <w:r>
        <w:t xml:space="preserve"> such as the Jane McGrath Foundation.</w:t>
      </w:r>
    </w:p>
    <w:p w14:paraId="0BAB3C0C" w14:textId="56121DBF" w:rsidR="000774C1" w:rsidRDefault="000774C1" w:rsidP="00344E0F">
      <w:pPr>
        <w:pStyle w:val="Bullet1"/>
      </w:pPr>
      <w:r>
        <w:t>Non-admitted services where the patient is charged a fee to attend e.g., childbirth/parenting classes</w:t>
      </w:r>
      <w:r w:rsidR="0021022E">
        <w:t>.</w:t>
      </w:r>
    </w:p>
    <w:p w14:paraId="432B4F6F" w14:textId="4B9D9966" w:rsidR="000774C1" w:rsidRDefault="000774C1" w:rsidP="00344E0F">
      <w:pPr>
        <w:pStyle w:val="Bullet1"/>
      </w:pPr>
      <w:r>
        <w:t>Clinical Trials not funded by the Department of Health</w:t>
      </w:r>
      <w:r w:rsidR="0021022E">
        <w:t>.</w:t>
      </w:r>
    </w:p>
    <w:p w14:paraId="657A0480" w14:textId="35729EA1" w:rsidR="000774C1" w:rsidRDefault="000774C1" w:rsidP="00344E0F">
      <w:pPr>
        <w:pStyle w:val="Bullet1"/>
      </w:pPr>
      <w:r>
        <w:t>COVID-19 Immunisation Clinics. This activity should be reported via the COVID Vaccine Management System (CVMS)</w:t>
      </w:r>
      <w:r w:rsidR="0021022E">
        <w:t>.</w:t>
      </w:r>
    </w:p>
    <w:p w14:paraId="24325B84" w14:textId="2AB2DDEA" w:rsidR="00336BD2" w:rsidRDefault="00336BD2" w:rsidP="00344E0F">
      <w:pPr>
        <w:pStyle w:val="Bullet1"/>
      </w:pPr>
      <w:r>
        <w:t>Clinics with a</w:t>
      </w:r>
      <w:r w:rsidR="0021022E">
        <w:t>n</w:t>
      </w:r>
      <w:r>
        <w:t xml:space="preserve"> ineligible status</w:t>
      </w:r>
      <w:r w:rsidR="00311272">
        <w:t xml:space="preserve">. An ineligible clinic is one that undertakes activity which is either not clinically directed at hospital patients, is undertaken purely by the private </w:t>
      </w:r>
      <w:r w:rsidR="004257E1">
        <w:t>sector,</w:t>
      </w:r>
      <w:r w:rsidR="00311272">
        <w:t xml:space="preserve"> or is funded from another source</w:t>
      </w:r>
      <w:r w:rsidR="00061D3E">
        <w:t>.</w:t>
      </w:r>
    </w:p>
    <w:p w14:paraId="2DDA5746" w14:textId="0EE2C992" w:rsidR="0008791C" w:rsidRDefault="0008791C" w:rsidP="2BE34CF6">
      <w:pPr>
        <w:pStyle w:val="Heading2"/>
        <w:rPr>
          <w:vertAlign w:val="subscript"/>
        </w:rPr>
      </w:pPr>
      <w:bookmarkStart w:id="7" w:name="_Toc190677844"/>
      <w:r>
        <w:t>Non-Admitted Patient Service Event</w:t>
      </w:r>
      <w:bookmarkEnd w:id="7"/>
    </w:p>
    <w:p w14:paraId="5BD18D0E" w14:textId="3C24DA9B" w:rsidR="0008791C" w:rsidRDefault="0008791C" w:rsidP="0008791C">
      <w:pPr>
        <w:pStyle w:val="Body"/>
      </w:pPr>
      <w:r>
        <w:t xml:space="preserve">In addition to </w:t>
      </w:r>
      <w:r w:rsidR="00FC6BB9">
        <w:t xml:space="preserve">the non-admitted service meeting </w:t>
      </w:r>
      <w:r w:rsidR="009216DD">
        <w:t>scope</w:t>
      </w:r>
      <w:r w:rsidR="00FC6BB9">
        <w:t xml:space="preserve"> for </w:t>
      </w:r>
      <w:r>
        <w:t xml:space="preserve">clinic registration, all elements of the non-admitted patient service event must be </w:t>
      </w:r>
      <w:r w:rsidR="00FC6BB9">
        <w:t>m</w:t>
      </w:r>
      <w:r>
        <w:t xml:space="preserve">et to count </w:t>
      </w:r>
      <w:r w:rsidR="000C12C6">
        <w:t xml:space="preserve">the public hospital </w:t>
      </w:r>
      <w:r>
        <w:t>services delivered to patients for ABF purposes.</w:t>
      </w:r>
    </w:p>
    <w:p w14:paraId="78D7590C" w14:textId="6747DD77" w:rsidR="0008791C" w:rsidRDefault="0008791C" w:rsidP="2BE34CF6">
      <w:pPr>
        <w:pStyle w:val="Body"/>
        <w:rPr>
          <w:highlight w:val="yellow"/>
        </w:rPr>
      </w:pPr>
      <w:r>
        <w:t>A non-admitted patient service event is defined as an interaction between one or more healthcare</w:t>
      </w:r>
      <w:r w:rsidR="000C12C6">
        <w:t xml:space="preserve"> </w:t>
      </w:r>
      <w:r>
        <w:t>provider(s) with one non-admitted patient, which must contain therapeutic/clinical content and result</w:t>
      </w:r>
      <w:r w:rsidR="000C12C6">
        <w:t xml:space="preserve"> </w:t>
      </w:r>
      <w:r>
        <w:t>in a dated entry in the patient’s medical record.</w:t>
      </w:r>
    </w:p>
    <w:p w14:paraId="0801DBBC" w14:textId="6EFD2018" w:rsidR="00A57C67" w:rsidRDefault="0008791C" w:rsidP="00F35B33">
      <w:pPr>
        <w:pStyle w:val="Body"/>
      </w:pPr>
      <w:r>
        <w:t xml:space="preserve">The interaction may be for assessment, examination, consultation, </w:t>
      </w:r>
      <w:r w:rsidR="004257E1">
        <w:t>treatment,</w:t>
      </w:r>
      <w:r>
        <w:t xml:space="preserve"> and/or education. </w:t>
      </w:r>
    </w:p>
    <w:p w14:paraId="194CAF5D" w14:textId="7BAFCF15" w:rsidR="00F7641D" w:rsidRDefault="008D0AE2">
      <w:pPr>
        <w:spacing w:after="0" w:line="240" w:lineRule="auto"/>
      </w:pPr>
      <w:r>
        <w:t>Th</w:t>
      </w:r>
      <w:r w:rsidR="13379CCD">
        <w:t>e</w:t>
      </w:r>
      <w:r>
        <w:t xml:space="preserve"> </w:t>
      </w:r>
      <w:r w:rsidR="00584F34">
        <w:t xml:space="preserve">non-admitted patient service event and </w:t>
      </w:r>
      <w:r w:rsidR="0FAAE986">
        <w:t>further information on</w:t>
      </w:r>
      <w:r w:rsidR="001A6BC3">
        <w:t xml:space="preserve"> non-admitted services can be found in the </w:t>
      </w:r>
      <w:r w:rsidR="690515B7">
        <w:t>IHACPA</w:t>
      </w:r>
      <w:r w:rsidR="00757A92">
        <w:t xml:space="preserve"> publication</w:t>
      </w:r>
      <w:r w:rsidR="690515B7">
        <w:t xml:space="preserve"> page &lt;</w:t>
      </w:r>
      <w:r w:rsidR="00313846" w:rsidRPr="00313846">
        <w:t>www.ihacpa.gov.au/</w:t>
      </w:r>
      <w:r w:rsidR="690515B7">
        <w:t>health-care/classification/</w:t>
      </w:r>
      <w:r w:rsidR="00313846" w:rsidRPr="00313846">
        <w:t>non-admitted</w:t>
      </w:r>
      <w:r w:rsidR="690515B7">
        <w:t>-care/tier-2-non-admitted-</w:t>
      </w:r>
      <w:r w:rsidR="00313846" w:rsidRPr="00313846">
        <w:t>services</w:t>
      </w:r>
      <w:r w:rsidR="690515B7">
        <w:t>-classification&gt;</w:t>
      </w:r>
    </w:p>
    <w:p w14:paraId="19553BAE" w14:textId="40B5CB7F" w:rsidR="00A57C67" w:rsidRPr="00E4705C" w:rsidRDefault="00A57C67">
      <w:pPr>
        <w:spacing w:after="0" w:line="240" w:lineRule="auto"/>
      </w:pPr>
      <w:r>
        <w:br w:type="page"/>
      </w:r>
    </w:p>
    <w:p w14:paraId="241F0F46" w14:textId="66A2659C" w:rsidR="00B51DA9" w:rsidRDefault="5A5C8BFF" w:rsidP="007B5BD3">
      <w:pPr>
        <w:pStyle w:val="Heading1"/>
      </w:pPr>
      <w:bookmarkStart w:id="8" w:name="_Toc190677845"/>
      <w:r>
        <w:lastRenderedPageBreak/>
        <w:t xml:space="preserve">How to </w:t>
      </w:r>
      <w:r w:rsidR="1954512C">
        <w:t xml:space="preserve">get </w:t>
      </w:r>
      <w:r>
        <w:t xml:space="preserve">access </w:t>
      </w:r>
      <w:r w:rsidR="4C587268">
        <w:t xml:space="preserve">to </w:t>
      </w:r>
      <w:r>
        <w:t>NACMS</w:t>
      </w:r>
      <w:bookmarkEnd w:id="8"/>
    </w:p>
    <w:p w14:paraId="5699B750" w14:textId="31723B61" w:rsidR="00B51DA9" w:rsidRPr="008917B4" w:rsidRDefault="00B51DA9" w:rsidP="00FB50A9">
      <w:pPr>
        <w:pStyle w:val="Body"/>
      </w:pPr>
      <w:r w:rsidRPr="00361F01">
        <w:t xml:space="preserve">Public hospitals should ensure that appropriate staff are authorised to access NACMS </w:t>
      </w:r>
      <w:r w:rsidR="002B1AEC">
        <w:t>for registration purposes.</w:t>
      </w:r>
      <w:r w:rsidRPr="00361F01">
        <w:t xml:space="preserve"> Public hospitals can arrange access for new or additional staff by contacting the HDSS Helpdesk</w:t>
      </w:r>
      <w:r w:rsidR="008264CB">
        <w:t xml:space="preserve"> &lt;hdss.helpdesk@health.vic.gov.au&gt;</w:t>
      </w:r>
    </w:p>
    <w:p w14:paraId="621A4B75" w14:textId="3A9E6BD7" w:rsidR="000B67AD" w:rsidRDefault="00B51DA9" w:rsidP="00AE00BD">
      <w:pPr>
        <w:pStyle w:val="Body"/>
      </w:pPr>
      <w:r w:rsidRPr="00B51DA9">
        <w:t>Public hospitals must have appropriate mechanisms in place to ensure that all new clinic registrations</w:t>
      </w:r>
      <w:r w:rsidR="000B67AD">
        <w:t>,</w:t>
      </w:r>
      <w:r w:rsidRPr="00B51DA9">
        <w:t xml:space="preserve"> or changes to existing clinics</w:t>
      </w:r>
      <w:r w:rsidR="000B67AD">
        <w:t>,</w:t>
      </w:r>
      <w:r w:rsidRPr="00B51DA9">
        <w:t xml:space="preserve"> submitted via the registration system are appropriately authorised by the health service. </w:t>
      </w:r>
    </w:p>
    <w:p w14:paraId="25CDA7B7" w14:textId="398F251A" w:rsidR="00B51DA9" w:rsidRPr="00B51DA9" w:rsidRDefault="00A65DF5" w:rsidP="00F13EB1">
      <w:pPr>
        <w:pStyle w:val="Heading2"/>
      </w:pPr>
      <w:bookmarkStart w:id="9" w:name="_Toc138077512"/>
      <w:bookmarkStart w:id="10" w:name="_Toc190677846"/>
      <w:bookmarkStart w:id="11" w:name="_Hlk74149061"/>
      <w:r>
        <w:t xml:space="preserve">Viewing </w:t>
      </w:r>
      <w:r w:rsidR="00B51DA9" w:rsidRPr="00B51DA9">
        <w:t>registered clinics</w:t>
      </w:r>
      <w:bookmarkEnd w:id="9"/>
      <w:bookmarkEnd w:id="10"/>
    </w:p>
    <w:p w14:paraId="5DA7D3A5" w14:textId="77777777" w:rsidR="00B51DA9" w:rsidRPr="00B51DA9" w:rsidRDefault="00B51DA9" w:rsidP="00AE00BD">
      <w:pPr>
        <w:pStyle w:val="Body"/>
      </w:pPr>
      <w:r w:rsidRPr="00B51DA9">
        <w:t>Log on to the Healthcollect portal &lt;www.healthcollect.vic.gov.au&gt; using your authorised username and password.</w:t>
      </w:r>
    </w:p>
    <w:p w14:paraId="0A6F5BAD" w14:textId="69D941E2" w:rsidR="00B51DA9" w:rsidRPr="00B51DA9" w:rsidRDefault="00B51DA9" w:rsidP="008F7B42">
      <w:pPr>
        <w:pStyle w:val="Numberdigit"/>
        <w:numPr>
          <w:ilvl w:val="0"/>
          <w:numId w:val="10"/>
        </w:numPr>
      </w:pPr>
      <w:r w:rsidRPr="00B51DA9">
        <w:t xml:space="preserve">Click </w:t>
      </w:r>
      <w:r w:rsidRPr="008917B4">
        <w:rPr>
          <w:b/>
          <w:bCs/>
        </w:rPr>
        <w:t>AIMS</w:t>
      </w:r>
      <w:r w:rsidRPr="00B51DA9">
        <w:t xml:space="preserve"> from the Healthcollect home page.</w:t>
      </w:r>
      <w:r w:rsidR="00FF0555">
        <w:t xml:space="preserve"> (Figure 1)</w:t>
      </w:r>
    </w:p>
    <w:p w14:paraId="6D1CC38D" w14:textId="77777777" w:rsidR="00B51DA9" w:rsidRPr="00B51DA9" w:rsidRDefault="00B51DA9" w:rsidP="005A0AFB">
      <w:pPr>
        <w:pStyle w:val="Tablecaption"/>
      </w:pPr>
      <w:r w:rsidRPr="00B51DA9">
        <w:t>Figure 1</w:t>
      </w:r>
    </w:p>
    <w:bookmarkEnd w:id="11"/>
    <w:p w14:paraId="0F6FCEEF" w14:textId="77777777" w:rsidR="00470CF3" w:rsidRDefault="00B51DA9" w:rsidP="00470CF3">
      <w:pPr>
        <w:keepNext/>
        <w:contextualSpacing/>
      </w:pPr>
      <w:r w:rsidRPr="00B51DA9">
        <w:rPr>
          <w:noProof/>
        </w:rPr>
        <w:drawing>
          <wp:inline distT="0" distB="0" distL="0" distR="0" wp14:anchorId="1F9CDCFA" wp14:editId="5D9D66B2">
            <wp:extent cx="4189661" cy="2482850"/>
            <wp:effectExtent l="19050" t="19050" r="20955" b="12700"/>
            <wp:docPr id="8" name="Picture 8" descr="Example of how to open and view registered clinics on the Healthcollect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xample of how to open and view registered clinics on the Healthcollect portal"/>
                    <pic:cNvPicPr/>
                  </pic:nvPicPr>
                  <pic:blipFill>
                    <a:blip r:embed="rId20"/>
                    <a:stretch>
                      <a:fillRect/>
                    </a:stretch>
                  </pic:blipFill>
                  <pic:spPr>
                    <a:xfrm>
                      <a:off x="0" y="0"/>
                      <a:ext cx="4361578" cy="2584730"/>
                    </a:xfrm>
                    <a:prstGeom prst="rect">
                      <a:avLst/>
                    </a:prstGeom>
                    <a:ln>
                      <a:solidFill>
                        <a:sysClr val="windowText" lastClr="000000"/>
                      </a:solidFill>
                    </a:ln>
                  </pic:spPr>
                </pic:pic>
              </a:graphicData>
            </a:graphic>
          </wp:inline>
        </w:drawing>
      </w:r>
    </w:p>
    <w:p w14:paraId="6AFB2A85" w14:textId="77777777" w:rsidR="00B51DA9" w:rsidRPr="00B51DA9" w:rsidRDefault="00B51DA9" w:rsidP="00B51DA9">
      <w:pPr>
        <w:contextualSpacing/>
        <w:rPr>
          <w:rFonts w:eastAsia="Times"/>
        </w:rPr>
      </w:pPr>
    </w:p>
    <w:p w14:paraId="409B16F8" w14:textId="15BFDCC2" w:rsidR="00B51DA9" w:rsidRPr="000A6CFA" w:rsidRDefault="00001B08" w:rsidP="008F7B42">
      <w:pPr>
        <w:pStyle w:val="Numberdigit"/>
        <w:numPr>
          <w:ilvl w:val="0"/>
          <w:numId w:val="10"/>
        </w:numPr>
      </w:pPr>
      <w:r>
        <w:t>C</w:t>
      </w:r>
      <w:r w:rsidR="00B51DA9" w:rsidRPr="000A6CFA">
        <w:t xml:space="preserve">lick </w:t>
      </w:r>
      <w:r w:rsidR="00B51DA9" w:rsidRPr="008917B4">
        <w:rPr>
          <w:b/>
          <w:bCs/>
        </w:rPr>
        <w:t>Non-Admitted Clinic Management</w:t>
      </w:r>
      <w:r w:rsidR="00B51DA9" w:rsidRPr="000A6CFA">
        <w:t xml:space="preserve"> – this will open the Non-Admitted Clinic Registration screen.</w:t>
      </w:r>
      <w:r w:rsidR="00FF0555">
        <w:t xml:space="preserve"> (Figure 2)</w:t>
      </w:r>
    </w:p>
    <w:p w14:paraId="0AF58954" w14:textId="5788E71C" w:rsidR="00B51DA9" w:rsidRPr="00C85F3F" w:rsidRDefault="00B51DA9" w:rsidP="008F7B42">
      <w:pPr>
        <w:pStyle w:val="Numberdigit"/>
        <w:numPr>
          <w:ilvl w:val="0"/>
          <w:numId w:val="10"/>
        </w:numPr>
      </w:pPr>
      <w:r w:rsidRPr="00C85F3F">
        <w:t xml:space="preserve">Select </w:t>
      </w:r>
      <w:r w:rsidRPr="00C85F3F">
        <w:rPr>
          <w:b/>
          <w:bCs/>
        </w:rPr>
        <w:t>health service</w:t>
      </w:r>
      <w:r w:rsidRPr="00C85F3F">
        <w:t xml:space="preserve"> or campus </w:t>
      </w:r>
      <w:r w:rsidR="00FC6BB9" w:rsidRPr="00C85F3F">
        <w:t xml:space="preserve">name </w:t>
      </w:r>
      <w:r w:rsidRPr="00C85F3F">
        <w:t xml:space="preserve">from the drop-down box. </w:t>
      </w:r>
    </w:p>
    <w:p w14:paraId="08A214D7" w14:textId="5A8698DE" w:rsidR="00B51DA9" w:rsidRPr="00B51DA9" w:rsidRDefault="00B51DA9" w:rsidP="00B51DA9">
      <w:pPr>
        <w:ind w:left="397"/>
        <w:rPr>
          <w:rFonts w:eastAsia="Times"/>
        </w:rPr>
      </w:pPr>
      <w:r w:rsidRPr="00B51DA9">
        <w:rPr>
          <w:rFonts w:eastAsia="Times"/>
        </w:rPr>
        <w:t xml:space="preserve">You will only have access to </w:t>
      </w:r>
      <w:r w:rsidR="00FC6BB9">
        <w:rPr>
          <w:rFonts w:eastAsia="Times"/>
        </w:rPr>
        <w:t>view</w:t>
      </w:r>
      <w:r w:rsidRPr="00B51DA9">
        <w:rPr>
          <w:rFonts w:eastAsia="Times"/>
        </w:rPr>
        <w:t xml:space="preserve"> information for your health service. A list of all clinics submitted by your health service campus will display, including Clinic ID, Clinic name, Status and Tier 2 code. </w:t>
      </w:r>
    </w:p>
    <w:p w14:paraId="4D062DDB" w14:textId="77777777" w:rsidR="00B51DA9" w:rsidRPr="00B51DA9" w:rsidRDefault="00B51DA9" w:rsidP="005A0AFB">
      <w:pPr>
        <w:pStyle w:val="Tablecaption"/>
      </w:pPr>
      <w:r w:rsidRPr="00B51DA9">
        <w:lastRenderedPageBreak/>
        <w:t>Figure 2</w:t>
      </w:r>
    </w:p>
    <w:p w14:paraId="66196C8B" w14:textId="77777777" w:rsidR="002600FF" w:rsidRDefault="00B51DA9" w:rsidP="007B5BD3">
      <w:pPr>
        <w:rPr>
          <w:rFonts w:eastAsia="Times"/>
        </w:rPr>
      </w:pPr>
      <w:r w:rsidRPr="00B51DA9">
        <w:rPr>
          <w:rFonts w:eastAsia="Times"/>
          <w:noProof/>
        </w:rPr>
        <w:drawing>
          <wp:inline distT="0" distB="0" distL="0" distR="0" wp14:anchorId="36E807D4" wp14:editId="0CAFA01A">
            <wp:extent cx="5904230" cy="4182745"/>
            <wp:effectExtent l="19050" t="19050" r="20320" b="27305"/>
            <wp:docPr id="15" name="Picture 15" descr="Example of how to search and view registered clinics by hospital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xample of how to search and view registered clinics by hospital campus."/>
                    <pic:cNvPicPr/>
                  </pic:nvPicPr>
                  <pic:blipFill>
                    <a:blip r:embed="rId21"/>
                    <a:stretch>
                      <a:fillRect/>
                    </a:stretch>
                  </pic:blipFill>
                  <pic:spPr>
                    <a:xfrm>
                      <a:off x="0" y="0"/>
                      <a:ext cx="5904230" cy="4182745"/>
                    </a:xfrm>
                    <a:prstGeom prst="rect">
                      <a:avLst/>
                    </a:prstGeom>
                    <a:ln>
                      <a:solidFill>
                        <a:sysClr val="windowText" lastClr="000000"/>
                      </a:solidFill>
                    </a:ln>
                  </pic:spPr>
                </pic:pic>
              </a:graphicData>
            </a:graphic>
          </wp:inline>
        </w:drawing>
      </w:r>
    </w:p>
    <w:p w14:paraId="1AAA9BF0" w14:textId="77777777" w:rsidR="00952FDB" w:rsidRDefault="00952FDB" w:rsidP="007B5BD3">
      <w:pPr>
        <w:rPr>
          <w:rFonts w:eastAsia="Times"/>
        </w:rPr>
      </w:pPr>
    </w:p>
    <w:p w14:paraId="61A86660" w14:textId="0E48D1F0" w:rsidR="00B51DA9" w:rsidRPr="00B51DA9" w:rsidRDefault="00B51DA9" w:rsidP="007B5BD3">
      <w:pPr>
        <w:rPr>
          <w:rFonts w:eastAsia="Times"/>
        </w:rPr>
      </w:pPr>
      <w:r w:rsidRPr="00B51DA9">
        <w:rPr>
          <w:rFonts w:eastAsia="Times"/>
        </w:rPr>
        <w:t>To search for specific clinics, enter data into any of the search criteria fields, and click the Search button. For example, selecting all clinic status and the Tier 2 20.26 (Plastic &amp; Reconstructive Surgery</w:t>
      </w:r>
      <w:r w:rsidR="000E2CA1">
        <w:rPr>
          <w:rFonts w:eastAsia="Times"/>
        </w:rPr>
        <w:t>)</w:t>
      </w:r>
      <w:r w:rsidRPr="00B51DA9">
        <w:rPr>
          <w:rFonts w:eastAsia="Times"/>
        </w:rPr>
        <w:t xml:space="preserve"> classification will display all clinics that Tier 2 class.</w:t>
      </w:r>
    </w:p>
    <w:p w14:paraId="146C5CDA" w14:textId="77777777" w:rsidR="00B51DA9" w:rsidRPr="00B51DA9" w:rsidRDefault="00B51DA9" w:rsidP="00B51DA9">
      <w:pPr>
        <w:rPr>
          <w:rFonts w:eastAsia="Times"/>
        </w:rPr>
      </w:pPr>
    </w:p>
    <w:p w14:paraId="1C32CC52" w14:textId="77777777" w:rsidR="00B51DA9" w:rsidRPr="00B51DA9" w:rsidRDefault="00B51DA9" w:rsidP="00B51DA9">
      <w:pPr>
        <w:spacing w:after="0" w:line="240" w:lineRule="auto"/>
        <w:ind w:left="5760"/>
        <w:rPr>
          <w:rFonts w:eastAsia="Times"/>
        </w:rPr>
      </w:pPr>
      <w:r w:rsidRPr="00B51DA9">
        <w:br w:type="page"/>
      </w:r>
    </w:p>
    <w:p w14:paraId="63D5374F" w14:textId="0E5E705D" w:rsidR="00B51DA9" w:rsidRPr="00B51DA9" w:rsidRDefault="00B51DA9" w:rsidP="00F13EB1">
      <w:pPr>
        <w:pStyle w:val="Heading1"/>
      </w:pPr>
      <w:bookmarkStart w:id="12" w:name="_Toc138077513"/>
      <w:bookmarkStart w:id="13" w:name="_Toc190677847"/>
      <w:r w:rsidRPr="00B51DA9">
        <w:lastRenderedPageBreak/>
        <w:t>Data Entry Instructions</w:t>
      </w:r>
      <w:bookmarkEnd w:id="12"/>
      <w:bookmarkEnd w:id="13"/>
    </w:p>
    <w:p w14:paraId="1237098B" w14:textId="289CF141" w:rsidR="00116A2D" w:rsidRPr="00F13EB1" w:rsidRDefault="00116A2D" w:rsidP="00F13EB1">
      <w:pPr>
        <w:pStyle w:val="Heading2"/>
      </w:pPr>
      <w:bookmarkStart w:id="14" w:name="_Toc138077514"/>
      <w:bookmarkStart w:id="15" w:name="_Toc190677848"/>
      <w:r>
        <w:t>Before commencing registration</w:t>
      </w:r>
      <w:bookmarkEnd w:id="14"/>
      <w:bookmarkEnd w:id="15"/>
    </w:p>
    <w:p w14:paraId="75D4756B" w14:textId="31430A83" w:rsidR="00B51DA9" w:rsidRPr="00B51DA9" w:rsidRDefault="00B51DA9" w:rsidP="00B51DA9">
      <w:pPr>
        <w:rPr>
          <w:rFonts w:eastAsia="Times"/>
        </w:rPr>
      </w:pPr>
      <w:r w:rsidRPr="00B51DA9">
        <w:rPr>
          <w:rFonts w:eastAsia="Times"/>
        </w:rPr>
        <w:t>Before registering a new clinic, it is recommended that the user familiar</w:t>
      </w:r>
      <w:r w:rsidR="006C1F77">
        <w:rPr>
          <w:rFonts w:eastAsia="Times"/>
        </w:rPr>
        <w:t>ise themselves</w:t>
      </w:r>
      <w:r w:rsidRPr="00B51DA9">
        <w:rPr>
          <w:rFonts w:eastAsia="Times"/>
        </w:rPr>
        <w:t xml:space="preserve"> with the </w:t>
      </w:r>
      <w:r w:rsidR="0024306C" w:rsidRPr="00B51DA9">
        <w:rPr>
          <w:rFonts w:eastAsia="Times"/>
        </w:rPr>
        <w:t xml:space="preserve">Independent Health and Aged Care Pricing Authority </w:t>
      </w:r>
      <w:r w:rsidR="0024306C">
        <w:rPr>
          <w:rFonts w:eastAsia="Times"/>
        </w:rPr>
        <w:t xml:space="preserve">(IHACPA) </w:t>
      </w:r>
      <w:r w:rsidR="00C4489E">
        <w:rPr>
          <w:rFonts w:eastAsia="Times"/>
        </w:rPr>
        <w:t>Tier 2 Non-admitted services resources</w:t>
      </w:r>
      <w:r w:rsidR="006C1F77">
        <w:rPr>
          <w:rFonts w:eastAsia="Times"/>
        </w:rPr>
        <w:t xml:space="preserve">, </w:t>
      </w:r>
      <w:r w:rsidR="00C4489E">
        <w:rPr>
          <w:rFonts w:eastAsia="Times"/>
        </w:rPr>
        <w:t xml:space="preserve">available via </w:t>
      </w:r>
      <w:r w:rsidR="0024306C" w:rsidRPr="00B51DA9">
        <w:rPr>
          <w:rFonts w:eastAsia="Times"/>
        </w:rPr>
        <w:t>&lt;www. https://www.ihacpa.gov.au/health-care/classification/non-admitted-care/tier-2-non-admitted-services-classification&gt;</w:t>
      </w:r>
      <w:r w:rsidRPr="00B51DA9">
        <w:rPr>
          <w:rFonts w:eastAsia="Times"/>
        </w:rPr>
        <w:t>:</w:t>
      </w:r>
    </w:p>
    <w:p w14:paraId="72A97B3C" w14:textId="73F711BD" w:rsidR="00B51DA9" w:rsidRPr="00B51DA9" w:rsidRDefault="00B51DA9" w:rsidP="00344E0F">
      <w:pPr>
        <w:pStyle w:val="Bullet1"/>
      </w:pPr>
      <w:r w:rsidRPr="00B51DA9">
        <w:t>IHACPA Tier 2 Non-admitted Services Definitions Manual</w:t>
      </w:r>
    </w:p>
    <w:p w14:paraId="6AE9A641" w14:textId="77777777" w:rsidR="00B51DA9" w:rsidRPr="00B51DA9" w:rsidRDefault="00B51DA9" w:rsidP="00344E0F">
      <w:pPr>
        <w:pStyle w:val="Bullet1"/>
      </w:pPr>
      <w:r w:rsidRPr="00B51DA9">
        <w:t>IHACPA Tier 2 Non-admitted Services Compendium</w:t>
      </w:r>
    </w:p>
    <w:p w14:paraId="209BF663" w14:textId="73065435" w:rsidR="00B51DA9" w:rsidRDefault="00B51DA9" w:rsidP="00344E0F">
      <w:pPr>
        <w:pStyle w:val="Bullet1"/>
      </w:pPr>
      <w:r w:rsidRPr="00B51DA9">
        <w:t>IHACPA Tier 2 Non-admitted services National Index</w:t>
      </w:r>
      <w:r w:rsidR="00664D3D">
        <w:t>.</w:t>
      </w:r>
      <w:r w:rsidRPr="00B51DA9">
        <w:t xml:space="preserve"> </w:t>
      </w:r>
    </w:p>
    <w:p w14:paraId="674E91B6" w14:textId="77777777" w:rsidR="008E78DC" w:rsidRPr="00B51DA9" w:rsidRDefault="008E78DC" w:rsidP="008E78DC">
      <w:pPr>
        <w:pStyle w:val="Bullet1"/>
        <w:numPr>
          <w:ilvl w:val="0"/>
          <w:numId w:val="0"/>
        </w:numPr>
      </w:pPr>
    </w:p>
    <w:p w14:paraId="1EB6C000" w14:textId="634D4F2F" w:rsidR="00B51DA9" w:rsidRDefault="0024306C" w:rsidP="00B51DA9">
      <w:pPr>
        <w:rPr>
          <w:rFonts w:eastAsia="Times"/>
        </w:rPr>
      </w:pPr>
      <w:r>
        <w:rPr>
          <w:rFonts w:eastAsia="Times"/>
        </w:rPr>
        <w:t>Health service u</w:t>
      </w:r>
      <w:r w:rsidR="00B51DA9" w:rsidRPr="00B51DA9">
        <w:rPr>
          <w:rFonts w:eastAsia="Times"/>
        </w:rPr>
        <w:t xml:space="preserve">sers must ensure they have adequate clinic details before commencing </w:t>
      </w:r>
      <w:r w:rsidR="00E5051C">
        <w:rPr>
          <w:rFonts w:eastAsia="Times"/>
        </w:rPr>
        <w:t>the clinic registration process.</w:t>
      </w:r>
      <w:r w:rsidR="00B51DA9" w:rsidRPr="00B51DA9">
        <w:rPr>
          <w:rFonts w:eastAsia="Times"/>
        </w:rPr>
        <w:t xml:space="preserve"> </w:t>
      </w:r>
      <w:r w:rsidR="00EC026C">
        <w:rPr>
          <w:rFonts w:eastAsia="Times"/>
        </w:rPr>
        <w:t>A</w:t>
      </w:r>
      <w:r w:rsidR="00B51DA9" w:rsidRPr="00B51DA9">
        <w:rPr>
          <w:rFonts w:eastAsia="Times"/>
        </w:rPr>
        <w:t xml:space="preserve">ll </w:t>
      </w:r>
      <w:r w:rsidR="000852E0">
        <w:rPr>
          <w:rFonts w:eastAsia="Times"/>
        </w:rPr>
        <w:t xml:space="preserve">data </w:t>
      </w:r>
      <w:r w:rsidR="00B51DA9" w:rsidRPr="00B51DA9">
        <w:rPr>
          <w:rFonts w:eastAsia="Times"/>
        </w:rPr>
        <w:t xml:space="preserve">fields </w:t>
      </w:r>
      <w:r w:rsidR="00F66799">
        <w:rPr>
          <w:rFonts w:eastAsia="Times"/>
        </w:rPr>
        <w:t>within</w:t>
      </w:r>
      <w:r w:rsidR="00B51DA9" w:rsidRPr="00B51DA9">
        <w:rPr>
          <w:rFonts w:eastAsia="Times"/>
        </w:rPr>
        <w:t xml:space="preserve"> the registration form </w:t>
      </w:r>
      <w:r w:rsidR="009E3186">
        <w:rPr>
          <w:rFonts w:eastAsia="Times"/>
        </w:rPr>
        <w:t>must be accurate at the time of clinic registration</w:t>
      </w:r>
      <w:r w:rsidR="00635CDA">
        <w:rPr>
          <w:rFonts w:eastAsia="Times"/>
        </w:rPr>
        <w:t>.</w:t>
      </w:r>
      <w:r w:rsidR="00664D3D">
        <w:rPr>
          <w:rFonts w:eastAsia="Times"/>
        </w:rPr>
        <w:t xml:space="preserve"> </w:t>
      </w:r>
      <w:r w:rsidR="00635CDA">
        <w:rPr>
          <w:rFonts w:eastAsia="Times"/>
        </w:rPr>
        <w:t>Clinic</w:t>
      </w:r>
      <w:r w:rsidR="00B51DA9" w:rsidRPr="00B51DA9">
        <w:rPr>
          <w:rFonts w:eastAsia="Times"/>
        </w:rPr>
        <w:t xml:space="preserve"> details must be </w:t>
      </w:r>
      <w:r w:rsidR="00F14A7E">
        <w:rPr>
          <w:rFonts w:eastAsia="Times"/>
        </w:rPr>
        <w:t xml:space="preserve">unique and </w:t>
      </w:r>
      <w:r w:rsidR="00B51DA9" w:rsidRPr="00B51DA9">
        <w:rPr>
          <w:rFonts w:eastAsia="Times"/>
        </w:rPr>
        <w:t>specific and not be copied from the Tier 2 Non-admitted Services Definitions Manual.</w:t>
      </w:r>
    </w:p>
    <w:p w14:paraId="543DE633" w14:textId="27E3ABFF" w:rsidR="008218F1" w:rsidRPr="00F13EB1" w:rsidRDefault="006F0443" w:rsidP="008218F1">
      <w:pPr>
        <w:pStyle w:val="Heading2"/>
      </w:pPr>
      <w:bookmarkStart w:id="16" w:name="_Toc190677849"/>
      <w:r>
        <w:t>R</w:t>
      </w:r>
      <w:r w:rsidR="008218F1" w:rsidRPr="00F13EB1">
        <w:t>egister a new clinic</w:t>
      </w:r>
      <w:bookmarkEnd w:id="16"/>
      <w:r w:rsidR="008218F1" w:rsidRPr="00F13EB1">
        <w:t xml:space="preserve"> </w:t>
      </w:r>
    </w:p>
    <w:p w14:paraId="63F0799E" w14:textId="77777777" w:rsidR="00B51DA9" w:rsidRPr="00B51DA9" w:rsidRDefault="00B51DA9" w:rsidP="00B51DA9">
      <w:pPr>
        <w:rPr>
          <w:rFonts w:eastAsia="Times"/>
        </w:rPr>
      </w:pPr>
      <w:r w:rsidRPr="00B51DA9">
        <w:rPr>
          <w:rFonts w:eastAsia="Times"/>
        </w:rPr>
        <w:t>Log on to the Healthcollect portal &lt;www.healthcollect.vic.gov.au&gt; using your authorised username and password.</w:t>
      </w:r>
    </w:p>
    <w:p w14:paraId="1B769664" w14:textId="4F516517" w:rsidR="00B51DA9" w:rsidRPr="00B51DA9" w:rsidRDefault="00B51DA9" w:rsidP="006B18D7">
      <w:pPr>
        <w:pStyle w:val="Numberdigit"/>
        <w:numPr>
          <w:ilvl w:val="0"/>
          <w:numId w:val="19"/>
        </w:numPr>
      </w:pPr>
      <w:r w:rsidRPr="00B51DA9">
        <w:t>Click</w:t>
      </w:r>
      <w:r w:rsidR="00E60D35">
        <w:t xml:space="preserve"> the</w:t>
      </w:r>
      <w:r w:rsidRPr="00B51DA9">
        <w:t xml:space="preserve"> </w:t>
      </w:r>
      <w:r w:rsidRPr="006B18D7">
        <w:rPr>
          <w:b/>
          <w:bCs/>
        </w:rPr>
        <w:t>AIMS</w:t>
      </w:r>
      <w:r w:rsidRPr="00B51DA9">
        <w:t xml:space="preserve"> </w:t>
      </w:r>
      <w:r w:rsidR="00E60D35">
        <w:t xml:space="preserve">tab </w:t>
      </w:r>
      <w:r w:rsidRPr="00B51DA9">
        <w:t>from the Healthcollect home page.</w:t>
      </w:r>
    </w:p>
    <w:p w14:paraId="2F7434B3" w14:textId="394101F2" w:rsidR="00B51DA9" w:rsidRPr="00B51DA9" w:rsidRDefault="00B51DA9" w:rsidP="006B18D7">
      <w:pPr>
        <w:pStyle w:val="Numberdigit"/>
      </w:pPr>
      <w:r w:rsidRPr="00B51DA9">
        <w:t xml:space="preserve">Click </w:t>
      </w:r>
      <w:r w:rsidRPr="00B51DA9">
        <w:rPr>
          <w:b/>
          <w:bCs/>
        </w:rPr>
        <w:t>Non-Admitted Clinic Management</w:t>
      </w:r>
      <w:r w:rsidRPr="00B51DA9">
        <w:t xml:space="preserve"> </w:t>
      </w:r>
      <w:r w:rsidR="004C21A4">
        <w:t>from left hand</w:t>
      </w:r>
      <w:r w:rsidR="007671EE">
        <w:t xml:space="preserve"> tab</w:t>
      </w:r>
      <w:r w:rsidRPr="00B51DA9">
        <w:t xml:space="preserve"> – this will open the Non-Admitted Clinic Registration screen.</w:t>
      </w:r>
    </w:p>
    <w:p w14:paraId="18167D9D" w14:textId="3AC6277E" w:rsidR="00B51DA9" w:rsidRPr="00B51DA9" w:rsidRDefault="00B51DA9" w:rsidP="000B74E6">
      <w:pPr>
        <w:pStyle w:val="Numberdigit"/>
      </w:pPr>
      <w:r w:rsidRPr="00B51DA9">
        <w:t>Select your health service and</w:t>
      </w:r>
      <w:r w:rsidR="00AB54E5">
        <w:t>/</w:t>
      </w:r>
      <w:r w:rsidRPr="00B51DA9">
        <w:t xml:space="preserve">or </w:t>
      </w:r>
      <w:r w:rsidRPr="00B51DA9">
        <w:rPr>
          <w:b/>
          <w:bCs/>
        </w:rPr>
        <w:t>campus</w:t>
      </w:r>
      <w:r w:rsidRPr="00B51DA9">
        <w:t xml:space="preserve"> from the drop-down box. You will only have access to </w:t>
      </w:r>
      <w:r w:rsidR="00F90AB1">
        <w:t xml:space="preserve">view </w:t>
      </w:r>
      <w:r w:rsidRPr="00B51DA9">
        <w:t>your health service</w:t>
      </w:r>
      <w:r w:rsidR="00F90AB1">
        <w:t xml:space="preserve"> options</w:t>
      </w:r>
      <w:r w:rsidRPr="00B51DA9">
        <w:t xml:space="preserve">. A list of all clinics submitted by your health service/campus will display, including Clinic ID, Clinic name, Status and Tier 2 code. </w:t>
      </w:r>
    </w:p>
    <w:p w14:paraId="31DDA78F" w14:textId="545F394A" w:rsidR="00B51DA9" w:rsidRPr="00B51DA9" w:rsidRDefault="00C82967" w:rsidP="000B74E6">
      <w:pPr>
        <w:pStyle w:val="Numberdigit"/>
      </w:pPr>
      <w:r>
        <w:t>C</w:t>
      </w:r>
      <w:r w:rsidR="00B51DA9" w:rsidRPr="00B51DA9">
        <w:t xml:space="preserve">lick </w:t>
      </w:r>
      <w:r w:rsidR="00B51DA9" w:rsidRPr="00B51DA9">
        <w:rPr>
          <w:b/>
          <w:bCs/>
        </w:rPr>
        <w:t>Register New Clinic</w:t>
      </w:r>
      <w:r>
        <w:t xml:space="preserve"> tab to </w:t>
      </w:r>
      <w:r w:rsidR="00EB2005">
        <w:t>proceed with clinic registration</w:t>
      </w:r>
      <w:r w:rsidR="00D343B8">
        <w:t>. (</w:t>
      </w:r>
      <w:r w:rsidR="000834B9">
        <w:t>Figure 3</w:t>
      </w:r>
      <w:r w:rsidR="00D343B8">
        <w:t>)</w:t>
      </w:r>
    </w:p>
    <w:p w14:paraId="1F71E348" w14:textId="77777777" w:rsidR="00B51DA9" w:rsidRPr="00B51DA9" w:rsidRDefault="00B51DA9" w:rsidP="00B51DA9">
      <w:pPr>
        <w:keepNext/>
        <w:keepLines/>
        <w:spacing w:before="240" w:line="250" w:lineRule="atLeast"/>
        <w:rPr>
          <w:rFonts w:eastAsia="Times"/>
          <w:b/>
        </w:rPr>
      </w:pPr>
      <w:r w:rsidRPr="00B51DA9">
        <w:rPr>
          <w:rFonts w:eastAsia="Times"/>
          <w:b/>
        </w:rPr>
        <w:t>Figure 3</w:t>
      </w:r>
    </w:p>
    <w:p w14:paraId="6F28FBD3" w14:textId="77777777" w:rsidR="00B51DA9" w:rsidRPr="00B51DA9" w:rsidRDefault="00B51DA9" w:rsidP="00B51DA9">
      <w:pPr>
        <w:contextualSpacing/>
        <w:rPr>
          <w:rFonts w:eastAsia="Times"/>
        </w:rPr>
      </w:pPr>
      <w:r w:rsidRPr="00B51DA9">
        <w:rPr>
          <w:noProof/>
          <w:lang w:eastAsia="en-AU"/>
        </w:rPr>
        <w:drawing>
          <wp:inline distT="0" distB="0" distL="0" distR="0" wp14:anchorId="3B944F37" wp14:editId="7AB7F574">
            <wp:extent cx="4583866" cy="2414855"/>
            <wp:effectExtent l="19050" t="19050" r="26670" b="24130"/>
            <wp:docPr id="21" name="Picture 21" descr="To Register a New Clinic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o Register a New Clinic example"/>
                    <pic:cNvPicPr/>
                  </pic:nvPicPr>
                  <pic:blipFill>
                    <a:blip r:embed="rId22"/>
                    <a:stretch>
                      <a:fillRect/>
                    </a:stretch>
                  </pic:blipFill>
                  <pic:spPr>
                    <a:xfrm>
                      <a:off x="0" y="0"/>
                      <a:ext cx="4617163" cy="2432396"/>
                    </a:xfrm>
                    <a:prstGeom prst="rect">
                      <a:avLst/>
                    </a:prstGeom>
                    <a:ln w="3175">
                      <a:solidFill>
                        <a:sysClr val="windowText" lastClr="000000"/>
                      </a:solidFill>
                    </a:ln>
                  </pic:spPr>
                </pic:pic>
              </a:graphicData>
            </a:graphic>
          </wp:inline>
        </w:drawing>
      </w:r>
    </w:p>
    <w:p w14:paraId="1251B01C" w14:textId="77777777" w:rsidR="00B51DA9" w:rsidRPr="00B51DA9" w:rsidRDefault="00B51DA9" w:rsidP="00B51DA9">
      <w:pPr>
        <w:ind w:left="397"/>
        <w:contextualSpacing/>
        <w:rPr>
          <w:rFonts w:eastAsia="Times"/>
        </w:rPr>
      </w:pPr>
    </w:p>
    <w:p w14:paraId="62DDEFB9" w14:textId="77777777" w:rsidR="00B51DA9" w:rsidRPr="00B51DA9" w:rsidRDefault="00B51DA9" w:rsidP="00B51DA9">
      <w:pPr>
        <w:ind w:left="397"/>
        <w:contextualSpacing/>
        <w:rPr>
          <w:rFonts w:eastAsia="Times"/>
        </w:rPr>
      </w:pPr>
    </w:p>
    <w:p w14:paraId="774265F8" w14:textId="77777777" w:rsidR="00B51DA9" w:rsidRPr="00B51DA9" w:rsidRDefault="00B51DA9" w:rsidP="00B51DA9">
      <w:pPr>
        <w:ind w:left="397"/>
        <w:contextualSpacing/>
        <w:rPr>
          <w:rFonts w:eastAsia="Times"/>
        </w:rPr>
      </w:pPr>
    </w:p>
    <w:p w14:paraId="494ECC29" w14:textId="77777777" w:rsidR="00B51DA9" w:rsidRPr="00B51DA9" w:rsidRDefault="00B51DA9" w:rsidP="00B51DA9">
      <w:pPr>
        <w:ind w:left="397"/>
        <w:contextualSpacing/>
        <w:rPr>
          <w:rFonts w:eastAsia="Times"/>
        </w:rPr>
      </w:pPr>
    </w:p>
    <w:p w14:paraId="6EFB1E7A" w14:textId="322C7EDF" w:rsidR="00B51DA9" w:rsidRPr="00B51DA9" w:rsidRDefault="00B51DA9" w:rsidP="009A1FD7">
      <w:pPr>
        <w:pStyle w:val="Numberdigit"/>
      </w:pPr>
      <w:r w:rsidRPr="00B51DA9">
        <w:t xml:space="preserve">The </w:t>
      </w:r>
      <w:r w:rsidR="00C363A3">
        <w:t xml:space="preserve">new </w:t>
      </w:r>
      <w:r w:rsidRPr="00B51DA9">
        <w:t xml:space="preserve">clinic notification form will open. The campus and Agency code will be visible in the pre-populated </w:t>
      </w:r>
      <w:r w:rsidR="00F66CB1">
        <w:t>form</w:t>
      </w:r>
      <w:r w:rsidR="005132B4">
        <w:t xml:space="preserve"> (</w:t>
      </w:r>
      <w:r w:rsidR="00001649">
        <w:t>Figure 4</w:t>
      </w:r>
      <w:r w:rsidR="005132B4">
        <w:t>)</w:t>
      </w:r>
      <w:r w:rsidR="00001649">
        <w:t>.</w:t>
      </w:r>
    </w:p>
    <w:p w14:paraId="32CD2981" w14:textId="2920CDF2" w:rsidR="00B51DA9" w:rsidRPr="00B51DA9" w:rsidRDefault="00B51DA9" w:rsidP="00B815A9">
      <w:pPr>
        <w:pStyle w:val="Tablecaption"/>
        <w:rPr>
          <w:rFonts w:eastAsia="Times"/>
        </w:rPr>
      </w:pPr>
      <w:r w:rsidRPr="00B51DA9">
        <w:rPr>
          <w:rFonts w:eastAsia="Times"/>
        </w:rPr>
        <w:t>Figure 4</w:t>
      </w:r>
    </w:p>
    <w:p w14:paraId="2BD34B69" w14:textId="77777777" w:rsidR="00B51DA9" w:rsidRPr="00B51DA9" w:rsidRDefault="00B51DA9" w:rsidP="00B51DA9">
      <w:pPr>
        <w:contextualSpacing/>
        <w:rPr>
          <w:rFonts w:eastAsia="Times"/>
        </w:rPr>
      </w:pPr>
      <w:r w:rsidRPr="00B51DA9">
        <w:rPr>
          <w:noProof/>
        </w:rPr>
        <w:drawing>
          <wp:inline distT="0" distB="0" distL="0" distR="0" wp14:anchorId="48CE39EE" wp14:editId="5C95C475">
            <wp:extent cx="5902541" cy="2979127"/>
            <wp:effectExtent l="19050" t="19050" r="22225" b="12065"/>
            <wp:docPr id="9" name="Picture 9" descr="Example of New clinic notif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ample of New clinic notification form"/>
                    <pic:cNvPicPr/>
                  </pic:nvPicPr>
                  <pic:blipFill>
                    <a:blip r:embed="rId23"/>
                    <a:stretch>
                      <a:fillRect/>
                    </a:stretch>
                  </pic:blipFill>
                  <pic:spPr>
                    <a:xfrm>
                      <a:off x="0" y="0"/>
                      <a:ext cx="5919745" cy="2987810"/>
                    </a:xfrm>
                    <a:prstGeom prst="rect">
                      <a:avLst/>
                    </a:prstGeom>
                    <a:ln>
                      <a:solidFill>
                        <a:schemeClr val="tx1"/>
                      </a:solidFill>
                    </a:ln>
                  </pic:spPr>
                </pic:pic>
              </a:graphicData>
            </a:graphic>
          </wp:inline>
        </w:drawing>
      </w:r>
    </w:p>
    <w:p w14:paraId="6400D6A1" w14:textId="77777777" w:rsidR="00B51DA9" w:rsidRPr="00B51DA9" w:rsidRDefault="00B51DA9" w:rsidP="00B51DA9">
      <w:pPr>
        <w:ind w:left="397"/>
        <w:contextualSpacing/>
        <w:rPr>
          <w:rFonts w:eastAsia="Times"/>
        </w:rPr>
      </w:pPr>
    </w:p>
    <w:p w14:paraId="0F36D660" w14:textId="0ADEF922" w:rsidR="00B51DA9" w:rsidRDefault="00F66CB1" w:rsidP="009A1FD7">
      <w:pPr>
        <w:pStyle w:val="Numberdigit"/>
      </w:pPr>
      <w:r>
        <w:t xml:space="preserve">Commence </w:t>
      </w:r>
      <w:r w:rsidR="00B51DA9" w:rsidRPr="00B51DA9">
        <w:t xml:space="preserve">data </w:t>
      </w:r>
      <w:r>
        <w:t xml:space="preserve">entry </w:t>
      </w:r>
      <w:r w:rsidR="00B51DA9" w:rsidRPr="00B51DA9">
        <w:t xml:space="preserve">into the </w:t>
      </w:r>
      <w:r w:rsidR="00FC6BB9">
        <w:t xml:space="preserve">blank </w:t>
      </w:r>
      <w:r w:rsidR="00B51DA9" w:rsidRPr="00B51DA9">
        <w:t xml:space="preserve">fields provided. Start from </w:t>
      </w:r>
      <w:r w:rsidR="00B51DA9" w:rsidRPr="008917B4">
        <w:rPr>
          <w:b/>
          <w:bCs/>
        </w:rPr>
        <w:t>the Date new clinic commenced</w:t>
      </w:r>
      <w:r w:rsidR="00B51DA9" w:rsidRPr="00B51DA9">
        <w:t xml:space="preserve"> field to ensure the correct Tier 2 options are provided in the clinic registration form:</w:t>
      </w:r>
    </w:p>
    <w:p w14:paraId="45CAEC54" w14:textId="53E670DF" w:rsidR="00B51DA9" w:rsidRPr="00B51DA9" w:rsidRDefault="00B51DA9" w:rsidP="00797282">
      <w:pPr>
        <w:pStyle w:val="Body"/>
        <w:ind w:left="397"/>
      </w:pPr>
      <w:r w:rsidRPr="00B51DA9">
        <w:rPr>
          <w:b/>
          <w:bCs/>
        </w:rPr>
        <w:t>Date new clinic commenced</w:t>
      </w:r>
      <w:r w:rsidRPr="00B51DA9">
        <w:t xml:space="preserve"> – enter clinic start date in the format DD/MM/YYYY. If registering an existing clinic, enter the approximate date that the clinic first commenced. A retrospective date can be entered. A prospective start date can also be entered when a clinic has not yet commenced.</w:t>
      </w:r>
    </w:p>
    <w:p w14:paraId="14D928FC" w14:textId="77777777" w:rsidR="00B51DA9" w:rsidRPr="00B51DA9" w:rsidRDefault="00B51DA9" w:rsidP="00797282">
      <w:pPr>
        <w:pStyle w:val="Body"/>
        <w:ind w:left="397"/>
      </w:pPr>
      <w:r w:rsidRPr="00B51DA9">
        <w:rPr>
          <w:b/>
          <w:bCs/>
        </w:rPr>
        <w:t>Clinic Name</w:t>
      </w:r>
      <w:r w:rsidRPr="00B51DA9">
        <w:t xml:space="preserve"> – enter the name of the clinic. The name should be meaningful or as advised by the department (when applicable).</w:t>
      </w:r>
    </w:p>
    <w:p w14:paraId="6A06168C" w14:textId="4A850E07" w:rsidR="00B51DA9" w:rsidRPr="00B51DA9" w:rsidRDefault="00B51DA9" w:rsidP="00797282">
      <w:pPr>
        <w:pStyle w:val="Body"/>
        <w:ind w:left="397"/>
      </w:pPr>
      <w:r w:rsidRPr="00B51DA9">
        <w:rPr>
          <w:b/>
          <w:bCs/>
        </w:rPr>
        <w:t>Clinic ID</w:t>
      </w:r>
      <w:r w:rsidRPr="00B51DA9">
        <w:t xml:space="preserve"> – code used to identify the clinic. The clinic ID must be unique within the health service, not just the campus. (If reporting through VINAH, the clinic ID reported through VINAH must be the same as the clinic ID </w:t>
      </w:r>
      <w:r w:rsidR="009D4AFD">
        <w:t>in NACMS</w:t>
      </w:r>
      <w:r w:rsidRPr="00B51DA9">
        <w:t>).</w:t>
      </w:r>
    </w:p>
    <w:p w14:paraId="069BF23F" w14:textId="77777777" w:rsidR="00B51DA9" w:rsidRPr="00B51DA9" w:rsidRDefault="00B51DA9" w:rsidP="00797282">
      <w:pPr>
        <w:pStyle w:val="Body"/>
        <w:ind w:left="397"/>
      </w:pPr>
      <w:r w:rsidRPr="00B51DA9">
        <w:rPr>
          <w:b/>
          <w:bCs/>
        </w:rPr>
        <w:t>Status</w:t>
      </w:r>
      <w:r w:rsidRPr="00B51DA9">
        <w:t xml:space="preserve"> – select Draft if not ready to submit to the department. Select Pending when submitting to the department. </w:t>
      </w:r>
    </w:p>
    <w:p w14:paraId="7C4FD33E" w14:textId="758A95A2" w:rsidR="0060342D" w:rsidRDefault="00AE24A9" w:rsidP="00797282">
      <w:pPr>
        <w:pStyle w:val="Body"/>
        <w:ind w:left="397"/>
      </w:pPr>
      <w:r>
        <w:rPr>
          <w:b/>
          <w:bCs/>
        </w:rPr>
        <w:t xml:space="preserve">Q1. </w:t>
      </w:r>
      <w:r w:rsidR="00B51DA9" w:rsidRPr="00B51DA9">
        <w:rPr>
          <w:b/>
          <w:bCs/>
        </w:rPr>
        <w:t>List the types of conditions most patients seen in this clinic have</w:t>
      </w:r>
      <w:r w:rsidR="00C50858">
        <w:rPr>
          <w:b/>
          <w:bCs/>
        </w:rPr>
        <w:t>.</w:t>
      </w:r>
      <w:r w:rsidR="00B51DA9" w:rsidRPr="00B51DA9">
        <w:t xml:space="preserve"> </w:t>
      </w:r>
      <w:r w:rsidR="00C50858">
        <w:t>L</w:t>
      </w:r>
      <w:r w:rsidR="00B51DA9" w:rsidRPr="00B51DA9">
        <w:t xml:space="preserve">ist the broad type of health conditions most patients in the clinic have. For example, </w:t>
      </w:r>
      <w:r w:rsidR="00792AF6">
        <w:t>a</w:t>
      </w:r>
      <w:r w:rsidR="00B51DA9" w:rsidRPr="00B51DA9">
        <w:t xml:space="preserve">rthritis, </w:t>
      </w:r>
      <w:r w:rsidR="00792AF6">
        <w:t>a</w:t>
      </w:r>
      <w:r w:rsidR="00B51DA9" w:rsidRPr="00B51DA9">
        <w:t xml:space="preserve">sthma, </w:t>
      </w:r>
      <w:r w:rsidR="00792AF6">
        <w:t>d</w:t>
      </w:r>
      <w:r w:rsidR="00B51DA9" w:rsidRPr="00B51DA9">
        <w:t xml:space="preserve">iabetes, </w:t>
      </w:r>
      <w:r w:rsidR="00792AF6">
        <w:t>f</w:t>
      </w:r>
      <w:r w:rsidR="00B51DA9" w:rsidRPr="00B51DA9">
        <w:t xml:space="preserve">racture, etc. </w:t>
      </w:r>
    </w:p>
    <w:p w14:paraId="27A91841" w14:textId="425E9094" w:rsidR="00B51DA9" w:rsidRPr="00B51DA9" w:rsidRDefault="0060342D" w:rsidP="00797282">
      <w:pPr>
        <w:pStyle w:val="Body"/>
        <w:ind w:left="397"/>
      </w:pPr>
      <w:r>
        <w:rPr>
          <w:b/>
          <w:bCs/>
        </w:rPr>
        <w:t xml:space="preserve">Q2. </w:t>
      </w:r>
      <w:r w:rsidR="00B51DA9" w:rsidRPr="00B51DA9">
        <w:rPr>
          <w:b/>
          <w:bCs/>
        </w:rPr>
        <w:t>Is the clinic targeted to any patient group</w:t>
      </w:r>
      <w:r w:rsidR="00792AF6">
        <w:rPr>
          <w:b/>
          <w:bCs/>
        </w:rPr>
        <w:t>.</w:t>
      </w:r>
      <w:r w:rsidR="00B51DA9" w:rsidRPr="00B51DA9">
        <w:t xml:space="preserve"> </w:t>
      </w:r>
      <w:r w:rsidR="00792AF6">
        <w:t>S</w:t>
      </w:r>
      <w:r w:rsidR="00B51DA9" w:rsidRPr="00B51DA9">
        <w:t>pecify if applicable, examples include adolescents, refugees, new mothers, paediatrics</w:t>
      </w:r>
      <w:r w:rsidR="00456E2B">
        <w:t>.</w:t>
      </w:r>
    </w:p>
    <w:p w14:paraId="1D144663" w14:textId="60D7220D" w:rsidR="00B51DA9" w:rsidRPr="00B51DA9" w:rsidRDefault="00AE24A9" w:rsidP="00797282">
      <w:pPr>
        <w:pStyle w:val="Body"/>
        <w:ind w:left="397"/>
      </w:pPr>
      <w:r>
        <w:rPr>
          <w:b/>
          <w:bCs/>
        </w:rPr>
        <w:t>Q</w:t>
      </w:r>
      <w:r w:rsidR="0060342D">
        <w:rPr>
          <w:b/>
          <w:bCs/>
        </w:rPr>
        <w:t>3</w:t>
      </w:r>
      <w:r>
        <w:rPr>
          <w:b/>
          <w:bCs/>
        </w:rPr>
        <w:t xml:space="preserve">. </w:t>
      </w:r>
      <w:r w:rsidR="00B51DA9" w:rsidRPr="00B51DA9">
        <w:rPr>
          <w:b/>
          <w:bCs/>
        </w:rPr>
        <w:t>This clinic mostly provides</w:t>
      </w:r>
      <w:r w:rsidR="00456E2B">
        <w:rPr>
          <w:b/>
          <w:bCs/>
        </w:rPr>
        <w:t>.</w:t>
      </w:r>
      <w:r w:rsidR="00B51DA9" w:rsidRPr="00B51DA9">
        <w:t xml:space="preserve"> Select the purpose of the clinic from one of the options provided</w:t>
      </w:r>
      <w:r w:rsidR="008B46A8">
        <w:t xml:space="preserve"> (Figure 5)</w:t>
      </w:r>
      <w:r w:rsidR="00B51DA9" w:rsidRPr="00B51DA9">
        <w:t>:</w:t>
      </w:r>
    </w:p>
    <w:p w14:paraId="2DDD1676" w14:textId="4CCD9F61" w:rsidR="00B51DA9" w:rsidRPr="003F296E" w:rsidRDefault="00B51DA9" w:rsidP="003F296E">
      <w:pPr>
        <w:pStyle w:val="Bullet2"/>
      </w:pPr>
      <w:r w:rsidRPr="003F296E">
        <w:lastRenderedPageBreak/>
        <w:t>Consultation services provided by a medical specialist or nurse practitioner</w:t>
      </w:r>
      <w:r w:rsidR="00456E2B" w:rsidRPr="003F296E">
        <w:t>.</w:t>
      </w:r>
    </w:p>
    <w:p w14:paraId="15B3862F" w14:textId="26228448" w:rsidR="00B51DA9" w:rsidRPr="003F296E" w:rsidRDefault="00B51DA9" w:rsidP="003F296E">
      <w:pPr>
        <w:pStyle w:val="Bullet2"/>
      </w:pPr>
      <w:r w:rsidRPr="003F296E">
        <w:t>Consultation services provided by a clinical nurse specialist or allied health professional</w:t>
      </w:r>
      <w:r w:rsidR="00456E2B" w:rsidRPr="003F296E">
        <w:t>.</w:t>
      </w:r>
    </w:p>
    <w:p w14:paraId="232F8055" w14:textId="06B79B80" w:rsidR="00B51DA9" w:rsidRPr="003F296E" w:rsidRDefault="00B51DA9" w:rsidP="003F296E">
      <w:pPr>
        <w:pStyle w:val="Bullet2"/>
      </w:pPr>
      <w:r w:rsidRPr="003F296E">
        <w:t>Procedural and/or intervention services</w:t>
      </w:r>
      <w:r w:rsidR="00456E2B" w:rsidRPr="003F296E">
        <w:t>.</w:t>
      </w:r>
    </w:p>
    <w:p w14:paraId="780795E2" w14:textId="4E25A71C" w:rsidR="00260A8C" w:rsidRPr="00B815A9" w:rsidRDefault="00D76547" w:rsidP="00B815A9">
      <w:pPr>
        <w:pStyle w:val="Tablecaption"/>
        <w:rPr>
          <w:rFonts w:eastAsia="Times"/>
        </w:rPr>
      </w:pPr>
      <w:r w:rsidRPr="00B815A9">
        <w:t>Figure</w:t>
      </w:r>
      <w:r w:rsidR="00FF37EE" w:rsidRPr="00B815A9">
        <w:t xml:space="preserve"> </w:t>
      </w:r>
      <w:r w:rsidR="00175CFF" w:rsidRPr="00B815A9">
        <w:t>5</w:t>
      </w:r>
    </w:p>
    <w:p w14:paraId="705B0CC0" w14:textId="77777777" w:rsidR="00B51DA9" w:rsidRPr="00B51DA9" w:rsidRDefault="00B51DA9" w:rsidP="003F296E">
      <w:pPr>
        <w:rPr>
          <w:rFonts w:eastAsia="Times"/>
        </w:rPr>
      </w:pPr>
      <w:r w:rsidRPr="00B51DA9">
        <w:rPr>
          <w:rFonts w:eastAsia="Times"/>
          <w:noProof/>
        </w:rPr>
        <w:drawing>
          <wp:inline distT="0" distB="0" distL="0" distR="0" wp14:anchorId="1DF46BCE" wp14:editId="61EF1C0B">
            <wp:extent cx="5161280" cy="641691"/>
            <wp:effectExtent l="19050" t="19050" r="20320" b="25400"/>
            <wp:docPr id="14" name="Picture 14" descr="Example: Question 3. This image provides options to select types of consul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Example: Question 3. This image provides options to select types of consultation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24324" cy="649529"/>
                    </a:xfrm>
                    <a:prstGeom prst="rect">
                      <a:avLst/>
                    </a:prstGeom>
                    <a:noFill/>
                    <a:ln>
                      <a:solidFill>
                        <a:sysClr val="windowText" lastClr="000000"/>
                      </a:solidFill>
                    </a:ln>
                  </pic:spPr>
                </pic:pic>
              </a:graphicData>
            </a:graphic>
          </wp:inline>
        </w:drawing>
      </w:r>
    </w:p>
    <w:p w14:paraId="700513B7" w14:textId="15AD502B" w:rsidR="00B51DA9" w:rsidRPr="00B51DA9" w:rsidRDefault="00B51DA9" w:rsidP="00B51DA9">
      <w:pPr>
        <w:ind w:left="397"/>
        <w:rPr>
          <w:rFonts w:eastAsia="Times"/>
        </w:rPr>
      </w:pPr>
      <w:r w:rsidRPr="00B51DA9">
        <w:rPr>
          <w:rFonts w:eastAsia="Times"/>
          <w:b/>
          <w:bCs/>
        </w:rPr>
        <w:t xml:space="preserve">ABF Tier 2 code </w:t>
      </w:r>
      <w:r w:rsidRPr="00B51DA9">
        <w:rPr>
          <w:rFonts w:eastAsia="Times"/>
        </w:rPr>
        <w:t>Health Service users should refer to the Tier 2 Non-admitted Services Definitions Manual to assist in selecting the most appropriate Tier 2 class when registering a clinic</w:t>
      </w:r>
      <w:r w:rsidR="1B94887B" w:rsidRPr="102B0A37">
        <w:rPr>
          <w:rFonts w:eastAsia="Times"/>
        </w:rPr>
        <w:t xml:space="preserve"> </w:t>
      </w:r>
      <w:r w:rsidR="1B94887B" w:rsidRPr="1D523CB0">
        <w:rPr>
          <w:rFonts w:eastAsia="Times"/>
        </w:rPr>
        <w:t>&lt;</w:t>
      </w:r>
      <w:r w:rsidR="1B94887B" w:rsidRPr="423FCDDD">
        <w:rPr>
          <w:rFonts w:eastAsia="Times"/>
        </w:rPr>
        <w:t>www.ihacpa.gov.au/health-care/classification/non-admitted-care/tier-2-non-admitted-services-classification</w:t>
      </w:r>
      <w:r w:rsidR="1B94887B" w:rsidRPr="202B7B04">
        <w:rPr>
          <w:rFonts w:eastAsia="Times"/>
        </w:rPr>
        <w:t>&gt;</w:t>
      </w:r>
    </w:p>
    <w:p w14:paraId="4314D762" w14:textId="17F70076" w:rsidR="00843E0C" w:rsidRDefault="00B51DA9" w:rsidP="00B51DA9">
      <w:pPr>
        <w:ind w:left="397"/>
        <w:rPr>
          <w:rFonts w:eastAsia="Times"/>
        </w:rPr>
      </w:pPr>
      <w:r w:rsidRPr="00B51DA9">
        <w:rPr>
          <w:rFonts w:eastAsia="Times"/>
        </w:rPr>
        <w:t xml:space="preserve">The drop list will be customised to display Tier 2 codes that are active as at the clinic commencement date and based on your selection in </w:t>
      </w:r>
      <w:r w:rsidRPr="00843E0C">
        <w:rPr>
          <w:rFonts w:eastAsia="Times"/>
          <w:b/>
          <w:bCs/>
        </w:rPr>
        <w:t>Question 3</w:t>
      </w:r>
      <w:r w:rsidR="00843E0C">
        <w:rPr>
          <w:rFonts w:eastAsia="Times"/>
          <w:b/>
          <w:bCs/>
        </w:rPr>
        <w:t xml:space="preserve"> </w:t>
      </w:r>
      <w:r w:rsidR="00843E0C">
        <w:rPr>
          <w:rFonts w:eastAsia="Times"/>
        </w:rPr>
        <w:t>in the registration form</w:t>
      </w:r>
      <w:r w:rsidRPr="00B51DA9">
        <w:rPr>
          <w:rFonts w:eastAsia="Times"/>
        </w:rPr>
        <w:t xml:space="preserve">. </w:t>
      </w:r>
    </w:p>
    <w:p w14:paraId="0DD237F6" w14:textId="1607B1D7" w:rsidR="00B51DA9" w:rsidRDefault="00B51DA9" w:rsidP="00B51DA9">
      <w:pPr>
        <w:ind w:left="397"/>
        <w:rPr>
          <w:rFonts w:eastAsia="Times"/>
        </w:rPr>
      </w:pPr>
      <w:r w:rsidRPr="00B51DA9">
        <w:rPr>
          <w:rFonts w:eastAsia="Times"/>
        </w:rPr>
        <w:t xml:space="preserve">For example, if </w:t>
      </w:r>
      <w:r w:rsidR="00556BBE">
        <w:rPr>
          <w:rFonts w:eastAsia="Times"/>
        </w:rPr>
        <w:t>‘</w:t>
      </w:r>
      <w:r w:rsidRPr="00B51DA9">
        <w:rPr>
          <w:rFonts w:eastAsia="Times"/>
        </w:rPr>
        <w:t>Consultation services provided by a medical specialist or nurse practitioner</w:t>
      </w:r>
      <w:r w:rsidR="00556BBE">
        <w:rPr>
          <w:rFonts w:eastAsia="Times"/>
        </w:rPr>
        <w:t>’</w:t>
      </w:r>
      <w:r w:rsidRPr="00B51DA9">
        <w:rPr>
          <w:rFonts w:eastAsia="Times"/>
        </w:rPr>
        <w:t xml:space="preserve"> is selected, the 20.xx series will display, see image below</w:t>
      </w:r>
      <w:r w:rsidR="001206EA">
        <w:rPr>
          <w:rFonts w:eastAsia="Times"/>
        </w:rPr>
        <w:t xml:space="preserve"> (Figure 6)</w:t>
      </w:r>
      <w:r w:rsidRPr="00B51DA9">
        <w:rPr>
          <w:rFonts w:eastAsia="Times"/>
        </w:rPr>
        <w:t>:</w:t>
      </w:r>
    </w:p>
    <w:p w14:paraId="66AD80B9" w14:textId="38E77F81" w:rsidR="00D76547" w:rsidRPr="00B815A9" w:rsidRDefault="00FF37EE" w:rsidP="00B815A9">
      <w:pPr>
        <w:pStyle w:val="Tablecaption"/>
        <w:rPr>
          <w:rFonts w:eastAsia="Times"/>
        </w:rPr>
      </w:pPr>
      <w:r w:rsidRPr="00B815A9">
        <w:t xml:space="preserve">Figure </w:t>
      </w:r>
      <w:r w:rsidR="00175CFF" w:rsidRPr="00B815A9">
        <w:t>6</w:t>
      </w:r>
    </w:p>
    <w:p w14:paraId="54B9A22C" w14:textId="77777777" w:rsidR="00B51DA9" w:rsidRPr="00B51DA9" w:rsidRDefault="00B51DA9" w:rsidP="003F296E">
      <w:pPr>
        <w:rPr>
          <w:rFonts w:eastAsia="Times"/>
        </w:rPr>
      </w:pPr>
      <w:r w:rsidRPr="00B51DA9">
        <w:rPr>
          <w:rFonts w:eastAsia="Times"/>
          <w:noProof/>
        </w:rPr>
        <w:drawing>
          <wp:inline distT="0" distB="0" distL="0" distR="0" wp14:anchorId="41A4B786" wp14:editId="68C85EC8">
            <wp:extent cx="4233997" cy="2180811"/>
            <wp:effectExtent l="19050" t="19050" r="14605" b="10160"/>
            <wp:docPr id="17" name="Picture 17" descr="Example: Question 3 cont... &#10;Consultation services provided by medical specialist or nurse practitioner, followed by&#10;List of Tier 2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Example: Question 3 cont... &#10;Consultation services provided by medical specialist or nurse practitioner, followed by&#10;List of Tier 2 Code"/>
                    <pic:cNvPicPr/>
                  </pic:nvPicPr>
                  <pic:blipFill>
                    <a:blip r:embed="rId25"/>
                    <a:stretch>
                      <a:fillRect/>
                    </a:stretch>
                  </pic:blipFill>
                  <pic:spPr>
                    <a:xfrm>
                      <a:off x="0" y="0"/>
                      <a:ext cx="4255207" cy="2191736"/>
                    </a:xfrm>
                    <a:prstGeom prst="rect">
                      <a:avLst/>
                    </a:prstGeom>
                    <a:ln>
                      <a:solidFill>
                        <a:sysClr val="windowText" lastClr="000000"/>
                      </a:solidFill>
                    </a:ln>
                  </pic:spPr>
                </pic:pic>
              </a:graphicData>
            </a:graphic>
          </wp:inline>
        </w:drawing>
      </w:r>
    </w:p>
    <w:p w14:paraId="43E114E3" w14:textId="0EF038BE" w:rsidR="00B51DA9" w:rsidRPr="00B51DA9" w:rsidRDefault="00B51DA9" w:rsidP="00B51DA9">
      <w:pPr>
        <w:ind w:left="397"/>
        <w:rPr>
          <w:rFonts w:eastAsia="Times"/>
        </w:rPr>
      </w:pPr>
      <w:r w:rsidRPr="00B51DA9">
        <w:rPr>
          <w:rFonts w:eastAsia="Times"/>
        </w:rPr>
        <w:t>When the Procedure and</w:t>
      </w:r>
      <w:r w:rsidR="006A56ED">
        <w:rPr>
          <w:rFonts w:eastAsia="Times"/>
        </w:rPr>
        <w:t>/</w:t>
      </w:r>
      <w:r w:rsidRPr="00B51DA9">
        <w:rPr>
          <w:rFonts w:eastAsia="Times"/>
        </w:rPr>
        <w:t>or intervention services is selected, an additional text box will appear</w:t>
      </w:r>
      <w:r w:rsidR="00DA35E0">
        <w:rPr>
          <w:rFonts w:eastAsia="Times"/>
        </w:rPr>
        <w:t xml:space="preserve"> (Figure 7)</w:t>
      </w:r>
      <w:r w:rsidRPr="00B51DA9">
        <w:rPr>
          <w:rFonts w:eastAsia="Times"/>
        </w:rPr>
        <w:t>:</w:t>
      </w:r>
    </w:p>
    <w:p w14:paraId="61289B47" w14:textId="12E4C711" w:rsidR="00FF37EE" w:rsidRPr="00B815A9" w:rsidRDefault="006944E5" w:rsidP="00B815A9">
      <w:pPr>
        <w:pStyle w:val="Tablecaption"/>
        <w:rPr>
          <w:rFonts w:eastAsia="Times"/>
        </w:rPr>
      </w:pPr>
      <w:r w:rsidRPr="00B815A9">
        <w:t xml:space="preserve">Figure </w:t>
      </w:r>
      <w:r w:rsidR="00175CFF" w:rsidRPr="00B815A9">
        <w:t>7</w:t>
      </w:r>
    </w:p>
    <w:p w14:paraId="5150F5DF" w14:textId="77777777" w:rsidR="00B51DA9" w:rsidRDefault="00B51DA9" w:rsidP="003F296E">
      <w:pPr>
        <w:rPr>
          <w:rFonts w:eastAsia="Times"/>
        </w:rPr>
      </w:pPr>
      <w:r w:rsidRPr="00B51DA9">
        <w:rPr>
          <w:rFonts w:eastAsia="Times"/>
          <w:noProof/>
        </w:rPr>
        <w:drawing>
          <wp:inline distT="0" distB="0" distL="0" distR="0" wp14:anchorId="0755AAF1" wp14:editId="2412EA27">
            <wp:extent cx="5403317" cy="1531455"/>
            <wp:effectExtent l="19050" t="19050" r="26035" b="12065"/>
            <wp:docPr id="18" name="Picture 18" descr="Example of procedure and intervention services in the Tier 2 Minor Surgical category.  A highlight of excision of lesion (minor surgical) - procedure as a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Example of procedure and intervention services in the Tier 2 Minor Surgical category.  A highlight of excision of lesion (minor surgical) - procedure as an example"/>
                    <pic:cNvPicPr/>
                  </pic:nvPicPr>
                  <pic:blipFill>
                    <a:blip r:embed="rId26"/>
                    <a:stretch>
                      <a:fillRect/>
                    </a:stretch>
                  </pic:blipFill>
                  <pic:spPr>
                    <a:xfrm>
                      <a:off x="0" y="0"/>
                      <a:ext cx="5430969" cy="1539292"/>
                    </a:xfrm>
                    <a:prstGeom prst="rect">
                      <a:avLst/>
                    </a:prstGeom>
                    <a:ln>
                      <a:solidFill>
                        <a:sysClr val="windowText" lastClr="000000"/>
                      </a:solidFill>
                    </a:ln>
                  </pic:spPr>
                </pic:pic>
              </a:graphicData>
            </a:graphic>
          </wp:inline>
        </w:drawing>
      </w:r>
    </w:p>
    <w:p w14:paraId="54A25A33" w14:textId="247E1FED" w:rsidR="00786113" w:rsidRDefault="00786113" w:rsidP="00786113">
      <w:pPr>
        <w:ind w:left="397"/>
        <w:rPr>
          <w:rFonts w:eastAsia="Times"/>
        </w:rPr>
      </w:pPr>
      <w:r w:rsidRPr="00B51DA9">
        <w:rPr>
          <w:rFonts w:eastAsia="Times"/>
          <w:b/>
          <w:bCs/>
        </w:rPr>
        <w:t>Department of Health Sub Class</w:t>
      </w:r>
      <w:r w:rsidRPr="00B51DA9">
        <w:rPr>
          <w:rFonts w:eastAsia="Times"/>
        </w:rPr>
        <w:t xml:space="preserve">: This additional information in NACMS will only apply to </w:t>
      </w:r>
      <w:r>
        <w:rPr>
          <w:rFonts w:eastAsia="Times"/>
        </w:rPr>
        <w:t xml:space="preserve">procedure clinics Tier 2 </w:t>
      </w:r>
      <w:r w:rsidR="00722825" w:rsidRPr="00B51DA9">
        <w:rPr>
          <w:rFonts w:eastAsia="Times"/>
        </w:rPr>
        <w:t>10. xx.</w:t>
      </w:r>
      <w:r w:rsidRPr="00B51DA9">
        <w:rPr>
          <w:rFonts w:eastAsia="Times"/>
        </w:rPr>
        <w:t xml:space="preserve"> From the drop-down list provided select the type of procedure or </w:t>
      </w:r>
      <w:r w:rsidRPr="00B51DA9">
        <w:rPr>
          <w:rFonts w:eastAsia="Times"/>
        </w:rPr>
        <w:lastRenderedPageBreak/>
        <w:t>intervention that will be provided in the clinic, see example below: Only one option can be selected.</w:t>
      </w:r>
    </w:p>
    <w:p w14:paraId="29F557FC" w14:textId="77777777" w:rsidR="00B51DA9" w:rsidRPr="00B51DA9" w:rsidRDefault="00B51DA9" w:rsidP="00B51DA9">
      <w:pPr>
        <w:ind w:left="397"/>
        <w:rPr>
          <w:rFonts w:eastAsia="Times"/>
        </w:rPr>
      </w:pPr>
      <w:r w:rsidRPr="00B51DA9">
        <w:rPr>
          <w:rFonts w:eastAsia="Times"/>
        </w:rPr>
        <w:t>The list of Procedures and interventions will be based on the most current IHACPA Tier 2 Index List published annually.</w:t>
      </w:r>
    </w:p>
    <w:p w14:paraId="6CF8A31E" w14:textId="5F92F89E" w:rsidR="00B51DA9" w:rsidRPr="00B51DA9" w:rsidRDefault="00B51DA9" w:rsidP="002E2BC7">
      <w:pPr>
        <w:ind w:left="397"/>
        <w:rPr>
          <w:rFonts w:eastAsia="Times"/>
        </w:rPr>
      </w:pPr>
      <w:r w:rsidRPr="00B51DA9">
        <w:rPr>
          <w:rFonts w:eastAsia="Times"/>
          <w:b/>
          <w:bCs/>
        </w:rPr>
        <w:t xml:space="preserve">Patient Education Services: </w:t>
      </w:r>
      <w:r w:rsidRPr="00B51DA9">
        <w:rPr>
          <w:rFonts w:eastAsia="Times"/>
        </w:rPr>
        <w:t>If a clinic provid</w:t>
      </w:r>
      <w:r w:rsidR="00CA2BC0">
        <w:rPr>
          <w:rFonts w:eastAsia="Times"/>
        </w:rPr>
        <w:t>es</w:t>
      </w:r>
      <w:r w:rsidRPr="00B51DA9">
        <w:rPr>
          <w:rFonts w:eastAsia="Times"/>
        </w:rPr>
        <w:t xml:space="preserve"> patient education services, please tick the box. If no education services are being provided leave the tick box empty.</w:t>
      </w:r>
    </w:p>
    <w:p w14:paraId="1996B6ED" w14:textId="34D66D0D" w:rsidR="00B51DA9" w:rsidRPr="00B51DA9" w:rsidRDefault="00B51DA9" w:rsidP="002E2BC7">
      <w:pPr>
        <w:ind w:left="397"/>
        <w:rPr>
          <w:rFonts w:eastAsia="Times"/>
        </w:rPr>
      </w:pPr>
      <w:r w:rsidRPr="00B51DA9">
        <w:rPr>
          <w:rFonts w:eastAsia="Times"/>
          <w:b/>
          <w:bCs/>
        </w:rPr>
        <w:t>Health Professionals</w:t>
      </w:r>
      <w:r w:rsidRPr="00B51DA9">
        <w:rPr>
          <w:rFonts w:eastAsia="Times"/>
        </w:rPr>
        <w:t xml:space="preserve"> – list all the healthcare providers that see patients in the clinic. For example, colorectal surgeon, social worker, nurse. Be as specific as possible - instead of ‘Consultant’ specify ‘Colorectal surgeon,’ ‘Gastroenterologist’ etc. instead of ‘Allied Health clinician,’ specify ‘Social Worker,’ ‘Physiotherapist,’ ‘Occupational Therapist’ etc. </w:t>
      </w:r>
    </w:p>
    <w:p w14:paraId="45F473D8" w14:textId="2458AD8D" w:rsidR="00B51DA9" w:rsidRPr="00B51DA9" w:rsidRDefault="00B51DA9" w:rsidP="002E2BC7">
      <w:pPr>
        <w:ind w:left="397"/>
        <w:rPr>
          <w:rFonts w:eastAsia="Times"/>
        </w:rPr>
      </w:pPr>
      <w:r w:rsidRPr="00B51DA9">
        <w:rPr>
          <w:rFonts w:eastAsia="Times"/>
          <w:b/>
          <w:bCs/>
        </w:rPr>
        <w:t>Multiple Healthcare Providers</w:t>
      </w:r>
      <w:r w:rsidRPr="00B51DA9">
        <w:rPr>
          <w:rFonts w:eastAsia="Times"/>
        </w:rPr>
        <w:t xml:space="preserve"> – Will most of the activity reported under this clinic meet the definition and criteria for multiple healthcare provider? Select Yes or No (Refer to the definition/criteria below).</w:t>
      </w:r>
    </w:p>
    <w:p w14:paraId="4E0D05D3" w14:textId="2DC13EE3" w:rsidR="00B51DA9" w:rsidRPr="00B51DA9" w:rsidRDefault="00B51DA9" w:rsidP="002E2BC7">
      <w:pPr>
        <w:ind w:left="397"/>
        <w:rPr>
          <w:rFonts w:eastAsia="Times"/>
        </w:rPr>
      </w:pPr>
      <w:r w:rsidRPr="00B51DA9">
        <w:rPr>
          <w:rFonts w:eastAsia="Times"/>
        </w:rPr>
        <w:t xml:space="preserve">Please note that the multiple health care provider activity loading only applies to service events, which may consist of one or more contacts, if three or more health care providers of different specialities are reported to VINAH under the </w:t>
      </w:r>
      <w:r w:rsidRPr="00B51DA9">
        <w:rPr>
          <w:rFonts w:eastAsia="Times"/>
          <w:i/>
          <w:iCs/>
        </w:rPr>
        <w:t>Contact Professional Group</w:t>
      </w:r>
      <w:r w:rsidRPr="00B51DA9">
        <w:rPr>
          <w:rFonts w:eastAsia="Times"/>
        </w:rPr>
        <w:t xml:space="preserve"> data element regardless of a clinic being registered as a Multiple Healthcare Provider Clinic.</w:t>
      </w:r>
    </w:p>
    <w:p w14:paraId="64A5601E" w14:textId="77777777" w:rsidR="00B51DA9" w:rsidRPr="00722825" w:rsidRDefault="00B51DA9" w:rsidP="002E2BC7">
      <w:pPr>
        <w:ind w:left="720"/>
        <w:rPr>
          <w:rFonts w:eastAsia="Times"/>
        </w:rPr>
      </w:pPr>
      <w:r w:rsidRPr="00722825">
        <w:rPr>
          <w:rFonts w:eastAsia="Times"/>
          <w:b/>
          <w:bCs/>
        </w:rPr>
        <w:t>Multiple Healthcare Provider – Definition/Criteria</w:t>
      </w:r>
    </w:p>
    <w:p w14:paraId="37655164" w14:textId="34130E35" w:rsidR="00B51DA9" w:rsidRPr="00B51DA9" w:rsidRDefault="00494E6E" w:rsidP="002E2BC7">
      <w:pPr>
        <w:ind w:left="720"/>
        <w:rPr>
          <w:rFonts w:eastAsia="Times"/>
        </w:rPr>
      </w:pPr>
      <w:r>
        <w:rPr>
          <w:rFonts w:eastAsia="Times"/>
        </w:rPr>
        <w:t>‘</w:t>
      </w:r>
      <w:r w:rsidR="00B51DA9" w:rsidRPr="00B51DA9">
        <w:rPr>
          <w:rFonts w:eastAsia="Times"/>
        </w:rPr>
        <w:t>…in the context of reporting non-admitted data for activity-based funding ‘Multiple health care provider’ means three or more health care providers who deliver care either individually or jointly within a non-admitted patient service event. The health care providers may be of the same profession (medical, nursing, or allied health). However, they must each have a different speciality so that the care provided by each provider is unique and meets the definition of a non-admitted patient service event.</w:t>
      </w:r>
      <w:r>
        <w:rPr>
          <w:rFonts w:eastAsia="Times"/>
        </w:rPr>
        <w:t>’</w:t>
      </w:r>
      <w:r w:rsidR="00B51DA9" w:rsidRPr="00B51DA9">
        <w:rPr>
          <w:rFonts w:eastAsia="Times"/>
        </w:rPr>
        <w:t xml:space="preserve"> The link to the Meteor data element is </w:t>
      </w:r>
      <w:r w:rsidR="00C8110F">
        <w:rPr>
          <w:rFonts w:eastAsia="Times"/>
        </w:rPr>
        <w:t xml:space="preserve">on the </w:t>
      </w:r>
      <w:hyperlink r:id="rId27" w:history="1">
        <w:r w:rsidR="00C8110F" w:rsidRPr="00C8110F">
          <w:rPr>
            <w:rStyle w:val="Hyperlink"/>
            <w:rFonts w:eastAsia="Times"/>
          </w:rPr>
          <w:t>Meteor website</w:t>
        </w:r>
      </w:hyperlink>
      <w:r w:rsidR="00C8110F">
        <w:rPr>
          <w:rFonts w:eastAsia="Times"/>
        </w:rPr>
        <w:t xml:space="preserve"> </w:t>
      </w:r>
      <w:r w:rsidR="00B51DA9" w:rsidRPr="00B51DA9">
        <w:rPr>
          <w:rFonts w:eastAsia="Times"/>
        </w:rPr>
        <w:t>&lt;</w:t>
      </w:r>
      <w:r w:rsidR="00B51DA9" w:rsidRPr="00C8110F">
        <w:rPr>
          <w:rFonts w:eastAsia="Times"/>
          <w:u w:val="dotted"/>
        </w:rPr>
        <w:t>http://meteor.aihw.gov.au/content/index.phtml/itemId/584616</w:t>
      </w:r>
      <w:r w:rsidR="00B51DA9" w:rsidRPr="00B51DA9">
        <w:rPr>
          <w:rFonts w:eastAsia="Times"/>
        </w:rPr>
        <w:t>&gt;</w:t>
      </w:r>
    </w:p>
    <w:p w14:paraId="4DB2B84C" w14:textId="1B67FF6D" w:rsidR="00B51DA9" w:rsidRPr="00B51DA9" w:rsidRDefault="00B51DA9" w:rsidP="002E2BC7">
      <w:pPr>
        <w:ind w:left="397"/>
        <w:rPr>
          <w:rFonts w:eastAsia="Times"/>
        </w:rPr>
      </w:pPr>
      <w:r w:rsidRPr="00B51DA9">
        <w:rPr>
          <w:rFonts w:eastAsia="Times"/>
        </w:rPr>
        <w:t>Further information and examples on non-admitted patient service events involving multiple healthcare providers can be found in the IH</w:t>
      </w:r>
      <w:r w:rsidR="004649B4">
        <w:rPr>
          <w:rFonts w:eastAsia="Times"/>
        </w:rPr>
        <w:t>AC</w:t>
      </w:r>
      <w:r w:rsidRPr="00B51DA9">
        <w:rPr>
          <w:rFonts w:eastAsia="Times"/>
        </w:rPr>
        <w:t xml:space="preserve">PA Tier 2 Non-admitted services compendium </w:t>
      </w:r>
      <w:r w:rsidR="4AC0D9CA" w:rsidRPr="0A0C5581">
        <w:rPr>
          <w:rFonts w:eastAsia="Times"/>
        </w:rPr>
        <w:t>&lt;</w:t>
      </w:r>
      <w:r w:rsidR="4AC0D9CA" w:rsidRPr="6D412075">
        <w:rPr>
          <w:rFonts w:eastAsia="Times"/>
        </w:rPr>
        <w:t>www.ihacpa.gov.au/health-care/classification/non-admitted-care/tier-2-non-admitted-services-classification</w:t>
      </w:r>
      <w:r w:rsidR="4AC0D9CA" w:rsidRPr="0E282873">
        <w:rPr>
          <w:rFonts w:eastAsia="Times"/>
        </w:rPr>
        <w:t>&gt;</w:t>
      </w:r>
      <w:r w:rsidRPr="2A71B6B9">
        <w:rPr>
          <w:rFonts w:eastAsia="Times"/>
        </w:rPr>
        <w:t xml:space="preserve"> </w:t>
      </w:r>
    </w:p>
    <w:p w14:paraId="5C551200" w14:textId="77777777" w:rsidR="00B51DA9" w:rsidRPr="00B51DA9" w:rsidRDefault="00B51DA9" w:rsidP="002E2BC7">
      <w:pPr>
        <w:ind w:left="397"/>
        <w:rPr>
          <w:rFonts w:eastAsia="Times"/>
          <w:b/>
          <w:bCs/>
        </w:rPr>
      </w:pPr>
      <w:r w:rsidRPr="00B51DA9">
        <w:rPr>
          <w:rFonts w:eastAsia="Times"/>
          <w:b/>
          <w:bCs/>
        </w:rPr>
        <w:t xml:space="preserve">Funding source  </w:t>
      </w:r>
    </w:p>
    <w:p w14:paraId="46A07466" w14:textId="77777777" w:rsidR="00B51DA9" w:rsidRPr="00B51DA9" w:rsidRDefault="00B51DA9" w:rsidP="002E2BC7">
      <w:pPr>
        <w:ind w:left="397"/>
        <w:rPr>
          <w:rFonts w:eastAsia="Times"/>
        </w:rPr>
      </w:pPr>
      <w:r w:rsidRPr="00B51DA9">
        <w:rPr>
          <w:rFonts w:eastAsia="Times"/>
        </w:rPr>
        <w:t>This is the general or usual funding source for the patients attending the clinic. More than one funding source can be selected.</w:t>
      </w:r>
    </w:p>
    <w:p w14:paraId="149E4433" w14:textId="13CE37B1" w:rsidR="00B51DA9" w:rsidRPr="00B51DA9" w:rsidRDefault="00B51DA9" w:rsidP="004615B4">
      <w:pPr>
        <w:pStyle w:val="Bullet2"/>
      </w:pPr>
      <w:r w:rsidRPr="00B51DA9">
        <w:t xml:space="preserve">Public – National Health Reform Agreement funded </w:t>
      </w:r>
      <w:r w:rsidR="0065138E">
        <w:t>c</w:t>
      </w:r>
      <w:r w:rsidRPr="00B51DA9">
        <w:t xml:space="preserve">linic </w:t>
      </w:r>
    </w:p>
    <w:p w14:paraId="16AB1586" w14:textId="693B3BD1" w:rsidR="00B51DA9" w:rsidRPr="00B51DA9" w:rsidRDefault="00B51DA9" w:rsidP="004615B4">
      <w:pPr>
        <w:pStyle w:val="Bullet2"/>
      </w:pPr>
      <w:r w:rsidRPr="00B51DA9">
        <w:t xml:space="preserve">Public MBS-Billed </w:t>
      </w:r>
      <w:r w:rsidR="0065138E">
        <w:t>c</w:t>
      </w:r>
      <w:r w:rsidRPr="00B51DA9">
        <w:t xml:space="preserve">linic </w:t>
      </w:r>
    </w:p>
    <w:p w14:paraId="36CE9D52" w14:textId="700DF861" w:rsidR="003E4306" w:rsidRPr="003E4306" w:rsidRDefault="00B51DA9" w:rsidP="004615B4">
      <w:pPr>
        <w:pStyle w:val="Bullet2"/>
      </w:pPr>
      <w:r w:rsidRPr="00B51DA9">
        <w:t xml:space="preserve">Other (e.g., TAC, Research grant). </w:t>
      </w:r>
    </w:p>
    <w:p w14:paraId="44B4AF14" w14:textId="77777777" w:rsidR="003E4306" w:rsidRDefault="00B51DA9" w:rsidP="002E2BC7">
      <w:pPr>
        <w:ind w:left="397"/>
        <w:rPr>
          <w:rFonts w:eastAsia="Times"/>
        </w:rPr>
      </w:pPr>
      <w:r w:rsidRPr="00B51DA9">
        <w:rPr>
          <w:rFonts w:eastAsia="Times"/>
        </w:rPr>
        <w:t xml:space="preserve">Where a clinic has been registered and the MBS funding source is selected, the remuneration model must be specified </w:t>
      </w:r>
      <w:r w:rsidRPr="0009151F">
        <w:rPr>
          <w:rFonts w:eastAsia="Times"/>
        </w:rPr>
        <w:t>for clinics treating private patients</w:t>
      </w:r>
      <w:r w:rsidRPr="00B51DA9">
        <w:rPr>
          <w:rFonts w:eastAsia="Times"/>
        </w:rPr>
        <w:t xml:space="preserve">. </w:t>
      </w:r>
    </w:p>
    <w:p w14:paraId="18AB3EC7" w14:textId="2072BBCF" w:rsidR="00B51DA9" w:rsidRDefault="00B51DA9" w:rsidP="002E2BC7">
      <w:pPr>
        <w:ind w:left="397"/>
        <w:rPr>
          <w:rFonts w:eastAsia="Times"/>
        </w:rPr>
      </w:pPr>
      <w:r w:rsidRPr="00B51DA9">
        <w:rPr>
          <w:rFonts w:eastAsia="Times"/>
        </w:rPr>
        <w:t>Acute MBS-Billed public specialist clinics are run by practitioners exercising rights of private practice</w:t>
      </w:r>
      <w:r w:rsidR="003E4306">
        <w:rPr>
          <w:rFonts w:eastAsia="Times"/>
        </w:rPr>
        <w:t xml:space="preserve"> and has a private practice arrangement with the health service</w:t>
      </w:r>
      <w:r w:rsidR="00BB20B4">
        <w:rPr>
          <w:rFonts w:eastAsia="Times"/>
        </w:rPr>
        <w:t>.</w:t>
      </w:r>
      <w:r w:rsidRPr="00B51DA9">
        <w:rPr>
          <w:rFonts w:eastAsia="Times"/>
        </w:rPr>
        <w:t xml:space="preserve"> These services can only be provided if the same service is provided on a public basis. The aim of this policy is to prevent professional services from being claimed under Medicare that are already obtaining public funding. This change was implemented in April 2018 to NACMS. Public hospitals are required to review their registered clinics regularly and ensure the MBS remuneration model has been correctly identified for each registered clinic treating private non-admitted patients.</w:t>
      </w:r>
    </w:p>
    <w:p w14:paraId="5B8BA967" w14:textId="77777777" w:rsidR="00224394" w:rsidRDefault="00224394" w:rsidP="00B51DA9">
      <w:pPr>
        <w:ind w:left="720"/>
        <w:rPr>
          <w:rFonts w:eastAsia="Times"/>
        </w:rPr>
      </w:pPr>
    </w:p>
    <w:p w14:paraId="28F4647B" w14:textId="33C8E940" w:rsidR="00224394" w:rsidRDefault="00224394" w:rsidP="00344E0F">
      <w:pPr>
        <w:pStyle w:val="Bullet1"/>
        <w:numPr>
          <w:ilvl w:val="0"/>
          <w:numId w:val="0"/>
        </w:numPr>
        <w:ind w:left="284"/>
      </w:pPr>
      <w:r w:rsidRPr="0009151F">
        <w:t>Private clinics operated by medical practitioners or other healthcare providers on a completely private basis.</w:t>
      </w:r>
      <w:r>
        <w:t xml:space="preserve"> Health services should refer to </w:t>
      </w:r>
      <w:r w:rsidR="0062284E">
        <w:t>the</w:t>
      </w:r>
      <w:r w:rsidR="00C8110F">
        <w:t xml:space="preserve"> </w:t>
      </w:r>
      <w:hyperlink r:id="rId28" w:history="1">
        <w:r w:rsidR="00C8110F" w:rsidRPr="00F43669">
          <w:rPr>
            <w:rStyle w:val="Hyperlink"/>
          </w:rPr>
          <w:t>MBS Billing Interprative Guidelines</w:t>
        </w:r>
      </w:hyperlink>
      <w:r w:rsidR="0062284E">
        <w:t xml:space="preserve"> &lt;</w:t>
      </w:r>
      <w:r w:rsidR="0062284E">
        <w:t xml:space="preserve"> </w:t>
      </w:r>
      <w:r w:rsidR="0062284E" w:rsidRPr="0062284E">
        <w:t>https://www.health.vic.gov.au/funding-performance-accountability/mbs-billing-policy-framework-victorian-public-hospitals</w:t>
      </w:r>
      <w:r w:rsidR="0062284E">
        <w:rPr>
          <w:rStyle w:val="Hyperlink"/>
        </w:rPr>
        <w:t>&gt;</w:t>
      </w:r>
      <w:r>
        <w:t xml:space="preserve"> to make an initial assessment </w:t>
      </w:r>
      <w:r w:rsidR="006E2C7E">
        <w:t xml:space="preserve">as to </w:t>
      </w:r>
      <w:r>
        <w:t xml:space="preserve">whether </w:t>
      </w:r>
      <w:proofErr w:type="gramStart"/>
      <w:r>
        <w:t>a</w:t>
      </w:r>
      <w:proofErr w:type="gramEnd"/>
      <w:r>
        <w:t xml:space="preserve"> MBS billed clinic is for inclusion or exclusion from clinic registration.</w:t>
      </w:r>
    </w:p>
    <w:p w14:paraId="74F924D8" w14:textId="77777777" w:rsidR="009C3AAF" w:rsidRDefault="009C3AAF" w:rsidP="009C3AAF">
      <w:pPr>
        <w:ind w:left="284"/>
        <w:rPr>
          <w:rFonts w:eastAsia="Times"/>
          <w:b/>
          <w:bCs/>
        </w:rPr>
      </w:pPr>
    </w:p>
    <w:p w14:paraId="7C94095E" w14:textId="0585B18D" w:rsidR="00B51DA9" w:rsidRPr="00B51DA9" w:rsidRDefault="00B51DA9" w:rsidP="009C3AAF">
      <w:pPr>
        <w:ind w:left="284"/>
        <w:rPr>
          <w:rFonts w:eastAsia="Times"/>
          <w:b/>
          <w:bCs/>
        </w:rPr>
      </w:pPr>
      <w:r w:rsidRPr="00B51DA9">
        <w:rPr>
          <w:rFonts w:eastAsia="Times"/>
          <w:b/>
          <w:bCs/>
        </w:rPr>
        <w:t>Additional Clinic Details:</w:t>
      </w:r>
    </w:p>
    <w:p w14:paraId="56385A60" w14:textId="18B4B70D" w:rsidR="00B51DA9" w:rsidRPr="00B51DA9" w:rsidRDefault="00B51DA9" w:rsidP="009C3AAF">
      <w:pPr>
        <w:ind w:left="284"/>
        <w:rPr>
          <w:rFonts w:eastAsia="Times"/>
        </w:rPr>
      </w:pPr>
      <w:r w:rsidRPr="00B51DA9">
        <w:rPr>
          <w:rFonts w:eastAsia="Times"/>
          <w:b/>
          <w:bCs/>
        </w:rPr>
        <w:t>Does doctor/nurse practitioner see every patient?</w:t>
      </w:r>
      <w:r w:rsidRPr="00B51DA9">
        <w:rPr>
          <w:rFonts w:eastAsia="Times"/>
        </w:rPr>
        <w:t xml:space="preserve"> The user must select one of the three options provided. If No is selected, estimate the percentage of patients the doctor would usually see and give </w:t>
      </w:r>
      <w:r w:rsidR="00703C67" w:rsidRPr="00B51DA9">
        <w:rPr>
          <w:rFonts w:eastAsia="Times"/>
        </w:rPr>
        <w:t>a reason</w:t>
      </w:r>
      <w:r w:rsidRPr="00B51DA9">
        <w:rPr>
          <w:rFonts w:eastAsia="Times"/>
        </w:rPr>
        <w:t xml:space="preserve"> the doctor does not see every patient.</w:t>
      </w:r>
    </w:p>
    <w:p w14:paraId="4AEFFF33" w14:textId="77777777" w:rsidR="00B51DA9" w:rsidRPr="00B51DA9" w:rsidRDefault="00B51DA9" w:rsidP="009C3AAF">
      <w:pPr>
        <w:ind w:left="284"/>
        <w:rPr>
          <w:rFonts w:eastAsia="Times"/>
        </w:rPr>
      </w:pPr>
      <w:r w:rsidRPr="00B51DA9">
        <w:rPr>
          <w:rFonts w:eastAsia="Times"/>
          <w:b/>
          <w:bCs/>
        </w:rPr>
        <w:t>Note:</w:t>
      </w:r>
      <w:r w:rsidRPr="00B51DA9">
        <w:rPr>
          <w:rFonts w:eastAsia="Times"/>
        </w:rPr>
        <w:t xml:space="preserve"> From 1 July 2023, Endorsed Midwife Practitioner that is qualified to prescribe schedule 2, 3, 4 and 8 medicines and to provide associated services for midwifery practice in accordance with relevant state and territory legislation can be classified to the Medical Obstetrics Classification.</w:t>
      </w:r>
    </w:p>
    <w:p w14:paraId="1415639D" w14:textId="77777777" w:rsidR="002256A3" w:rsidRDefault="00B51DA9" w:rsidP="009C3AAF">
      <w:pPr>
        <w:ind w:left="284"/>
        <w:rPr>
          <w:rFonts w:eastAsia="Times"/>
          <w:b/>
          <w:bCs/>
        </w:rPr>
      </w:pPr>
      <w:r w:rsidRPr="00B51DA9">
        <w:rPr>
          <w:rFonts w:eastAsia="Times"/>
          <w:b/>
          <w:bCs/>
        </w:rPr>
        <w:t xml:space="preserve">Are Notes documented in the Agency medical </w:t>
      </w:r>
      <w:r w:rsidR="00F03367" w:rsidRPr="00B51DA9">
        <w:rPr>
          <w:rFonts w:eastAsia="Times"/>
          <w:b/>
          <w:bCs/>
        </w:rPr>
        <w:t>Record</w:t>
      </w:r>
      <w:r w:rsidR="00F03367">
        <w:rPr>
          <w:rFonts w:eastAsia="Times"/>
          <w:b/>
          <w:bCs/>
        </w:rPr>
        <w:t>?</w:t>
      </w:r>
      <w:r w:rsidRPr="00B51DA9">
        <w:rPr>
          <w:rFonts w:eastAsia="Times"/>
          <w:b/>
          <w:bCs/>
        </w:rPr>
        <w:t xml:space="preserve"> </w:t>
      </w:r>
      <w:r w:rsidRPr="008917B4">
        <w:rPr>
          <w:rFonts w:eastAsia="Times"/>
        </w:rPr>
        <w:t>Select Yes or No.</w:t>
      </w:r>
      <w:r w:rsidRPr="00B51DA9">
        <w:rPr>
          <w:rFonts w:eastAsia="Times"/>
          <w:b/>
          <w:bCs/>
        </w:rPr>
        <w:t xml:space="preserve"> </w:t>
      </w:r>
    </w:p>
    <w:p w14:paraId="741E17B3" w14:textId="007B4512" w:rsidR="00B51DA9" w:rsidRPr="00B51DA9" w:rsidRDefault="00B51DA9" w:rsidP="009C3AAF">
      <w:pPr>
        <w:ind w:left="284"/>
        <w:rPr>
          <w:rFonts w:eastAsia="Times"/>
        </w:rPr>
      </w:pPr>
      <w:r w:rsidRPr="00B51DA9">
        <w:rPr>
          <w:rFonts w:eastAsia="Times"/>
        </w:rPr>
        <w:t>If notes are not documented in the Agency medical record, specify where the clinical notes are written and kept.</w:t>
      </w:r>
    </w:p>
    <w:p w14:paraId="41801581" w14:textId="22447CC1" w:rsidR="00B51DA9" w:rsidRPr="00B51DA9" w:rsidRDefault="00B51DA9" w:rsidP="009C3AAF">
      <w:pPr>
        <w:ind w:left="284"/>
        <w:rPr>
          <w:rFonts w:eastAsia="Times"/>
        </w:rPr>
      </w:pPr>
      <w:r w:rsidRPr="0009151F">
        <w:rPr>
          <w:rFonts w:eastAsia="Times"/>
          <w:b/>
        </w:rPr>
        <w:t>Other comments</w:t>
      </w:r>
      <w:r w:rsidR="00114AEE">
        <w:rPr>
          <w:rFonts w:eastAsia="Times"/>
          <w:b/>
          <w:bCs/>
        </w:rPr>
        <w:t>.</w:t>
      </w:r>
      <w:r w:rsidRPr="00B51DA9">
        <w:rPr>
          <w:rFonts w:eastAsia="Times"/>
        </w:rPr>
        <w:t xml:space="preserve"> </w:t>
      </w:r>
      <w:r w:rsidR="00114AEE">
        <w:rPr>
          <w:rFonts w:eastAsia="Times"/>
        </w:rPr>
        <w:t>D</w:t>
      </w:r>
      <w:r w:rsidRPr="00B51DA9">
        <w:rPr>
          <w:rFonts w:eastAsia="Times"/>
        </w:rPr>
        <w:t>ocument details that might be helpful in classifying the clinic.</w:t>
      </w:r>
    </w:p>
    <w:p w14:paraId="69C5C9DB" w14:textId="551A179B" w:rsidR="00B51DA9" w:rsidRPr="00B51DA9" w:rsidRDefault="00B51DA9" w:rsidP="009C3AAF">
      <w:pPr>
        <w:ind w:left="284"/>
        <w:rPr>
          <w:rFonts w:eastAsia="Times"/>
        </w:rPr>
      </w:pPr>
      <w:r w:rsidRPr="00B51DA9">
        <w:rPr>
          <w:rFonts w:eastAsia="Times"/>
          <w:b/>
          <w:bCs/>
        </w:rPr>
        <w:t>Clinic contact details</w:t>
      </w:r>
      <w:r w:rsidR="00114AEE">
        <w:rPr>
          <w:rFonts w:eastAsia="Times"/>
          <w:b/>
          <w:bCs/>
        </w:rPr>
        <w:t>.</w:t>
      </w:r>
      <w:r w:rsidRPr="00B51DA9">
        <w:rPr>
          <w:rFonts w:eastAsia="Times"/>
        </w:rPr>
        <w:t xml:space="preserve"> </w:t>
      </w:r>
      <w:r w:rsidR="00114AEE">
        <w:rPr>
          <w:rFonts w:eastAsia="Times"/>
        </w:rPr>
        <w:t>R</w:t>
      </w:r>
      <w:r w:rsidRPr="00B51DA9">
        <w:rPr>
          <w:rFonts w:eastAsia="Times"/>
        </w:rPr>
        <w:t>ecord details of the most appropriate person for the department to contact for follow-up.</w:t>
      </w:r>
    </w:p>
    <w:p w14:paraId="63DDC826" w14:textId="378168FA" w:rsidR="00B51DA9" w:rsidRDefault="00B51DA9" w:rsidP="0009151F">
      <w:pPr>
        <w:rPr>
          <w:rFonts w:eastAsia="Times"/>
        </w:rPr>
      </w:pPr>
      <w:r w:rsidRPr="0009151F">
        <w:rPr>
          <w:rFonts w:eastAsia="Times"/>
          <w:b/>
        </w:rPr>
        <w:t>Comments</w:t>
      </w:r>
      <w:r w:rsidR="00C74520" w:rsidRPr="0009151F">
        <w:rPr>
          <w:rFonts w:eastAsia="Times"/>
          <w:b/>
        </w:rPr>
        <w:t>.</w:t>
      </w:r>
      <w:r w:rsidRPr="00B51DA9">
        <w:rPr>
          <w:rFonts w:eastAsia="Times"/>
        </w:rPr>
        <w:t xml:space="preserve"> </w:t>
      </w:r>
      <w:r w:rsidR="00C74520">
        <w:rPr>
          <w:rFonts w:eastAsia="Times"/>
        </w:rPr>
        <w:t>D</w:t>
      </w:r>
      <w:r w:rsidRPr="00B51DA9">
        <w:rPr>
          <w:rFonts w:eastAsia="Times"/>
        </w:rPr>
        <w:t>ocument additional clinic information that might be useful</w:t>
      </w:r>
      <w:r w:rsidR="00B5411B">
        <w:rPr>
          <w:rFonts w:eastAsia="Times"/>
        </w:rPr>
        <w:t xml:space="preserve"> (Figure 8)</w:t>
      </w:r>
    </w:p>
    <w:p w14:paraId="56FD942D" w14:textId="3A1EC299" w:rsidR="003F19F7" w:rsidRPr="003F19F7" w:rsidRDefault="003F19F7" w:rsidP="00B815A9">
      <w:pPr>
        <w:pStyle w:val="Tablecaption"/>
        <w:rPr>
          <w:rFonts w:eastAsia="Times"/>
        </w:rPr>
      </w:pPr>
      <w:r w:rsidRPr="003F19F7">
        <w:rPr>
          <w:rFonts w:eastAsia="Times"/>
        </w:rPr>
        <w:t>Figure 8</w:t>
      </w:r>
    </w:p>
    <w:p w14:paraId="441DE578" w14:textId="6708B429" w:rsidR="00BE28B8" w:rsidRPr="00B51DA9" w:rsidRDefault="00371839" w:rsidP="0009151F">
      <w:pPr>
        <w:rPr>
          <w:rFonts w:eastAsia="Times"/>
        </w:rPr>
      </w:pPr>
      <w:r>
        <w:rPr>
          <w:noProof/>
        </w:rPr>
        <w:drawing>
          <wp:inline distT="0" distB="0" distL="0" distR="0" wp14:anchorId="53F482A7" wp14:editId="4FA95E0F">
            <wp:extent cx="4826000" cy="1013460"/>
            <wp:effectExtent l="19050" t="19050" r="12700" b="15240"/>
            <wp:docPr id="858007034" name="Picture 1" descr="The comments section of the portal - comment has been filled out. Submit and Cancel buttons sit below th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007034" name="Picture 1" descr="The comments section of the portal - comment has been filled out. Submit and Cancel buttons sit below this "/>
                    <pic:cNvPicPr/>
                  </pic:nvPicPr>
                  <pic:blipFill>
                    <a:blip r:embed="rId29"/>
                    <a:stretch>
                      <a:fillRect/>
                    </a:stretch>
                  </pic:blipFill>
                  <pic:spPr>
                    <a:xfrm>
                      <a:off x="0" y="0"/>
                      <a:ext cx="4858710" cy="1020329"/>
                    </a:xfrm>
                    <a:prstGeom prst="rect">
                      <a:avLst/>
                    </a:prstGeom>
                    <a:ln>
                      <a:solidFill>
                        <a:schemeClr val="accent1"/>
                      </a:solidFill>
                    </a:ln>
                  </pic:spPr>
                </pic:pic>
              </a:graphicData>
            </a:graphic>
          </wp:inline>
        </w:drawing>
      </w:r>
    </w:p>
    <w:p w14:paraId="4E5441BB" w14:textId="77777777" w:rsidR="00B51DA9" w:rsidRPr="00B51DA9" w:rsidRDefault="00B51DA9" w:rsidP="00B51DA9">
      <w:pPr>
        <w:rPr>
          <w:rFonts w:eastAsia="Times"/>
        </w:rPr>
      </w:pPr>
      <w:r w:rsidRPr="00B51DA9">
        <w:rPr>
          <w:rFonts w:eastAsia="Times"/>
        </w:rPr>
        <w:t xml:space="preserve">Once all mandatory fields are complete, click </w:t>
      </w:r>
      <w:r w:rsidRPr="00B51DA9">
        <w:rPr>
          <w:rFonts w:eastAsia="Times"/>
          <w:b/>
          <w:bCs/>
        </w:rPr>
        <w:t>Submit</w:t>
      </w:r>
      <w:r w:rsidRPr="00B51DA9">
        <w:rPr>
          <w:rFonts w:eastAsia="Times"/>
        </w:rPr>
        <w:t>. The form cannot be submitted if any mandatory fields have been left uncompleted. Mandatory fields requiring data entry will be highlighted in red at the top of the clinic registration form and the user will be prompted to enter the missing data.</w:t>
      </w:r>
    </w:p>
    <w:p w14:paraId="116A7A4E" w14:textId="563046E0" w:rsidR="00B51DA9" w:rsidRPr="00B51DA9" w:rsidRDefault="00B51DA9" w:rsidP="00B51DA9">
      <w:pPr>
        <w:rPr>
          <w:rFonts w:eastAsia="Times"/>
        </w:rPr>
      </w:pPr>
      <w:r w:rsidRPr="00B51DA9">
        <w:rPr>
          <w:rFonts w:eastAsia="Times"/>
        </w:rPr>
        <w:t xml:space="preserve">Once the form </w:t>
      </w:r>
      <w:r w:rsidR="00DD3EC6">
        <w:rPr>
          <w:rFonts w:eastAsia="Times"/>
        </w:rPr>
        <w:t>is</w:t>
      </w:r>
      <w:r w:rsidRPr="00B51DA9">
        <w:rPr>
          <w:rFonts w:eastAsia="Times"/>
        </w:rPr>
        <w:t xml:space="preserve"> submitted, </w:t>
      </w:r>
      <w:r w:rsidR="00DD3EC6">
        <w:rPr>
          <w:rFonts w:eastAsia="Times"/>
        </w:rPr>
        <w:t xml:space="preserve">the </w:t>
      </w:r>
      <w:r w:rsidR="008066BE">
        <w:rPr>
          <w:rFonts w:eastAsia="Times"/>
        </w:rPr>
        <w:t xml:space="preserve">system </w:t>
      </w:r>
      <w:r w:rsidRPr="00B51DA9">
        <w:rPr>
          <w:rFonts w:eastAsia="Times"/>
        </w:rPr>
        <w:t xml:space="preserve">will return to the Non-Admitted Clinic Registration screen and the newly registered clinic will appear in the </w:t>
      </w:r>
      <w:r w:rsidR="008066BE">
        <w:rPr>
          <w:rFonts w:eastAsia="Times"/>
        </w:rPr>
        <w:t xml:space="preserve">health service’s </w:t>
      </w:r>
      <w:r w:rsidRPr="00B51DA9">
        <w:rPr>
          <w:rFonts w:eastAsia="Times"/>
        </w:rPr>
        <w:t>list</w:t>
      </w:r>
      <w:r w:rsidR="008066BE">
        <w:rPr>
          <w:rFonts w:eastAsia="Times"/>
        </w:rPr>
        <w:t xml:space="preserve"> of clinics</w:t>
      </w:r>
      <w:r w:rsidRPr="00B51DA9">
        <w:rPr>
          <w:rFonts w:eastAsia="Times"/>
        </w:rPr>
        <w:t>.</w:t>
      </w:r>
    </w:p>
    <w:p w14:paraId="3CE2ADDF" w14:textId="2838B5C9" w:rsidR="00B51DA9" w:rsidRPr="00B51DA9" w:rsidRDefault="00B51DA9" w:rsidP="00B51DA9">
      <w:pPr>
        <w:rPr>
          <w:rFonts w:eastAsia="Times"/>
        </w:rPr>
      </w:pPr>
      <w:r w:rsidRPr="00B51DA9">
        <w:rPr>
          <w:rFonts w:eastAsia="Times"/>
        </w:rPr>
        <w:t xml:space="preserve">The person who submits the clinic registration details is the person who will receive automatic email </w:t>
      </w:r>
      <w:r w:rsidR="003F19F7" w:rsidRPr="00B51DA9">
        <w:rPr>
          <w:rFonts w:eastAsia="Times"/>
        </w:rPr>
        <w:t>notifications</w:t>
      </w:r>
      <w:r w:rsidR="003F19F7" w:rsidRPr="025AF621">
        <w:rPr>
          <w:rFonts w:eastAsia="Times"/>
        </w:rPr>
        <w:t>.</w:t>
      </w:r>
    </w:p>
    <w:p w14:paraId="0FECF36B" w14:textId="77777777" w:rsidR="00746B04" w:rsidRDefault="00746B04">
      <w:pPr>
        <w:spacing w:after="0" w:line="240" w:lineRule="auto"/>
        <w:rPr>
          <w:b/>
          <w:color w:val="53565A"/>
          <w:sz w:val="32"/>
          <w:szCs w:val="28"/>
        </w:rPr>
      </w:pPr>
      <w:bookmarkStart w:id="17" w:name="_Toc138077515"/>
      <w:r>
        <w:br w:type="page"/>
      </w:r>
    </w:p>
    <w:p w14:paraId="5F350BF1" w14:textId="43A79ADD" w:rsidR="00B51DA9" w:rsidRPr="00B51DA9" w:rsidRDefault="00B51DA9" w:rsidP="00F13EB1">
      <w:pPr>
        <w:pStyle w:val="Heading2"/>
      </w:pPr>
      <w:bookmarkStart w:id="18" w:name="_Toc190677850"/>
      <w:r w:rsidRPr="00B51DA9">
        <w:lastRenderedPageBreak/>
        <w:t>Draft clinic</w:t>
      </w:r>
      <w:bookmarkEnd w:id="17"/>
      <w:r w:rsidR="00CB7CB6">
        <w:t xml:space="preserve"> registration</w:t>
      </w:r>
      <w:bookmarkEnd w:id="18"/>
    </w:p>
    <w:p w14:paraId="097FD543" w14:textId="77777777" w:rsidR="00CD3E5B" w:rsidRDefault="00B51DA9" w:rsidP="00B51DA9">
      <w:r w:rsidRPr="00B51DA9">
        <w:t>During the clinic registration process, a health service may select ‘</w:t>
      </w:r>
      <w:r w:rsidRPr="003957A8">
        <w:rPr>
          <w:b/>
          <w:bCs/>
        </w:rPr>
        <w:t>Draft clinic awaiting submission to DH’</w:t>
      </w:r>
      <w:r w:rsidRPr="00B51DA9">
        <w:t xml:space="preserve"> as a temporary clinic status. The draft status will allow the user the option of adding and changing information as necessary prior to submitting clinic registration details to the department. All fields in the registration screen must be complete prior to the clinic being saved as a draft clinic. Draft clinics will not appear on the AIMS S10 form until the clinic status has been amended to ‘Pending’ by the health service.</w:t>
      </w:r>
      <w:r w:rsidR="002F5928">
        <w:t xml:space="preserve"> </w:t>
      </w:r>
    </w:p>
    <w:p w14:paraId="111804C7" w14:textId="2B901B0F" w:rsidR="00B51DA9" w:rsidRPr="00B51DA9" w:rsidRDefault="00CD3E5B" w:rsidP="00B51DA9">
      <w:r>
        <w:t>N</w:t>
      </w:r>
      <w:r w:rsidR="002F5928">
        <w:t>o data is to be reported to the VINAH MDS while a clinic has a status of ‘</w:t>
      </w:r>
      <w:r w:rsidR="001304A3">
        <w:t>D</w:t>
      </w:r>
      <w:r w:rsidR="002F5928">
        <w:t>raft</w:t>
      </w:r>
      <w:r w:rsidR="00153195">
        <w:t>.’</w:t>
      </w:r>
    </w:p>
    <w:p w14:paraId="617C132B" w14:textId="77777777" w:rsidR="00B51DA9" w:rsidRPr="00B51DA9" w:rsidRDefault="00B51DA9" w:rsidP="00B51DA9">
      <w:r w:rsidRPr="00B51DA9">
        <w:t>The following is an example of a clinic with a Draft status.</w:t>
      </w:r>
    </w:p>
    <w:p w14:paraId="6FF84065" w14:textId="53CD2C1E" w:rsidR="00B51DA9" w:rsidRPr="00B815A9" w:rsidRDefault="00B51DA9" w:rsidP="00B815A9">
      <w:pPr>
        <w:pStyle w:val="Tablecaption"/>
      </w:pPr>
      <w:r w:rsidRPr="00B815A9">
        <w:t xml:space="preserve">Figure </w:t>
      </w:r>
      <w:r w:rsidR="003F19F7" w:rsidRPr="00B815A9">
        <w:t>9</w:t>
      </w:r>
    </w:p>
    <w:p w14:paraId="10283930" w14:textId="77777777" w:rsidR="00B51DA9" w:rsidRPr="00B51DA9" w:rsidRDefault="00B51DA9" w:rsidP="00B51DA9">
      <w:r w:rsidRPr="00B51DA9">
        <w:rPr>
          <w:noProof/>
        </w:rPr>
        <w:drawing>
          <wp:inline distT="0" distB="0" distL="0" distR="0" wp14:anchorId="112CC9E0" wp14:editId="6A435814">
            <wp:extent cx="5904230" cy="2193798"/>
            <wp:effectExtent l="19050" t="19050" r="20320" b="16510"/>
            <wp:docPr id="19" name="Picture 19" descr="Example of a New clinic notification form with a Clinic status of Dra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Example of a New clinic notification form with a Clinic status of Draft "/>
                    <pic:cNvPicPr/>
                  </pic:nvPicPr>
                  <pic:blipFill>
                    <a:blip r:embed="rId30"/>
                    <a:stretch>
                      <a:fillRect/>
                    </a:stretch>
                  </pic:blipFill>
                  <pic:spPr>
                    <a:xfrm>
                      <a:off x="0" y="0"/>
                      <a:ext cx="5908564" cy="2195408"/>
                    </a:xfrm>
                    <a:prstGeom prst="rect">
                      <a:avLst/>
                    </a:prstGeom>
                    <a:ln>
                      <a:solidFill>
                        <a:sysClr val="windowText" lastClr="000000"/>
                      </a:solidFill>
                    </a:ln>
                  </pic:spPr>
                </pic:pic>
              </a:graphicData>
            </a:graphic>
          </wp:inline>
        </w:drawing>
      </w:r>
    </w:p>
    <w:p w14:paraId="7226AD9E" w14:textId="2AEB661B" w:rsidR="00B51DA9" w:rsidRPr="00B51DA9" w:rsidRDefault="007A0CEE" w:rsidP="00F36054">
      <w:pPr>
        <w:pStyle w:val="Heading3"/>
      </w:pPr>
      <w:r>
        <w:t>E</w:t>
      </w:r>
      <w:r w:rsidR="00B51DA9" w:rsidRPr="00B51DA9">
        <w:t>dit</w:t>
      </w:r>
      <w:r w:rsidR="00CB7CB6">
        <w:t>ing</w:t>
      </w:r>
      <w:r w:rsidR="00B51DA9" w:rsidRPr="00B51DA9">
        <w:t xml:space="preserve"> a draft clinic</w:t>
      </w:r>
      <w:r w:rsidR="00FA5F40">
        <w:t xml:space="preserve"> registration</w:t>
      </w:r>
    </w:p>
    <w:p w14:paraId="50DF75AB" w14:textId="06071A51" w:rsidR="00B51DA9" w:rsidRPr="00B51DA9" w:rsidRDefault="00B51DA9" w:rsidP="00704896">
      <w:pPr>
        <w:pStyle w:val="Numberdigit"/>
        <w:numPr>
          <w:ilvl w:val="0"/>
          <w:numId w:val="0"/>
        </w:numPr>
        <w:ind w:left="397" w:hanging="397"/>
      </w:pPr>
      <w:r w:rsidRPr="00B51DA9">
        <w:t>1.</w:t>
      </w:r>
      <w:r w:rsidRPr="00B51DA9">
        <w:tab/>
        <w:t xml:space="preserve">From the Non-Admitted Clinic Registration screen, select your health service from the drop-down box. Then select </w:t>
      </w:r>
      <w:r w:rsidRPr="00B51DA9">
        <w:rPr>
          <w:b/>
          <w:bCs/>
        </w:rPr>
        <w:t>Draft</w:t>
      </w:r>
      <w:r w:rsidRPr="00B51DA9">
        <w:t xml:space="preserve"> from the Clinic Status and press the </w:t>
      </w:r>
      <w:r w:rsidRPr="00B51DA9">
        <w:rPr>
          <w:b/>
          <w:bCs/>
        </w:rPr>
        <w:t>search</w:t>
      </w:r>
      <w:r w:rsidRPr="00B51DA9">
        <w:t xml:space="preserve"> button</w:t>
      </w:r>
      <w:r w:rsidR="00A77EF6">
        <w:t>.</w:t>
      </w:r>
    </w:p>
    <w:p w14:paraId="62EEDDA9" w14:textId="77777777" w:rsidR="00AF7D8C" w:rsidRDefault="00B51DA9" w:rsidP="00AF7D8C">
      <w:pPr>
        <w:pStyle w:val="Numberdigit"/>
        <w:numPr>
          <w:ilvl w:val="0"/>
          <w:numId w:val="0"/>
        </w:numPr>
        <w:ind w:left="397" w:hanging="397"/>
      </w:pPr>
      <w:r w:rsidRPr="00B51DA9">
        <w:t>2.</w:t>
      </w:r>
      <w:r w:rsidRPr="00B51DA9">
        <w:tab/>
        <w:t xml:space="preserve">The list of draft clinics will appear. Then select </w:t>
      </w:r>
      <w:r w:rsidRPr="00B51DA9">
        <w:rPr>
          <w:b/>
          <w:bCs/>
        </w:rPr>
        <w:t>Edit</w:t>
      </w:r>
      <w:r w:rsidRPr="00B51DA9">
        <w:t xml:space="preserve"> on the clinic you wish to open.</w:t>
      </w:r>
    </w:p>
    <w:p w14:paraId="01845E89" w14:textId="77777777" w:rsidR="00940562" w:rsidRPr="00B815A9" w:rsidRDefault="00B51DA9" w:rsidP="00B815A9">
      <w:pPr>
        <w:pStyle w:val="Tablecaption"/>
      </w:pPr>
      <w:r w:rsidRPr="00B815A9">
        <w:t xml:space="preserve">Figure </w:t>
      </w:r>
      <w:r w:rsidR="00FC2FD5" w:rsidRPr="00B815A9">
        <w:t>10</w:t>
      </w:r>
    </w:p>
    <w:p w14:paraId="7074525E" w14:textId="4209801B" w:rsidR="00B51DA9" w:rsidRPr="00AF7D8C" w:rsidRDefault="00B51DA9" w:rsidP="00AF7D8C">
      <w:pPr>
        <w:pStyle w:val="Numberdigit"/>
        <w:numPr>
          <w:ilvl w:val="0"/>
          <w:numId w:val="0"/>
        </w:numPr>
        <w:ind w:left="397" w:hanging="397"/>
      </w:pPr>
      <w:r w:rsidRPr="00B51DA9">
        <w:rPr>
          <w:b/>
          <w:noProof/>
        </w:rPr>
        <w:drawing>
          <wp:inline distT="0" distB="0" distL="0" distR="0" wp14:anchorId="5BD40B2D" wp14:editId="673C857E">
            <wp:extent cx="5904230" cy="2385822"/>
            <wp:effectExtent l="19050" t="19050" r="20320" b="14605"/>
            <wp:docPr id="20" name="Picture 20" descr="Example of how to select edit and make changes to a draft cli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Example of how to select edit and make changes to a draft clinic"/>
                    <pic:cNvPicPr/>
                  </pic:nvPicPr>
                  <pic:blipFill>
                    <a:blip r:embed="rId31"/>
                    <a:stretch>
                      <a:fillRect/>
                    </a:stretch>
                  </pic:blipFill>
                  <pic:spPr>
                    <a:xfrm>
                      <a:off x="0" y="0"/>
                      <a:ext cx="5907566" cy="2387170"/>
                    </a:xfrm>
                    <a:prstGeom prst="rect">
                      <a:avLst/>
                    </a:prstGeom>
                    <a:ln w="12700">
                      <a:solidFill>
                        <a:sysClr val="windowText" lastClr="000000"/>
                      </a:solidFill>
                    </a:ln>
                  </pic:spPr>
                </pic:pic>
              </a:graphicData>
            </a:graphic>
          </wp:inline>
        </w:drawing>
      </w:r>
    </w:p>
    <w:p w14:paraId="3988C8AD" w14:textId="1E3C32E5" w:rsidR="005E13A7" w:rsidRDefault="00B51DA9" w:rsidP="00B51DA9">
      <w:pPr>
        <w:rPr>
          <w:rFonts w:eastAsia="Times"/>
        </w:rPr>
      </w:pPr>
      <w:r w:rsidRPr="00B51DA9">
        <w:rPr>
          <w:rFonts w:eastAsia="Times"/>
        </w:rPr>
        <w:t xml:space="preserve">Once final edits have been made the clinic status will need to be changed to ‘Pending’ for the clinic to be submitted to the </w:t>
      </w:r>
      <w:r w:rsidR="00FC2FD5" w:rsidRPr="00B51DA9">
        <w:rPr>
          <w:rFonts w:eastAsia="Times"/>
        </w:rPr>
        <w:t>department</w:t>
      </w:r>
      <w:r w:rsidR="00FC2FD5" w:rsidRPr="7308D866">
        <w:rPr>
          <w:rFonts w:eastAsia="Times"/>
        </w:rPr>
        <w:t>.</w:t>
      </w:r>
      <w:r w:rsidRPr="00B51DA9">
        <w:rPr>
          <w:rFonts w:eastAsia="Times"/>
        </w:rPr>
        <w:t xml:space="preserve"> </w:t>
      </w:r>
    </w:p>
    <w:p w14:paraId="4F87574F" w14:textId="5CE8C146" w:rsidR="00B51DA9" w:rsidRPr="00B51DA9" w:rsidRDefault="007A0CEE" w:rsidP="00F13EB1">
      <w:pPr>
        <w:pStyle w:val="Heading2"/>
      </w:pPr>
      <w:bookmarkStart w:id="19" w:name="_Toc138077516"/>
      <w:bookmarkStart w:id="20" w:name="_Toc190677851"/>
      <w:r>
        <w:lastRenderedPageBreak/>
        <w:t>C</w:t>
      </w:r>
      <w:r w:rsidR="00B51DA9" w:rsidRPr="00B51DA9">
        <w:t xml:space="preserve">opy </w:t>
      </w:r>
      <w:r w:rsidR="00EA15FA">
        <w:t xml:space="preserve">clinic </w:t>
      </w:r>
      <w:r w:rsidR="00B51DA9" w:rsidRPr="00B51DA9">
        <w:t>registration</w:t>
      </w:r>
      <w:bookmarkEnd w:id="19"/>
      <w:bookmarkEnd w:id="20"/>
    </w:p>
    <w:p w14:paraId="162D4FF6" w14:textId="31ADDBED" w:rsidR="00B51DA9" w:rsidRPr="00B51DA9" w:rsidRDefault="00B51DA9" w:rsidP="00B51DA9">
      <w:pPr>
        <w:rPr>
          <w:rFonts w:eastAsia="Times"/>
        </w:rPr>
      </w:pPr>
      <w:r w:rsidRPr="00B51DA9">
        <w:rPr>
          <w:rFonts w:eastAsia="Times"/>
        </w:rPr>
        <w:t xml:space="preserve">It is possible to copy the registration details from an existing clinic to create a new clinic registration. Use this function if the new clinic is identical to an existing clinic e.g., setting up a second General Surgery clinic – </w:t>
      </w:r>
      <w:r w:rsidR="002D652E">
        <w:rPr>
          <w:rFonts w:eastAsia="Times"/>
        </w:rPr>
        <w:t>users can</w:t>
      </w:r>
      <w:r w:rsidRPr="00B51DA9">
        <w:rPr>
          <w:rFonts w:eastAsia="Times"/>
        </w:rPr>
        <w:t xml:space="preserve"> copy registration details from the original General Surgery clinic and edit fields where applicable. Users must ensure that the new clinic registration has sufficient clinic details to support assignment of a Tier 2 class. This function will only work if the </w:t>
      </w:r>
      <w:r w:rsidR="007035FF">
        <w:rPr>
          <w:rFonts w:eastAsia="Times"/>
        </w:rPr>
        <w:t xml:space="preserve">original </w:t>
      </w:r>
      <w:r w:rsidRPr="00B51DA9">
        <w:rPr>
          <w:rFonts w:eastAsia="Times"/>
        </w:rPr>
        <w:t>clinic has an approved status.</w:t>
      </w:r>
    </w:p>
    <w:p w14:paraId="6361572C" w14:textId="77777777" w:rsidR="00B51DA9" w:rsidRPr="00704896" w:rsidRDefault="00B51DA9" w:rsidP="008F7B42">
      <w:pPr>
        <w:pStyle w:val="Numberdigit"/>
        <w:numPr>
          <w:ilvl w:val="0"/>
          <w:numId w:val="13"/>
        </w:numPr>
      </w:pPr>
      <w:r w:rsidRPr="00704896">
        <w:t xml:space="preserve">From the Non-Admitted Clinic Registration screen, select your health service from the drop-down box. </w:t>
      </w:r>
    </w:p>
    <w:p w14:paraId="285A25C7" w14:textId="77777777" w:rsidR="00B51DA9" w:rsidRPr="00704896" w:rsidRDefault="00B51DA9" w:rsidP="00704896">
      <w:pPr>
        <w:pStyle w:val="Numberdigit"/>
      </w:pPr>
      <w:r w:rsidRPr="00704896">
        <w:t>Search for the existing clinic you wish to make a copy then select Edit.</w:t>
      </w:r>
    </w:p>
    <w:p w14:paraId="25680143" w14:textId="71876D39" w:rsidR="00B51DA9" w:rsidRPr="00B815A9" w:rsidRDefault="00B51DA9" w:rsidP="00B815A9">
      <w:pPr>
        <w:pStyle w:val="Tablecaption"/>
      </w:pPr>
      <w:r w:rsidRPr="00B815A9">
        <w:t xml:space="preserve">Figure </w:t>
      </w:r>
      <w:r w:rsidR="00175CFF" w:rsidRPr="00B815A9">
        <w:t>1</w:t>
      </w:r>
      <w:r w:rsidR="00FC2FD5" w:rsidRPr="00B815A9">
        <w:t>1</w:t>
      </w:r>
    </w:p>
    <w:p w14:paraId="3A21A73E" w14:textId="77777777" w:rsidR="00B51DA9" w:rsidRPr="00B51DA9" w:rsidRDefault="00B51DA9" w:rsidP="00B51DA9">
      <w:pPr>
        <w:rPr>
          <w:rFonts w:eastAsia="Times"/>
        </w:rPr>
      </w:pPr>
      <w:r w:rsidRPr="00B51DA9">
        <w:rPr>
          <w:rFonts w:eastAsia="Times"/>
          <w:noProof/>
        </w:rPr>
        <w:drawing>
          <wp:inline distT="0" distB="0" distL="0" distR="0" wp14:anchorId="388B2E00" wp14:editId="566A2B73">
            <wp:extent cx="3695699" cy="2349500"/>
            <wp:effectExtent l="19050" t="19050" r="19685" b="12700"/>
            <wp:docPr id="23" name="Picture 23" descr="Example of how to copy clinic registration details by inserting ClinicID and selecting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Example of how to copy clinic registration details by inserting ClinicID and selecting Edit"/>
                    <pic:cNvPicPr/>
                  </pic:nvPicPr>
                  <pic:blipFill>
                    <a:blip r:embed="rId32"/>
                    <a:stretch>
                      <a:fillRect/>
                    </a:stretch>
                  </pic:blipFill>
                  <pic:spPr>
                    <a:xfrm>
                      <a:off x="0" y="0"/>
                      <a:ext cx="3699061" cy="2351637"/>
                    </a:xfrm>
                    <a:prstGeom prst="rect">
                      <a:avLst/>
                    </a:prstGeom>
                    <a:ln>
                      <a:solidFill>
                        <a:sysClr val="windowText" lastClr="000000"/>
                      </a:solidFill>
                    </a:ln>
                  </pic:spPr>
                </pic:pic>
              </a:graphicData>
            </a:graphic>
          </wp:inline>
        </w:drawing>
      </w:r>
    </w:p>
    <w:p w14:paraId="3819D1D6" w14:textId="2EFF5842" w:rsidR="00B51DA9" w:rsidRDefault="00B51DA9" w:rsidP="00B51DA9">
      <w:pPr>
        <w:rPr>
          <w:rFonts w:eastAsia="Times"/>
        </w:rPr>
      </w:pPr>
      <w:r w:rsidRPr="00B51DA9">
        <w:rPr>
          <w:rFonts w:eastAsia="Times"/>
        </w:rPr>
        <w:t>The clinic edit form will open</w:t>
      </w:r>
      <w:r w:rsidR="00757DE7">
        <w:rPr>
          <w:rFonts w:eastAsia="Times"/>
        </w:rPr>
        <w:t>.</w:t>
      </w:r>
    </w:p>
    <w:p w14:paraId="2EA6AC49" w14:textId="134E81B0" w:rsidR="00B51DA9" w:rsidRPr="00B815A9" w:rsidRDefault="00B51DA9" w:rsidP="00B815A9">
      <w:pPr>
        <w:pStyle w:val="Tablecaption"/>
      </w:pPr>
      <w:r w:rsidRPr="00B815A9">
        <w:t xml:space="preserve">Figure </w:t>
      </w:r>
      <w:r w:rsidR="00175CFF" w:rsidRPr="00B815A9">
        <w:t>1</w:t>
      </w:r>
      <w:r w:rsidR="008171B1" w:rsidRPr="00B815A9">
        <w:t>2</w:t>
      </w:r>
    </w:p>
    <w:p w14:paraId="7CB0C7CC" w14:textId="77777777" w:rsidR="00B51DA9" w:rsidRDefault="00B51DA9" w:rsidP="00B51DA9">
      <w:pPr>
        <w:rPr>
          <w:rFonts w:eastAsia="Times"/>
        </w:rPr>
      </w:pPr>
      <w:r w:rsidRPr="00B51DA9">
        <w:rPr>
          <w:rFonts w:eastAsia="Times"/>
          <w:noProof/>
        </w:rPr>
        <w:drawing>
          <wp:inline distT="0" distB="0" distL="0" distR="0" wp14:anchorId="4F78FAB5" wp14:editId="3D34B206">
            <wp:extent cx="5904230" cy="3044190"/>
            <wp:effectExtent l="19050" t="19050" r="20320" b="22860"/>
            <wp:docPr id="24" name="Picture 24" descr="Example of Clinic Edit Form and how to selec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Example of Clinic Edit Form and how to select Copy"/>
                    <pic:cNvPicPr/>
                  </pic:nvPicPr>
                  <pic:blipFill>
                    <a:blip r:embed="rId33"/>
                    <a:stretch>
                      <a:fillRect/>
                    </a:stretch>
                  </pic:blipFill>
                  <pic:spPr>
                    <a:xfrm>
                      <a:off x="0" y="0"/>
                      <a:ext cx="5905487" cy="3044838"/>
                    </a:xfrm>
                    <a:prstGeom prst="rect">
                      <a:avLst/>
                    </a:prstGeom>
                    <a:ln>
                      <a:solidFill>
                        <a:sysClr val="windowText" lastClr="000000"/>
                      </a:solidFill>
                    </a:ln>
                  </pic:spPr>
                </pic:pic>
              </a:graphicData>
            </a:graphic>
          </wp:inline>
        </w:drawing>
      </w:r>
    </w:p>
    <w:p w14:paraId="613F4626" w14:textId="77777777" w:rsidR="00010335" w:rsidRPr="00B51DA9" w:rsidRDefault="00010335" w:rsidP="009A1FD7">
      <w:pPr>
        <w:pStyle w:val="Numberdigit"/>
      </w:pPr>
      <w:r w:rsidRPr="00B51DA9">
        <w:lastRenderedPageBreak/>
        <w:t xml:space="preserve">Select </w:t>
      </w:r>
      <w:r w:rsidRPr="00B51DA9">
        <w:rPr>
          <w:b/>
          <w:bCs/>
        </w:rPr>
        <w:t xml:space="preserve">Copy </w:t>
      </w:r>
      <w:r w:rsidRPr="00B51DA9">
        <w:t>and a new Clinic Notification Form will open populated with data from the previous form</w:t>
      </w:r>
      <w:r>
        <w:t xml:space="preserve"> (Figure 13)</w:t>
      </w:r>
      <w:r w:rsidRPr="00B51DA9">
        <w:t xml:space="preserve">. </w:t>
      </w:r>
    </w:p>
    <w:p w14:paraId="0A81A367" w14:textId="2F52F11E" w:rsidR="000E6392" w:rsidRPr="00B815A9" w:rsidRDefault="000E6392" w:rsidP="00B815A9">
      <w:pPr>
        <w:pStyle w:val="Tablecaption"/>
      </w:pPr>
      <w:r w:rsidRPr="00B815A9">
        <w:t xml:space="preserve">Figure </w:t>
      </w:r>
      <w:r w:rsidR="00175CFF" w:rsidRPr="00B815A9">
        <w:t>1</w:t>
      </w:r>
      <w:r w:rsidR="008171B1" w:rsidRPr="00B815A9">
        <w:t>3</w:t>
      </w:r>
    </w:p>
    <w:p w14:paraId="24EDDA04" w14:textId="77777777" w:rsidR="00B51DA9" w:rsidRPr="00B51DA9" w:rsidRDefault="00B51DA9" w:rsidP="00B51DA9">
      <w:pPr>
        <w:rPr>
          <w:rFonts w:eastAsia="Times"/>
        </w:rPr>
      </w:pPr>
      <w:r w:rsidRPr="00B51DA9">
        <w:rPr>
          <w:rFonts w:eastAsia="Times"/>
          <w:noProof/>
        </w:rPr>
        <w:drawing>
          <wp:inline distT="0" distB="0" distL="0" distR="0" wp14:anchorId="25BA060C" wp14:editId="2F8443D0">
            <wp:extent cx="5904230" cy="3601974"/>
            <wp:effectExtent l="19050" t="19050" r="20320" b="17780"/>
            <wp:docPr id="25" name="Picture 25" descr="Example of Clinic Edit Form opening up as a new clinic notif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Example of Clinic Edit Form opening up as a new clinic notification form."/>
                    <pic:cNvPicPr/>
                  </pic:nvPicPr>
                  <pic:blipFill>
                    <a:blip r:embed="rId34"/>
                    <a:stretch>
                      <a:fillRect/>
                    </a:stretch>
                  </pic:blipFill>
                  <pic:spPr>
                    <a:xfrm>
                      <a:off x="0" y="0"/>
                      <a:ext cx="5906891" cy="3603597"/>
                    </a:xfrm>
                    <a:prstGeom prst="rect">
                      <a:avLst/>
                    </a:prstGeom>
                    <a:ln>
                      <a:solidFill>
                        <a:sysClr val="windowText" lastClr="000000"/>
                      </a:solidFill>
                    </a:ln>
                  </pic:spPr>
                </pic:pic>
              </a:graphicData>
            </a:graphic>
          </wp:inline>
        </w:drawing>
      </w:r>
    </w:p>
    <w:p w14:paraId="53D19D80" w14:textId="5B86917E" w:rsidR="00B51DA9" w:rsidRPr="00B51DA9" w:rsidRDefault="00B51DA9" w:rsidP="00B51DA9">
      <w:pPr>
        <w:rPr>
          <w:rFonts w:eastAsia="Times"/>
        </w:rPr>
      </w:pPr>
      <w:r w:rsidRPr="00B51DA9">
        <w:rPr>
          <w:rFonts w:eastAsia="Times"/>
        </w:rPr>
        <w:t>The following fields will be made available for you to edit from the cop</w:t>
      </w:r>
      <w:r w:rsidR="003A6DC7">
        <w:rPr>
          <w:rFonts w:eastAsia="Times"/>
        </w:rPr>
        <w:t>ied</w:t>
      </w:r>
      <w:r w:rsidRPr="00B51DA9">
        <w:rPr>
          <w:rFonts w:eastAsia="Times"/>
        </w:rPr>
        <w:t xml:space="preserve"> registration: </w:t>
      </w:r>
    </w:p>
    <w:p w14:paraId="2B940D5F" w14:textId="77777777" w:rsidR="00B51DA9" w:rsidRPr="00B51DA9" w:rsidRDefault="00B51DA9" w:rsidP="00B51DA9">
      <w:pPr>
        <w:rPr>
          <w:rFonts w:eastAsia="Times"/>
        </w:rPr>
      </w:pPr>
      <w:r w:rsidRPr="00B51DA9">
        <w:rPr>
          <w:rFonts w:eastAsia="Times"/>
          <w:b/>
          <w:bCs/>
        </w:rPr>
        <w:t>Date new clinic commenced</w:t>
      </w:r>
      <w:r w:rsidRPr="00B51DA9">
        <w:rPr>
          <w:rFonts w:eastAsia="Times"/>
        </w:rPr>
        <w:t xml:space="preserve"> – enter clinic start date in the format DD/MM/YYYY. Date entered must be on or after 1 January 2011. A retrospective date can be entered. A prospective start date can also be entered which is useful when registering a clinic that has not yet commenced.</w:t>
      </w:r>
    </w:p>
    <w:p w14:paraId="69D1AF21" w14:textId="77777777" w:rsidR="00B51DA9" w:rsidRPr="00B51DA9" w:rsidRDefault="00B51DA9" w:rsidP="00B51DA9">
      <w:pPr>
        <w:rPr>
          <w:rFonts w:eastAsia="Times"/>
        </w:rPr>
      </w:pPr>
      <w:r w:rsidRPr="00B51DA9">
        <w:rPr>
          <w:rFonts w:eastAsia="Times"/>
          <w:b/>
          <w:bCs/>
        </w:rPr>
        <w:t>Clinic Name</w:t>
      </w:r>
      <w:r w:rsidRPr="00B51DA9">
        <w:rPr>
          <w:rFonts w:eastAsia="Times"/>
        </w:rPr>
        <w:t xml:space="preserve"> – enter the name of the clinic. The name should be meaningful.</w:t>
      </w:r>
    </w:p>
    <w:p w14:paraId="2C3878FB" w14:textId="77777777" w:rsidR="00B51DA9" w:rsidRPr="00B51DA9" w:rsidRDefault="00B51DA9" w:rsidP="00B51DA9">
      <w:pPr>
        <w:rPr>
          <w:rFonts w:eastAsia="Times"/>
        </w:rPr>
      </w:pPr>
      <w:r w:rsidRPr="00B51DA9">
        <w:rPr>
          <w:rFonts w:eastAsia="Times"/>
        </w:rPr>
        <w:t xml:space="preserve">ABF Tier 2 code – once a clinic date is entered, users will be able to select an ABF Tier 2 code from the drop-down list. The drop-down list is customised to display Tier 2 codes that are active as at the clinic commencement date. </w:t>
      </w:r>
    </w:p>
    <w:p w14:paraId="0D85EF8E" w14:textId="77777777" w:rsidR="00B51DA9" w:rsidRPr="00B51DA9" w:rsidRDefault="00B51DA9" w:rsidP="00B51DA9">
      <w:pPr>
        <w:rPr>
          <w:rFonts w:eastAsia="Times"/>
        </w:rPr>
      </w:pPr>
      <w:r w:rsidRPr="00B51DA9">
        <w:rPr>
          <w:rFonts w:eastAsia="Times"/>
          <w:b/>
          <w:bCs/>
        </w:rPr>
        <w:t>Clinic ID</w:t>
      </w:r>
      <w:r w:rsidRPr="00B51DA9">
        <w:rPr>
          <w:rFonts w:eastAsia="Times"/>
        </w:rPr>
        <w:t xml:space="preserve"> – must be changed as no two clinics can have the same clinic ID. A clinic ID must be unique within the health service, not just the campus. If reporting through VINAH, the clinic ID reported through VINAH must be the same as the clinic ID on the Non-Admitted Clinic Management System.</w:t>
      </w:r>
    </w:p>
    <w:p w14:paraId="6643E12B" w14:textId="77777777" w:rsidR="00B51DA9" w:rsidRPr="00B51DA9" w:rsidRDefault="00B51DA9" w:rsidP="00B51DA9">
      <w:pPr>
        <w:rPr>
          <w:rFonts w:eastAsia="Times"/>
        </w:rPr>
      </w:pPr>
      <w:r w:rsidRPr="00B51DA9">
        <w:rPr>
          <w:rFonts w:eastAsia="Times"/>
          <w:b/>
          <w:bCs/>
        </w:rPr>
        <w:t>Status</w:t>
      </w:r>
      <w:r w:rsidRPr="00B51DA9">
        <w:rPr>
          <w:rFonts w:eastAsia="Times"/>
        </w:rPr>
        <w:t xml:space="preserve"> – select Draft if not ready to submit to the department. Select Pending when submitting to the department.</w:t>
      </w:r>
    </w:p>
    <w:p w14:paraId="55220C81" w14:textId="77777777" w:rsidR="00B51DA9" w:rsidRPr="00B51DA9" w:rsidRDefault="00B51DA9" w:rsidP="00B51DA9">
      <w:pPr>
        <w:rPr>
          <w:rFonts w:eastAsia="Times"/>
        </w:rPr>
      </w:pPr>
      <w:r w:rsidRPr="00B51DA9">
        <w:rPr>
          <w:rFonts w:eastAsia="Times"/>
          <w:b/>
          <w:bCs/>
        </w:rPr>
        <w:t>Comments</w:t>
      </w:r>
      <w:r w:rsidRPr="00B51DA9">
        <w:rPr>
          <w:rFonts w:eastAsia="Times"/>
        </w:rPr>
        <w:t xml:space="preserve"> – document additional clinic information that might be useful.</w:t>
      </w:r>
    </w:p>
    <w:p w14:paraId="1646A18F" w14:textId="77777777" w:rsidR="00B51DA9" w:rsidRPr="00B51DA9" w:rsidRDefault="00B51DA9" w:rsidP="009A1FD7">
      <w:pPr>
        <w:pStyle w:val="Numberdigit"/>
      </w:pPr>
      <w:r w:rsidRPr="00B51DA9">
        <w:t xml:space="preserve">Ensure all mandatory fields are complete, and then click Submit. The form will not be submitted if any mandatory fields have not been completed. Instructions for entering data into vacant mandatory fields will be highlighted in red. </w:t>
      </w:r>
    </w:p>
    <w:p w14:paraId="2EB0A59F" w14:textId="32BCF7BE" w:rsidR="00B51DA9" w:rsidRPr="00B51DA9" w:rsidRDefault="00B51DA9" w:rsidP="009A1FD7">
      <w:pPr>
        <w:pStyle w:val="Numberdigit"/>
      </w:pPr>
      <w:r w:rsidRPr="00B51DA9">
        <w:t xml:space="preserve">Once the form has been submitted, you will be returned to the Non-Admitted Clinic Registration </w:t>
      </w:r>
      <w:r w:rsidR="00F03367" w:rsidRPr="00B51DA9">
        <w:t>screen,</w:t>
      </w:r>
      <w:r w:rsidRPr="00B51DA9">
        <w:t xml:space="preserve"> and the newly registered clinic will appear in the clinic list.</w:t>
      </w:r>
    </w:p>
    <w:p w14:paraId="49CE80DB" w14:textId="77777777" w:rsidR="00B51DA9" w:rsidRPr="00B51DA9" w:rsidRDefault="00B51DA9" w:rsidP="00B51DA9">
      <w:pPr>
        <w:spacing w:after="0" w:line="240" w:lineRule="auto"/>
        <w:rPr>
          <w:rFonts w:eastAsia="Times"/>
        </w:rPr>
      </w:pPr>
      <w:r w:rsidRPr="00B51DA9">
        <w:br w:type="page"/>
      </w:r>
    </w:p>
    <w:p w14:paraId="12321EF6" w14:textId="65F7679A" w:rsidR="00B51DA9" w:rsidRPr="00B51DA9" w:rsidRDefault="53151FB8" w:rsidP="00F13EB1">
      <w:pPr>
        <w:pStyle w:val="Heading2"/>
      </w:pPr>
      <w:bookmarkStart w:id="21" w:name="_Toc138077517"/>
      <w:bookmarkStart w:id="22" w:name="_Toc190677852"/>
      <w:r>
        <w:lastRenderedPageBreak/>
        <w:t>Editing clinic</w:t>
      </w:r>
      <w:r w:rsidR="00B51DA9" w:rsidRPr="00B51DA9">
        <w:t xml:space="preserve"> registration details</w:t>
      </w:r>
      <w:bookmarkEnd w:id="21"/>
      <w:bookmarkEnd w:id="22"/>
    </w:p>
    <w:p w14:paraId="28C2ED13" w14:textId="7FFCDF54" w:rsidR="00B51DA9" w:rsidRPr="00B51DA9" w:rsidRDefault="44F8B311" w:rsidP="21054E79">
      <w:pPr>
        <w:rPr>
          <w:rFonts w:eastAsia="Times"/>
        </w:rPr>
      </w:pPr>
      <w:r w:rsidRPr="1C41A660">
        <w:rPr>
          <w:rFonts w:eastAsia="Times"/>
        </w:rPr>
        <w:t xml:space="preserve">Health services are responsible </w:t>
      </w:r>
      <w:r w:rsidRPr="08B2E3AC">
        <w:rPr>
          <w:rFonts w:eastAsia="Times"/>
        </w:rPr>
        <w:t xml:space="preserve">for the accuracy of the </w:t>
      </w:r>
      <w:r w:rsidRPr="2AA4DB89">
        <w:rPr>
          <w:rFonts w:eastAsia="Times"/>
        </w:rPr>
        <w:t xml:space="preserve">information </w:t>
      </w:r>
      <w:r w:rsidRPr="505529CB">
        <w:rPr>
          <w:rFonts w:eastAsia="Times"/>
        </w:rPr>
        <w:t xml:space="preserve">entered into the clinic </w:t>
      </w:r>
      <w:r w:rsidRPr="7027B725">
        <w:rPr>
          <w:rFonts w:eastAsia="Times"/>
        </w:rPr>
        <w:t>registration</w:t>
      </w:r>
      <w:r w:rsidR="5603427E" w:rsidRPr="3904A08F">
        <w:rPr>
          <w:rFonts w:eastAsia="Times"/>
        </w:rPr>
        <w:t>.</w:t>
      </w:r>
      <w:r w:rsidR="5603427E" w:rsidRPr="37D20AE1">
        <w:rPr>
          <w:rFonts w:eastAsia="Times"/>
        </w:rPr>
        <w:t xml:space="preserve"> </w:t>
      </w:r>
      <w:r w:rsidR="00B51DA9" w:rsidRPr="2A42F6D4">
        <w:rPr>
          <w:rFonts w:eastAsia="Times"/>
        </w:rPr>
        <w:t>Errors</w:t>
      </w:r>
      <w:r w:rsidR="00B51DA9" w:rsidRPr="00B51DA9">
        <w:rPr>
          <w:rFonts w:eastAsia="Times"/>
        </w:rPr>
        <w:t xml:space="preserve"> or inaccuracies in registration details previously submitted to the department must be corrected. </w:t>
      </w:r>
      <w:r w:rsidR="031ACE55" w:rsidRPr="15FA01E4">
        <w:rPr>
          <w:rFonts w:eastAsia="Times"/>
        </w:rPr>
        <w:t xml:space="preserve">Health </w:t>
      </w:r>
      <w:r w:rsidR="031ACE55" w:rsidRPr="1B8154E4">
        <w:rPr>
          <w:rFonts w:eastAsia="Times"/>
        </w:rPr>
        <w:t>services will have limited access t</w:t>
      </w:r>
      <w:r w:rsidR="00B51DA9" w:rsidRPr="1B8154E4">
        <w:rPr>
          <w:rFonts w:eastAsia="Times"/>
        </w:rPr>
        <w:t>o</w:t>
      </w:r>
      <w:r w:rsidR="00B51DA9" w:rsidRPr="00B51DA9">
        <w:rPr>
          <w:rFonts w:eastAsia="Times"/>
        </w:rPr>
        <w:t xml:space="preserve"> edit </w:t>
      </w:r>
      <w:r w:rsidR="00F02FC8" w:rsidRPr="65C58F83">
        <w:rPr>
          <w:rFonts w:eastAsia="Times"/>
        </w:rPr>
        <w:t>registration details</w:t>
      </w:r>
      <w:r w:rsidR="2280E65F" w:rsidRPr="65C58F83">
        <w:rPr>
          <w:rFonts w:eastAsia="Times"/>
        </w:rPr>
        <w:t xml:space="preserve"> and</w:t>
      </w:r>
      <w:r w:rsidR="6C60C86F" w:rsidRPr="075D76D5">
        <w:rPr>
          <w:rFonts w:eastAsia="Times"/>
        </w:rPr>
        <w:t xml:space="preserve"> can only </w:t>
      </w:r>
      <w:r w:rsidR="6C60C86F" w:rsidRPr="5E6DE2A8">
        <w:rPr>
          <w:rFonts w:eastAsia="Times"/>
        </w:rPr>
        <w:t>edit/amend the following fields once a</w:t>
      </w:r>
      <w:r w:rsidR="6C60C86F" w:rsidRPr="7DA872C4">
        <w:rPr>
          <w:rFonts w:eastAsia="Times"/>
        </w:rPr>
        <w:t xml:space="preserve"> clinic has been approved</w:t>
      </w:r>
      <w:r w:rsidR="00B51DA9" w:rsidRPr="00B51DA9">
        <w:rPr>
          <w:rFonts w:eastAsia="Times"/>
        </w:rPr>
        <w:t>:</w:t>
      </w:r>
    </w:p>
    <w:p w14:paraId="3397C471" w14:textId="77777777" w:rsidR="00B51DA9" w:rsidRPr="008E4E4F" w:rsidRDefault="6C60C86F" w:rsidP="00344E0F">
      <w:pPr>
        <w:pStyle w:val="Bullet1"/>
        <w:numPr>
          <w:ilvl w:val="0"/>
          <w:numId w:val="23"/>
        </w:numPr>
      </w:pPr>
      <w:r w:rsidRPr="008E4E4F">
        <w:t xml:space="preserve">Clinic Name </w:t>
      </w:r>
    </w:p>
    <w:p w14:paraId="327D6D1F" w14:textId="77777777" w:rsidR="00B51DA9" w:rsidRPr="008E4E4F" w:rsidRDefault="6C60C86F" w:rsidP="00344E0F">
      <w:pPr>
        <w:pStyle w:val="Bullet1"/>
        <w:numPr>
          <w:ilvl w:val="0"/>
          <w:numId w:val="23"/>
        </w:numPr>
      </w:pPr>
      <w:r w:rsidRPr="008E4E4F">
        <w:t>Status (users can change a clinic status from Approved to Inactive and vice versa)</w:t>
      </w:r>
    </w:p>
    <w:p w14:paraId="0672A3B4" w14:textId="77777777" w:rsidR="00B51DA9" w:rsidRPr="008E4E4F" w:rsidRDefault="6C60C86F" w:rsidP="00344E0F">
      <w:pPr>
        <w:pStyle w:val="Bullet1"/>
        <w:numPr>
          <w:ilvl w:val="0"/>
          <w:numId w:val="23"/>
        </w:numPr>
      </w:pPr>
      <w:r w:rsidRPr="008E4E4F">
        <w:t>Funding source</w:t>
      </w:r>
    </w:p>
    <w:p w14:paraId="554D82C9" w14:textId="77777777" w:rsidR="00B51DA9" w:rsidRPr="008E4E4F" w:rsidRDefault="6C60C86F" w:rsidP="00344E0F">
      <w:pPr>
        <w:pStyle w:val="Bullet1"/>
        <w:numPr>
          <w:ilvl w:val="0"/>
          <w:numId w:val="23"/>
        </w:numPr>
      </w:pPr>
      <w:r w:rsidRPr="008E4E4F">
        <w:t xml:space="preserve">Clinic contact details </w:t>
      </w:r>
    </w:p>
    <w:p w14:paraId="434BEDEF" w14:textId="12F98DF4" w:rsidR="00B51DA9" w:rsidRPr="008E4E4F" w:rsidRDefault="6C60C86F" w:rsidP="00344E0F">
      <w:pPr>
        <w:pStyle w:val="Bullet1"/>
        <w:numPr>
          <w:ilvl w:val="0"/>
          <w:numId w:val="23"/>
        </w:numPr>
      </w:pPr>
      <w:r w:rsidRPr="008E4E4F">
        <w:t>Comments</w:t>
      </w:r>
    </w:p>
    <w:p w14:paraId="4697BEFE" w14:textId="688FF38A" w:rsidR="00B51DA9" w:rsidRPr="00B51DA9" w:rsidRDefault="00B51DA9" w:rsidP="2C4BBD8E">
      <w:pPr>
        <w:rPr>
          <w:rFonts w:eastAsia="Times"/>
        </w:rPr>
      </w:pPr>
    </w:p>
    <w:p w14:paraId="27DA8F32" w14:textId="2260D2A6" w:rsidR="00B51DA9" w:rsidRPr="00B51DA9" w:rsidRDefault="43D311CB" w:rsidP="00B51DA9">
      <w:pPr>
        <w:rPr>
          <w:rFonts w:eastAsia="Times"/>
        </w:rPr>
      </w:pPr>
      <w:r w:rsidRPr="4843098E">
        <w:rPr>
          <w:rFonts w:eastAsia="Times"/>
        </w:rPr>
        <w:t>T</w:t>
      </w:r>
      <w:r w:rsidR="6C60C86F" w:rsidRPr="4843098E">
        <w:rPr>
          <w:rFonts w:eastAsia="Times"/>
        </w:rPr>
        <w:t>o</w:t>
      </w:r>
      <w:r w:rsidR="6C60C86F" w:rsidRPr="17EE7686">
        <w:rPr>
          <w:rFonts w:eastAsia="Times"/>
        </w:rPr>
        <w:t xml:space="preserve"> </w:t>
      </w:r>
      <w:r w:rsidR="6C60C86F" w:rsidRPr="75408EB8">
        <w:rPr>
          <w:rFonts w:eastAsia="Times"/>
        </w:rPr>
        <w:t>Edit</w:t>
      </w:r>
      <w:r w:rsidR="6C60C86F" w:rsidRPr="17EE7686">
        <w:rPr>
          <w:rFonts w:eastAsia="Times"/>
        </w:rPr>
        <w:t xml:space="preserve"> any of </w:t>
      </w:r>
      <w:r w:rsidR="6C60C86F" w:rsidRPr="75408EB8">
        <w:rPr>
          <w:rFonts w:eastAsia="Times"/>
        </w:rPr>
        <w:t>the above</w:t>
      </w:r>
      <w:r w:rsidR="6C60C86F" w:rsidRPr="17EE7686">
        <w:rPr>
          <w:rFonts w:eastAsia="Times"/>
        </w:rPr>
        <w:t xml:space="preserve"> fields</w:t>
      </w:r>
      <w:r w:rsidR="14B94C40" w:rsidRPr="6E064B41">
        <w:rPr>
          <w:rFonts w:eastAsia="Times"/>
        </w:rPr>
        <w:t>:</w:t>
      </w:r>
    </w:p>
    <w:p w14:paraId="06B4441D" w14:textId="77777777" w:rsidR="00B51DA9" w:rsidRPr="00B51DA9" w:rsidRDefault="00B51DA9" w:rsidP="008F7B42">
      <w:pPr>
        <w:pStyle w:val="Numberdigit"/>
        <w:numPr>
          <w:ilvl w:val="0"/>
          <w:numId w:val="14"/>
        </w:numPr>
      </w:pPr>
      <w:r w:rsidRPr="00B51DA9">
        <w:t xml:space="preserve">From the Non-Admitted Clinic Registration screen, select your health service from the drop-down box. </w:t>
      </w:r>
    </w:p>
    <w:p w14:paraId="4CA5C2EF" w14:textId="1F2573BC" w:rsidR="00B51DA9" w:rsidRPr="00B51DA9" w:rsidRDefault="00B51DA9" w:rsidP="00695A57">
      <w:pPr>
        <w:pStyle w:val="Numberdigit"/>
        <w:numPr>
          <w:ilvl w:val="0"/>
          <w:numId w:val="14"/>
        </w:numPr>
      </w:pPr>
      <w:r w:rsidRPr="00B51DA9">
        <w:t>Search for the clinic and then select Edit - the Clinic Edit form will open</w:t>
      </w:r>
      <w:r w:rsidR="00864A48">
        <w:t>.</w:t>
      </w:r>
    </w:p>
    <w:p w14:paraId="197B040F" w14:textId="02ACE37C" w:rsidR="005D47A9" w:rsidRDefault="59DFFB33" w:rsidP="005D47A9">
      <w:pPr>
        <w:pStyle w:val="Numberdigit"/>
        <w:numPr>
          <w:ilvl w:val="0"/>
          <w:numId w:val="14"/>
        </w:numPr>
      </w:pPr>
      <w:r>
        <w:t>Proceed to update the clinic registration.</w:t>
      </w:r>
    </w:p>
    <w:p w14:paraId="1DC27BED" w14:textId="1F63A0D6" w:rsidR="00B51DA9" w:rsidRPr="00B51DA9" w:rsidRDefault="00B51DA9" w:rsidP="00B51DA9">
      <w:pPr>
        <w:rPr>
          <w:rFonts w:eastAsia="Times"/>
        </w:rPr>
      </w:pPr>
      <w:r w:rsidRPr="00B51DA9">
        <w:rPr>
          <w:rFonts w:eastAsia="Times"/>
        </w:rPr>
        <w:t xml:space="preserve">If a health service requires a change to any other details after </w:t>
      </w:r>
      <w:r w:rsidR="7103DFFB" w:rsidRPr="00B0A573">
        <w:rPr>
          <w:rFonts w:eastAsia="Times"/>
        </w:rPr>
        <w:t xml:space="preserve">a clinic has </w:t>
      </w:r>
      <w:r w:rsidR="7103DFFB" w:rsidRPr="2ACF2F84">
        <w:rPr>
          <w:rFonts w:eastAsia="Times"/>
        </w:rPr>
        <w:t>been approved,</w:t>
      </w:r>
      <w:r w:rsidR="7103DFFB" w:rsidRPr="21F2C402">
        <w:rPr>
          <w:rFonts w:eastAsia="Times"/>
        </w:rPr>
        <w:t xml:space="preserve"> </w:t>
      </w:r>
      <w:r w:rsidRPr="00B51DA9">
        <w:rPr>
          <w:rFonts w:eastAsia="Times"/>
        </w:rPr>
        <w:t>the health service must submit the request in writing to</w:t>
      </w:r>
      <w:r w:rsidR="00C8110F">
        <w:rPr>
          <w:rFonts w:eastAsia="Times"/>
        </w:rPr>
        <w:t xml:space="preserve"> </w:t>
      </w:r>
      <w:hyperlink r:id="rId35" w:history="1">
        <w:r w:rsidR="00C8110F" w:rsidRPr="00C8110F">
          <w:rPr>
            <w:rStyle w:val="Hyperlink"/>
            <w:rFonts w:eastAsia="Times"/>
          </w:rPr>
          <w:t>Non-Admitted Clinic Management System </w:t>
        </w:r>
      </w:hyperlink>
      <w:r w:rsidRPr="00B51DA9">
        <w:rPr>
          <w:rFonts w:eastAsia="Times"/>
        </w:rPr>
        <w:t>&lt;</w:t>
      </w:r>
      <w:r w:rsidRPr="00C8110F">
        <w:rPr>
          <w:rFonts w:eastAsia="Times"/>
          <w:u w:val="dotted"/>
        </w:rPr>
        <w:t>nacms@health.vic.gov.au</w:t>
      </w:r>
      <w:r w:rsidRPr="00B51DA9">
        <w:rPr>
          <w:rFonts w:eastAsia="Times"/>
        </w:rPr>
        <w:t>&gt;</w:t>
      </w:r>
      <w:r w:rsidR="00C8110F">
        <w:rPr>
          <w:rFonts w:eastAsia="Times"/>
        </w:rPr>
        <w:t>.</w:t>
      </w:r>
    </w:p>
    <w:p w14:paraId="31C789AD" w14:textId="1ED93F54" w:rsidR="33638A1C" w:rsidRDefault="33638A1C" w:rsidP="33638A1C">
      <w:pPr>
        <w:rPr>
          <w:rFonts w:eastAsia="Times"/>
        </w:rPr>
      </w:pPr>
    </w:p>
    <w:p w14:paraId="5F0CBC23" w14:textId="77777777" w:rsidR="00B51DA9" w:rsidRPr="00B51DA9" w:rsidRDefault="00B51DA9" w:rsidP="00B51DA9">
      <w:pPr>
        <w:spacing w:after="40"/>
        <w:ind w:left="284" w:hanging="284"/>
        <w:rPr>
          <w:rFonts w:eastAsia="Times"/>
        </w:rPr>
      </w:pPr>
    </w:p>
    <w:p w14:paraId="069A70FF" w14:textId="77777777" w:rsidR="00B51DA9" w:rsidRPr="00B51DA9" w:rsidRDefault="00B51DA9" w:rsidP="00B51DA9">
      <w:pPr>
        <w:spacing w:after="0" w:line="240" w:lineRule="auto"/>
      </w:pPr>
      <w:r w:rsidRPr="00B51DA9">
        <w:br w:type="page"/>
      </w:r>
    </w:p>
    <w:p w14:paraId="6DED97CA" w14:textId="441B96A6" w:rsidR="00B51DA9" w:rsidRPr="00B51DA9" w:rsidRDefault="007A0CEE" w:rsidP="00F13EB1">
      <w:pPr>
        <w:pStyle w:val="Heading2"/>
      </w:pPr>
      <w:bookmarkStart w:id="23" w:name="_Toc138077518"/>
      <w:bookmarkStart w:id="24" w:name="_Toc190677853"/>
      <w:r>
        <w:lastRenderedPageBreak/>
        <w:t>C</w:t>
      </w:r>
      <w:r w:rsidR="00B51DA9" w:rsidRPr="00B51DA9">
        <w:t>los</w:t>
      </w:r>
      <w:r w:rsidR="00465F50">
        <w:t xml:space="preserve">ing </w:t>
      </w:r>
      <w:r w:rsidR="00B51DA9" w:rsidRPr="00B51DA9">
        <w:t>a clinic registration</w:t>
      </w:r>
      <w:bookmarkEnd w:id="23"/>
      <w:bookmarkEnd w:id="24"/>
    </w:p>
    <w:p w14:paraId="4EE50037" w14:textId="711DD731" w:rsidR="00B51DA9" w:rsidRPr="00B51DA9" w:rsidRDefault="00B51DA9" w:rsidP="00B51DA9">
      <w:pPr>
        <w:rPr>
          <w:rFonts w:eastAsia="Times"/>
        </w:rPr>
      </w:pPr>
      <w:r w:rsidRPr="00B51DA9">
        <w:rPr>
          <w:rFonts w:eastAsia="Times"/>
        </w:rPr>
        <w:t xml:space="preserve">When a clinic permanently ceases to operate the clinic should be closed and date of closure recorded. Activity data cannot be reported after the clinic closure date. </w:t>
      </w:r>
    </w:p>
    <w:p w14:paraId="4246241C" w14:textId="77777777" w:rsidR="00B51DA9" w:rsidRPr="00B51DA9" w:rsidRDefault="00B51DA9" w:rsidP="00B51DA9">
      <w:pPr>
        <w:rPr>
          <w:rFonts w:eastAsia="Times"/>
        </w:rPr>
      </w:pPr>
      <w:r w:rsidRPr="00B51DA9">
        <w:rPr>
          <w:rFonts w:eastAsia="Times"/>
        </w:rPr>
        <w:t xml:space="preserve">Users can only close clinics that have a status of </w:t>
      </w:r>
      <w:r w:rsidRPr="00B51DA9">
        <w:rPr>
          <w:rFonts w:eastAsia="Times"/>
          <w:b/>
          <w:bCs/>
        </w:rPr>
        <w:t>Approved</w:t>
      </w:r>
      <w:r w:rsidRPr="00B51DA9">
        <w:rPr>
          <w:rFonts w:eastAsia="Times"/>
        </w:rPr>
        <w:t xml:space="preserve"> or </w:t>
      </w:r>
      <w:r w:rsidRPr="00B51DA9">
        <w:rPr>
          <w:rFonts w:eastAsia="Times"/>
          <w:b/>
          <w:bCs/>
        </w:rPr>
        <w:t>Inactive</w:t>
      </w:r>
      <w:r w:rsidRPr="00B51DA9">
        <w:rPr>
          <w:rFonts w:eastAsia="Times"/>
        </w:rPr>
        <w:t>. Clinics with any other status including, pending, reviewed, draft or ineligible cannot be closed.</w:t>
      </w:r>
    </w:p>
    <w:p w14:paraId="17E40FC1" w14:textId="77777777" w:rsidR="00B51DA9" w:rsidRPr="00B51DA9" w:rsidRDefault="00B51DA9" w:rsidP="00B51DA9">
      <w:pPr>
        <w:rPr>
          <w:rFonts w:eastAsia="Times"/>
        </w:rPr>
      </w:pPr>
      <w:r w:rsidRPr="00B51DA9">
        <w:rPr>
          <w:rFonts w:eastAsia="Times"/>
        </w:rPr>
        <w:t>To close a clinic:</w:t>
      </w:r>
    </w:p>
    <w:p w14:paraId="233D20D4" w14:textId="77777777" w:rsidR="00B51DA9" w:rsidRPr="004C167E" w:rsidRDefault="00B51DA9" w:rsidP="008F7B42">
      <w:pPr>
        <w:pStyle w:val="Numberdigit"/>
        <w:numPr>
          <w:ilvl w:val="0"/>
          <w:numId w:val="15"/>
        </w:numPr>
      </w:pPr>
      <w:r w:rsidRPr="004C167E">
        <w:t xml:space="preserve">From the Non-Admitted Clinic Registration screen, select your health service/campus from the drop-down box. </w:t>
      </w:r>
    </w:p>
    <w:p w14:paraId="7B2123F4" w14:textId="77777777" w:rsidR="00B51DA9" w:rsidRPr="004C167E" w:rsidRDefault="00B51DA9" w:rsidP="00695A57">
      <w:pPr>
        <w:pStyle w:val="Numberdigit"/>
        <w:numPr>
          <w:ilvl w:val="0"/>
          <w:numId w:val="14"/>
        </w:numPr>
      </w:pPr>
      <w:r w:rsidRPr="004C167E">
        <w:t xml:space="preserve">Enter the Tier 2 code to limit the search and then select the clinic to Close. </w:t>
      </w:r>
    </w:p>
    <w:p w14:paraId="15FD1727" w14:textId="78B5412C" w:rsidR="00B51DA9" w:rsidRPr="00B51DA9" w:rsidRDefault="00B51DA9" w:rsidP="00BC410E">
      <w:pPr>
        <w:pStyle w:val="Tablecaption"/>
      </w:pPr>
      <w:r w:rsidRPr="00B51DA9">
        <w:t xml:space="preserve">Figure </w:t>
      </w:r>
      <w:r w:rsidR="00175CFF">
        <w:t>1</w:t>
      </w:r>
      <w:r w:rsidR="00812404">
        <w:t>4</w:t>
      </w:r>
    </w:p>
    <w:p w14:paraId="296DF4F5" w14:textId="77777777" w:rsidR="00B51DA9" w:rsidRPr="00B51DA9" w:rsidRDefault="00B51DA9" w:rsidP="00B51DA9">
      <w:pPr>
        <w:spacing w:after="0" w:line="240" w:lineRule="auto"/>
        <w:rPr>
          <w:rFonts w:eastAsia="Times"/>
        </w:rPr>
      </w:pPr>
      <w:r w:rsidRPr="00B51DA9">
        <w:rPr>
          <w:noProof/>
        </w:rPr>
        <w:drawing>
          <wp:inline distT="0" distB="0" distL="0" distR="0" wp14:anchorId="06B9318E" wp14:editId="15912268">
            <wp:extent cx="4946904" cy="3657788"/>
            <wp:effectExtent l="19050" t="19050" r="25400" b="19050"/>
            <wp:docPr id="27" name="Picture 27" descr="Example of how to close a clinic registration by Tier 2 classification and Clini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Example of how to close a clinic registration by Tier 2 classification and ClinicID."/>
                    <pic:cNvPicPr/>
                  </pic:nvPicPr>
                  <pic:blipFill>
                    <a:blip r:embed="rId36"/>
                    <a:stretch>
                      <a:fillRect/>
                    </a:stretch>
                  </pic:blipFill>
                  <pic:spPr>
                    <a:xfrm>
                      <a:off x="0" y="0"/>
                      <a:ext cx="4946904" cy="3657788"/>
                    </a:xfrm>
                    <a:prstGeom prst="rect">
                      <a:avLst/>
                    </a:prstGeom>
                    <a:ln>
                      <a:solidFill>
                        <a:sysClr val="windowText" lastClr="000000"/>
                      </a:solidFill>
                    </a:ln>
                  </pic:spPr>
                </pic:pic>
              </a:graphicData>
            </a:graphic>
          </wp:inline>
        </w:drawing>
      </w:r>
    </w:p>
    <w:p w14:paraId="7A5B20E9" w14:textId="77777777" w:rsidR="00B51DA9" w:rsidRPr="00B51DA9" w:rsidRDefault="00B51DA9" w:rsidP="00B51DA9">
      <w:pPr>
        <w:rPr>
          <w:rFonts w:eastAsia="Times"/>
        </w:rPr>
      </w:pPr>
    </w:p>
    <w:p w14:paraId="150A768B" w14:textId="77777777" w:rsidR="00B51DA9" w:rsidRPr="00B51DA9" w:rsidRDefault="00B51DA9" w:rsidP="00B51DA9">
      <w:pPr>
        <w:rPr>
          <w:rFonts w:eastAsia="Times"/>
        </w:rPr>
      </w:pPr>
      <w:r w:rsidRPr="00B51DA9">
        <w:rPr>
          <w:rFonts w:eastAsia="Times"/>
        </w:rPr>
        <w:t>The clinic closure form will open.</w:t>
      </w:r>
    </w:p>
    <w:p w14:paraId="4D727B8D" w14:textId="77777777" w:rsidR="00B51DA9" w:rsidRPr="00B51DA9" w:rsidRDefault="00B51DA9" w:rsidP="009E2540">
      <w:pPr>
        <w:pStyle w:val="Numberdigit"/>
        <w:numPr>
          <w:ilvl w:val="0"/>
          <w:numId w:val="14"/>
        </w:numPr>
      </w:pPr>
      <w:r w:rsidRPr="00B51DA9">
        <w:t xml:space="preserve">To close a clinic effective immediately, click </w:t>
      </w:r>
      <w:r w:rsidRPr="00B51DA9">
        <w:rPr>
          <w:b/>
          <w:bCs/>
        </w:rPr>
        <w:t>Close</w:t>
      </w:r>
      <w:r w:rsidRPr="00B51DA9">
        <w:t>.</w:t>
      </w:r>
    </w:p>
    <w:p w14:paraId="3BFAADE2" w14:textId="0B7E9CDF" w:rsidR="00B51DA9" w:rsidRPr="00B51DA9" w:rsidRDefault="00B51DA9" w:rsidP="009E2540">
      <w:pPr>
        <w:pStyle w:val="Numberdigit"/>
        <w:numPr>
          <w:ilvl w:val="0"/>
          <w:numId w:val="14"/>
        </w:numPr>
      </w:pPr>
      <w:r w:rsidRPr="00B51DA9">
        <w:t>To close a clinic either prior to</w:t>
      </w:r>
      <w:r w:rsidR="00701953">
        <w:t>,</w:t>
      </w:r>
      <w:r w:rsidRPr="00B51DA9">
        <w:t xml:space="preserve"> or after</w:t>
      </w:r>
      <w:r w:rsidR="00701953">
        <w:t>,</w:t>
      </w:r>
      <w:r w:rsidRPr="00B51DA9">
        <w:t xml:space="preserve"> the current date, enter the clinic closure date in the ‘Date of closure’ field, then click </w:t>
      </w:r>
      <w:r w:rsidRPr="00B51DA9">
        <w:rPr>
          <w:b/>
          <w:bCs/>
        </w:rPr>
        <w:t>Close</w:t>
      </w:r>
      <w:r w:rsidRPr="00B51DA9">
        <w:t>.</w:t>
      </w:r>
    </w:p>
    <w:p w14:paraId="1AED92E4" w14:textId="77777777" w:rsidR="00B51DA9" w:rsidRPr="00B51DA9" w:rsidRDefault="00B51DA9" w:rsidP="009E2540">
      <w:pPr>
        <w:pStyle w:val="Numberdigit"/>
        <w:numPr>
          <w:ilvl w:val="0"/>
          <w:numId w:val="14"/>
        </w:numPr>
      </w:pPr>
      <w:r w:rsidRPr="00B51DA9">
        <w:t xml:space="preserve">A message confirming you want to close the clinic will appear, click </w:t>
      </w:r>
      <w:r w:rsidRPr="00B51DA9">
        <w:rPr>
          <w:b/>
          <w:bCs/>
        </w:rPr>
        <w:t>OK</w:t>
      </w:r>
      <w:r w:rsidRPr="00B51DA9">
        <w:t xml:space="preserve"> to close the clinic.</w:t>
      </w:r>
    </w:p>
    <w:p w14:paraId="2728FBDD" w14:textId="705CE0C4" w:rsidR="00B51DA9" w:rsidRPr="00B51DA9" w:rsidRDefault="00B51DA9" w:rsidP="00BC410E">
      <w:pPr>
        <w:pStyle w:val="Tablecaption"/>
      </w:pPr>
      <w:r w:rsidRPr="00B51DA9">
        <w:lastRenderedPageBreak/>
        <w:t xml:space="preserve">Figure </w:t>
      </w:r>
      <w:r w:rsidR="00175CFF">
        <w:t>1</w:t>
      </w:r>
      <w:r w:rsidR="00812404">
        <w:t>5</w:t>
      </w:r>
    </w:p>
    <w:p w14:paraId="0E707D95" w14:textId="77777777" w:rsidR="00B51DA9" w:rsidRPr="00B51DA9" w:rsidRDefault="00B51DA9" w:rsidP="00B51DA9">
      <w:pPr>
        <w:rPr>
          <w:rFonts w:eastAsia="Times"/>
        </w:rPr>
      </w:pPr>
      <w:r w:rsidRPr="00B51DA9">
        <w:rPr>
          <w:rFonts w:eastAsia="Times"/>
          <w:noProof/>
        </w:rPr>
        <w:drawing>
          <wp:inline distT="0" distB="0" distL="0" distR="0" wp14:anchorId="110FE18F" wp14:editId="7CCC199A">
            <wp:extent cx="5904230" cy="2488565"/>
            <wp:effectExtent l="19050" t="19050" r="20320" b="26035"/>
            <wp:docPr id="29" name="Picture 29" descr="Example of how to close a clinic form and the message that will appear &quot;Are you sure you wish to close this clinic&quot; before the clinic can be cl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Example of how to close a clinic form and the message that will appear &quot;Are you sure you wish to close this clinic&quot; before the clinic can be closed."/>
                    <pic:cNvPicPr/>
                  </pic:nvPicPr>
                  <pic:blipFill>
                    <a:blip r:embed="rId37"/>
                    <a:stretch>
                      <a:fillRect/>
                    </a:stretch>
                  </pic:blipFill>
                  <pic:spPr>
                    <a:xfrm>
                      <a:off x="0" y="0"/>
                      <a:ext cx="5904230" cy="2488565"/>
                    </a:xfrm>
                    <a:prstGeom prst="rect">
                      <a:avLst/>
                    </a:prstGeom>
                    <a:ln>
                      <a:solidFill>
                        <a:sysClr val="windowText" lastClr="000000"/>
                      </a:solidFill>
                    </a:ln>
                  </pic:spPr>
                </pic:pic>
              </a:graphicData>
            </a:graphic>
          </wp:inline>
        </w:drawing>
      </w:r>
    </w:p>
    <w:p w14:paraId="0C8E7A0D" w14:textId="77777777" w:rsidR="00B51DA9" w:rsidRPr="00B51DA9" w:rsidRDefault="00B51DA9" w:rsidP="009E2540">
      <w:pPr>
        <w:pStyle w:val="Numberdigit"/>
        <w:numPr>
          <w:ilvl w:val="0"/>
          <w:numId w:val="14"/>
        </w:numPr>
      </w:pPr>
      <w:r w:rsidRPr="00B51DA9">
        <w:t>Once OK has been selected, you will be returned to the Non-Admitted Clinic Registration screen and the newly closed clinic will have a status of closed. You can check the status by selecting the Closed status and the ClinicID and the closed date will display.</w:t>
      </w:r>
    </w:p>
    <w:p w14:paraId="50ECEBAF" w14:textId="77777777" w:rsidR="00B51DA9" w:rsidRPr="00B51DA9" w:rsidRDefault="00B51DA9" w:rsidP="00B51DA9">
      <w:pPr>
        <w:spacing w:after="0" w:line="240" w:lineRule="auto"/>
      </w:pPr>
    </w:p>
    <w:p w14:paraId="2C1A83CC" w14:textId="07176A56" w:rsidR="00B51DA9" w:rsidRPr="00B51DA9" w:rsidRDefault="00B51DA9" w:rsidP="00BC410E">
      <w:pPr>
        <w:pStyle w:val="Tablecaption"/>
      </w:pPr>
      <w:r w:rsidRPr="00B51DA9">
        <w:t xml:space="preserve">Figure </w:t>
      </w:r>
      <w:r w:rsidR="00175CFF">
        <w:t>1</w:t>
      </w:r>
      <w:r w:rsidR="00D74D78">
        <w:t>6</w:t>
      </w:r>
    </w:p>
    <w:p w14:paraId="5BF69ABC" w14:textId="77777777" w:rsidR="00B51DA9" w:rsidRPr="00B51DA9" w:rsidRDefault="00B51DA9" w:rsidP="00B51DA9">
      <w:pPr>
        <w:spacing w:after="0" w:line="240" w:lineRule="auto"/>
        <w:rPr>
          <w:rFonts w:eastAsia="Times"/>
        </w:rPr>
      </w:pPr>
      <w:r w:rsidRPr="00B51DA9">
        <w:rPr>
          <w:noProof/>
        </w:rPr>
        <w:drawing>
          <wp:inline distT="0" distB="0" distL="0" distR="0" wp14:anchorId="034EA0AC" wp14:editId="750B0B5D">
            <wp:extent cx="5054860" cy="3854648"/>
            <wp:effectExtent l="19050" t="19050" r="12700" b="12700"/>
            <wp:docPr id="36" name="Picture 36" descr="Example of how the clinic status appears as to closed with clinic closure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Example of how the clinic status appears as to closed with clinic closure date."/>
                    <pic:cNvPicPr/>
                  </pic:nvPicPr>
                  <pic:blipFill>
                    <a:blip r:embed="rId38"/>
                    <a:stretch>
                      <a:fillRect/>
                    </a:stretch>
                  </pic:blipFill>
                  <pic:spPr>
                    <a:xfrm>
                      <a:off x="0" y="0"/>
                      <a:ext cx="5054860" cy="3854648"/>
                    </a:xfrm>
                    <a:prstGeom prst="rect">
                      <a:avLst/>
                    </a:prstGeom>
                    <a:ln>
                      <a:solidFill>
                        <a:sysClr val="windowText" lastClr="000000"/>
                      </a:solidFill>
                    </a:ln>
                  </pic:spPr>
                </pic:pic>
              </a:graphicData>
            </a:graphic>
          </wp:inline>
        </w:drawing>
      </w:r>
      <w:r w:rsidRPr="00B51DA9">
        <w:br w:type="page"/>
      </w:r>
    </w:p>
    <w:p w14:paraId="1E9AF6B7" w14:textId="43653AD2" w:rsidR="00B51DA9" w:rsidRPr="00B51DA9" w:rsidRDefault="007A0CEE" w:rsidP="00F13EB1">
      <w:pPr>
        <w:pStyle w:val="Heading2"/>
      </w:pPr>
      <w:bookmarkStart w:id="25" w:name="_Toc138077519"/>
      <w:bookmarkStart w:id="26" w:name="_Toc190677854"/>
      <w:r>
        <w:lastRenderedPageBreak/>
        <w:t>R</w:t>
      </w:r>
      <w:r w:rsidR="00B51DA9" w:rsidRPr="00B51DA9">
        <w:t>e-open a closed clinic</w:t>
      </w:r>
      <w:bookmarkEnd w:id="25"/>
      <w:bookmarkEnd w:id="26"/>
    </w:p>
    <w:p w14:paraId="39F78AD8" w14:textId="04A3356E" w:rsidR="00B51DA9" w:rsidRPr="00B51DA9" w:rsidRDefault="00B51DA9" w:rsidP="00B51DA9">
      <w:pPr>
        <w:rPr>
          <w:rFonts w:eastAsia="Times"/>
        </w:rPr>
      </w:pPr>
      <w:r w:rsidRPr="00B51DA9">
        <w:rPr>
          <w:rFonts w:eastAsia="Times"/>
        </w:rPr>
        <w:t xml:space="preserve">If a clinic is inadvertently closed and needs to be re-opened the department can re-open </w:t>
      </w:r>
      <w:r w:rsidR="00B03A9B">
        <w:rPr>
          <w:rFonts w:eastAsia="Times"/>
        </w:rPr>
        <w:t>the</w:t>
      </w:r>
      <w:r w:rsidRPr="00B51DA9">
        <w:rPr>
          <w:rFonts w:eastAsia="Times"/>
        </w:rPr>
        <w:t xml:space="preserve"> clinic. The health service must submit a request in writing to </w:t>
      </w:r>
      <w:bookmarkStart w:id="27" w:name="_Hlk76113562"/>
      <w:r w:rsidR="00C8110F">
        <w:rPr>
          <w:rFonts w:eastAsia="Times"/>
        </w:rPr>
        <w:fldChar w:fldCharType="begin"/>
      </w:r>
      <w:r w:rsidR="00C8110F">
        <w:rPr>
          <w:rFonts w:eastAsia="Times"/>
        </w:rPr>
        <w:instrText>HYPERLINK "mailto:nacms@health.vic.gov.au"</w:instrText>
      </w:r>
      <w:r w:rsidR="00C8110F">
        <w:rPr>
          <w:rFonts w:eastAsia="Times"/>
        </w:rPr>
      </w:r>
      <w:r w:rsidR="00C8110F">
        <w:rPr>
          <w:rFonts w:eastAsia="Times"/>
        </w:rPr>
        <w:fldChar w:fldCharType="separate"/>
      </w:r>
      <w:r w:rsidR="00C8110F" w:rsidRPr="00C8110F">
        <w:rPr>
          <w:rStyle w:val="Hyperlink"/>
          <w:rFonts w:eastAsia="Times"/>
        </w:rPr>
        <w:t>Non-Admitted Clinic Management System</w:t>
      </w:r>
      <w:r w:rsidR="00C8110F">
        <w:rPr>
          <w:rFonts w:eastAsia="Times"/>
        </w:rPr>
        <w:fldChar w:fldCharType="end"/>
      </w:r>
      <w:r w:rsidR="00C8110F" w:rsidRPr="00C8110F">
        <w:rPr>
          <w:rFonts w:eastAsia="Times"/>
        </w:rPr>
        <w:t> </w:t>
      </w:r>
      <w:r w:rsidRPr="00B51DA9">
        <w:rPr>
          <w:rFonts w:eastAsia="Times"/>
        </w:rPr>
        <w:t>&lt;</w:t>
      </w:r>
      <w:r w:rsidRPr="00C8110F">
        <w:rPr>
          <w:rFonts w:eastAsia="Times"/>
          <w:u w:val="dotted"/>
        </w:rPr>
        <w:t>nacms@health.vic.gov.au</w:t>
      </w:r>
      <w:r w:rsidRPr="00B51DA9">
        <w:rPr>
          <w:rFonts w:eastAsia="Times"/>
        </w:rPr>
        <w:t>&gt;</w:t>
      </w:r>
    </w:p>
    <w:p w14:paraId="68965B6E" w14:textId="2D6546DD" w:rsidR="00B51DA9" w:rsidRPr="00482327" w:rsidRDefault="007A0CEE" w:rsidP="00F13EB1">
      <w:pPr>
        <w:pStyle w:val="Heading2"/>
      </w:pPr>
      <w:bookmarkStart w:id="28" w:name="_Toc138077520"/>
      <w:bookmarkStart w:id="29" w:name="_Toc190677855"/>
      <w:bookmarkEnd w:id="27"/>
      <w:r>
        <w:t>C</w:t>
      </w:r>
      <w:r w:rsidR="00B51DA9" w:rsidRPr="00B51DA9">
        <w:t>hang</w:t>
      </w:r>
      <w:r w:rsidR="004118A1">
        <w:t>e</w:t>
      </w:r>
      <w:r w:rsidR="00B51DA9" w:rsidRPr="00B51DA9">
        <w:t xml:space="preserve"> a clinic status </w:t>
      </w:r>
      <w:r w:rsidR="00B51DA9" w:rsidRPr="00482327">
        <w:t>to Inactive</w:t>
      </w:r>
      <w:bookmarkEnd w:id="28"/>
      <w:bookmarkEnd w:id="29"/>
    </w:p>
    <w:p w14:paraId="28FDD212" w14:textId="77777777" w:rsidR="001C03D1" w:rsidRPr="00482327" w:rsidRDefault="00B51DA9" w:rsidP="00B51DA9">
      <w:pPr>
        <w:rPr>
          <w:rFonts w:eastAsia="Times"/>
        </w:rPr>
      </w:pPr>
      <w:r w:rsidRPr="00482327">
        <w:rPr>
          <w:rFonts w:eastAsia="Times"/>
        </w:rPr>
        <w:t xml:space="preserve">When a clinic temporarily ceases to operate, the status should be changed to Inactive. Users can change </w:t>
      </w:r>
      <w:r w:rsidR="0026256E" w:rsidRPr="00482327">
        <w:rPr>
          <w:rFonts w:eastAsia="Times"/>
        </w:rPr>
        <w:t xml:space="preserve">the </w:t>
      </w:r>
      <w:r w:rsidRPr="00482327">
        <w:rPr>
          <w:rFonts w:eastAsia="Times"/>
        </w:rPr>
        <w:t xml:space="preserve">status from approved to inactive (and vice versa). </w:t>
      </w:r>
    </w:p>
    <w:p w14:paraId="6B3E786E" w14:textId="2DDA0321" w:rsidR="00B51DA9" w:rsidRPr="00B51DA9" w:rsidRDefault="00B51DA9" w:rsidP="00B51DA9">
      <w:pPr>
        <w:rPr>
          <w:rFonts w:eastAsia="Times"/>
        </w:rPr>
      </w:pPr>
      <w:r w:rsidRPr="00482327">
        <w:rPr>
          <w:rFonts w:eastAsia="Times"/>
        </w:rPr>
        <w:t>If a clinic has a status of anything other than approved, the health service will not be able to change the status to inactive. The health service can submit a request for change in status (to inactive) in writing to</w:t>
      </w:r>
      <w:r w:rsidR="00C8110F">
        <w:rPr>
          <w:rFonts w:eastAsia="Times"/>
        </w:rPr>
        <w:t xml:space="preserve"> </w:t>
      </w:r>
      <w:hyperlink r:id="rId39" w:history="1">
        <w:r w:rsidR="00C8110F" w:rsidRPr="00C8110F">
          <w:rPr>
            <w:rStyle w:val="Hyperlink"/>
            <w:rFonts w:eastAsia="Times"/>
          </w:rPr>
          <w:t>Non-Admitted Clinic Management System</w:t>
        </w:r>
      </w:hyperlink>
      <w:r w:rsidRPr="00482327">
        <w:rPr>
          <w:rFonts w:eastAsia="Times"/>
        </w:rPr>
        <w:t xml:space="preserve"> &lt;</w:t>
      </w:r>
      <w:r w:rsidRPr="00C8110F">
        <w:rPr>
          <w:rFonts w:eastAsia="Times"/>
          <w:u w:val="dotted"/>
        </w:rPr>
        <w:t>nacms@health.vic.gov.au</w:t>
      </w:r>
      <w:r w:rsidRPr="00482327">
        <w:rPr>
          <w:rFonts w:eastAsia="Times"/>
        </w:rPr>
        <w:t>&gt;</w:t>
      </w:r>
    </w:p>
    <w:p w14:paraId="569EFC43" w14:textId="51A35019" w:rsidR="00B51DA9" w:rsidRPr="00B51DA9" w:rsidRDefault="007A0CEE" w:rsidP="00F13EB1">
      <w:pPr>
        <w:pStyle w:val="Heading2"/>
      </w:pPr>
      <w:bookmarkStart w:id="30" w:name="_Toc138077521"/>
      <w:bookmarkStart w:id="31" w:name="_Toc190677856"/>
      <w:r>
        <w:t>C</w:t>
      </w:r>
      <w:r w:rsidR="00B51DA9" w:rsidRPr="00B51DA9">
        <w:t>hange a clinic ID</w:t>
      </w:r>
      <w:bookmarkEnd w:id="30"/>
      <w:bookmarkEnd w:id="31"/>
    </w:p>
    <w:p w14:paraId="2C406A30" w14:textId="48DFF90C" w:rsidR="00B51DA9" w:rsidRPr="00B51DA9" w:rsidRDefault="00B51DA9" w:rsidP="00B51DA9">
      <w:pPr>
        <w:rPr>
          <w:rFonts w:eastAsia="Times"/>
        </w:rPr>
      </w:pPr>
      <w:r w:rsidRPr="00B51DA9">
        <w:rPr>
          <w:rFonts w:eastAsia="Times"/>
        </w:rPr>
        <w:t>If a health service requires a change to a clinic ID, the department will make this change. The health service must submit the request in writing to</w:t>
      </w:r>
      <w:r w:rsidR="00C8110F">
        <w:rPr>
          <w:rFonts w:eastAsia="Times"/>
        </w:rPr>
        <w:t xml:space="preserve"> </w:t>
      </w:r>
      <w:hyperlink r:id="rId40" w:history="1">
        <w:r w:rsidR="00C8110F" w:rsidRPr="00C8110F">
          <w:rPr>
            <w:rStyle w:val="Hyperlink"/>
            <w:rFonts w:eastAsia="Times"/>
          </w:rPr>
          <w:t>Non-Admitted Clinic Management System</w:t>
        </w:r>
      </w:hyperlink>
      <w:r w:rsidRPr="00B51DA9">
        <w:rPr>
          <w:rFonts w:eastAsia="Times"/>
        </w:rPr>
        <w:t xml:space="preserve"> &lt;</w:t>
      </w:r>
      <w:r w:rsidRPr="00C8110F">
        <w:rPr>
          <w:rFonts w:eastAsia="Times"/>
          <w:u w:val="dotted"/>
        </w:rPr>
        <w:t>nacms@health.vic.gov.au</w:t>
      </w:r>
      <w:r w:rsidRPr="00B51DA9">
        <w:rPr>
          <w:rFonts w:eastAsia="Times"/>
        </w:rPr>
        <w:t>&gt;</w:t>
      </w:r>
    </w:p>
    <w:p w14:paraId="3E3670BB" w14:textId="166A90FC" w:rsidR="00B51DA9" w:rsidRPr="00B51DA9" w:rsidRDefault="004118A1" w:rsidP="00F13EB1">
      <w:pPr>
        <w:pStyle w:val="Heading2"/>
      </w:pPr>
      <w:bookmarkStart w:id="32" w:name="_Toc138077522"/>
      <w:bookmarkStart w:id="33" w:name="_Toc190677857"/>
      <w:r>
        <w:t>Request</w:t>
      </w:r>
      <w:r w:rsidR="00076940">
        <w:t xml:space="preserve">ing new clinic </w:t>
      </w:r>
      <w:r w:rsidR="00B43583">
        <w:t>d</w:t>
      </w:r>
      <w:r w:rsidR="00B51DA9" w:rsidRPr="00B51DA9">
        <w:t>elet</w:t>
      </w:r>
      <w:r w:rsidR="00B43583">
        <w:t>ion</w:t>
      </w:r>
      <w:bookmarkEnd w:id="32"/>
      <w:bookmarkEnd w:id="33"/>
      <w:r w:rsidR="00B51DA9" w:rsidRPr="00B51DA9">
        <w:t xml:space="preserve"> </w:t>
      </w:r>
    </w:p>
    <w:p w14:paraId="01A8E89D" w14:textId="77777777" w:rsidR="00A45A79" w:rsidRDefault="00B51DA9" w:rsidP="00B51DA9">
      <w:pPr>
        <w:rPr>
          <w:rFonts w:eastAsia="Times"/>
        </w:rPr>
      </w:pPr>
      <w:r w:rsidRPr="00B51DA9">
        <w:rPr>
          <w:rFonts w:eastAsia="Times"/>
        </w:rPr>
        <w:t xml:space="preserve">A health service cannot delete a clinic that has been registered. </w:t>
      </w:r>
    </w:p>
    <w:p w14:paraId="790B9728" w14:textId="413CBF7C" w:rsidR="00A45A79" w:rsidRDefault="00B51DA9" w:rsidP="00B51DA9">
      <w:pPr>
        <w:rPr>
          <w:rFonts w:eastAsia="Times"/>
        </w:rPr>
      </w:pPr>
      <w:r w:rsidRPr="00B51DA9">
        <w:rPr>
          <w:rFonts w:eastAsia="Times"/>
        </w:rPr>
        <w:t xml:space="preserve">If a clinic has been registered by mistake the health service must submit a request in writing to the </w:t>
      </w:r>
      <w:hyperlink r:id="rId41" w:history="1">
        <w:r w:rsidR="00C8110F" w:rsidRPr="00C8110F">
          <w:rPr>
            <w:rStyle w:val="Hyperlink"/>
            <w:rFonts w:eastAsia="Times"/>
          </w:rPr>
          <w:t>Non-Admitted Clinic Management System</w:t>
        </w:r>
      </w:hyperlink>
      <w:r w:rsidR="00C8110F">
        <w:rPr>
          <w:rFonts w:eastAsia="Times"/>
        </w:rPr>
        <w:t xml:space="preserve"> </w:t>
      </w:r>
      <w:r w:rsidRPr="00B51DA9">
        <w:rPr>
          <w:rFonts w:eastAsia="Times"/>
        </w:rPr>
        <w:t>&lt;</w:t>
      </w:r>
      <w:r w:rsidRPr="00C8110F">
        <w:rPr>
          <w:rFonts w:eastAsia="Times"/>
          <w:u w:val="dotted"/>
        </w:rPr>
        <w:t>nacms@health.vic.gov.au</w:t>
      </w:r>
      <w:r w:rsidRPr="00B51DA9">
        <w:rPr>
          <w:rFonts w:eastAsia="Times"/>
        </w:rPr>
        <w:t xml:space="preserve">&gt; and explain why the clinic needs to be deleted. </w:t>
      </w:r>
    </w:p>
    <w:p w14:paraId="498F7FBD" w14:textId="6E07F616" w:rsidR="00B51DA9" w:rsidRPr="00B51DA9" w:rsidRDefault="00B51DA9" w:rsidP="00B51DA9">
      <w:pPr>
        <w:rPr>
          <w:rFonts w:eastAsia="Times"/>
        </w:rPr>
      </w:pPr>
      <w:r w:rsidRPr="00B51DA9">
        <w:rPr>
          <w:rFonts w:eastAsia="Times"/>
        </w:rPr>
        <w:t>The department will check if AIMS or VINAH data has been submitted. A clinic which has activity data reported will not be deleted. Clinics that do not have activity data submitted will be considered for deletion.</w:t>
      </w:r>
    </w:p>
    <w:p w14:paraId="21244C48" w14:textId="77777777" w:rsidR="00B51DA9" w:rsidRPr="00B51DA9" w:rsidRDefault="00B51DA9" w:rsidP="00B51DA9">
      <w:pPr>
        <w:rPr>
          <w:rFonts w:eastAsia="Times"/>
        </w:rPr>
      </w:pPr>
      <w:r w:rsidRPr="00B51DA9">
        <w:rPr>
          <w:rFonts w:eastAsia="Times"/>
        </w:rPr>
        <w:t> </w:t>
      </w:r>
      <w:r w:rsidRPr="00B51DA9">
        <w:rPr>
          <w:rFonts w:eastAsia="Times"/>
        </w:rPr>
        <w:br w:type="page"/>
      </w:r>
    </w:p>
    <w:p w14:paraId="088F18BD" w14:textId="427899DC" w:rsidR="00B51DA9" w:rsidRPr="00B51DA9" w:rsidRDefault="00B51DA9" w:rsidP="00F13EB1">
      <w:pPr>
        <w:pStyle w:val="Heading1"/>
      </w:pPr>
      <w:bookmarkStart w:id="34" w:name="_Toc138077523"/>
      <w:bookmarkStart w:id="35" w:name="_Toc190677858"/>
      <w:r>
        <w:lastRenderedPageBreak/>
        <w:t>Clinic Approval</w:t>
      </w:r>
      <w:bookmarkEnd w:id="34"/>
      <w:r w:rsidR="00332E94">
        <w:t xml:space="preserve"> Process</w:t>
      </w:r>
      <w:bookmarkEnd w:id="35"/>
    </w:p>
    <w:p w14:paraId="74B4AF13" w14:textId="482DC2C4" w:rsidR="00B51DA9" w:rsidRDefault="006E72D4" w:rsidP="005C77C7">
      <w:pPr>
        <w:pStyle w:val="Body"/>
      </w:pPr>
      <w:r>
        <w:t xml:space="preserve">The </w:t>
      </w:r>
      <w:r w:rsidR="00ED5E72">
        <w:t xml:space="preserve">clinic approval process is automated to provide timely clinic approval and response outcomes for health services. </w:t>
      </w:r>
    </w:p>
    <w:p w14:paraId="5A3AC4FD" w14:textId="5E02A19C" w:rsidR="0084040A" w:rsidRDefault="00BE3A7D" w:rsidP="005C77C7">
      <w:pPr>
        <w:pStyle w:val="Body"/>
      </w:pPr>
      <w:r>
        <w:t>The automat</w:t>
      </w:r>
      <w:r w:rsidR="000B7DEB">
        <w:t>ed</w:t>
      </w:r>
      <w:r>
        <w:t xml:space="preserve"> </w:t>
      </w:r>
      <w:r w:rsidR="00B32951">
        <w:t>process include</w:t>
      </w:r>
      <w:r w:rsidR="63A362F2">
        <w:t>s</w:t>
      </w:r>
      <w:r w:rsidR="00B32951">
        <w:t xml:space="preserve"> a </w:t>
      </w:r>
      <w:r w:rsidR="0082023F" w:rsidRPr="0082023F">
        <w:t xml:space="preserve">system generated approval </w:t>
      </w:r>
      <w:r w:rsidR="00F40519" w:rsidRPr="0082023F">
        <w:t>process</w:t>
      </w:r>
      <w:r w:rsidR="00F40519">
        <w:t xml:space="preserve">. </w:t>
      </w:r>
      <w:r w:rsidR="000B7DEB">
        <w:t>A</w:t>
      </w:r>
      <w:r w:rsidR="0010768B">
        <w:t xml:space="preserve">utomation </w:t>
      </w:r>
      <w:r w:rsidR="00C26266">
        <w:t xml:space="preserve">includes </w:t>
      </w:r>
      <w:proofErr w:type="gramStart"/>
      <w:r w:rsidR="0010768B">
        <w:t>a number of</w:t>
      </w:r>
      <w:proofErr w:type="gramEnd"/>
      <w:r w:rsidR="0010768B">
        <w:t xml:space="preserve"> </w:t>
      </w:r>
      <w:r w:rsidR="00FB7678">
        <w:t xml:space="preserve">data </w:t>
      </w:r>
      <w:r w:rsidR="0010768B">
        <w:t>validation check</w:t>
      </w:r>
      <w:r w:rsidR="008D7052">
        <w:t xml:space="preserve">s </w:t>
      </w:r>
      <w:r w:rsidR="00F3441E">
        <w:t>o</w:t>
      </w:r>
      <w:r w:rsidR="00405830">
        <w:t xml:space="preserve">n the registration </w:t>
      </w:r>
      <w:r w:rsidR="00F3441E">
        <w:t xml:space="preserve">form and </w:t>
      </w:r>
      <w:r w:rsidR="00A03474">
        <w:t>will</w:t>
      </w:r>
      <w:r w:rsidR="004C520A">
        <w:t xml:space="preserve"> </w:t>
      </w:r>
      <w:r w:rsidR="00405830">
        <w:t xml:space="preserve">then </w:t>
      </w:r>
      <w:r w:rsidR="008D7052">
        <w:t xml:space="preserve">provide </w:t>
      </w:r>
      <w:r w:rsidR="004C520A">
        <w:t xml:space="preserve">health services </w:t>
      </w:r>
      <w:r w:rsidR="00F3441E">
        <w:t>with a</w:t>
      </w:r>
      <w:r w:rsidR="00062EC2">
        <w:t xml:space="preserve">n outcome </w:t>
      </w:r>
      <w:r w:rsidR="004C520A">
        <w:t xml:space="preserve">whether the clinic has been approved or </w:t>
      </w:r>
      <w:r w:rsidR="00062EC2">
        <w:t xml:space="preserve">not. A clinic that has not been approved </w:t>
      </w:r>
      <w:r w:rsidR="004C520A">
        <w:t xml:space="preserve">will </w:t>
      </w:r>
      <w:r w:rsidR="00B75D1F">
        <w:t xml:space="preserve">remain with </w:t>
      </w:r>
      <w:r w:rsidR="00C82D96">
        <w:t>a pending</w:t>
      </w:r>
      <w:r w:rsidR="004C520A">
        <w:t xml:space="preserve"> </w:t>
      </w:r>
      <w:r w:rsidR="009E44B3">
        <w:t xml:space="preserve">status </w:t>
      </w:r>
      <w:r w:rsidR="004C520A">
        <w:t xml:space="preserve">until further review </w:t>
      </w:r>
      <w:r w:rsidR="00090018">
        <w:t>by the NACMS Administrator</w:t>
      </w:r>
      <w:r w:rsidR="001C65D9">
        <w:t xml:space="preserve">. </w:t>
      </w:r>
      <w:r w:rsidR="00116DB8">
        <w:t>C</w:t>
      </w:r>
      <w:r w:rsidR="002212CB">
        <w:t>o</w:t>
      </w:r>
      <w:r w:rsidR="00116DB8">
        <w:t xml:space="preserve">mmunication will be made with </w:t>
      </w:r>
      <w:r w:rsidR="002212CB">
        <w:t xml:space="preserve">health service </w:t>
      </w:r>
      <w:r w:rsidR="00F032E2">
        <w:t>where clinics have not been approved through automation.</w:t>
      </w:r>
    </w:p>
    <w:p w14:paraId="0DF7AD6D" w14:textId="4A3B9C30" w:rsidR="004740C3" w:rsidRDefault="004740C3" w:rsidP="005C77C7">
      <w:pPr>
        <w:pStyle w:val="Body"/>
      </w:pPr>
      <w:r>
        <w:t xml:space="preserve">All clinics submitted to the department will have a final </w:t>
      </w:r>
      <w:r w:rsidR="00007D80">
        <w:t xml:space="preserve">clinic status </w:t>
      </w:r>
      <w:r>
        <w:t>outcome.</w:t>
      </w:r>
    </w:p>
    <w:p w14:paraId="7503CB10" w14:textId="77777777" w:rsidR="00EB2FCB" w:rsidRDefault="00EB2FCB" w:rsidP="001F7207">
      <w:pPr>
        <w:pStyle w:val="Heading2"/>
      </w:pPr>
      <w:bookmarkStart w:id="36" w:name="_Toc190677859"/>
      <w:bookmarkStart w:id="37" w:name="_Toc138077524"/>
      <w:r>
        <w:t>Tier 2 Classification Review</w:t>
      </w:r>
      <w:bookmarkEnd w:id="36"/>
    </w:p>
    <w:p w14:paraId="451B4DD3" w14:textId="178D211A" w:rsidR="0027008D" w:rsidRDefault="00E75EA9" w:rsidP="001F7207">
      <w:pPr>
        <w:pStyle w:val="Body"/>
      </w:pPr>
      <w:r>
        <w:t xml:space="preserve">The department </w:t>
      </w:r>
      <w:r w:rsidR="001E3A63">
        <w:t>w</w:t>
      </w:r>
      <w:r w:rsidR="00DC32FA">
        <w:t xml:space="preserve">ill consider a Tier 2 classification review in exceptional circumstances. </w:t>
      </w:r>
      <w:r w:rsidR="00AA0B20">
        <w:t>Please contact the NACMS Administrator if you wish to submit a clinic for a Tier 2 classification review</w:t>
      </w:r>
      <w:r w:rsidR="001412FE">
        <w:t xml:space="preserve"> </w:t>
      </w:r>
      <w:r w:rsidR="00982CF6">
        <w:t>&lt;</w:t>
      </w:r>
      <w:r w:rsidR="001412FE">
        <w:t>nacms@health.vic.gov.au</w:t>
      </w:r>
      <w:r w:rsidR="00D74D78">
        <w:t>&gt;</w:t>
      </w:r>
    </w:p>
    <w:p w14:paraId="5F375946" w14:textId="3B406CAB" w:rsidR="006776A9" w:rsidRDefault="00DC32FA" w:rsidP="00624C79">
      <w:pPr>
        <w:pStyle w:val="Body"/>
      </w:pPr>
      <w:r>
        <w:t xml:space="preserve">If the nature of </w:t>
      </w:r>
      <w:r w:rsidR="00BE7475">
        <w:t>an</w:t>
      </w:r>
      <w:r>
        <w:t xml:space="preserve"> </w:t>
      </w:r>
      <w:r w:rsidR="005F65B6">
        <w:t xml:space="preserve">existing </w:t>
      </w:r>
      <w:r>
        <w:t>clinic has</w:t>
      </w:r>
      <w:r w:rsidR="000926CE">
        <w:t xml:space="preserve"> changed i</w:t>
      </w:r>
      <w:r w:rsidR="006776A9">
        <w:t>.</w:t>
      </w:r>
      <w:r w:rsidR="000926CE">
        <w:t xml:space="preserve">e. </w:t>
      </w:r>
      <w:r w:rsidR="003C7E59">
        <w:t>d</w:t>
      </w:r>
      <w:r w:rsidR="000926CE">
        <w:t xml:space="preserve">ifferent model of care, health services should close the existing clinic registration and </w:t>
      </w:r>
      <w:r w:rsidR="00177BF5">
        <w:t>submit a new clinic registration</w:t>
      </w:r>
      <w:r w:rsidR="005F65B6">
        <w:t>.</w:t>
      </w:r>
    </w:p>
    <w:p w14:paraId="57AB1A58" w14:textId="18285AFD" w:rsidR="0028092C" w:rsidRPr="006776A9" w:rsidRDefault="0028092C" w:rsidP="00624C79">
      <w:pPr>
        <w:pStyle w:val="Body"/>
      </w:pPr>
      <w:r>
        <w:br w:type="page"/>
      </w:r>
    </w:p>
    <w:p w14:paraId="390DD075" w14:textId="1B4C42CB" w:rsidR="00B51DA9" w:rsidRPr="00B51DA9" w:rsidRDefault="00B51DA9" w:rsidP="00F13EB1">
      <w:pPr>
        <w:pStyle w:val="Heading1"/>
      </w:pPr>
      <w:bookmarkStart w:id="38" w:name="_Toc190677860"/>
      <w:r w:rsidRPr="00B51DA9">
        <w:lastRenderedPageBreak/>
        <w:t>Non-Admitted data reporting</w:t>
      </w:r>
      <w:bookmarkEnd w:id="37"/>
      <w:bookmarkEnd w:id="38"/>
    </w:p>
    <w:p w14:paraId="6202E6F4" w14:textId="6A072255" w:rsidR="00B51DA9" w:rsidRPr="00B51DA9" w:rsidRDefault="00B51DA9" w:rsidP="006776A9">
      <w:pPr>
        <w:pStyle w:val="Body"/>
      </w:pPr>
      <w:r w:rsidRPr="00B51DA9">
        <w:t>Registration of non-admitted specialist clinics will enable public hospitals to report all in</w:t>
      </w:r>
      <w:r w:rsidR="00085B10">
        <w:t>-</w:t>
      </w:r>
      <w:r w:rsidRPr="00B51DA9">
        <w:t>scope non-admitted activity data via the AIMS and or VINAH data collections.</w:t>
      </w:r>
    </w:p>
    <w:p w14:paraId="088283D0" w14:textId="77777777" w:rsidR="00253252" w:rsidRDefault="00B51DA9" w:rsidP="00B51DA9">
      <w:pPr>
        <w:rPr>
          <w:rFonts w:eastAsia="Times"/>
        </w:rPr>
      </w:pPr>
      <w:r w:rsidRPr="00B51DA9">
        <w:rPr>
          <w:rFonts w:eastAsia="Times"/>
        </w:rPr>
        <w:t xml:space="preserve">Once a clinic is registered on the Non-Admitted Clinic Management System and has a status of Pending, </w:t>
      </w:r>
      <w:r w:rsidR="001A3EA8">
        <w:rPr>
          <w:rFonts w:eastAsia="Times"/>
        </w:rPr>
        <w:t xml:space="preserve">Reviewed or Approved, </w:t>
      </w:r>
      <w:r w:rsidRPr="00B51DA9">
        <w:rPr>
          <w:rFonts w:eastAsia="Times"/>
        </w:rPr>
        <w:t>public hospitals will be able to report service event activity</w:t>
      </w:r>
      <w:r w:rsidR="00253252">
        <w:rPr>
          <w:rFonts w:eastAsia="Times"/>
        </w:rPr>
        <w:t>.</w:t>
      </w:r>
    </w:p>
    <w:p w14:paraId="6DEEF433" w14:textId="41047E04" w:rsidR="00B51DA9" w:rsidRPr="00B51DA9" w:rsidRDefault="00B51DA9" w:rsidP="00B51DA9">
      <w:pPr>
        <w:rPr>
          <w:rFonts w:eastAsia="Times"/>
        </w:rPr>
      </w:pPr>
      <w:r w:rsidRPr="00B51DA9">
        <w:rPr>
          <w:rFonts w:eastAsia="Times"/>
        </w:rPr>
        <w:t xml:space="preserve">Where a clinic has been registered and the </w:t>
      </w:r>
      <w:r w:rsidRPr="0009151F">
        <w:rPr>
          <w:rFonts w:eastAsia="Times"/>
        </w:rPr>
        <w:t>department have assessed the clinic</w:t>
      </w:r>
      <w:r w:rsidRPr="00B51DA9">
        <w:rPr>
          <w:rFonts w:eastAsia="Times"/>
        </w:rPr>
        <w:t xml:space="preserve"> as </w:t>
      </w:r>
      <w:r w:rsidRPr="008917B4">
        <w:rPr>
          <w:rFonts w:eastAsia="Times"/>
          <w:b/>
          <w:bCs/>
        </w:rPr>
        <w:t>‘Ineligible’</w:t>
      </w:r>
      <w:r w:rsidRPr="00B51DA9">
        <w:rPr>
          <w:rFonts w:eastAsia="Times"/>
        </w:rPr>
        <w:t xml:space="preserve"> for ABF funding, activity reported against this clinic will be excluded from </w:t>
      </w:r>
      <w:r w:rsidR="2D3F502B" w:rsidRPr="13537239">
        <w:rPr>
          <w:rFonts w:eastAsia="Times"/>
        </w:rPr>
        <w:t xml:space="preserve">NWAU </w:t>
      </w:r>
      <w:r w:rsidRPr="00B51DA9">
        <w:rPr>
          <w:rFonts w:eastAsia="Times"/>
        </w:rPr>
        <w:t>reporting by the department.</w:t>
      </w:r>
    </w:p>
    <w:p w14:paraId="031B4CB4" w14:textId="78BBC2B7" w:rsidR="00B51DA9" w:rsidRPr="008917B4" w:rsidRDefault="00253252" w:rsidP="00B51DA9">
      <w:pPr>
        <w:spacing w:after="0" w:line="240" w:lineRule="auto"/>
      </w:pPr>
      <w:r>
        <w:t xml:space="preserve">For </w:t>
      </w:r>
      <w:r w:rsidR="008D66E1">
        <w:t xml:space="preserve">further information on </w:t>
      </w:r>
      <w:r>
        <w:t xml:space="preserve">Non-Admitted data reporting </w:t>
      </w:r>
      <w:r w:rsidR="00C64BB0">
        <w:t>p</w:t>
      </w:r>
      <w:r>
        <w:t xml:space="preserve">lease refer to the </w:t>
      </w:r>
      <w:hyperlink r:id="rId42" w:history="1">
        <w:r w:rsidRPr="00C8110F">
          <w:rPr>
            <w:rStyle w:val="Hyperlink"/>
          </w:rPr>
          <w:t>H</w:t>
        </w:r>
        <w:r w:rsidR="00C64BB0" w:rsidRPr="00C8110F">
          <w:rPr>
            <w:rStyle w:val="Hyperlink"/>
          </w:rPr>
          <w:t xml:space="preserve">ealth </w:t>
        </w:r>
        <w:r w:rsidRPr="00C8110F">
          <w:rPr>
            <w:rStyle w:val="Hyperlink"/>
          </w:rPr>
          <w:t>D</w:t>
        </w:r>
        <w:r w:rsidR="00C64BB0" w:rsidRPr="00C8110F">
          <w:rPr>
            <w:rStyle w:val="Hyperlink"/>
          </w:rPr>
          <w:t xml:space="preserve">ata </w:t>
        </w:r>
        <w:r w:rsidRPr="00C8110F">
          <w:rPr>
            <w:rStyle w:val="Hyperlink"/>
          </w:rPr>
          <w:t>S</w:t>
        </w:r>
        <w:r w:rsidR="004D4539" w:rsidRPr="00C8110F">
          <w:rPr>
            <w:rStyle w:val="Hyperlink"/>
          </w:rPr>
          <w:t xml:space="preserve">tandards and </w:t>
        </w:r>
        <w:r w:rsidRPr="00C8110F">
          <w:rPr>
            <w:rStyle w:val="Hyperlink"/>
          </w:rPr>
          <w:t>S</w:t>
        </w:r>
        <w:r w:rsidR="00C64BB0" w:rsidRPr="00C8110F">
          <w:rPr>
            <w:rStyle w:val="Hyperlink"/>
          </w:rPr>
          <w:t>ystems</w:t>
        </w:r>
        <w:r w:rsidR="00CC2690" w:rsidRPr="00C8110F">
          <w:rPr>
            <w:rStyle w:val="Hyperlink"/>
          </w:rPr>
          <w:t xml:space="preserve"> w</w:t>
        </w:r>
        <w:r w:rsidRPr="00C8110F">
          <w:rPr>
            <w:rStyle w:val="Hyperlink"/>
          </w:rPr>
          <w:t>ebsite</w:t>
        </w:r>
      </w:hyperlink>
      <w:r>
        <w:t xml:space="preserve"> </w:t>
      </w:r>
      <w:r w:rsidR="00632620" w:rsidRPr="00C8110F">
        <w:t>&lt;</w:t>
      </w:r>
      <w:r w:rsidR="00CC2690" w:rsidRPr="00C8110F">
        <w:t>www.health.vic.gov.au/data-reporting/health-data-standards-and-systems</w:t>
      </w:r>
      <w:r w:rsidR="00632620">
        <w:t>&gt;</w:t>
      </w:r>
      <w:r w:rsidR="00B7592C">
        <w:t xml:space="preserve"> Alternatively, </w:t>
      </w:r>
      <w:r w:rsidR="00305913">
        <w:t>for speci</w:t>
      </w:r>
      <w:r w:rsidR="00B7592C">
        <w:t xml:space="preserve">fic non-admitted reporting queries please </w:t>
      </w:r>
      <w:r>
        <w:t xml:space="preserve">contact the </w:t>
      </w:r>
      <w:hyperlink r:id="rId43" w:history="1">
        <w:r w:rsidRPr="00C8110F">
          <w:rPr>
            <w:rStyle w:val="Hyperlink"/>
          </w:rPr>
          <w:t>HDSS Helpdesk</w:t>
        </w:r>
      </w:hyperlink>
      <w:r w:rsidR="00CC2690">
        <w:t xml:space="preserve"> </w:t>
      </w:r>
      <w:r w:rsidR="00C8110F">
        <w:t>&lt;</w:t>
      </w:r>
      <w:hyperlink r:id="rId44" w:history="1">
        <w:r w:rsidR="00C8110F" w:rsidRPr="00F43669">
          <w:rPr>
            <w:rStyle w:val="Hyperlink"/>
          </w:rPr>
          <w:t>hdss.helpdesk@health.vic.gov.au</w:t>
        </w:r>
      </w:hyperlink>
      <w:r w:rsidR="00C8110F">
        <w:rPr>
          <w:rStyle w:val="Hyperlink"/>
        </w:rPr>
        <w:t>&gt;.</w:t>
      </w:r>
    </w:p>
    <w:p w14:paraId="2F18EC5F" w14:textId="25EF2087" w:rsidR="00B51DA9" w:rsidRPr="00B51DA9" w:rsidRDefault="00B51DA9" w:rsidP="00B51DA9">
      <w:pPr>
        <w:spacing w:after="0" w:line="240" w:lineRule="auto"/>
        <w:rPr>
          <w:rFonts w:eastAsia="Times"/>
          <w:szCs w:val="18"/>
        </w:rPr>
      </w:pPr>
    </w:p>
    <w:p w14:paraId="6A30C71C" w14:textId="25F495A3" w:rsidR="00B51DA9" w:rsidRPr="00B51DA9" w:rsidRDefault="05260AFD" w:rsidP="008A3F04">
      <w:pPr>
        <w:pStyle w:val="Heading1"/>
      </w:pPr>
      <w:bookmarkStart w:id="39" w:name="_Toc138077535"/>
      <w:bookmarkStart w:id="40" w:name="_Toc190677861"/>
      <w:r>
        <w:t xml:space="preserve">Clinic Registration </w:t>
      </w:r>
      <w:r w:rsidR="00B51DA9">
        <w:t>Reports</w:t>
      </w:r>
      <w:bookmarkEnd w:id="39"/>
      <w:bookmarkEnd w:id="40"/>
    </w:p>
    <w:p w14:paraId="6C536BC3" w14:textId="3609C84F" w:rsidR="00B51DA9" w:rsidRPr="008917B4" w:rsidRDefault="00B51DA9" w:rsidP="008917B4">
      <w:pPr>
        <w:pStyle w:val="Body"/>
      </w:pPr>
      <w:r w:rsidRPr="008917B4">
        <w:t xml:space="preserve">Public hospitals have access to </w:t>
      </w:r>
      <w:r w:rsidR="5AE3A1C6">
        <w:t xml:space="preserve">clinic registration </w:t>
      </w:r>
      <w:r>
        <w:t>reports</w:t>
      </w:r>
      <w:r w:rsidRPr="008917B4">
        <w:t xml:space="preserve"> in the Healthcollect portal </w:t>
      </w:r>
      <w:r w:rsidR="00315ACA">
        <w:t xml:space="preserve">which </w:t>
      </w:r>
      <w:r w:rsidRPr="008917B4">
        <w:t>list</w:t>
      </w:r>
      <w:r w:rsidR="002863BB">
        <w:t>s</w:t>
      </w:r>
      <w:r w:rsidRPr="008917B4">
        <w:t xml:space="preserve"> clinics registered in NACMS. </w:t>
      </w:r>
      <w:r w:rsidR="00315ACA">
        <w:t>Reports may be accessed as follows.</w:t>
      </w:r>
    </w:p>
    <w:p w14:paraId="575A1BF0" w14:textId="77777777" w:rsidR="00B51DA9" w:rsidRPr="00B51DA9" w:rsidRDefault="00B51DA9" w:rsidP="008F7B42">
      <w:pPr>
        <w:pStyle w:val="Numberdigit"/>
        <w:numPr>
          <w:ilvl w:val="0"/>
          <w:numId w:val="16"/>
        </w:numPr>
      </w:pPr>
      <w:r w:rsidRPr="00B51DA9">
        <w:t xml:space="preserve">Click </w:t>
      </w:r>
      <w:r w:rsidRPr="0084040A">
        <w:rPr>
          <w:b/>
          <w:bCs/>
        </w:rPr>
        <w:t>Reports</w:t>
      </w:r>
      <w:r w:rsidRPr="00B51DA9">
        <w:t xml:space="preserve"> from the Healthcollect home page</w:t>
      </w:r>
    </w:p>
    <w:p w14:paraId="36EEA905" w14:textId="33BFBE3F" w:rsidR="00B51DA9" w:rsidRPr="00B51DA9" w:rsidRDefault="00B51DA9" w:rsidP="00BC410E">
      <w:pPr>
        <w:pStyle w:val="Tablecaption"/>
      </w:pPr>
      <w:r w:rsidRPr="00B51DA9">
        <w:t xml:space="preserve">Figure </w:t>
      </w:r>
      <w:r w:rsidR="00175CFF">
        <w:t>1</w:t>
      </w:r>
      <w:r w:rsidR="00D74D78">
        <w:t>7</w:t>
      </w:r>
    </w:p>
    <w:p w14:paraId="7CD6EEB1" w14:textId="77777777" w:rsidR="00B51DA9" w:rsidRPr="00B51DA9" w:rsidRDefault="00B51DA9" w:rsidP="00B51DA9">
      <w:pPr>
        <w:rPr>
          <w:rFonts w:eastAsia="Times"/>
        </w:rPr>
      </w:pPr>
      <w:r w:rsidRPr="00B51DA9">
        <w:rPr>
          <w:rFonts w:eastAsia="Times"/>
          <w:noProof/>
        </w:rPr>
        <w:drawing>
          <wp:inline distT="0" distB="0" distL="0" distR="0" wp14:anchorId="3392BD51" wp14:editId="1EAC225D">
            <wp:extent cx="4470400" cy="1098550"/>
            <wp:effectExtent l="19050" t="19050" r="25400" b="25400"/>
            <wp:docPr id="10" name="Picture 10" descr="Example of how to access Non-admitted Reports on the Healthcollect portal.&#10;&#10;Select Reports from Healthcollect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xample of how to access Non-admitted Reports on the Healthcollect portal.&#10;&#10;Select Reports from Healthcollect portal."/>
                    <pic:cNvPicPr/>
                  </pic:nvPicPr>
                  <pic:blipFill>
                    <a:blip r:embed="rId45"/>
                    <a:stretch>
                      <a:fillRect/>
                    </a:stretch>
                  </pic:blipFill>
                  <pic:spPr>
                    <a:xfrm>
                      <a:off x="0" y="0"/>
                      <a:ext cx="4541913" cy="1116124"/>
                    </a:xfrm>
                    <a:prstGeom prst="rect">
                      <a:avLst/>
                    </a:prstGeom>
                    <a:ln w="6350">
                      <a:solidFill>
                        <a:sysClr val="windowText" lastClr="000000"/>
                      </a:solidFill>
                    </a:ln>
                  </pic:spPr>
                </pic:pic>
              </a:graphicData>
            </a:graphic>
          </wp:inline>
        </w:drawing>
      </w:r>
    </w:p>
    <w:p w14:paraId="5C900040" w14:textId="100F9E8F" w:rsidR="00B51DA9" w:rsidRPr="00AB6137" w:rsidRDefault="00B51DA9" w:rsidP="00AB6137">
      <w:pPr>
        <w:pStyle w:val="Numberdigit"/>
        <w:numPr>
          <w:ilvl w:val="0"/>
          <w:numId w:val="16"/>
        </w:numPr>
      </w:pPr>
      <w:r w:rsidRPr="00AB6137">
        <w:t xml:space="preserve">Click </w:t>
      </w:r>
      <w:r w:rsidRPr="00AB6137">
        <w:rPr>
          <w:b/>
          <w:bCs/>
        </w:rPr>
        <w:t>AIMS</w:t>
      </w:r>
    </w:p>
    <w:p w14:paraId="1B666C25" w14:textId="31160384" w:rsidR="00B51DA9" w:rsidRPr="00B51DA9" w:rsidRDefault="00B51DA9" w:rsidP="00BC410E">
      <w:pPr>
        <w:pStyle w:val="Tablecaption"/>
      </w:pPr>
      <w:r w:rsidRPr="00B51DA9">
        <w:t xml:space="preserve">Figure </w:t>
      </w:r>
      <w:r w:rsidR="00175CFF">
        <w:t>1</w:t>
      </w:r>
      <w:r w:rsidR="00D74D78">
        <w:t>8</w:t>
      </w:r>
    </w:p>
    <w:p w14:paraId="434F9990" w14:textId="77777777" w:rsidR="00B51DA9" w:rsidRPr="00B51DA9" w:rsidRDefault="00B51DA9" w:rsidP="00B51DA9">
      <w:pPr>
        <w:rPr>
          <w:rFonts w:eastAsia="Times"/>
        </w:rPr>
      </w:pPr>
      <w:r w:rsidRPr="00B51DA9">
        <w:rPr>
          <w:rFonts w:eastAsia="Times"/>
          <w:noProof/>
        </w:rPr>
        <w:drawing>
          <wp:inline distT="0" distB="0" distL="0" distR="0" wp14:anchorId="7F7E101D" wp14:editId="76BD28E5">
            <wp:extent cx="2152015" cy="831850"/>
            <wp:effectExtent l="19050" t="19050" r="19685" b="25400"/>
            <wp:docPr id="12" name="Picture 12" descr="Select AIMS from Healthcollect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elect AIMS from Healthcollect Portal"/>
                    <pic:cNvPicPr/>
                  </pic:nvPicPr>
                  <pic:blipFill>
                    <a:blip r:embed="rId46"/>
                    <a:stretch>
                      <a:fillRect/>
                    </a:stretch>
                  </pic:blipFill>
                  <pic:spPr>
                    <a:xfrm>
                      <a:off x="0" y="0"/>
                      <a:ext cx="2168432" cy="838196"/>
                    </a:xfrm>
                    <a:prstGeom prst="rect">
                      <a:avLst/>
                    </a:prstGeom>
                    <a:ln w="6350">
                      <a:solidFill>
                        <a:sysClr val="windowText" lastClr="000000"/>
                      </a:solidFill>
                    </a:ln>
                  </pic:spPr>
                </pic:pic>
              </a:graphicData>
            </a:graphic>
          </wp:inline>
        </w:drawing>
      </w:r>
    </w:p>
    <w:p w14:paraId="5FC30626" w14:textId="77777777" w:rsidR="00B51DA9" w:rsidRPr="00B51DA9" w:rsidRDefault="00B51DA9" w:rsidP="008F7B42">
      <w:pPr>
        <w:numPr>
          <w:ilvl w:val="0"/>
          <w:numId w:val="3"/>
        </w:numPr>
        <w:rPr>
          <w:rFonts w:eastAsia="Times"/>
        </w:rPr>
      </w:pPr>
      <w:r w:rsidRPr="00B51DA9">
        <w:rPr>
          <w:rFonts w:eastAsia="Times"/>
        </w:rPr>
        <w:t xml:space="preserve">Select </w:t>
      </w:r>
      <w:r w:rsidRPr="00B51DA9">
        <w:rPr>
          <w:rFonts w:eastAsia="Times"/>
          <w:b/>
          <w:bCs/>
        </w:rPr>
        <w:t>Non-Admitted Clinics</w:t>
      </w:r>
      <w:r w:rsidRPr="00B51DA9">
        <w:rPr>
          <w:rFonts w:eastAsia="Times"/>
        </w:rPr>
        <w:t xml:space="preserve"> from the listed options </w:t>
      </w:r>
    </w:p>
    <w:p w14:paraId="57CFBBAA" w14:textId="52491980" w:rsidR="00B51DA9" w:rsidRPr="00B51DA9" w:rsidRDefault="00B51DA9" w:rsidP="00BC410E">
      <w:pPr>
        <w:pStyle w:val="Tablecaption"/>
      </w:pPr>
      <w:r w:rsidRPr="00B51DA9">
        <w:t xml:space="preserve">Figure </w:t>
      </w:r>
      <w:r w:rsidR="00175CFF">
        <w:t>1</w:t>
      </w:r>
      <w:r w:rsidR="00D74D78">
        <w:t>9</w:t>
      </w:r>
    </w:p>
    <w:p w14:paraId="575F5D1F" w14:textId="77777777" w:rsidR="00B51DA9" w:rsidRPr="00B51DA9" w:rsidRDefault="00B51DA9" w:rsidP="00B51DA9">
      <w:pPr>
        <w:rPr>
          <w:rFonts w:eastAsia="Times"/>
        </w:rPr>
      </w:pPr>
      <w:r w:rsidRPr="00B51DA9">
        <w:rPr>
          <w:rFonts w:eastAsia="Times"/>
          <w:noProof/>
        </w:rPr>
        <w:drawing>
          <wp:inline distT="0" distB="0" distL="0" distR="0" wp14:anchorId="1E033B69" wp14:editId="19379014">
            <wp:extent cx="4321810" cy="790575"/>
            <wp:effectExtent l="19050" t="19050" r="21590" b="28575"/>
            <wp:docPr id="13" name="Picture 13" descr="Select Non-Admitted Clinics from Healthcollect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elect Non-Admitted Clinics from Healthcollect portal"/>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21987" cy="808900"/>
                    </a:xfrm>
                    <a:prstGeom prst="rect">
                      <a:avLst/>
                    </a:prstGeom>
                    <a:noFill/>
                    <a:ln w="6350">
                      <a:solidFill>
                        <a:sysClr val="windowText" lastClr="000000"/>
                      </a:solidFill>
                    </a:ln>
                  </pic:spPr>
                </pic:pic>
              </a:graphicData>
            </a:graphic>
          </wp:inline>
        </w:drawing>
      </w:r>
    </w:p>
    <w:p w14:paraId="6E50394C" w14:textId="549FB117" w:rsidR="00B51DA9" w:rsidRPr="00901591" w:rsidRDefault="00B51DA9" w:rsidP="00B51DA9">
      <w:pPr>
        <w:rPr>
          <w:rFonts w:eastAsia="Times"/>
          <w:b/>
          <w:bCs/>
        </w:rPr>
      </w:pPr>
      <w:r w:rsidRPr="00B51DA9">
        <w:rPr>
          <w:rFonts w:eastAsia="Times"/>
        </w:rPr>
        <w:lastRenderedPageBreak/>
        <w:t xml:space="preserve">There will be two reports available in the menu: </w:t>
      </w:r>
      <w:r w:rsidRPr="00901591">
        <w:rPr>
          <w:rFonts w:eastAsia="Times"/>
          <w:b/>
          <w:bCs/>
        </w:rPr>
        <w:t>Non-admitted clinic details</w:t>
      </w:r>
      <w:r w:rsidRPr="00B51DA9">
        <w:rPr>
          <w:rFonts w:eastAsia="Times"/>
        </w:rPr>
        <w:t xml:space="preserve"> </w:t>
      </w:r>
      <w:r w:rsidR="00513CDC">
        <w:rPr>
          <w:rFonts w:eastAsia="Times"/>
        </w:rPr>
        <w:t>and</w:t>
      </w:r>
      <w:r w:rsidRPr="00B51DA9">
        <w:rPr>
          <w:rFonts w:eastAsia="Times"/>
        </w:rPr>
        <w:t xml:space="preserve"> </w:t>
      </w:r>
      <w:r w:rsidRPr="00901591">
        <w:rPr>
          <w:rFonts w:eastAsia="Times"/>
          <w:b/>
          <w:bCs/>
        </w:rPr>
        <w:t>Non-admitted clinic summary.</w:t>
      </w:r>
    </w:p>
    <w:p w14:paraId="16B2F85F" w14:textId="4980320A" w:rsidR="00B51DA9" w:rsidRPr="00B51DA9" w:rsidRDefault="00B51DA9" w:rsidP="00BC410E">
      <w:pPr>
        <w:pStyle w:val="Tablecaption"/>
      </w:pPr>
      <w:r w:rsidRPr="00B51DA9">
        <w:t xml:space="preserve">Figure </w:t>
      </w:r>
      <w:r w:rsidR="00D74D78">
        <w:t>20</w:t>
      </w:r>
    </w:p>
    <w:p w14:paraId="6AEF18C5" w14:textId="77777777" w:rsidR="00B51DA9" w:rsidRPr="00B51DA9" w:rsidRDefault="00B51DA9" w:rsidP="00B51DA9">
      <w:pPr>
        <w:spacing w:after="40"/>
        <w:ind w:left="284" w:hanging="284"/>
        <w:rPr>
          <w:rFonts w:eastAsia="Times"/>
        </w:rPr>
      </w:pPr>
      <w:r w:rsidRPr="00B51DA9">
        <w:rPr>
          <w:rFonts w:eastAsia="Times"/>
          <w:noProof/>
        </w:rPr>
        <w:drawing>
          <wp:inline distT="0" distB="0" distL="0" distR="0" wp14:anchorId="28ABC1AA" wp14:editId="2D4A3632">
            <wp:extent cx="4857750" cy="1158821"/>
            <wp:effectExtent l="19050" t="19050" r="19050" b="22860"/>
            <wp:docPr id="30" name="Picture 30" descr="Two reports available in the menu:  &#10;Non-admitted clinic details and &#10;Non-admitted clinic summary.  &#10;Select preferred report by clicking on the tab you want to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wo reports available in the menu:  &#10;Non-admitted clinic details and &#10;Non-admitted clinic summary.  &#10;Select preferred report by clicking on the tab you want to open."/>
                    <pic:cNvPicPr/>
                  </pic:nvPicPr>
                  <pic:blipFill>
                    <a:blip r:embed="rId48"/>
                    <a:stretch>
                      <a:fillRect/>
                    </a:stretch>
                  </pic:blipFill>
                  <pic:spPr>
                    <a:xfrm>
                      <a:off x="0" y="0"/>
                      <a:ext cx="4871268" cy="1162046"/>
                    </a:xfrm>
                    <a:prstGeom prst="rect">
                      <a:avLst/>
                    </a:prstGeom>
                    <a:ln w="6350">
                      <a:solidFill>
                        <a:sysClr val="windowText" lastClr="000000"/>
                      </a:solidFill>
                    </a:ln>
                  </pic:spPr>
                </pic:pic>
              </a:graphicData>
            </a:graphic>
          </wp:inline>
        </w:drawing>
      </w:r>
    </w:p>
    <w:p w14:paraId="28C7432E" w14:textId="77777777" w:rsidR="00B51DA9" w:rsidRPr="00B51DA9" w:rsidRDefault="00B51DA9" w:rsidP="00B51DA9">
      <w:pPr>
        <w:spacing w:after="40"/>
        <w:ind w:left="284"/>
        <w:rPr>
          <w:rFonts w:eastAsia="Times"/>
        </w:rPr>
      </w:pPr>
    </w:p>
    <w:p w14:paraId="7F68F8C6" w14:textId="29FD0F0B" w:rsidR="00B51DA9" w:rsidRPr="00FC1F6C" w:rsidRDefault="00B51DA9" w:rsidP="00FC1F6C">
      <w:pPr>
        <w:pStyle w:val="Numberdigit"/>
        <w:numPr>
          <w:ilvl w:val="0"/>
          <w:numId w:val="3"/>
        </w:numPr>
      </w:pPr>
      <w:r w:rsidRPr="00FC1F6C">
        <w:t>Select your preferred report by clicking on the tab.</w:t>
      </w:r>
    </w:p>
    <w:p w14:paraId="791CC58D" w14:textId="77777777" w:rsidR="00B51DA9" w:rsidRPr="00B51DA9" w:rsidRDefault="00B51DA9" w:rsidP="008F7B42">
      <w:pPr>
        <w:numPr>
          <w:ilvl w:val="0"/>
          <w:numId w:val="3"/>
        </w:numPr>
        <w:rPr>
          <w:rFonts w:eastAsia="Times"/>
        </w:rPr>
      </w:pPr>
      <w:r w:rsidRPr="00B51DA9">
        <w:rPr>
          <w:rFonts w:eastAsia="Times"/>
        </w:rPr>
        <w:t xml:space="preserve">Select </w:t>
      </w:r>
      <w:r w:rsidRPr="00B51DA9">
        <w:rPr>
          <w:rFonts w:eastAsia="Times"/>
          <w:b/>
          <w:bCs/>
        </w:rPr>
        <w:t>Agency</w:t>
      </w:r>
      <w:r w:rsidRPr="00B51DA9">
        <w:rPr>
          <w:rFonts w:eastAsia="Times"/>
        </w:rPr>
        <w:t xml:space="preserve"> from the drop list </w:t>
      </w:r>
    </w:p>
    <w:p w14:paraId="5FD3BBB7" w14:textId="3C586562" w:rsidR="00B51DA9" w:rsidRPr="00B51DA9" w:rsidRDefault="00B51DA9" w:rsidP="00BC410E">
      <w:pPr>
        <w:pStyle w:val="Tablecaption"/>
      </w:pPr>
      <w:r w:rsidRPr="00B51DA9">
        <w:t xml:space="preserve">Figure </w:t>
      </w:r>
      <w:r w:rsidR="00175CFF">
        <w:t>2</w:t>
      </w:r>
      <w:r w:rsidR="00D74D78">
        <w:t>1</w:t>
      </w:r>
    </w:p>
    <w:p w14:paraId="58D5414F" w14:textId="77777777" w:rsidR="00B51DA9" w:rsidRPr="00B51DA9" w:rsidRDefault="00B51DA9" w:rsidP="00B51DA9">
      <w:pPr>
        <w:rPr>
          <w:rFonts w:eastAsia="Times"/>
        </w:rPr>
      </w:pPr>
      <w:r w:rsidRPr="00B51DA9">
        <w:rPr>
          <w:rFonts w:eastAsia="Times"/>
          <w:noProof/>
        </w:rPr>
        <w:drawing>
          <wp:inline distT="0" distB="0" distL="0" distR="0" wp14:anchorId="5FA8DE11" wp14:editId="29CC6149">
            <wp:extent cx="6193155" cy="1060450"/>
            <wp:effectExtent l="19050" t="19050" r="17145" b="25400"/>
            <wp:docPr id="31" name="Picture 31" descr="Example of how to view a report from the Agency drop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Example of how to view a report from the Agency drop list."/>
                    <pic:cNvPicPr/>
                  </pic:nvPicPr>
                  <pic:blipFill>
                    <a:blip r:embed="rId49"/>
                    <a:stretch>
                      <a:fillRect/>
                    </a:stretch>
                  </pic:blipFill>
                  <pic:spPr>
                    <a:xfrm>
                      <a:off x="0" y="0"/>
                      <a:ext cx="6202996" cy="1062135"/>
                    </a:xfrm>
                    <a:prstGeom prst="rect">
                      <a:avLst/>
                    </a:prstGeom>
                    <a:ln w="6350">
                      <a:solidFill>
                        <a:sysClr val="windowText" lastClr="000000"/>
                      </a:solidFill>
                    </a:ln>
                  </pic:spPr>
                </pic:pic>
              </a:graphicData>
            </a:graphic>
          </wp:inline>
        </w:drawing>
      </w:r>
    </w:p>
    <w:p w14:paraId="083747C6" w14:textId="2EDC54B3" w:rsidR="00B51DA9" w:rsidRPr="00B51DA9" w:rsidRDefault="00B51DA9" w:rsidP="008F7B42">
      <w:pPr>
        <w:numPr>
          <w:ilvl w:val="0"/>
          <w:numId w:val="3"/>
        </w:numPr>
        <w:rPr>
          <w:rFonts w:eastAsia="Times"/>
        </w:rPr>
      </w:pPr>
      <w:r w:rsidRPr="00B51DA9">
        <w:rPr>
          <w:rFonts w:eastAsia="Times"/>
        </w:rPr>
        <w:t>T</w:t>
      </w:r>
      <w:r w:rsidR="0009151F">
        <w:rPr>
          <w:rFonts w:eastAsia="Times"/>
        </w:rPr>
        <w:t xml:space="preserve">he reports can be filtered </w:t>
      </w:r>
      <w:r w:rsidR="002C528E">
        <w:rPr>
          <w:rFonts w:eastAsia="Times"/>
        </w:rPr>
        <w:t xml:space="preserve">to </w:t>
      </w:r>
      <w:r w:rsidR="004765BD">
        <w:rPr>
          <w:rFonts w:eastAsia="Times"/>
        </w:rPr>
        <w:t>customise:</w:t>
      </w:r>
      <w:r w:rsidRPr="00B51DA9">
        <w:rPr>
          <w:rFonts w:eastAsia="Times"/>
        </w:rPr>
        <w:t xml:space="preserve"> </w:t>
      </w:r>
    </w:p>
    <w:p w14:paraId="4BC922C3" w14:textId="77777777" w:rsidR="00B51DA9" w:rsidRPr="00F1421C" w:rsidRDefault="00B51DA9" w:rsidP="00E24ABB">
      <w:pPr>
        <w:pStyle w:val="Tablebullet1"/>
      </w:pPr>
      <w:r w:rsidRPr="00F1421C">
        <w:t xml:space="preserve">Select </w:t>
      </w:r>
      <w:r w:rsidRPr="00E24ABB">
        <w:rPr>
          <w:b/>
          <w:bCs/>
        </w:rPr>
        <w:t>Status</w:t>
      </w:r>
      <w:r w:rsidRPr="00F1421C">
        <w:t xml:space="preserve"> from the drop list and/or</w:t>
      </w:r>
    </w:p>
    <w:p w14:paraId="7E4776A4" w14:textId="77777777" w:rsidR="00B51DA9" w:rsidRPr="00F1421C" w:rsidRDefault="00B51DA9" w:rsidP="00E24ABB">
      <w:pPr>
        <w:pStyle w:val="Tablebullet1"/>
      </w:pPr>
      <w:r w:rsidRPr="00F1421C">
        <w:t xml:space="preserve">Select </w:t>
      </w:r>
      <w:r w:rsidRPr="00E24ABB">
        <w:rPr>
          <w:b/>
          <w:bCs/>
        </w:rPr>
        <w:t>Tier 2 Category</w:t>
      </w:r>
      <w:r w:rsidRPr="00F1421C">
        <w:t xml:space="preserve"> from the drop list and/or</w:t>
      </w:r>
    </w:p>
    <w:p w14:paraId="169F6FAF" w14:textId="77777777" w:rsidR="00B51DA9" w:rsidRPr="00F1421C" w:rsidRDefault="00B51DA9" w:rsidP="00E24ABB">
      <w:pPr>
        <w:pStyle w:val="Tablebullet1"/>
      </w:pPr>
      <w:r w:rsidRPr="00F1421C">
        <w:t xml:space="preserve">Select </w:t>
      </w:r>
      <w:r w:rsidRPr="00E24ABB">
        <w:rPr>
          <w:b/>
          <w:bCs/>
        </w:rPr>
        <w:t>Tier 2 Class</w:t>
      </w:r>
      <w:r w:rsidRPr="00F1421C">
        <w:t xml:space="preserve"> and/or</w:t>
      </w:r>
    </w:p>
    <w:p w14:paraId="7D8C5B05" w14:textId="77777777" w:rsidR="00B51DA9" w:rsidRPr="00F1421C" w:rsidRDefault="00B51DA9" w:rsidP="00E24ABB">
      <w:pPr>
        <w:pStyle w:val="Tablebullet1"/>
      </w:pPr>
      <w:r w:rsidRPr="00F1421C">
        <w:t xml:space="preserve">Enter a </w:t>
      </w:r>
      <w:r w:rsidRPr="00E24ABB">
        <w:rPr>
          <w:b/>
          <w:bCs/>
        </w:rPr>
        <w:t>Clinic ID</w:t>
      </w:r>
      <w:r w:rsidRPr="00F1421C">
        <w:t xml:space="preserve"> if looking for a specific clinic and/or</w:t>
      </w:r>
    </w:p>
    <w:p w14:paraId="0C8CD5D7" w14:textId="77777777" w:rsidR="00B51DA9" w:rsidRPr="00F1421C" w:rsidRDefault="00B51DA9" w:rsidP="00E24ABB">
      <w:pPr>
        <w:pStyle w:val="Tablebullet1"/>
      </w:pPr>
      <w:r w:rsidRPr="00F1421C">
        <w:t xml:space="preserve">Enter </w:t>
      </w:r>
      <w:r w:rsidRPr="00E24ABB">
        <w:rPr>
          <w:b/>
          <w:bCs/>
        </w:rPr>
        <w:t>Clinic name</w:t>
      </w:r>
      <w:r w:rsidRPr="00F1421C">
        <w:t xml:space="preserve"> if looking for a specific clinic</w:t>
      </w:r>
    </w:p>
    <w:p w14:paraId="11F458DF" w14:textId="77777777" w:rsidR="00B51DA9" w:rsidRPr="00B51DA9" w:rsidRDefault="00B51DA9" w:rsidP="009A1FD7">
      <w:pPr>
        <w:pStyle w:val="Numberdigit"/>
        <w:numPr>
          <w:ilvl w:val="0"/>
          <w:numId w:val="14"/>
        </w:numPr>
      </w:pPr>
      <w:r w:rsidRPr="00B51DA9">
        <w:t xml:space="preserve">Click on </w:t>
      </w:r>
      <w:r w:rsidRPr="00B51DA9">
        <w:rPr>
          <w:b/>
          <w:bCs/>
        </w:rPr>
        <w:t>View Report</w:t>
      </w:r>
    </w:p>
    <w:p w14:paraId="66022C97" w14:textId="09B78F5D" w:rsidR="00B51DA9" w:rsidRPr="00B51DA9" w:rsidRDefault="00B51DA9" w:rsidP="009A1FD7">
      <w:pPr>
        <w:pStyle w:val="Numberdigit"/>
        <w:numPr>
          <w:ilvl w:val="0"/>
          <w:numId w:val="14"/>
        </w:numPr>
      </w:pPr>
      <w:r w:rsidRPr="00B51DA9">
        <w:t xml:space="preserve">Reports can be exported. To export a report, click the </w:t>
      </w:r>
      <w:r w:rsidRPr="00144061">
        <w:rPr>
          <w:b/>
          <w:bCs/>
        </w:rPr>
        <w:t>export button</w:t>
      </w:r>
      <w:r w:rsidRPr="00B51DA9">
        <w:t xml:space="preserve"> as indicated in Figure </w:t>
      </w:r>
      <w:r w:rsidR="00837F89">
        <w:t>2</w:t>
      </w:r>
      <w:r w:rsidR="00D74D78">
        <w:t>2</w:t>
      </w:r>
      <w:r w:rsidR="00837F89">
        <w:t xml:space="preserve"> below</w:t>
      </w:r>
      <w:r w:rsidRPr="00B51DA9">
        <w:t>.</w:t>
      </w:r>
    </w:p>
    <w:p w14:paraId="7C7584ED" w14:textId="3FC7CD14" w:rsidR="00B51DA9" w:rsidRPr="00B51DA9" w:rsidRDefault="00B51DA9" w:rsidP="00BC410E">
      <w:pPr>
        <w:pStyle w:val="Tablecaption"/>
      </w:pPr>
      <w:r w:rsidRPr="00B51DA9">
        <w:t xml:space="preserve">Figure </w:t>
      </w:r>
      <w:r w:rsidR="00175CFF">
        <w:t>2</w:t>
      </w:r>
      <w:r w:rsidR="00D74D78">
        <w:t>2</w:t>
      </w:r>
    </w:p>
    <w:p w14:paraId="437983C4" w14:textId="77777777" w:rsidR="00B51DA9" w:rsidRPr="00B51DA9" w:rsidRDefault="00B51DA9" w:rsidP="00B51DA9">
      <w:pPr>
        <w:rPr>
          <w:rFonts w:eastAsia="Times"/>
        </w:rPr>
      </w:pPr>
      <w:r w:rsidRPr="00B51DA9">
        <w:rPr>
          <w:rFonts w:eastAsia="Times"/>
          <w:noProof/>
        </w:rPr>
        <w:drawing>
          <wp:inline distT="0" distB="0" distL="0" distR="0" wp14:anchorId="274D8D30" wp14:editId="69114BCE">
            <wp:extent cx="5904230" cy="1568450"/>
            <wp:effectExtent l="19050" t="19050" r="20320" b="12700"/>
            <wp:docPr id="32" name="Picture 32" descr="Example of how to export a Report in preferred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Example of how to export a Report in preferred format"/>
                    <pic:cNvPicPr/>
                  </pic:nvPicPr>
                  <pic:blipFill>
                    <a:blip r:embed="rId50"/>
                    <a:stretch>
                      <a:fillRect/>
                    </a:stretch>
                  </pic:blipFill>
                  <pic:spPr>
                    <a:xfrm>
                      <a:off x="0" y="0"/>
                      <a:ext cx="5904230" cy="1568450"/>
                    </a:xfrm>
                    <a:prstGeom prst="rect">
                      <a:avLst/>
                    </a:prstGeom>
                    <a:ln w="6350">
                      <a:solidFill>
                        <a:sysClr val="windowText" lastClr="000000"/>
                      </a:solidFill>
                    </a:ln>
                  </pic:spPr>
                </pic:pic>
              </a:graphicData>
            </a:graphic>
          </wp:inline>
        </w:drawing>
      </w:r>
    </w:p>
    <w:p w14:paraId="288D239B" w14:textId="77777777" w:rsidR="00B51DA9" w:rsidRPr="00B51DA9" w:rsidRDefault="00B51DA9" w:rsidP="009A1FD7">
      <w:pPr>
        <w:pStyle w:val="Numberdigit"/>
        <w:numPr>
          <w:ilvl w:val="0"/>
          <w:numId w:val="14"/>
        </w:numPr>
      </w:pPr>
      <w:r w:rsidRPr="00B51DA9">
        <w:t>Select the format for the file to be exported into, for example Word, Excel.</w:t>
      </w:r>
    </w:p>
    <w:p w14:paraId="5967B650" w14:textId="2C5C4EC4" w:rsidR="002C3CCF" w:rsidRDefault="00B51DA9" w:rsidP="009A1FD7">
      <w:pPr>
        <w:pStyle w:val="Numberdigit"/>
        <w:numPr>
          <w:ilvl w:val="0"/>
          <w:numId w:val="14"/>
        </w:numPr>
      </w:pPr>
      <w:r w:rsidRPr="00B51DA9">
        <w:t>Save the file to your folder.</w:t>
      </w:r>
    </w:p>
    <w:p w14:paraId="6A4F0624" w14:textId="153716E8" w:rsidR="00F81072" w:rsidRDefault="00F81072">
      <w:pPr>
        <w:spacing w:after="0" w:line="240" w:lineRule="auto"/>
        <w:rPr>
          <w:rFonts w:eastAsia="Times"/>
        </w:rPr>
      </w:pPr>
      <w:r>
        <w:rPr>
          <w:rFonts w:eastAsia="Times"/>
        </w:rPr>
        <w:br w:type="page"/>
      </w:r>
    </w:p>
    <w:p w14:paraId="32070464" w14:textId="77777777" w:rsidR="0063608C" w:rsidRPr="00B51DA9" w:rsidRDefault="0063608C" w:rsidP="0063608C">
      <w:pPr>
        <w:pStyle w:val="Heading1"/>
      </w:pPr>
      <w:bookmarkStart w:id="41" w:name="_Toc190677862"/>
      <w:r w:rsidRPr="00B51DA9">
        <w:lastRenderedPageBreak/>
        <w:t>Glossary</w:t>
      </w:r>
      <w:bookmarkEnd w:id="41"/>
    </w:p>
    <w:p w14:paraId="52404E96" w14:textId="77777777" w:rsidR="0063608C" w:rsidRPr="00B51DA9" w:rsidRDefault="0063608C" w:rsidP="00632620">
      <w:pPr>
        <w:pStyle w:val="Heading3"/>
      </w:pPr>
      <w:r w:rsidRPr="00B51DA9">
        <w:t>Clinically relevant service</w:t>
      </w:r>
    </w:p>
    <w:p w14:paraId="0813BDAB" w14:textId="77777777" w:rsidR="0063608C" w:rsidRPr="00B51DA9" w:rsidRDefault="0063608C" w:rsidP="0063608C">
      <w:pPr>
        <w:pStyle w:val="Body"/>
      </w:pPr>
      <w:r w:rsidRPr="00B51DA9">
        <w:t>Clinically relevant services are defined as one which is accepted by the relevant profession as necessary for the appropriate treatment of the patient. (MBS, section GN. 1.2 and subsection 3(1) of the Health Insurance Act 1973).</w:t>
      </w:r>
    </w:p>
    <w:p w14:paraId="785FEF2E" w14:textId="77777777" w:rsidR="0063608C" w:rsidRPr="00B51DA9" w:rsidRDefault="0063608C" w:rsidP="00632620">
      <w:pPr>
        <w:pStyle w:val="Heading3"/>
      </w:pPr>
      <w:r w:rsidRPr="00B51DA9">
        <w:t>Clinic Identifier (Clinic ID)</w:t>
      </w:r>
    </w:p>
    <w:p w14:paraId="1367C268" w14:textId="77777777" w:rsidR="0063608C" w:rsidRPr="00B51DA9" w:rsidRDefault="0063608C" w:rsidP="0063608C">
      <w:pPr>
        <w:pStyle w:val="Body"/>
      </w:pPr>
      <w:r w:rsidRPr="00B51DA9">
        <w:t>A code used to identify the clinic. The clinic ID must be unique within the health service (not just the campus) and should be short and meaningful. The clinic ID can be alphanumeric. Do not include spaces or backslashes or any other character in the clinic identifier code. This same clinic ID must be used to when reporting patient level activity and cost data associated with the clinic.</w:t>
      </w:r>
    </w:p>
    <w:p w14:paraId="0E99CBA7" w14:textId="77777777" w:rsidR="0063608C" w:rsidRPr="00B51DA9" w:rsidRDefault="0063608C" w:rsidP="00632620">
      <w:pPr>
        <w:pStyle w:val="Heading3"/>
      </w:pPr>
      <w:r w:rsidRPr="00B51DA9">
        <w:t>Eligible non-admitted clinic</w:t>
      </w:r>
    </w:p>
    <w:p w14:paraId="3D267E2A" w14:textId="77777777" w:rsidR="0063608C" w:rsidRPr="00B51DA9" w:rsidRDefault="0063608C" w:rsidP="0063608C">
      <w:pPr>
        <w:pStyle w:val="Body"/>
      </w:pPr>
      <w:r w:rsidRPr="00B51DA9">
        <w:t>Clinics that provide clinically relevant services to eligible persons free of charge as public patients. This excludes activity undertaken purely by the private sector.</w:t>
      </w:r>
    </w:p>
    <w:p w14:paraId="08C2E974" w14:textId="77777777" w:rsidR="0063608C" w:rsidRPr="00B51DA9" w:rsidRDefault="0063608C" w:rsidP="00632620">
      <w:pPr>
        <w:pStyle w:val="Heading3"/>
      </w:pPr>
      <w:r w:rsidRPr="00B51DA9">
        <w:t xml:space="preserve">Funding source </w:t>
      </w:r>
    </w:p>
    <w:p w14:paraId="3882B29A" w14:textId="77777777" w:rsidR="0063608C" w:rsidRPr="00B51DA9" w:rsidRDefault="0063608C" w:rsidP="0063608C">
      <w:pPr>
        <w:pStyle w:val="Body"/>
      </w:pPr>
      <w:r w:rsidRPr="00B51DA9">
        <w:t>This is the general or usual funding source for the patients attending the clinic. Some patients in the clinic will differ from the general funding source for the clinic. For example, a TAC patient in a public clinic. Not every patient in the clinic must have the same funding source.</w:t>
      </w:r>
    </w:p>
    <w:p w14:paraId="090A7EE9" w14:textId="77777777" w:rsidR="0063608C" w:rsidRPr="00B51DA9" w:rsidRDefault="0063608C" w:rsidP="00632620">
      <w:pPr>
        <w:pStyle w:val="Heading3"/>
      </w:pPr>
      <w:r w:rsidRPr="00B51DA9">
        <w:t>Public hospitals</w:t>
      </w:r>
    </w:p>
    <w:p w14:paraId="72B376A0" w14:textId="77777777" w:rsidR="0063608C" w:rsidRPr="00B51DA9" w:rsidRDefault="0063608C" w:rsidP="0063608C">
      <w:pPr>
        <w:pStyle w:val="Body"/>
      </w:pPr>
      <w:r w:rsidRPr="00B51DA9">
        <w:t xml:space="preserve">Public hospitals mean public health services, denominational hospitals, and public hospitals (as defined by the </w:t>
      </w:r>
      <w:r w:rsidRPr="00B51DA9">
        <w:rPr>
          <w:i/>
          <w:iCs/>
        </w:rPr>
        <w:t>Health Services Act 1988</w:t>
      </w:r>
      <w:r w:rsidRPr="00B51DA9">
        <w:t>)</w:t>
      </w:r>
    </w:p>
    <w:p w14:paraId="69DACAFD" w14:textId="77777777" w:rsidR="0063608C" w:rsidRPr="00B51DA9" w:rsidRDefault="0063608C" w:rsidP="00632620">
      <w:pPr>
        <w:pStyle w:val="Heading3"/>
      </w:pPr>
      <w:r w:rsidRPr="00B51DA9">
        <w:t>Multiple healthcare provider</w:t>
      </w:r>
    </w:p>
    <w:p w14:paraId="6217AA28" w14:textId="1E485331" w:rsidR="0063608C" w:rsidRDefault="0063608C" w:rsidP="00C726DB">
      <w:pPr>
        <w:ind w:left="397"/>
        <w:rPr>
          <w:rFonts w:eastAsia="Times"/>
        </w:rPr>
      </w:pPr>
      <w:r w:rsidRPr="00B51DA9">
        <w:rPr>
          <w:rFonts w:eastAsia="Times"/>
          <w:szCs w:val="18"/>
        </w:rPr>
        <w:t xml:space="preserve">The national definition that has been developed by the IHPA for this data element is as follows “…in the context of reporting non-admitted data for activity-based funding ‘Multiple health care provider’ means three or more health care providers who deliver care either individually or jointly within a non-admitted patient service event. The health care providers may be of the same profession (medical, nursing, or allied health). However, they must each have a different speciality so that the care provided by each provider is unique and meets the definition of a non-admitted patient service event.” </w:t>
      </w:r>
      <w:r w:rsidR="00C726DB">
        <w:rPr>
          <w:rFonts w:eastAsia="Times"/>
          <w:szCs w:val="18"/>
        </w:rPr>
        <w:t xml:space="preserve"> </w:t>
      </w:r>
      <w:r w:rsidRPr="00B51DA9">
        <w:rPr>
          <w:rFonts w:eastAsia="Times"/>
        </w:rPr>
        <w:t xml:space="preserve">The link to the Meteor data element </w:t>
      </w:r>
      <w:r w:rsidR="0062284E">
        <w:rPr>
          <w:rFonts w:eastAsia="Times"/>
        </w:rPr>
        <w:t xml:space="preserve">can be found on the </w:t>
      </w:r>
      <w:hyperlink r:id="rId51" w:history="1">
        <w:r w:rsidR="0062284E" w:rsidRPr="0062284E">
          <w:rPr>
            <w:rStyle w:val="Hyperlink"/>
            <w:rFonts w:eastAsia="Times"/>
          </w:rPr>
          <w:t>Meteor website</w:t>
        </w:r>
      </w:hyperlink>
      <w:r w:rsidR="0062284E">
        <w:rPr>
          <w:rFonts w:eastAsia="Times"/>
        </w:rPr>
        <w:t xml:space="preserve"> </w:t>
      </w:r>
      <w:r w:rsidRPr="00B51DA9">
        <w:rPr>
          <w:rFonts w:eastAsia="Times"/>
        </w:rPr>
        <w:t>&lt;</w:t>
      </w:r>
      <w:r w:rsidRPr="0062284E">
        <w:rPr>
          <w:rFonts w:eastAsia="Times"/>
          <w:u w:val="dotted"/>
        </w:rPr>
        <w:t>http://meteor.aihw.gov.au/content/index.pht</w:t>
      </w:r>
      <w:r w:rsidRPr="0062284E">
        <w:rPr>
          <w:rFonts w:eastAsia="Times"/>
          <w:u w:val="dotted"/>
        </w:rPr>
        <w:t>m</w:t>
      </w:r>
      <w:r w:rsidRPr="0062284E">
        <w:rPr>
          <w:rFonts w:eastAsia="Times"/>
          <w:u w:val="dotted"/>
        </w:rPr>
        <w:t>l/itemId/584616</w:t>
      </w:r>
      <w:r w:rsidRPr="00B51DA9">
        <w:rPr>
          <w:rFonts w:eastAsia="Times"/>
        </w:rPr>
        <w:t>&gt;</w:t>
      </w:r>
    </w:p>
    <w:p w14:paraId="40E7BB0A" w14:textId="77777777" w:rsidR="0063608C" w:rsidRPr="00B51DA9" w:rsidRDefault="0063608C" w:rsidP="00632620">
      <w:pPr>
        <w:pStyle w:val="Heading3"/>
      </w:pPr>
      <w:r w:rsidRPr="00B51DA9">
        <w:t>Tier 2 clinic classification</w:t>
      </w:r>
    </w:p>
    <w:p w14:paraId="14FF47CD" w14:textId="77777777" w:rsidR="0063608C" w:rsidRPr="00B51DA9" w:rsidRDefault="0063608C" w:rsidP="0063608C">
      <w:pPr>
        <w:rPr>
          <w:rFonts w:eastAsia="Times"/>
        </w:rPr>
      </w:pPr>
      <w:r w:rsidRPr="00B51DA9">
        <w:rPr>
          <w:rFonts w:eastAsia="Times"/>
        </w:rPr>
        <w:t>The Tier 2 Non-admitted Services Definitions Manual provides a national framework for classifying non-admitted service events &lt;https://www.ihacpa.gov.au/resources/tier-2-non-admitted-services-202</w:t>
      </w:r>
      <w:r>
        <w:rPr>
          <w:rFonts w:eastAsia="Times"/>
        </w:rPr>
        <w:t>4</w:t>
      </w:r>
      <w:r w:rsidRPr="00B51DA9">
        <w:rPr>
          <w:rFonts w:eastAsia="Times"/>
        </w:rPr>
        <w:t>-2</w:t>
      </w:r>
      <w:r>
        <w:rPr>
          <w:rFonts w:eastAsia="Times"/>
        </w:rPr>
        <w:t>5</w:t>
      </w:r>
      <w:r w:rsidRPr="00B51DA9">
        <w:rPr>
          <w:rFonts w:eastAsia="Times"/>
        </w:rPr>
        <w:t>&gt;.</w:t>
      </w:r>
    </w:p>
    <w:p w14:paraId="20723CCC" w14:textId="77777777" w:rsidR="0063608C" w:rsidRPr="00B51DA9" w:rsidRDefault="0063608C" w:rsidP="00632620">
      <w:pPr>
        <w:pStyle w:val="Heading3"/>
      </w:pPr>
      <w:r>
        <w:lastRenderedPageBreak/>
        <w:t xml:space="preserve">Clinic </w:t>
      </w:r>
      <w:r w:rsidRPr="00B51DA9">
        <w:t>Status</w:t>
      </w:r>
    </w:p>
    <w:p w14:paraId="59930FDC" w14:textId="77777777" w:rsidR="0063608C" w:rsidRPr="00B51DA9" w:rsidRDefault="0063608C" w:rsidP="0063608C">
      <w:pPr>
        <w:pStyle w:val="Body"/>
      </w:pPr>
      <w:r w:rsidRPr="00B51DA9">
        <w:t xml:space="preserve">The most up to date clinic status will display in the Non-Admitted Clinic Management System and can be one of the following: </w:t>
      </w:r>
    </w:p>
    <w:p w14:paraId="79D45C23" w14:textId="2C6D1458" w:rsidR="0063608C" w:rsidRPr="00B51DA9" w:rsidRDefault="0063608C" w:rsidP="0063608C">
      <w:pPr>
        <w:rPr>
          <w:rFonts w:eastAsia="Times"/>
        </w:rPr>
      </w:pPr>
      <w:r w:rsidRPr="00B51DA9">
        <w:rPr>
          <w:rStyle w:val="Heading4Char"/>
        </w:rPr>
        <w:t>Pending:</w:t>
      </w:r>
      <w:r w:rsidRPr="00B51DA9">
        <w:rPr>
          <w:rFonts w:eastAsia="Times"/>
        </w:rPr>
        <w:t xml:space="preserve"> the clinic registration has </w:t>
      </w:r>
      <w:r w:rsidR="00BB7C33">
        <w:rPr>
          <w:rFonts w:eastAsia="Times"/>
        </w:rPr>
        <w:t xml:space="preserve">been </w:t>
      </w:r>
      <w:r w:rsidRPr="00B51DA9">
        <w:rPr>
          <w:rFonts w:eastAsia="Times"/>
        </w:rPr>
        <w:t xml:space="preserve">received by the department. It </w:t>
      </w:r>
      <w:r w:rsidR="006C3760">
        <w:rPr>
          <w:rFonts w:eastAsia="Times"/>
        </w:rPr>
        <w:t xml:space="preserve">will remain pending until reviewed </w:t>
      </w:r>
      <w:r w:rsidRPr="00B51DA9">
        <w:rPr>
          <w:rFonts w:eastAsia="Times"/>
        </w:rPr>
        <w:t>by the department. Activity data can be submitted.</w:t>
      </w:r>
    </w:p>
    <w:p w14:paraId="62DF9629" w14:textId="0E62404E" w:rsidR="0063608C" w:rsidRPr="00B51DA9" w:rsidRDefault="0063608C" w:rsidP="0063608C">
      <w:pPr>
        <w:rPr>
          <w:rFonts w:eastAsia="Times"/>
        </w:rPr>
      </w:pPr>
      <w:r w:rsidRPr="00B51DA9">
        <w:rPr>
          <w:rStyle w:val="Heading4Char"/>
        </w:rPr>
        <w:t>Reviewed:</w:t>
      </w:r>
      <w:r w:rsidRPr="00B51DA9">
        <w:rPr>
          <w:rFonts w:eastAsia="Times"/>
        </w:rPr>
        <w:t xml:space="preserve"> the clinic </w:t>
      </w:r>
      <w:r w:rsidRPr="007529F1">
        <w:rPr>
          <w:rFonts w:eastAsia="Times"/>
        </w:rPr>
        <w:t>has been reviewed by the department</w:t>
      </w:r>
      <w:r>
        <w:rPr>
          <w:rFonts w:eastAsia="Times"/>
        </w:rPr>
        <w:t xml:space="preserve"> and awaiting the approval of the Tier 2 classification.</w:t>
      </w:r>
      <w:r w:rsidRPr="00B51DA9">
        <w:rPr>
          <w:rFonts w:eastAsia="Times"/>
        </w:rPr>
        <w:t xml:space="preserve"> Activity data can be submitted.</w:t>
      </w:r>
    </w:p>
    <w:p w14:paraId="36908F04" w14:textId="77777777" w:rsidR="0063608C" w:rsidRPr="00B51DA9" w:rsidRDefault="0063608C" w:rsidP="0063608C">
      <w:pPr>
        <w:rPr>
          <w:rFonts w:eastAsia="Times"/>
        </w:rPr>
      </w:pPr>
      <w:r w:rsidRPr="00B51DA9">
        <w:rPr>
          <w:rStyle w:val="Heading4Char"/>
        </w:rPr>
        <w:t>Approved</w:t>
      </w:r>
      <w:r w:rsidRPr="00B51DA9">
        <w:rPr>
          <w:rFonts w:eastAsia="Times"/>
          <w:b/>
          <w:bCs/>
        </w:rPr>
        <w:t>:</w:t>
      </w:r>
      <w:r w:rsidRPr="00B51DA9">
        <w:rPr>
          <w:rFonts w:eastAsia="Times"/>
        </w:rPr>
        <w:t xml:space="preserve"> The Tier 2 class</w:t>
      </w:r>
      <w:r>
        <w:rPr>
          <w:rFonts w:eastAsia="Times"/>
        </w:rPr>
        <w:t>ification</w:t>
      </w:r>
      <w:r w:rsidRPr="00B51DA9">
        <w:rPr>
          <w:rFonts w:eastAsia="Times"/>
        </w:rPr>
        <w:t xml:space="preserve"> for this clinic has been approved </w:t>
      </w:r>
      <w:r w:rsidRPr="007529F1">
        <w:rPr>
          <w:rFonts w:eastAsia="Times"/>
        </w:rPr>
        <w:t>by the department</w:t>
      </w:r>
      <w:r w:rsidRPr="00B51DA9">
        <w:rPr>
          <w:rFonts w:eastAsia="Times"/>
        </w:rPr>
        <w:t>. Activity data can be submitted.</w:t>
      </w:r>
    </w:p>
    <w:p w14:paraId="62CB6A69" w14:textId="7B6D0301" w:rsidR="0063608C" w:rsidRPr="00B51DA9" w:rsidRDefault="0063608C" w:rsidP="0063608C">
      <w:pPr>
        <w:rPr>
          <w:rFonts w:eastAsia="Times"/>
        </w:rPr>
      </w:pPr>
      <w:r w:rsidRPr="00B51DA9">
        <w:rPr>
          <w:rStyle w:val="Heading4Char"/>
        </w:rPr>
        <w:t>Ineligible</w:t>
      </w:r>
      <w:r w:rsidRPr="00B51DA9">
        <w:rPr>
          <w:rFonts w:eastAsia="Times"/>
          <w:b/>
          <w:bCs/>
        </w:rPr>
        <w:t>:</w:t>
      </w:r>
      <w:r w:rsidRPr="00B51DA9">
        <w:rPr>
          <w:rFonts w:eastAsia="Times"/>
        </w:rPr>
        <w:t xml:space="preserve"> Clinic ineligible </w:t>
      </w:r>
      <w:r w:rsidR="007529F1">
        <w:rPr>
          <w:rFonts w:eastAsia="Times"/>
        </w:rPr>
        <w:t xml:space="preserve">for ABF reporting. </w:t>
      </w:r>
      <w:r w:rsidRPr="00B51DA9">
        <w:rPr>
          <w:rFonts w:eastAsia="Times"/>
        </w:rPr>
        <w:t xml:space="preserve">An ineligible clinic is one that undertakes activity which is either not clinically directed at hospital patients, is undertaken purely by the private </w:t>
      </w:r>
      <w:r w:rsidR="00153195" w:rsidRPr="00B51DA9">
        <w:rPr>
          <w:rFonts w:eastAsia="Times"/>
        </w:rPr>
        <w:t>sector,</w:t>
      </w:r>
      <w:r w:rsidRPr="00B51DA9">
        <w:rPr>
          <w:rFonts w:eastAsia="Times"/>
        </w:rPr>
        <w:t xml:space="preserve"> or is funded from another source. A clinic will be deemed ineligible if:</w:t>
      </w:r>
    </w:p>
    <w:p w14:paraId="30BE35CE" w14:textId="01C3A351" w:rsidR="0063608C" w:rsidRPr="008B3E98" w:rsidRDefault="0063608C" w:rsidP="00344E0F">
      <w:pPr>
        <w:pStyle w:val="Bullet1"/>
        <w:numPr>
          <w:ilvl w:val="0"/>
          <w:numId w:val="22"/>
        </w:numPr>
      </w:pPr>
      <w:r w:rsidRPr="008B3E98">
        <w:t>It does not meet the scope of a non-admitted service under the National Health Reform Agreement.</w:t>
      </w:r>
    </w:p>
    <w:p w14:paraId="0C22FCC0" w14:textId="77777777" w:rsidR="0063608C" w:rsidRPr="008B3E98" w:rsidRDefault="0063608C" w:rsidP="00344E0F">
      <w:pPr>
        <w:pStyle w:val="Bullet1"/>
        <w:numPr>
          <w:ilvl w:val="0"/>
          <w:numId w:val="22"/>
        </w:numPr>
      </w:pPr>
      <w:r w:rsidRPr="008B3E98">
        <w:t>It does not meet the definition of a non-admitted service event.</w:t>
      </w:r>
    </w:p>
    <w:p w14:paraId="35470E38" w14:textId="3B41F811" w:rsidR="0063608C" w:rsidRPr="008B3E98" w:rsidRDefault="0063608C" w:rsidP="00344E0F">
      <w:pPr>
        <w:pStyle w:val="Bullet1"/>
        <w:numPr>
          <w:ilvl w:val="0"/>
          <w:numId w:val="22"/>
        </w:numPr>
      </w:pPr>
      <w:r w:rsidRPr="008B3E98">
        <w:t>It is not funded by the Department of Health, for example, services funded by Department of Education and Early Childhood Development</w:t>
      </w:r>
      <w:r w:rsidR="00AD0150" w:rsidRPr="008B3E98">
        <w:t>.</w:t>
      </w:r>
    </w:p>
    <w:p w14:paraId="01F9443A" w14:textId="0BF6D38E" w:rsidR="0063608C" w:rsidRPr="008B3E98" w:rsidRDefault="0063608C" w:rsidP="00344E0F">
      <w:pPr>
        <w:pStyle w:val="Bullet1"/>
        <w:numPr>
          <w:ilvl w:val="0"/>
          <w:numId w:val="22"/>
        </w:numPr>
      </w:pPr>
      <w:r w:rsidRPr="008B3E98">
        <w:t>It is a private practice where the patient pays for the service and the medical record is not kept by the health service</w:t>
      </w:r>
      <w:r w:rsidR="00AD0150" w:rsidRPr="008B3E98">
        <w:t>.</w:t>
      </w:r>
    </w:p>
    <w:p w14:paraId="52BB1C4B" w14:textId="564BB371" w:rsidR="0063608C" w:rsidRPr="008B3E98" w:rsidRDefault="0063608C" w:rsidP="00344E0F">
      <w:pPr>
        <w:pStyle w:val="Bullet1"/>
        <w:numPr>
          <w:ilvl w:val="0"/>
          <w:numId w:val="22"/>
        </w:numPr>
      </w:pPr>
      <w:r w:rsidRPr="008B3E98">
        <w:t>It is funded by an external funding source, for example the Jane McGrath foundation</w:t>
      </w:r>
      <w:r w:rsidR="00AD0150" w:rsidRPr="008B3E98">
        <w:t>.</w:t>
      </w:r>
    </w:p>
    <w:p w14:paraId="6F393E11" w14:textId="5CFA79A1" w:rsidR="0063608C" w:rsidRPr="008B3E98" w:rsidRDefault="0063608C" w:rsidP="00344E0F">
      <w:pPr>
        <w:pStyle w:val="Bullet1"/>
        <w:numPr>
          <w:ilvl w:val="0"/>
          <w:numId w:val="22"/>
        </w:numPr>
      </w:pPr>
      <w:r w:rsidRPr="008B3E98">
        <w:t>It is a standalone diagnostic clinic</w:t>
      </w:r>
      <w:r w:rsidR="00AD0150" w:rsidRPr="008B3E98">
        <w:t>.</w:t>
      </w:r>
    </w:p>
    <w:p w14:paraId="020EF456" w14:textId="77777777" w:rsidR="0063608C" w:rsidRPr="008B3E98" w:rsidRDefault="0063608C" w:rsidP="00344E0F">
      <w:pPr>
        <w:pStyle w:val="Bullet1"/>
        <w:numPr>
          <w:ilvl w:val="0"/>
          <w:numId w:val="22"/>
        </w:numPr>
      </w:pPr>
      <w:r w:rsidRPr="008B3E98">
        <w:t>The patient pays for the service, for example, education classes</w:t>
      </w:r>
    </w:p>
    <w:p w14:paraId="12C038EC" w14:textId="77777777" w:rsidR="0063608C" w:rsidRPr="008B3E98" w:rsidRDefault="0063608C" w:rsidP="00344E0F">
      <w:pPr>
        <w:pStyle w:val="Bullet1"/>
        <w:numPr>
          <w:ilvl w:val="0"/>
          <w:numId w:val="22"/>
        </w:numPr>
      </w:pPr>
      <w:r w:rsidRPr="008B3E98">
        <w:t xml:space="preserve">It is not led by a healthcare provider </w:t>
      </w:r>
    </w:p>
    <w:p w14:paraId="68B8C260" w14:textId="021C37D9" w:rsidR="005B593B" w:rsidRPr="008B3E98" w:rsidRDefault="0063608C" w:rsidP="00344E0F">
      <w:pPr>
        <w:pStyle w:val="Bullet1"/>
        <w:numPr>
          <w:ilvl w:val="0"/>
          <w:numId w:val="22"/>
        </w:numPr>
      </w:pPr>
      <w:r w:rsidRPr="008B3E98">
        <w:t xml:space="preserve">It is funded by Dental Health Services Victoria, Home, and Community Care (HACC) or Primary Care. </w:t>
      </w:r>
    </w:p>
    <w:p w14:paraId="0ACAA8F9" w14:textId="77777777" w:rsidR="0063608C" w:rsidRPr="00B51DA9" w:rsidRDefault="0063608C" w:rsidP="008B3E98">
      <w:pPr>
        <w:pStyle w:val="Body"/>
      </w:pPr>
      <w:r>
        <w:t>Health services who have reported data during a pending or reviewed status will be advised to remove any AIMS S10 data prior to a clinic status is changed to ineligible.</w:t>
      </w:r>
    </w:p>
    <w:p w14:paraId="1BC114A1" w14:textId="259599E5" w:rsidR="0063608C" w:rsidRPr="00B51DA9" w:rsidRDefault="0063608C" w:rsidP="0063608C">
      <w:pPr>
        <w:spacing w:before="120"/>
        <w:rPr>
          <w:rFonts w:eastAsia="Times"/>
        </w:rPr>
      </w:pPr>
      <w:r w:rsidRPr="00B51DA9">
        <w:rPr>
          <w:rStyle w:val="Heading4Char"/>
        </w:rPr>
        <w:t>Inactive</w:t>
      </w:r>
      <w:r w:rsidRPr="00B51DA9">
        <w:rPr>
          <w:rFonts w:eastAsia="Times"/>
          <w:b/>
          <w:bCs/>
        </w:rPr>
        <w:t>:</w:t>
      </w:r>
      <w:r w:rsidRPr="00B51DA9">
        <w:rPr>
          <w:rFonts w:eastAsia="Times"/>
        </w:rPr>
        <w:t xml:space="preserve"> Clinic and Tier 2 class</w:t>
      </w:r>
      <w:r w:rsidR="006C3760">
        <w:rPr>
          <w:rFonts w:eastAsia="Times"/>
        </w:rPr>
        <w:t>ification</w:t>
      </w:r>
      <w:r w:rsidRPr="00B51DA9">
        <w:rPr>
          <w:rFonts w:eastAsia="Times"/>
        </w:rPr>
        <w:t xml:space="preserve"> has been approved but the clinic is not currently active. Activity data cannot be submitted. The clinic identifier cannot be re-issued.</w:t>
      </w:r>
    </w:p>
    <w:p w14:paraId="5941127E" w14:textId="77777777" w:rsidR="0063608C" w:rsidRPr="00B51DA9" w:rsidRDefault="0063608C" w:rsidP="0063608C">
      <w:pPr>
        <w:rPr>
          <w:rFonts w:eastAsia="Times"/>
        </w:rPr>
      </w:pPr>
      <w:r w:rsidRPr="00B51DA9">
        <w:rPr>
          <w:rStyle w:val="Heading4Char"/>
        </w:rPr>
        <w:t>Closed</w:t>
      </w:r>
      <w:r w:rsidRPr="00B51DA9">
        <w:rPr>
          <w:rFonts w:eastAsia="Times"/>
          <w:b/>
          <w:bCs/>
        </w:rPr>
        <w:t>:</w:t>
      </w:r>
      <w:r w:rsidRPr="00B51DA9">
        <w:rPr>
          <w:rFonts w:eastAsia="Times"/>
        </w:rPr>
        <w:t xml:space="preserve"> The clinic is closed and no longer active. Activity data cannot be submitted</w:t>
      </w:r>
      <w:r>
        <w:rPr>
          <w:rFonts w:eastAsia="Times"/>
        </w:rPr>
        <w:t xml:space="preserve"> past the clinic closed date.</w:t>
      </w:r>
    </w:p>
    <w:p w14:paraId="306F59D8" w14:textId="426C30B6" w:rsidR="0063608C" w:rsidRPr="00B51DA9" w:rsidRDefault="0063608C" w:rsidP="0063608C">
      <w:pPr>
        <w:rPr>
          <w:rFonts w:eastAsia="Times"/>
        </w:rPr>
      </w:pPr>
      <w:r w:rsidRPr="00B51DA9">
        <w:rPr>
          <w:rStyle w:val="Heading4Char"/>
        </w:rPr>
        <w:t>Draft:</w:t>
      </w:r>
      <w:r w:rsidRPr="00B51DA9">
        <w:rPr>
          <w:rFonts w:eastAsia="Times"/>
        </w:rPr>
        <w:t xml:space="preserve"> Draft clinic registration. The health service’s submission is still in draft stage and has not been lodged with the department. Non</w:t>
      </w:r>
      <w:r w:rsidR="00615B7E">
        <w:rPr>
          <w:rFonts w:eastAsia="Times"/>
        </w:rPr>
        <w:t xml:space="preserve"> </w:t>
      </w:r>
      <w:r w:rsidRPr="00B51DA9">
        <w:rPr>
          <w:rFonts w:eastAsia="Times"/>
        </w:rPr>
        <w:t>admitted activity data cannot be submitted.</w:t>
      </w:r>
    </w:p>
    <w:p w14:paraId="492A11D6" w14:textId="1AF51F27" w:rsidR="0063608C" w:rsidRPr="004171FE" w:rsidRDefault="0063608C" w:rsidP="0009151F">
      <w:pPr>
        <w:rPr>
          <w:rStyle w:val="Heading4Char"/>
        </w:rPr>
      </w:pPr>
      <w:r w:rsidRPr="004171FE">
        <w:rPr>
          <w:rStyle w:val="Heading4Char"/>
        </w:rPr>
        <w:br w:type="page"/>
      </w:r>
    </w:p>
    <w:p w14:paraId="7D7678AD" w14:textId="3830F4BF" w:rsidR="002C3CCF" w:rsidRDefault="00305E98" w:rsidP="00D242F1">
      <w:pPr>
        <w:pStyle w:val="Heading1"/>
      </w:pPr>
      <w:bookmarkStart w:id="42" w:name="_Toc190677863"/>
      <w:r>
        <w:lastRenderedPageBreak/>
        <w:t>Q</w:t>
      </w:r>
      <w:r w:rsidR="00365D5A">
        <w:t>ueries</w:t>
      </w:r>
      <w:bookmarkEnd w:id="42"/>
    </w:p>
    <w:p w14:paraId="56A6F64B" w14:textId="6D253DAD" w:rsidR="00AA5C15" w:rsidRPr="008917B4" w:rsidRDefault="00AA5C15" w:rsidP="00AA5C15">
      <w:pPr>
        <w:pStyle w:val="Body"/>
      </w:pPr>
      <w:r w:rsidRPr="008917B4">
        <w:t>F</w:t>
      </w:r>
      <w:r w:rsidR="00A030D6" w:rsidRPr="008917B4">
        <w:t xml:space="preserve">or </w:t>
      </w:r>
      <w:r w:rsidRPr="008917B4">
        <w:t>a</w:t>
      </w:r>
      <w:r w:rsidR="005653B1" w:rsidRPr="008917B4">
        <w:t>ll</w:t>
      </w:r>
      <w:r w:rsidRPr="008917B4">
        <w:t xml:space="preserve"> </w:t>
      </w:r>
      <w:r w:rsidR="0000018B" w:rsidRPr="008917B4">
        <w:t xml:space="preserve">Tier 2 </w:t>
      </w:r>
      <w:r w:rsidRPr="008917B4">
        <w:t>clinic registration quer</w:t>
      </w:r>
      <w:r w:rsidR="00A21E3E" w:rsidRPr="008917B4">
        <w:t xml:space="preserve">ies </w:t>
      </w:r>
      <w:r w:rsidR="00A030D6" w:rsidRPr="008917B4">
        <w:t xml:space="preserve">please </w:t>
      </w:r>
      <w:r w:rsidR="0000018B" w:rsidRPr="008917B4">
        <w:t xml:space="preserve">email </w:t>
      </w:r>
      <w:r w:rsidR="00E463F9" w:rsidRPr="008917B4">
        <w:t>the department</w:t>
      </w:r>
      <w:r w:rsidR="00D878EA" w:rsidRPr="008917B4">
        <w:t xml:space="preserve"> via</w:t>
      </w:r>
      <w:r w:rsidR="00520E8B">
        <w:t xml:space="preserve"> </w:t>
      </w:r>
      <w:r w:rsidR="0000018B" w:rsidRPr="008917B4">
        <w:t>&lt;</w:t>
      </w:r>
      <w:r w:rsidRPr="008917B4">
        <w:t>nacms@health.vic.gov.au</w:t>
      </w:r>
      <w:r w:rsidR="0000018B" w:rsidRPr="008917B4">
        <w:t>&gt;</w:t>
      </w:r>
      <w:r w:rsidR="00983C28" w:rsidRPr="008917B4">
        <w:t>.</w:t>
      </w:r>
    </w:p>
    <w:p w14:paraId="01110B87" w14:textId="4075BCBD" w:rsidR="00AF5408" w:rsidRDefault="00AF5408" w:rsidP="00AF5408">
      <w:pPr>
        <w:pStyle w:val="Heading2"/>
      </w:pPr>
      <w:bookmarkStart w:id="43" w:name="_Toc190677864"/>
      <w:r>
        <w:t>Additional Resources</w:t>
      </w:r>
      <w:bookmarkEnd w:id="43"/>
    </w:p>
    <w:p w14:paraId="409D9150" w14:textId="3019DB60" w:rsidR="00B3696A" w:rsidRDefault="0062284E" w:rsidP="00166180">
      <w:pPr>
        <w:pStyle w:val="Body"/>
      </w:pPr>
      <w:hyperlink r:id="rId52" w:history="1">
        <w:r w:rsidR="00FD4841" w:rsidRPr="0062284E">
          <w:rPr>
            <w:rStyle w:val="Hyperlink"/>
          </w:rPr>
          <w:t>Independent Health and Aged Care Pricing Authority</w:t>
        </w:r>
        <w:r w:rsidR="00D65348" w:rsidRPr="0062284E">
          <w:rPr>
            <w:rStyle w:val="Hyperlink"/>
          </w:rPr>
          <w:t xml:space="preserve"> (HACPA) </w:t>
        </w:r>
        <w:proofErr w:type="gramStart"/>
        <w:r w:rsidR="00D65348" w:rsidRPr="0062284E">
          <w:rPr>
            <w:rStyle w:val="Hyperlink"/>
          </w:rPr>
          <w:t>Non Admitted</w:t>
        </w:r>
        <w:proofErr w:type="gramEnd"/>
        <w:r w:rsidR="00FD4841" w:rsidRPr="0062284E">
          <w:rPr>
            <w:rStyle w:val="Hyperlink"/>
          </w:rPr>
          <w:t xml:space="preserve"> </w:t>
        </w:r>
        <w:r w:rsidR="00D65348" w:rsidRPr="0062284E">
          <w:rPr>
            <w:rStyle w:val="Hyperlink"/>
          </w:rPr>
          <w:t>P</w:t>
        </w:r>
        <w:r w:rsidR="00FD4841" w:rsidRPr="0062284E">
          <w:rPr>
            <w:rStyle w:val="Hyperlink"/>
          </w:rPr>
          <w:t>ublications</w:t>
        </w:r>
      </w:hyperlink>
      <w:r w:rsidR="00FD4841">
        <w:t xml:space="preserve"> </w:t>
      </w:r>
    </w:p>
    <w:p w14:paraId="73972FE6" w14:textId="10C1E226" w:rsidR="00FD4841" w:rsidRDefault="0062284E" w:rsidP="00166180">
      <w:pPr>
        <w:pStyle w:val="Body"/>
      </w:pPr>
      <w:r>
        <w:t>&lt;</w:t>
      </w:r>
      <w:r w:rsidR="00B254DA" w:rsidRPr="0062284E">
        <w:t>https://www.ihacpa.gov.au/health-care/classification/non-admitted-care</w:t>
      </w:r>
      <w:r>
        <w:rPr>
          <w:rStyle w:val="Hyperlink"/>
        </w:rPr>
        <w:t>&gt;</w:t>
      </w:r>
    </w:p>
    <w:p w14:paraId="6798CFD7" w14:textId="77777777" w:rsidR="00B254DA" w:rsidRDefault="00B254DA" w:rsidP="00166180">
      <w:pPr>
        <w:pStyle w:val="Body"/>
      </w:pPr>
    </w:p>
    <w:bookmarkEnd w:id="1"/>
    <w:p w14:paraId="20957D00" w14:textId="17A82401" w:rsidR="00B3696A" w:rsidRPr="00166180" w:rsidRDefault="0062284E" w:rsidP="00166180">
      <w:pPr>
        <w:pStyle w:val="Body"/>
      </w:pPr>
      <w:r>
        <w:fldChar w:fldCharType="begin"/>
      </w:r>
      <w:r>
        <w:instrText>HYPERLINK "https://www.health.vic.gov.au/funding-performance-accountability/mbs-billing-policy-framework-victorian-public-hospitals"</w:instrText>
      </w:r>
      <w:r>
        <w:fldChar w:fldCharType="separate"/>
      </w:r>
      <w:r w:rsidR="00B3696A" w:rsidRPr="0062284E">
        <w:rPr>
          <w:rStyle w:val="Hyperlink"/>
        </w:rPr>
        <w:t>MBS Billing Interpretative Guidelines</w:t>
      </w:r>
      <w:r>
        <w:fldChar w:fldCharType="end"/>
      </w:r>
      <w:r>
        <w:t xml:space="preserve"> &lt;</w:t>
      </w:r>
      <w:r w:rsidRPr="0062284E">
        <w:t>https://www.health.vic.gov.au/funding-performance-accountability/mbs-billing-policy-framework-victorian-public-hospitals</w:t>
      </w:r>
      <w:r>
        <w:rPr>
          <w:rStyle w:val="Hyperlink"/>
        </w:rPr>
        <w:t>&gt;</w:t>
      </w:r>
    </w:p>
    <w:sectPr w:rsidR="00B3696A" w:rsidRPr="00166180" w:rsidSect="00454A7D">
      <w:headerReference w:type="even" r:id="rId53"/>
      <w:headerReference w:type="default" r:id="rId54"/>
      <w:footerReference w:type="even" r:id="rId55"/>
      <w:footerReference w:type="default" r:id="rId56"/>
      <w:headerReference w:type="first" r:id="rId57"/>
      <w:pgSz w:w="11906" w:h="16838"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99DFD2" w14:textId="77777777" w:rsidR="00F76325" w:rsidRDefault="00F76325">
      <w:r>
        <w:separator/>
      </w:r>
    </w:p>
    <w:p w14:paraId="522C5487" w14:textId="77777777" w:rsidR="00F76325" w:rsidRDefault="00F76325"/>
  </w:endnote>
  <w:endnote w:type="continuationSeparator" w:id="0">
    <w:p w14:paraId="4BE871A9" w14:textId="77777777" w:rsidR="00F76325" w:rsidRDefault="00F76325">
      <w:r>
        <w:continuationSeparator/>
      </w:r>
    </w:p>
    <w:p w14:paraId="2F5D2BA0" w14:textId="77777777" w:rsidR="00F76325" w:rsidRDefault="00F76325"/>
  </w:endnote>
  <w:endnote w:type="continuationNotice" w:id="1">
    <w:p w14:paraId="7926E94D" w14:textId="77777777" w:rsidR="00F76325" w:rsidRDefault="00F763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BCBE8" w14:textId="77777777" w:rsidR="00EB4BC7" w:rsidRDefault="00EB4BC7">
    <w:pPr>
      <w:pStyle w:val="Footer"/>
    </w:pPr>
    <w:r>
      <w:rPr>
        <w:noProof/>
      </w:rPr>
      <mc:AlternateContent>
        <mc:Choice Requires="wps">
          <w:drawing>
            <wp:anchor distT="0" distB="0" distL="114300" distR="114300" simplePos="0" relativeHeight="251658245" behindDoc="0" locked="0" layoutInCell="0" allowOverlap="1" wp14:anchorId="4B55C0D3" wp14:editId="33D34D66">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E8D5EC"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B55C0D3"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7AE8D5EC"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E3462" w14:textId="77777777" w:rsidR="00431A70" w:rsidRDefault="00EB4BC7">
    <w:pPr>
      <w:pStyle w:val="Footer"/>
    </w:pPr>
    <w:r>
      <w:rPr>
        <w:noProof/>
        <w:lang w:eastAsia="en-AU"/>
      </w:rPr>
      <mc:AlternateContent>
        <mc:Choice Requires="wps">
          <w:drawing>
            <wp:anchor distT="0" distB="0" distL="114300" distR="114300" simplePos="0" relativeHeight="251658240" behindDoc="0" locked="0" layoutInCell="0" allowOverlap="1" wp14:anchorId="4C4D075D" wp14:editId="4220554C">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0DDE95"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C4D075D"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7C0DDE95"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044CD" w14:textId="77777777" w:rsidR="00EB4BC7" w:rsidRDefault="00EB4BC7">
    <w:pPr>
      <w:pStyle w:val="Footer"/>
    </w:pPr>
    <w:r>
      <w:rPr>
        <w:noProof/>
      </w:rPr>
      <mc:AlternateContent>
        <mc:Choice Requires="wps">
          <w:drawing>
            <wp:anchor distT="0" distB="0" distL="114300" distR="114300" simplePos="0" relativeHeight="251658244" behindDoc="0" locked="0" layoutInCell="0" allowOverlap="1" wp14:anchorId="6D752EA1" wp14:editId="438AD784">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8413F8"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D752EA1"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798413F8"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609AD" w14:textId="77777777" w:rsidR="00D63636" w:rsidRDefault="002C5B7C">
    <w:pPr>
      <w:pStyle w:val="Footer"/>
    </w:pPr>
    <w:r>
      <w:rPr>
        <w:noProof/>
        <w:lang w:eastAsia="en-AU"/>
      </w:rPr>
      <mc:AlternateContent>
        <mc:Choice Requires="wps">
          <w:drawing>
            <wp:anchor distT="0" distB="0" distL="114300" distR="114300" simplePos="0" relativeHeight="251658242" behindDoc="0" locked="0" layoutInCell="0" allowOverlap="1" wp14:anchorId="407AB4B3" wp14:editId="3E731763">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95ACFC"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07AB4B3" id="_x0000_t202" coordsize="21600,21600" o:spt="202" path="m,l,21600r21600,l21600,xe">
              <v:stroke joinstyle="miter"/>
              <v:path gradientshapeok="t" o:connecttype="rect"/>
            </v:shapetype>
            <v:shape id="MSIPCMd3f54469bd0204c6fb2f3fa8" o:spid="_x0000_s1029"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0295ACFC"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14FA5" w14:textId="77777777" w:rsidR="00431A70" w:rsidRDefault="008977D1">
    <w:pPr>
      <w:pStyle w:val="Footer"/>
    </w:pPr>
    <w:r>
      <w:rPr>
        <w:noProof/>
        <w:lang w:eastAsia="en-AU"/>
      </w:rPr>
      <mc:AlternateContent>
        <mc:Choice Requires="wps">
          <w:drawing>
            <wp:anchor distT="0" distB="0" distL="114300" distR="114300" simplePos="0" relativeHeight="251658243" behindDoc="0" locked="0" layoutInCell="0" allowOverlap="1" wp14:anchorId="6054FB11" wp14:editId="3730ADAB">
              <wp:simplePos x="0" y="0"/>
              <wp:positionH relativeFrom="page">
                <wp:posOffset>0</wp:posOffset>
              </wp:positionH>
              <wp:positionV relativeFrom="page">
                <wp:posOffset>10189210</wp:posOffset>
              </wp:positionV>
              <wp:extent cx="7560310" cy="311785"/>
              <wp:effectExtent l="0" t="0" r="0" b="12065"/>
              <wp:wrapNone/>
              <wp:docPr id="2" name="MSIPCM74884611b90139cc3ff5acf2"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C9B328" w14:textId="77777777" w:rsidR="008977D1" w:rsidRPr="008977D1" w:rsidRDefault="008977D1" w:rsidP="008977D1">
                          <w:pPr>
                            <w:spacing w:after="0"/>
                            <w:jc w:val="center"/>
                            <w:rPr>
                              <w:rFonts w:ascii="Arial Black" w:hAnsi="Arial Black"/>
                              <w:color w:val="000000"/>
                              <w:sz w:val="20"/>
                            </w:rPr>
                          </w:pPr>
                          <w:r w:rsidRPr="008977D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054FB11" id="_x0000_t202" coordsize="21600,21600" o:spt="202" path="m,l,21600r21600,l21600,xe">
              <v:stroke joinstyle="miter"/>
              <v:path gradientshapeok="t" o:connecttype="rect"/>
            </v:shapetype>
            <v:shape id="MSIPCM74884611b90139cc3ff5acf2" o:spid="_x0000_s1030"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53C9B328" w14:textId="77777777" w:rsidR="008977D1" w:rsidRPr="008977D1" w:rsidRDefault="008977D1" w:rsidP="008977D1">
                    <w:pPr>
                      <w:spacing w:after="0"/>
                      <w:jc w:val="center"/>
                      <w:rPr>
                        <w:rFonts w:ascii="Arial Black" w:hAnsi="Arial Black"/>
                        <w:color w:val="000000"/>
                        <w:sz w:val="20"/>
                      </w:rPr>
                    </w:pPr>
                    <w:r w:rsidRPr="008977D1">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8241" behindDoc="0" locked="0" layoutInCell="0" allowOverlap="1" wp14:anchorId="61834193" wp14:editId="0377970C">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22F32D"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1834193" id="MSIPCM82764d688816a9dc96a1b608" o:spid="_x0000_s1031"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pLn+yFwIAACsEAAAOAAAAAAAAAAAAAAAAAC4CAABkcnMvZTJvRG9jLnhtbFBLAQItABQA&#10;BgAIAAAAIQAvkEiX4AAAAAsBAAAPAAAAAAAAAAAAAAAAAHEEAABkcnMvZG93bnJldi54bWxQSwUG&#10;AAAAAAQABADzAAAAfgUAAAAA&#10;" o:allowincell="f" filled="f" stroked="f" strokeweight=".5pt">
              <v:textbox inset=",0,,0">
                <w:txbxContent>
                  <w:p w14:paraId="7F22F32D"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5A1007" w14:textId="77777777" w:rsidR="00F76325" w:rsidRDefault="00F76325" w:rsidP="00207717">
      <w:pPr>
        <w:spacing w:before="120"/>
      </w:pPr>
      <w:r>
        <w:separator/>
      </w:r>
    </w:p>
  </w:footnote>
  <w:footnote w:type="continuationSeparator" w:id="0">
    <w:p w14:paraId="72BB1DC6" w14:textId="77777777" w:rsidR="00F76325" w:rsidRDefault="00F76325">
      <w:r>
        <w:continuationSeparator/>
      </w:r>
    </w:p>
    <w:p w14:paraId="0F723B81" w14:textId="77777777" w:rsidR="00F76325" w:rsidRDefault="00F76325"/>
  </w:footnote>
  <w:footnote w:type="continuationNotice" w:id="1">
    <w:p w14:paraId="33798747" w14:textId="77777777" w:rsidR="00F76325" w:rsidRDefault="00F7632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455E6" w14:textId="75DD6F77" w:rsidR="00096622" w:rsidRDefault="000966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F0234" w14:textId="4B0A24D6" w:rsidR="00096622" w:rsidRDefault="000966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F9B35" w14:textId="6E20A817" w:rsidR="00096622" w:rsidRDefault="0009662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A4B2A" w14:textId="69484425" w:rsidR="00431A70" w:rsidRPr="00454A7D" w:rsidRDefault="00431A70" w:rsidP="00454A7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7823D" w14:textId="146B1DEE" w:rsidR="00562811" w:rsidRPr="0051568D" w:rsidRDefault="00203ED4" w:rsidP="0017674D">
    <w:pPr>
      <w:pStyle w:val="Header"/>
    </w:pPr>
    <w:r>
      <w:t>Non-Admitted Clinic Management System (NACMS)</w:t>
    </w:r>
    <w:r w:rsidR="00175CFF">
      <w:t xml:space="preserve"> – User Manual</w:t>
    </w:r>
    <w:r w:rsidR="00562811">
      <w:ptab w:relativeTo="margin" w:alignment="right" w:leader="none"/>
    </w:r>
    <w:r w:rsidR="00562811" w:rsidRPr="00DE6C85">
      <w:rPr>
        <w:b w:val="0"/>
        <w:bCs/>
      </w:rPr>
      <w:fldChar w:fldCharType="begin"/>
    </w:r>
    <w:r w:rsidR="00562811" w:rsidRPr="00DE6C85">
      <w:rPr>
        <w:bCs/>
      </w:rPr>
      <w:instrText xml:space="preserve"> PAGE </w:instrText>
    </w:r>
    <w:r w:rsidR="00562811" w:rsidRPr="00DE6C85">
      <w:rPr>
        <w:b w:val="0"/>
        <w:bCs/>
      </w:rPr>
      <w:fldChar w:fldCharType="separate"/>
    </w:r>
    <w:r w:rsidR="00562811" w:rsidRPr="00DE6C85">
      <w:rPr>
        <w:bCs/>
      </w:rPr>
      <w:t>2</w:t>
    </w:r>
    <w:r w:rsidR="00562811" w:rsidRPr="00DE6C85">
      <w:rPr>
        <w:b w:val="0"/>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6F41B" w14:textId="5F340247" w:rsidR="00096622" w:rsidRDefault="000966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50056"/>
    <w:multiLevelType w:val="multilevel"/>
    <w:tmpl w:val="0AAE1EBA"/>
    <w:numStyleLink w:val="ZZNumbersloweralpha"/>
  </w:abstractNum>
  <w:abstractNum w:abstractNumId="1" w15:restartNumberingAfterBreak="0">
    <w:nsid w:val="0B8D43DB"/>
    <w:multiLevelType w:val="multilevel"/>
    <w:tmpl w:val="B33A2DBC"/>
    <w:numStyleLink w:val="ZZNumbersdigit"/>
  </w:abstractNum>
  <w:abstractNum w:abstractNumId="2"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lvl>
    <w:lvl w:ilvl="1">
      <w:start w:val="1"/>
      <w:numFmt w:val="lowerLetter"/>
      <w:pStyle w:val="Numberloweralphaindent"/>
      <w:lvlText w:val="(%2)"/>
      <w:lvlJc w:val="left"/>
      <w:pPr>
        <w:tabs>
          <w:tab w:val="num" w:pos="794"/>
        </w:tabs>
        <w:ind w:left="794" w:hanging="397"/>
      </w:pPr>
    </w:lvl>
    <w:lvl w:ilvl="2">
      <w:start w:val="1"/>
      <w:numFmt w:val="decimal"/>
      <w:lvlRestart w:val="0"/>
      <w:lvlText w:val=""/>
      <w:lvlJc w:val="left"/>
      <w:pPr>
        <w:ind w:left="0" w:firstLine="0"/>
      </w:pPr>
    </w:lvl>
    <w:lvl w:ilvl="3">
      <w:start w:val="1"/>
      <w:numFmt w:val="decimal"/>
      <w:lvlRestart w:val="0"/>
      <w:lvlText w:val=""/>
      <w:lvlJc w:val="left"/>
      <w:pPr>
        <w:ind w:left="0" w:firstLine="0"/>
      </w:pPr>
    </w:lvl>
    <w:lvl w:ilvl="4">
      <w:start w:val="1"/>
      <w:numFmt w:val="decimal"/>
      <w:lvlRestart w:val="0"/>
      <w:lvlText w:val=""/>
      <w:lvlJc w:val="left"/>
      <w:pPr>
        <w:ind w:left="0" w:firstLine="0"/>
      </w:pPr>
    </w:lvl>
    <w:lvl w:ilvl="5">
      <w:start w:val="1"/>
      <w:numFmt w:val="decimal"/>
      <w:lvlRestart w:val="0"/>
      <w:lvlText w:val=""/>
      <w:lvlJc w:val="left"/>
      <w:pPr>
        <w:ind w:left="0" w:firstLine="0"/>
      </w:pPr>
    </w:lvl>
    <w:lvl w:ilvl="6">
      <w:start w:val="1"/>
      <w:numFmt w:val="decimal"/>
      <w:lvlRestart w:val="0"/>
      <w:lvlText w:val=""/>
      <w:lvlJc w:val="left"/>
      <w:pPr>
        <w:ind w:left="0" w:firstLine="0"/>
      </w:pPr>
    </w:lvl>
    <w:lvl w:ilvl="7">
      <w:start w:val="1"/>
      <w:numFmt w:val="decimal"/>
      <w:lvlRestart w:val="0"/>
      <w:lvlText w:val=""/>
      <w:lvlJc w:val="left"/>
      <w:pPr>
        <w:ind w:left="0" w:firstLine="0"/>
      </w:pPr>
    </w:lvl>
    <w:lvl w:ilvl="8">
      <w:start w:val="1"/>
      <w:numFmt w:val="decimal"/>
      <w:lvlRestart w:val="0"/>
      <w:lvlText w:val=""/>
      <w:lvlJc w:val="left"/>
      <w:pPr>
        <w:ind w:left="0" w:firstLine="0"/>
      </w:pPr>
    </w:lvl>
  </w:abstractNum>
  <w:abstractNum w:abstractNumId="3" w15:restartNumberingAfterBreak="0">
    <w:nsid w:val="15C43790"/>
    <w:multiLevelType w:val="multilevel"/>
    <w:tmpl w:val="FFFFFFFF"/>
    <w:lvl w:ilvl="0">
      <w:start w:val="1"/>
      <w:numFmt w:val="bullet"/>
      <w:lvlText w:val="•"/>
      <w:lvlJc w:val="left"/>
      <w:pPr>
        <w:ind w:left="284" w:hanging="284"/>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64D19A6"/>
    <w:multiLevelType w:val="hybridMultilevel"/>
    <w:tmpl w:val="5DAAA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A566764"/>
    <w:multiLevelType w:val="hybridMultilevel"/>
    <w:tmpl w:val="83CE0D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lvl>
    <w:lvl w:ilvl="1">
      <w:start w:val="1"/>
      <w:numFmt w:val="decimal"/>
      <w:pStyle w:val="Numberdigitindent"/>
      <w:lvlText w:val="%2."/>
      <w:lvlJc w:val="left"/>
      <w:pPr>
        <w:tabs>
          <w:tab w:val="num" w:pos="794"/>
        </w:tabs>
        <w:ind w:left="794" w:hanging="397"/>
      </w:p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decimal"/>
      <w:lvlRestart w:val="0"/>
      <w:lvlText w:val=""/>
      <w:lvlJc w:val="left"/>
      <w:pPr>
        <w:ind w:left="0" w:firstLine="0"/>
      </w:pPr>
    </w:lvl>
    <w:lvl w:ilvl="5">
      <w:start w:val="1"/>
      <w:numFmt w:val="decimal"/>
      <w:lvlRestart w:val="0"/>
      <w:lvlText w:val=""/>
      <w:lvlJc w:val="left"/>
      <w:pPr>
        <w:tabs>
          <w:tab w:val="num" w:pos="0"/>
        </w:tabs>
        <w:ind w:left="0" w:firstLine="0"/>
      </w:pPr>
    </w:lvl>
    <w:lvl w:ilvl="6">
      <w:start w:val="1"/>
      <w:numFmt w:val="decimal"/>
      <w:lvlRestart w:val="0"/>
      <w:lvlText w:val=""/>
      <w:lvlJc w:val="left"/>
      <w:pPr>
        <w:ind w:left="0" w:firstLine="0"/>
      </w:pPr>
    </w:lvl>
    <w:lvl w:ilvl="7">
      <w:start w:val="1"/>
      <w:numFmt w:val="decimal"/>
      <w:lvlRestart w:val="0"/>
      <w:lvlText w:val=""/>
      <w:lvlJc w:val="left"/>
      <w:pPr>
        <w:ind w:left="0" w:firstLine="0"/>
      </w:pPr>
    </w:lvl>
    <w:lvl w:ilvl="8">
      <w:start w:val="1"/>
      <w:numFmt w:val="decimal"/>
      <w:lvlRestart w:val="0"/>
      <w:lvlText w:val=""/>
      <w:lvlJc w:val="right"/>
      <w:pPr>
        <w:ind w:left="0" w:firstLine="0"/>
      </w:pPr>
    </w:lvl>
  </w:abstractNum>
  <w:abstractNum w:abstractNumId="7"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lvl>
    <w:lvl w:ilvl="1">
      <w:start w:val="1"/>
      <w:numFmt w:val="lowerRoman"/>
      <w:pStyle w:val="Numberlowerromanindent"/>
      <w:lvlText w:val="(%2)"/>
      <w:lvlJc w:val="left"/>
      <w:pPr>
        <w:tabs>
          <w:tab w:val="num" w:pos="794"/>
        </w:tabs>
        <w:ind w:left="794" w:hanging="397"/>
      </w:pPr>
    </w:lvl>
    <w:lvl w:ilvl="2">
      <w:start w:val="1"/>
      <w:numFmt w:val="decimal"/>
      <w:lvlRestart w:val="0"/>
      <w:lvlText w:val=""/>
      <w:lvlJc w:val="left"/>
      <w:pPr>
        <w:ind w:left="0" w:firstLine="0"/>
      </w:pPr>
    </w:lvl>
    <w:lvl w:ilvl="3">
      <w:start w:val="1"/>
      <w:numFmt w:val="decimal"/>
      <w:lvlRestart w:val="0"/>
      <w:lvlText w:val=""/>
      <w:lvlJc w:val="left"/>
      <w:pPr>
        <w:ind w:left="0" w:firstLine="0"/>
      </w:pPr>
    </w:lvl>
    <w:lvl w:ilvl="4">
      <w:start w:val="1"/>
      <w:numFmt w:val="decimal"/>
      <w:lvlRestart w:val="0"/>
      <w:lvlText w:val=""/>
      <w:lvlJc w:val="left"/>
      <w:pPr>
        <w:ind w:left="0" w:firstLine="0"/>
      </w:pPr>
    </w:lvl>
    <w:lvl w:ilvl="5">
      <w:start w:val="1"/>
      <w:numFmt w:val="decimal"/>
      <w:lvlRestart w:val="0"/>
      <w:lvlText w:val=""/>
      <w:lvlJc w:val="left"/>
      <w:pPr>
        <w:ind w:left="0" w:firstLine="0"/>
      </w:pPr>
    </w:lvl>
    <w:lvl w:ilvl="6">
      <w:start w:val="1"/>
      <w:numFmt w:val="decimal"/>
      <w:lvlRestart w:val="0"/>
      <w:lvlText w:val=""/>
      <w:lvlJc w:val="left"/>
      <w:pPr>
        <w:ind w:left="0" w:firstLine="0"/>
      </w:pPr>
    </w:lvl>
    <w:lvl w:ilvl="7">
      <w:start w:val="1"/>
      <w:numFmt w:val="decimal"/>
      <w:lvlRestart w:val="0"/>
      <w:lvlText w:val=""/>
      <w:lvlJc w:val="left"/>
      <w:pPr>
        <w:ind w:left="0" w:firstLine="0"/>
      </w:pPr>
    </w:lvl>
    <w:lvl w:ilvl="8">
      <w:start w:val="1"/>
      <w:numFmt w:val="decimal"/>
      <w:lvlRestart w:val="0"/>
      <w:lvlText w:val=""/>
      <w:lvlJc w:val="left"/>
      <w:pPr>
        <w:ind w:left="0" w:firstLine="0"/>
      </w:pPr>
    </w:lvl>
  </w:abstractNum>
  <w:abstractNum w:abstractNumId="8"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decimal"/>
      <w:lvlRestart w:val="0"/>
      <w:lvlText w:val=""/>
      <w:lvlJc w:val="left"/>
      <w:pPr>
        <w:ind w:left="0" w:firstLine="0"/>
      </w:pPr>
    </w:lvl>
    <w:lvl w:ilvl="3">
      <w:start w:val="1"/>
      <w:numFmt w:val="decimal"/>
      <w:lvlRestart w:val="0"/>
      <w:lvlText w:val=""/>
      <w:lvlJc w:val="left"/>
      <w:pPr>
        <w:ind w:left="0" w:firstLine="0"/>
      </w:pPr>
    </w:lvl>
    <w:lvl w:ilvl="4">
      <w:start w:val="1"/>
      <w:numFmt w:val="decimal"/>
      <w:lvlRestart w:val="0"/>
      <w:lvlText w:val=""/>
      <w:lvlJc w:val="left"/>
      <w:pPr>
        <w:ind w:left="0" w:firstLine="0"/>
      </w:pPr>
    </w:lvl>
    <w:lvl w:ilvl="5">
      <w:start w:val="1"/>
      <w:numFmt w:val="decimal"/>
      <w:lvlRestart w:val="0"/>
      <w:lvlText w:val=""/>
      <w:lvlJc w:val="left"/>
      <w:pPr>
        <w:ind w:left="0" w:firstLine="0"/>
      </w:pPr>
    </w:lvl>
    <w:lvl w:ilvl="6">
      <w:start w:val="1"/>
      <w:numFmt w:val="decimal"/>
      <w:lvlRestart w:val="0"/>
      <w:lvlText w:val=""/>
      <w:lvlJc w:val="left"/>
      <w:pPr>
        <w:ind w:left="0" w:firstLine="0"/>
      </w:pPr>
    </w:lvl>
    <w:lvl w:ilvl="7">
      <w:start w:val="1"/>
      <w:numFmt w:val="decimal"/>
      <w:lvlRestart w:val="0"/>
      <w:lvlText w:val=""/>
      <w:lvlJc w:val="left"/>
      <w:pPr>
        <w:ind w:left="0" w:firstLine="0"/>
      </w:pPr>
    </w:lvl>
    <w:lvl w:ilvl="8">
      <w:start w:val="1"/>
      <w:numFmt w:val="decimal"/>
      <w:lvlRestart w:val="0"/>
      <w:lvlText w:val=""/>
      <w:lvlJc w:val="left"/>
      <w:pPr>
        <w:ind w:left="0" w:firstLine="0"/>
      </w:pPr>
    </w:lvl>
  </w:abstractNum>
  <w:abstractNum w:abstractNumId="9" w15:restartNumberingAfterBreak="0">
    <w:nsid w:val="54BA1E5A"/>
    <w:multiLevelType w:val="multilevel"/>
    <w:tmpl w:val="F05C78C0"/>
    <w:styleLink w:val="ZZBullets"/>
    <w:lvl w:ilvl="0">
      <w:start w:val="1"/>
      <w:numFmt w:val="bullet"/>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decimal"/>
      <w:lvlRestart w:val="0"/>
      <w:lvlText w:val=""/>
      <w:lvlJc w:val="left"/>
      <w:pPr>
        <w:ind w:left="0" w:firstLine="0"/>
      </w:pPr>
    </w:lvl>
    <w:lvl w:ilvl="3">
      <w:start w:val="1"/>
      <w:numFmt w:val="decimal"/>
      <w:lvlRestart w:val="0"/>
      <w:lvlText w:val=""/>
      <w:lvlJc w:val="left"/>
      <w:pPr>
        <w:ind w:left="0" w:firstLine="0"/>
      </w:pPr>
    </w:lvl>
    <w:lvl w:ilvl="4">
      <w:start w:val="1"/>
      <w:numFmt w:val="decimal"/>
      <w:lvlRestart w:val="0"/>
      <w:lvlText w:val=""/>
      <w:lvlJc w:val="left"/>
      <w:pPr>
        <w:ind w:left="0" w:firstLine="0"/>
      </w:pPr>
    </w:lvl>
    <w:lvl w:ilvl="5">
      <w:start w:val="1"/>
      <w:numFmt w:val="decimal"/>
      <w:lvlRestart w:val="0"/>
      <w:lvlText w:val=""/>
      <w:lvlJc w:val="left"/>
      <w:pPr>
        <w:ind w:left="0" w:firstLine="0"/>
      </w:pPr>
    </w:lvl>
    <w:lvl w:ilvl="6">
      <w:start w:val="1"/>
      <w:numFmt w:val="decimal"/>
      <w:lvlRestart w:val="0"/>
      <w:lvlText w:val=""/>
      <w:lvlJc w:val="left"/>
      <w:pPr>
        <w:ind w:left="0" w:firstLine="0"/>
      </w:pPr>
    </w:lvl>
    <w:lvl w:ilvl="7">
      <w:start w:val="1"/>
      <w:numFmt w:val="decimal"/>
      <w:lvlRestart w:val="0"/>
      <w:lvlText w:val=""/>
      <w:lvlJc w:val="left"/>
      <w:pPr>
        <w:ind w:left="0" w:firstLine="0"/>
      </w:pPr>
    </w:lvl>
    <w:lvl w:ilvl="8">
      <w:start w:val="1"/>
      <w:numFmt w:val="decimal"/>
      <w:lvlRestart w:val="0"/>
      <w:lvlText w:val=""/>
      <w:lvlJc w:val="left"/>
      <w:pPr>
        <w:ind w:left="0" w:firstLine="0"/>
      </w:pPr>
    </w:lvl>
  </w:abstractNum>
  <w:abstractNum w:abstractNumId="10" w15:restartNumberingAfterBreak="0">
    <w:nsid w:val="57EF3208"/>
    <w:multiLevelType w:val="hybridMultilevel"/>
    <w:tmpl w:val="37CCD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9B535E7"/>
    <w:multiLevelType w:val="hybridMultilevel"/>
    <w:tmpl w:val="3BD4992A"/>
    <w:lvl w:ilvl="0" w:tplc="91166612">
      <w:start w:val="1"/>
      <w:numFmt w:val="bullet"/>
      <w:lvlText w:val=""/>
      <w:lvlJc w:val="left"/>
      <w:pPr>
        <w:ind w:left="1440" w:hanging="360"/>
      </w:pPr>
      <w:rPr>
        <w:rFonts w:ascii="Symbol" w:hAnsi="Symbol" w:hint="default"/>
      </w:rPr>
    </w:lvl>
    <w:lvl w:ilvl="1" w:tplc="2392130A" w:tentative="1">
      <w:start w:val="1"/>
      <w:numFmt w:val="bullet"/>
      <w:lvlText w:val="o"/>
      <w:lvlJc w:val="left"/>
      <w:pPr>
        <w:ind w:left="2160" w:hanging="360"/>
      </w:pPr>
      <w:rPr>
        <w:rFonts w:ascii="Courier New" w:hAnsi="Courier New" w:hint="default"/>
      </w:rPr>
    </w:lvl>
    <w:lvl w:ilvl="2" w:tplc="A5785B5C" w:tentative="1">
      <w:start w:val="1"/>
      <w:numFmt w:val="bullet"/>
      <w:lvlText w:val=""/>
      <w:lvlJc w:val="left"/>
      <w:pPr>
        <w:ind w:left="2880" w:hanging="360"/>
      </w:pPr>
      <w:rPr>
        <w:rFonts w:ascii="Wingdings" w:hAnsi="Wingdings" w:hint="default"/>
      </w:rPr>
    </w:lvl>
    <w:lvl w:ilvl="3" w:tplc="42563432" w:tentative="1">
      <w:start w:val="1"/>
      <w:numFmt w:val="bullet"/>
      <w:lvlText w:val=""/>
      <w:lvlJc w:val="left"/>
      <w:pPr>
        <w:ind w:left="3600" w:hanging="360"/>
      </w:pPr>
      <w:rPr>
        <w:rFonts w:ascii="Symbol" w:hAnsi="Symbol" w:hint="default"/>
      </w:rPr>
    </w:lvl>
    <w:lvl w:ilvl="4" w:tplc="D762878A" w:tentative="1">
      <w:start w:val="1"/>
      <w:numFmt w:val="bullet"/>
      <w:lvlText w:val="o"/>
      <w:lvlJc w:val="left"/>
      <w:pPr>
        <w:ind w:left="4320" w:hanging="360"/>
      </w:pPr>
      <w:rPr>
        <w:rFonts w:ascii="Courier New" w:hAnsi="Courier New" w:hint="default"/>
      </w:rPr>
    </w:lvl>
    <w:lvl w:ilvl="5" w:tplc="29CE1DD0" w:tentative="1">
      <w:start w:val="1"/>
      <w:numFmt w:val="bullet"/>
      <w:lvlText w:val=""/>
      <w:lvlJc w:val="left"/>
      <w:pPr>
        <w:ind w:left="5040" w:hanging="360"/>
      </w:pPr>
      <w:rPr>
        <w:rFonts w:ascii="Wingdings" w:hAnsi="Wingdings" w:hint="default"/>
      </w:rPr>
    </w:lvl>
    <w:lvl w:ilvl="6" w:tplc="38D48982" w:tentative="1">
      <w:start w:val="1"/>
      <w:numFmt w:val="bullet"/>
      <w:lvlText w:val=""/>
      <w:lvlJc w:val="left"/>
      <w:pPr>
        <w:ind w:left="5760" w:hanging="360"/>
      </w:pPr>
      <w:rPr>
        <w:rFonts w:ascii="Symbol" w:hAnsi="Symbol" w:hint="default"/>
      </w:rPr>
    </w:lvl>
    <w:lvl w:ilvl="7" w:tplc="A0FE9822" w:tentative="1">
      <w:start w:val="1"/>
      <w:numFmt w:val="bullet"/>
      <w:lvlText w:val="o"/>
      <w:lvlJc w:val="left"/>
      <w:pPr>
        <w:ind w:left="6480" w:hanging="360"/>
      </w:pPr>
      <w:rPr>
        <w:rFonts w:ascii="Courier New" w:hAnsi="Courier New" w:hint="default"/>
      </w:rPr>
    </w:lvl>
    <w:lvl w:ilvl="8" w:tplc="ECB6B0E8" w:tentative="1">
      <w:start w:val="1"/>
      <w:numFmt w:val="bullet"/>
      <w:lvlText w:val=""/>
      <w:lvlJc w:val="left"/>
      <w:pPr>
        <w:ind w:left="7200" w:hanging="360"/>
      </w:pPr>
      <w:rPr>
        <w:rFonts w:ascii="Wingdings" w:hAnsi="Wingdings" w:hint="default"/>
      </w:rPr>
    </w:lvl>
  </w:abstractNum>
  <w:abstractNum w:abstractNumId="12"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decimal"/>
      <w:lvlRestart w:val="0"/>
      <w:lvlText w:val=""/>
      <w:lvlJc w:val="left"/>
      <w:pPr>
        <w:ind w:left="0" w:firstLine="0"/>
      </w:pPr>
    </w:lvl>
    <w:lvl w:ilvl="3">
      <w:start w:val="1"/>
      <w:numFmt w:val="decimal"/>
      <w:lvlRestart w:val="0"/>
      <w:lvlText w:val=""/>
      <w:lvlJc w:val="left"/>
      <w:pPr>
        <w:ind w:left="0" w:firstLine="0"/>
      </w:pPr>
    </w:lvl>
    <w:lvl w:ilvl="4">
      <w:start w:val="1"/>
      <w:numFmt w:val="decimal"/>
      <w:lvlRestart w:val="0"/>
      <w:lvlText w:val=""/>
      <w:lvlJc w:val="left"/>
      <w:pPr>
        <w:ind w:left="0" w:firstLine="0"/>
      </w:pPr>
    </w:lvl>
    <w:lvl w:ilvl="5">
      <w:start w:val="1"/>
      <w:numFmt w:val="decimal"/>
      <w:lvlRestart w:val="0"/>
      <w:lvlText w:val=""/>
      <w:lvlJc w:val="left"/>
      <w:pPr>
        <w:ind w:left="0" w:firstLine="0"/>
      </w:pPr>
    </w:lvl>
    <w:lvl w:ilvl="6">
      <w:start w:val="1"/>
      <w:numFmt w:val="decimal"/>
      <w:lvlRestart w:val="0"/>
      <w:lvlText w:val=""/>
      <w:lvlJc w:val="left"/>
      <w:pPr>
        <w:ind w:left="0" w:firstLine="0"/>
      </w:pPr>
    </w:lvl>
    <w:lvl w:ilvl="7">
      <w:start w:val="1"/>
      <w:numFmt w:val="decimal"/>
      <w:lvlRestart w:val="0"/>
      <w:lvlText w:val=""/>
      <w:lvlJc w:val="left"/>
      <w:pPr>
        <w:ind w:left="0" w:firstLine="0"/>
      </w:pPr>
    </w:lvl>
    <w:lvl w:ilvl="8">
      <w:start w:val="1"/>
      <w:numFmt w:val="decimal"/>
      <w:lvlRestart w:val="0"/>
      <w:lvlText w:val=""/>
      <w:lvlJc w:val="left"/>
      <w:pPr>
        <w:ind w:left="0" w:firstLine="0"/>
      </w:pPr>
    </w:lvl>
  </w:abstractNum>
  <w:abstractNum w:abstractNumId="13" w15:restartNumberingAfterBreak="0">
    <w:nsid w:val="6D7167D9"/>
    <w:multiLevelType w:val="hybridMultilevel"/>
    <w:tmpl w:val="76CCFD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D364D5D"/>
    <w:multiLevelType w:val="hybridMultilevel"/>
    <w:tmpl w:val="A82E90A6"/>
    <w:lvl w:ilvl="0" w:tplc="DBBEA42A">
      <w:start w:val="1"/>
      <w:numFmt w:val="bullet"/>
      <w:pStyle w:val="Bullet1"/>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EFB29C3"/>
    <w:multiLevelType w:val="hybridMultilevel"/>
    <w:tmpl w:val="8FD8CE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2140567710">
    <w:abstractNumId w:val="6"/>
  </w:num>
  <w:num w:numId="2" w16cid:durableId="1136036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43754773">
    <w:abstractNumId w:val="6"/>
  </w:num>
  <w:num w:numId="4" w16cid:durableId="879515494">
    <w:abstractNumId w:val="9"/>
  </w:num>
  <w:num w:numId="5" w16cid:durableId="2014145959">
    <w:abstractNumId w:val="8"/>
  </w:num>
  <w:num w:numId="6" w16cid:durableId="76096710">
    <w:abstractNumId w:val="12"/>
  </w:num>
  <w:num w:numId="7" w16cid:durableId="1585141835">
    <w:abstractNumId w:val="7"/>
  </w:num>
  <w:num w:numId="8" w16cid:durableId="1428039714">
    <w:abstractNumId w:val="2"/>
  </w:num>
  <w:num w:numId="9" w16cid:durableId="11010703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69185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09625168">
    <w:abstractNumId w:val="11"/>
  </w:num>
  <w:num w:numId="12" w16cid:durableId="221987360">
    <w:abstractNumId w:val="6"/>
  </w:num>
  <w:num w:numId="13" w16cid:durableId="79005490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251531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3556087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562805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451386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45660169">
    <w:abstractNumId w:val="3"/>
  </w:num>
  <w:num w:numId="19" w16cid:durableId="2033714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47246010">
    <w:abstractNumId w:val="15"/>
  </w:num>
  <w:num w:numId="21" w16cid:durableId="78869068">
    <w:abstractNumId w:val="4"/>
  </w:num>
  <w:num w:numId="22" w16cid:durableId="792820563">
    <w:abstractNumId w:val="13"/>
  </w:num>
  <w:num w:numId="23" w16cid:durableId="1603300933">
    <w:abstractNumId w:val="5"/>
  </w:num>
  <w:num w:numId="24" w16cid:durableId="212549120">
    <w:abstractNumId w:val="10"/>
  </w:num>
  <w:num w:numId="25" w16cid:durableId="1467818205">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ED4"/>
    <w:rsid w:val="0000018B"/>
    <w:rsid w:val="00000719"/>
    <w:rsid w:val="00000C98"/>
    <w:rsid w:val="00001649"/>
    <w:rsid w:val="00001B08"/>
    <w:rsid w:val="00002D68"/>
    <w:rsid w:val="000033F7"/>
    <w:rsid w:val="00003403"/>
    <w:rsid w:val="000039B2"/>
    <w:rsid w:val="00004F96"/>
    <w:rsid w:val="00005347"/>
    <w:rsid w:val="00005C0F"/>
    <w:rsid w:val="000072B6"/>
    <w:rsid w:val="00007D80"/>
    <w:rsid w:val="0001021B"/>
    <w:rsid w:val="00010335"/>
    <w:rsid w:val="000105D6"/>
    <w:rsid w:val="00011D89"/>
    <w:rsid w:val="00012649"/>
    <w:rsid w:val="000154FD"/>
    <w:rsid w:val="00015C33"/>
    <w:rsid w:val="00017E76"/>
    <w:rsid w:val="00020D6B"/>
    <w:rsid w:val="00022271"/>
    <w:rsid w:val="000235E8"/>
    <w:rsid w:val="00024D89"/>
    <w:rsid w:val="000250B6"/>
    <w:rsid w:val="000256CC"/>
    <w:rsid w:val="00026D2E"/>
    <w:rsid w:val="00027EC7"/>
    <w:rsid w:val="00030CDD"/>
    <w:rsid w:val="000318D6"/>
    <w:rsid w:val="00032F70"/>
    <w:rsid w:val="00033175"/>
    <w:rsid w:val="000332F4"/>
    <w:rsid w:val="00033D81"/>
    <w:rsid w:val="00033DC9"/>
    <w:rsid w:val="00033F2C"/>
    <w:rsid w:val="0003454B"/>
    <w:rsid w:val="00037366"/>
    <w:rsid w:val="00040BDF"/>
    <w:rsid w:val="00041BF0"/>
    <w:rsid w:val="00042C8A"/>
    <w:rsid w:val="00043117"/>
    <w:rsid w:val="0004383C"/>
    <w:rsid w:val="000452CD"/>
    <w:rsid w:val="0004536B"/>
    <w:rsid w:val="00045BCE"/>
    <w:rsid w:val="00046B68"/>
    <w:rsid w:val="00050253"/>
    <w:rsid w:val="00050C26"/>
    <w:rsid w:val="00051F1D"/>
    <w:rsid w:val="000527DD"/>
    <w:rsid w:val="00052C52"/>
    <w:rsid w:val="00056707"/>
    <w:rsid w:val="00056CFA"/>
    <w:rsid w:val="00056EC4"/>
    <w:rsid w:val="000578B2"/>
    <w:rsid w:val="00057E9D"/>
    <w:rsid w:val="00060959"/>
    <w:rsid w:val="00060C8F"/>
    <w:rsid w:val="00061D3E"/>
    <w:rsid w:val="0006298A"/>
    <w:rsid w:val="00062B5A"/>
    <w:rsid w:val="00062EC2"/>
    <w:rsid w:val="000663CD"/>
    <w:rsid w:val="000665B0"/>
    <w:rsid w:val="00067A3B"/>
    <w:rsid w:val="00072596"/>
    <w:rsid w:val="000730A9"/>
    <w:rsid w:val="000733FE"/>
    <w:rsid w:val="000739D7"/>
    <w:rsid w:val="00074219"/>
    <w:rsid w:val="00074E7D"/>
    <w:rsid w:val="00074ED5"/>
    <w:rsid w:val="00076940"/>
    <w:rsid w:val="000774C1"/>
    <w:rsid w:val="0008204A"/>
    <w:rsid w:val="0008228F"/>
    <w:rsid w:val="0008290E"/>
    <w:rsid w:val="000834B9"/>
    <w:rsid w:val="0008508E"/>
    <w:rsid w:val="000852E0"/>
    <w:rsid w:val="00085B10"/>
    <w:rsid w:val="00086CC1"/>
    <w:rsid w:val="0008791C"/>
    <w:rsid w:val="00087951"/>
    <w:rsid w:val="00090018"/>
    <w:rsid w:val="000909C9"/>
    <w:rsid w:val="0009113B"/>
    <w:rsid w:val="0009151F"/>
    <w:rsid w:val="000926CE"/>
    <w:rsid w:val="00093402"/>
    <w:rsid w:val="00094DA3"/>
    <w:rsid w:val="000953A7"/>
    <w:rsid w:val="00096622"/>
    <w:rsid w:val="00096CD1"/>
    <w:rsid w:val="000A012C"/>
    <w:rsid w:val="000A0EB9"/>
    <w:rsid w:val="000A186C"/>
    <w:rsid w:val="000A1EA4"/>
    <w:rsid w:val="000A2476"/>
    <w:rsid w:val="000A641A"/>
    <w:rsid w:val="000A6CFA"/>
    <w:rsid w:val="000B07D7"/>
    <w:rsid w:val="000B1830"/>
    <w:rsid w:val="000B3EDB"/>
    <w:rsid w:val="000B543D"/>
    <w:rsid w:val="000B55F9"/>
    <w:rsid w:val="000B5BF7"/>
    <w:rsid w:val="000B67AD"/>
    <w:rsid w:val="000B6BC8"/>
    <w:rsid w:val="000B74E6"/>
    <w:rsid w:val="000B7DEB"/>
    <w:rsid w:val="000C0303"/>
    <w:rsid w:val="000C04E5"/>
    <w:rsid w:val="000C12C6"/>
    <w:rsid w:val="000C151A"/>
    <w:rsid w:val="000C2B64"/>
    <w:rsid w:val="000C42EA"/>
    <w:rsid w:val="000C4546"/>
    <w:rsid w:val="000C491E"/>
    <w:rsid w:val="000C553F"/>
    <w:rsid w:val="000C587A"/>
    <w:rsid w:val="000C76DA"/>
    <w:rsid w:val="000D1242"/>
    <w:rsid w:val="000D1920"/>
    <w:rsid w:val="000D27CA"/>
    <w:rsid w:val="000D2ABA"/>
    <w:rsid w:val="000D42E3"/>
    <w:rsid w:val="000D454E"/>
    <w:rsid w:val="000D4D74"/>
    <w:rsid w:val="000D51A3"/>
    <w:rsid w:val="000E0970"/>
    <w:rsid w:val="000E2CA1"/>
    <w:rsid w:val="000E3CC7"/>
    <w:rsid w:val="000E4DEC"/>
    <w:rsid w:val="000E5323"/>
    <w:rsid w:val="000E6392"/>
    <w:rsid w:val="000E6BD4"/>
    <w:rsid w:val="000E6D6D"/>
    <w:rsid w:val="000E7B1D"/>
    <w:rsid w:val="000F14BF"/>
    <w:rsid w:val="000F1F1E"/>
    <w:rsid w:val="000F2259"/>
    <w:rsid w:val="000F2C2B"/>
    <w:rsid w:val="000F2DDA"/>
    <w:rsid w:val="000F2EA0"/>
    <w:rsid w:val="000F4681"/>
    <w:rsid w:val="000F4A4B"/>
    <w:rsid w:val="000F5213"/>
    <w:rsid w:val="000F5F68"/>
    <w:rsid w:val="000F67ED"/>
    <w:rsid w:val="00100A3A"/>
    <w:rsid w:val="00101001"/>
    <w:rsid w:val="00102AE2"/>
    <w:rsid w:val="00103276"/>
    <w:rsid w:val="0010392D"/>
    <w:rsid w:val="0010447F"/>
    <w:rsid w:val="00104EA3"/>
    <w:rsid w:val="00104FE3"/>
    <w:rsid w:val="0010714F"/>
    <w:rsid w:val="0010768B"/>
    <w:rsid w:val="00107E0E"/>
    <w:rsid w:val="001101C9"/>
    <w:rsid w:val="001120C5"/>
    <w:rsid w:val="00113633"/>
    <w:rsid w:val="00114AEE"/>
    <w:rsid w:val="001154B8"/>
    <w:rsid w:val="00116A2D"/>
    <w:rsid w:val="00116DB8"/>
    <w:rsid w:val="001206EA"/>
    <w:rsid w:val="00120BD3"/>
    <w:rsid w:val="00122FEA"/>
    <w:rsid w:val="001232BD"/>
    <w:rsid w:val="001236DC"/>
    <w:rsid w:val="00124545"/>
    <w:rsid w:val="00124ED5"/>
    <w:rsid w:val="00126158"/>
    <w:rsid w:val="001276FA"/>
    <w:rsid w:val="001304A3"/>
    <w:rsid w:val="00133575"/>
    <w:rsid w:val="001349D5"/>
    <w:rsid w:val="00136F41"/>
    <w:rsid w:val="001411E4"/>
    <w:rsid w:val="001412FE"/>
    <w:rsid w:val="00144061"/>
    <w:rsid w:val="001447B3"/>
    <w:rsid w:val="001462D0"/>
    <w:rsid w:val="00146C3C"/>
    <w:rsid w:val="00151571"/>
    <w:rsid w:val="00152073"/>
    <w:rsid w:val="00152329"/>
    <w:rsid w:val="0015299B"/>
    <w:rsid w:val="00153195"/>
    <w:rsid w:val="00155694"/>
    <w:rsid w:val="00156598"/>
    <w:rsid w:val="00161939"/>
    <w:rsid w:val="00161AA0"/>
    <w:rsid w:val="00161D2E"/>
    <w:rsid w:val="00161F3E"/>
    <w:rsid w:val="00162093"/>
    <w:rsid w:val="00162CA9"/>
    <w:rsid w:val="00164323"/>
    <w:rsid w:val="00165459"/>
    <w:rsid w:val="00165A57"/>
    <w:rsid w:val="00166180"/>
    <w:rsid w:val="0016630F"/>
    <w:rsid w:val="00170917"/>
    <w:rsid w:val="001712C2"/>
    <w:rsid w:val="00172596"/>
    <w:rsid w:val="00172BAF"/>
    <w:rsid w:val="00172FDA"/>
    <w:rsid w:val="00173CA4"/>
    <w:rsid w:val="0017495A"/>
    <w:rsid w:val="00174A74"/>
    <w:rsid w:val="00175CFF"/>
    <w:rsid w:val="0017674D"/>
    <w:rsid w:val="001767D7"/>
    <w:rsid w:val="001771DD"/>
    <w:rsid w:val="00177995"/>
    <w:rsid w:val="00177A8C"/>
    <w:rsid w:val="00177BF5"/>
    <w:rsid w:val="0018244E"/>
    <w:rsid w:val="0018249E"/>
    <w:rsid w:val="00182FA1"/>
    <w:rsid w:val="00186B33"/>
    <w:rsid w:val="00191774"/>
    <w:rsid w:val="00192F9D"/>
    <w:rsid w:val="00196EB8"/>
    <w:rsid w:val="00196EFB"/>
    <w:rsid w:val="0019779D"/>
    <w:rsid w:val="001979FF"/>
    <w:rsid w:val="00197B17"/>
    <w:rsid w:val="001A0C5B"/>
    <w:rsid w:val="001A12C0"/>
    <w:rsid w:val="001A1950"/>
    <w:rsid w:val="001A1C54"/>
    <w:rsid w:val="001A3ACE"/>
    <w:rsid w:val="001A3EA8"/>
    <w:rsid w:val="001A6272"/>
    <w:rsid w:val="001A6BC3"/>
    <w:rsid w:val="001A7C4F"/>
    <w:rsid w:val="001B058F"/>
    <w:rsid w:val="001B6B96"/>
    <w:rsid w:val="001B718C"/>
    <w:rsid w:val="001B738B"/>
    <w:rsid w:val="001C03D1"/>
    <w:rsid w:val="001C09DB"/>
    <w:rsid w:val="001C0B82"/>
    <w:rsid w:val="001C0FAA"/>
    <w:rsid w:val="001C2309"/>
    <w:rsid w:val="001C277E"/>
    <w:rsid w:val="001C2A72"/>
    <w:rsid w:val="001C31B7"/>
    <w:rsid w:val="001C384C"/>
    <w:rsid w:val="001C3DD9"/>
    <w:rsid w:val="001C566F"/>
    <w:rsid w:val="001C65D9"/>
    <w:rsid w:val="001D019D"/>
    <w:rsid w:val="001D0B75"/>
    <w:rsid w:val="001D2C82"/>
    <w:rsid w:val="001D39A5"/>
    <w:rsid w:val="001D3A0A"/>
    <w:rsid w:val="001D3C09"/>
    <w:rsid w:val="001D44E8"/>
    <w:rsid w:val="001D51BD"/>
    <w:rsid w:val="001D60EC"/>
    <w:rsid w:val="001D6F59"/>
    <w:rsid w:val="001E1CCB"/>
    <w:rsid w:val="001E3A63"/>
    <w:rsid w:val="001E44DF"/>
    <w:rsid w:val="001E68A5"/>
    <w:rsid w:val="001E6BB0"/>
    <w:rsid w:val="001E6EE5"/>
    <w:rsid w:val="001E70CB"/>
    <w:rsid w:val="001E7282"/>
    <w:rsid w:val="001F01F8"/>
    <w:rsid w:val="001F0B46"/>
    <w:rsid w:val="001F37EB"/>
    <w:rsid w:val="001F3826"/>
    <w:rsid w:val="001F6DA7"/>
    <w:rsid w:val="001F6E46"/>
    <w:rsid w:val="001F7207"/>
    <w:rsid w:val="001F7C91"/>
    <w:rsid w:val="00201076"/>
    <w:rsid w:val="002033B7"/>
    <w:rsid w:val="00203ED4"/>
    <w:rsid w:val="002058BD"/>
    <w:rsid w:val="00205EB2"/>
    <w:rsid w:val="00206463"/>
    <w:rsid w:val="00206F2F"/>
    <w:rsid w:val="00207717"/>
    <w:rsid w:val="0021022E"/>
    <w:rsid w:val="0021053D"/>
    <w:rsid w:val="00210A92"/>
    <w:rsid w:val="00210E5E"/>
    <w:rsid w:val="00212B95"/>
    <w:rsid w:val="00213D0B"/>
    <w:rsid w:val="00215CC8"/>
    <w:rsid w:val="00215F55"/>
    <w:rsid w:val="00216881"/>
    <w:rsid w:val="00216C03"/>
    <w:rsid w:val="00220A1A"/>
    <w:rsid w:val="00220C04"/>
    <w:rsid w:val="002212CB"/>
    <w:rsid w:val="00221A19"/>
    <w:rsid w:val="00222034"/>
    <w:rsid w:val="0022278D"/>
    <w:rsid w:val="0022336C"/>
    <w:rsid w:val="00224394"/>
    <w:rsid w:val="00224DFC"/>
    <w:rsid w:val="00225044"/>
    <w:rsid w:val="002256A3"/>
    <w:rsid w:val="002261D9"/>
    <w:rsid w:val="0022701F"/>
    <w:rsid w:val="00227C68"/>
    <w:rsid w:val="002333F5"/>
    <w:rsid w:val="00233724"/>
    <w:rsid w:val="00233F35"/>
    <w:rsid w:val="002365B4"/>
    <w:rsid w:val="0024129C"/>
    <w:rsid w:val="0024306C"/>
    <w:rsid w:val="002432E1"/>
    <w:rsid w:val="00244CE4"/>
    <w:rsid w:val="002458F9"/>
    <w:rsid w:val="00246207"/>
    <w:rsid w:val="00246C5E"/>
    <w:rsid w:val="00250960"/>
    <w:rsid w:val="00251343"/>
    <w:rsid w:val="00253252"/>
    <w:rsid w:val="002536A4"/>
    <w:rsid w:val="00254770"/>
    <w:rsid w:val="00254F58"/>
    <w:rsid w:val="002600FF"/>
    <w:rsid w:val="00260A8C"/>
    <w:rsid w:val="002620BC"/>
    <w:rsid w:val="0026256E"/>
    <w:rsid w:val="00262802"/>
    <w:rsid w:val="00263A90"/>
    <w:rsid w:val="0026408B"/>
    <w:rsid w:val="00266680"/>
    <w:rsid w:val="00267C3E"/>
    <w:rsid w:val="0027008D"/>
    <w:rsid w:val="002709BB"/>
    <w:rsid w:val="00270C12"/>
    <w:rsid w:val="0027131C"/>
    <w:rsid w:val="002713B8"/>
    <w:rsid w:val="00271A1F"/>
    <w:rsid w:val="00272B37"/>
    <w:rsid w:val="002739F9"/>
    <w:rsid w:val="00273BAC"/>
    <w:rsid w:val="002763B3"/>
    <w:rsid w:val="00276B08"/>
    <w:rsid w:val="002802E3"/>
    <w:rsid w:val="0028092C"/>
    <w:rsid w:val="00281125"/>
    <w:rsid w:val="00281324"/>
    <w:rsid w:val="0028213D"/>
    <w:rsid w:val="00283F69"/>
    <w:rsid w:val="00285F3F"/>
    <w:rsid w:val="002862F1"/>
    <w:rsid w:val="002863BB"/>
    <w:rsid w:val="00286494"/>
    <w:rsid w:val="00286B3C"/>
    <w:rsid w:val="00291373"/>
    <w:rsid w:val="00293F62"/>
    <w:rsid w:val="0029597D"/>
    <w:rsid w:val="00296182"/>
    <w:rsid w:val="002962C3"/>
    <w:rsid w:val="00297163"/>
    <w:rsid w:val="0029752B"/>
    <w:rsid w:val="002A0A9C"/>
    <w:rsid w:val="002A0AE9"/>
    <w:rsid w:val="002A483C"/>
    <w:rsid w:val="002A4C41"/>
    <w:rsid w:val="002A4C88"/>
    <w:rsid w:val="002A5C75"/>
    <w:rsid w:val="002A62FF"/>
    <w:rsid w:val="002B06CC"/>
    <w:rsid w:val="002B0C7C"/>
    <w:rsid w:val="002B1729"/>
    <w:rsid w:val="002B1AEC"/>
    <w:rsid w:val="002B2591"/>
    <w:rsid w:val="002B36C7"/>
    <w:rsid w:val="002B4DD4"/>
    <w:rsid w:val="002B5277"/>
    <w:rsid w:val="002B5375"/>
    <w:rsid w:val="002B6F4C"/>
    <w:rsid w:val="002B77C1"/>
    <w:rsid w:val="002C02C2"/>
    <w:rsid w:val="002C0ED7"/>
    <w:rsid w:val="002C0F2F"/>
    <w:rsid w:val="002C193A"/>
    <w:rsid w:val="002C2728"/>
    <w:rsid w:val="002C306F"/>
    <w:rsid w:val="002C3CCF"/>
    <w:rsid w:val="002C4659"/>
    <w:rsid w:val="002C528E"/>
    <w:rsid w:val="002C5B7C"/>
    <w:rsid w:val="002C75F1"/>
    <w:rsid w:val="002D1E0D"/>
    <w:rsid w:val="002D21D2"/>
    <w:rsid w:val="002D5006"/>
    <w:rsid w:val="002D652E"/>
    <w:rsid w:val="002D6925"/>
    <w:rsid w:val="002D7C61"/>
    <w:rsid w:val="002E01D0"/>
    <w:rsid w:val="002E0312"/>
    <w:rsid w:val="002E161D"/>
    <w:rsid w:val="002E1F75"/>
    <w:rsid w:val="002E28A2"/>
    <w:rsid w:val="002E2BC7"/>
    <w:rsid w:val="002E3100"/>
    <w:rsid w:val="002E4EDA"/>
    <w:rsid w:val="002E55E0"/>
    <w:rsid w:val="002E6C95"/>
    <w:rsid w:val="002E7C36"/>
    <w:rsid w:val="002E7CB7"/>
    <w:rsid w:val="002E7EC9"/>
    <w:rsid w:val="002F1041"/>
    <w:rsid w:val="002F3236"/>
    <w:rsid w:val="002F3D32"/>
    <w:rsid w:val="002F5928"/>
    <w:rsid w:val="002F5B1D"/>
    <w:rsid w:val="002F5F31"/>
    <w:rsid w:val="002F5F46"/>
    <w:rsid w:val="00302216"/>
    <w:rsid w:val="00303E53"/>
    <w:rsid w:val="00305913"/>
    <w:rsid w:val="00305A04"/>
    <w:rsid w:val="00305BDE"/>
    <w:rsid w:val="00305CC1"/>
    <w:rsid w:val="00305E98"/>
    <w:rsid w:val="003061A4"/>
    <w:rsid w:val="00306E5F"/>
    <w:rsid w:val="00307321"/>
    <w:rsid w:val="00307AC3"/>
    <w:rsid w:val="00307E14"/>
    <w:rsid w:val="00311272"/>
    <w:rsid w:val="0031158D"/>
    <w:rsid w:val="00313846"/>
    <w:rsid w:val="00314054"/>
    <w:rsid w:val="00315ACA"/>
    <w:rsid w:val="00316F27"/>
    <w:rsid w:val="003214F1"/>
    <w:rsid w:val="00322922"/>
    <w:rsid w:val="00322E4B"/>
    <w:rsid w:val="00322FC6"/>
    <w:rsid w:val="00326184"/>
    <w:rsid w:val="00326377"/>
    <w:rsid w:val="00326D55"/>
    <w:rsid w:val="00327870"/>
    <w:rsid w:val="003300D3"/>
    <w:rsid w:val="003306A1"/>
    <w:rsid w:val="0033259D"/>
    <w:rsid w:val="00332DC0"/>
    <w:rsid w:val="00332E94"/>
    <w:rsid w:val="003333D2"/>
    <w:rsid w:val="00333B13"/>
    <w:rsid w:val="003343B7"/>
    <w:rsid w:val="00334686"/>
    <w:rsid w:val="003352DB"/>
    <w:rsid w:val="00335434"/>
    <w:rsid w:val="00336BD2"/>
    <w:rsid w:val="00337339"/>
    <w:rsid w:val="00337798"/>
    <w:rsid w:val="00337928"/>
    <w:rsid w:val="00340158"/>
    <w:rsid w:val="00340345"/>
    <w:rsid w:val="003406C6"/>
    <w:rsid w:val="003418CC"/>
    <w:rsid w:val="00341EB4"/>
    <w:rsid w:val="003434EE"/>
    <w:rsid w:val="00344AA1"/>
    <w:rsid w:val="00344E0F"/>
    <w:rsid w:val="00345462"/>
    <w:rsid w:val="003459BD"/>
    <w:rsid w:val="003465CA"/>
    <w:rsid w:val="00350D38"/>
    <w:rsid w:val="0035127F"/>
    <w:rsid w:val="00351B36"/>
    <w:rsid w:val="00357B4E"/>
    <w:rsid w:val="00360893"/>
    <w:rsid w:val="00361F01"/>
    <w:rsid w:val="00365315"/>
    <w:rsid w:val="003657B7"/>
    <w:rsid w:val="00365D5A"/>
    <w:rsid w:val="00365EF7"/>
    <w:rsid w:val="00366818"/>
    <w:rsid w:val="00366E0C"/>
    <w:rsid w:val="003677A5"/>
    <w:rsid w:val="00370486"/>
    <w:rsid w:val="003716FD"/>
    <w:rsid w:val="00371839"/>
    <w:rsid w:val="0037202A"/>
    <w:rsid w:val="0037204B"/>
    <w:rsid w:val="00372753"/>
    <w:rsid w:val="003744CF"/>
    <w:rsid w:val="00374717"/>
    <w:rsid w:val="0037676C"/>
    <w:rsid w:val="00376DBC"/>
    <w:rsid w:val="0037759E"/>
    <w:rsid w:val="00381043"/>
    <w:rsid w:val="00381C31"/>
    <w:rsid w:val="003829E5"/>
    <w:rsid w:val="00383A8C"/>
    <w:rsid w:val="0038417F"/>
    <w:rsid w:val="003850A6"/>
    <w:rsid w:val="00386109"/>
    <w:rsid w:val="00386944"/>
    <w:rsid w:val="003913C7"/>
    <w:rsid w:val="003913D1"/>
    <w:rsid w:val="00391496"/>
    <w:rsid w:val="0039164F"/>
    <w:rsid w:val="00394B91"/>
    <w:rsid w:val="003956CC"/>
    <w:rsid w:val="003957A8"/>
    <w:rsid w:val="00395C9A"/>
    <w:rsid w:val="00395D79"/>
    <w:rsid w:val="003A0853"/>
    <w:rsid w:val="003A25ED"/>
    <w:rsid w:val="003A4DEF"/>
    <w:rsid w:val="003A6B67"/>
    <w:rsid w:val="003A6DC7"/>
    <w:rsid w:val="003A75D0"/>
    <w:rsid w:val="003B0614"/>
    <w:rsid w:val="003B13B6"/>
    <w:rsid w:val="003B14C3"/>
    <w:rsid w:val="003B1563"/>
    <w:rsid w:val="003B15E6"/>
    <w:rsid w:val="003B1E7C"/>
    <w:rsid w:val="003B22EF"/>
    <w:rsid w:val="003B408A"/>
    <w:rsid w:val="003B64C9"/>
    <w:rsid w:val="003C08A2"/>
    <w:rsid w:val="003C1B84"/>
    <w:rsid w:val="003C1DD5"/>
    <w:rsid w:val="003C2045"/>
    <w:rsid w:val="003C279C"/>
    <w:rsid w:val="003C43A1"/>
    <w:rsid w:val="003C4FC0"/>
    <w:rsid w:val="003C52CD"/>
    <w:rsid w:val="003C55F4"/>
    <w:rsid w:val="003C7897"/>
    <w:rsid w:val="003C7A3F"/>
    <w:rsid w:val="003C7E59"/>
    <w:rsid w:val="003D1361"/>
    <w:rsid w:val="003D2766"/>
    <w:rsid w:val="003D2A74"/>
    <w:rsid w:val="003D3D88"/>
    <w:rsid w:val="003D3E8F"/>
    <w:rsid w:val="003D42E5"/>
    <w:rsid w:val="003D4529"/>
    <w:rsid w:val="003D61F1"/>
    <w:rsid w:val="003D6475"/>
    <w:rsid w:val="003D6EE6"/>
    <w:rsid w:val="003E375C"/>
    <w:rsid w:val="003E4086"/>
    <w:rsid w:val="003E4306"/>
    <w:rsid w:val="003E639E"/>
    <w:rsid w:val="003E63E8"/>
    <w:rsid w:val="003E71E5"/>
    <w:rsid w:val="003E7CAD"/>
    <w:rsid w:val="003F0445"/>
    <w:rsid w:val="003F0CF0"/>
    <w:rsid w:val="003F14B1"/>
    <w:rsid w:val="003F19F7"/>
    <w:rsid w:val="003F296E"/>
    <w:rsid w:val="003F2B20"/>
    <w:rsid w:val="003F3042"/>
    <w:rsid w:val="003F3289"/>
    <w:rsid w:val="003F3C62"/>
    <w:rsid w:val="003F5CB9"/>
    <w:rsid w:val="00400075"/>
    <w:rsid w:val="004013C7"/>
    <w:rsid w:val="00401FCF"/>
    <w:rsid w:val="00403360"/>
    <w:rsid w:val="004036EE"/>
    <w:rsid w:val="0040486A"/>
    <w:rsid w:val="00405830"/>
    <w:rsid w:val="00406285"/>
    <w:rsid w:val="00406791"/>
    <w:rsid w:val="004072ED"/>
    <w:rsid w:val="004112AA"/>
    <w:rsid w:val="00411382"/>
    <w:rsid w:val="004115A2"/>
    <w:rsid w:val="004118A1"/>
    <w:rsid w:val="004145C4"/>
    <w:rsid w:val="004148F9"/>
    <w:rsid w:val="004159E1"/>
    <w:rsid w:val="00415B56"/>
    <w:rsid w:val="004164B3"/>
    <w:rsid w:val="00417144"/>
    <w:rsid w:val="004171FE"/>
    <w:rsid w:val="00417C5C"/>
    <w:rsid w:val="0042084E"/>
    <w:rsid w:val="0042196A"/>
    <w:rsid w:val="00421EEF"/>
    <w:rsid w:val="00423D88"/>
    <w:rsid w:val="00424D65"/>
    <w:rsid w:val="004257E1"/>
    <w:rsid w:val="00425B8C"/>
    <w:rsid w:val="00425C82"/>
    <w:rsid w:val="00427035"/>
    <w:rsid w:val="0042729D"/>
    <w:rsid w:val="00430393"/>
    <w:rsid w:val="00430DF6"/>
    <w:rsid w:val="00431806"/>
    <w:rsid w:val="00431A70"/>
    <w:rsid w:val="00431F42"/>
    <w:rsid w:val="00432527"/>
    <w:rsid w:val="00433DCD"/>
    <w:rsid w:val="00435A64"/>
    <w:rsid w:val="00437DE6"/>
    <w:rsid w:val="00441A8E"/>
    <w:rsid w:val="004425EF"/>
    <w:rsid w:val="00442C6C"/>
    <w:rsid w:val="00443CBE"/>
    <w:rsid w:val="00443E8A"/>
    <w:rsid w:val="004441BC"/>
    <w:rsid w:val="004457A9"/>
    <w:rsid w:val="004468B4"/>
    <w:rsid w:val="00446D86"/>
    <w:rsid w:val="0045230A"/>
    <w:rsid w:val="00452D54"/>
    <w:rsid w:val="00454A7D"/>
    <w:rsid w:val="00454AD0"/>
    <w:rsid w:val="00456456"/>
    <w:rsid w:val="00456E2B"/>
    <w:rsid w:val="00457337"/>
    <w:rsid w:val="004606E5"/>
    <w:rsid w:val="00460A8E"/>
    <w:rsid w:val="004615B4"/>
    <w:rsid w:val="00462E3D"/>
    <w:rsid w:val="00463458"/>
    <w:rsid w:val="004649B4"/>
    <w:rsid w:val="00465F49"/>
    <w:rsid w:val="00465F50"/>
    <w:rsid w:val="00466E79"/>
    <w:rsid w:val="00470CF3"/>
    <w:rsid w:val="00470D7D"/>
    <w:rsid w:val="004735F8"/>
    <w:rsid w:val="0047372D"/>
    <w:rsid w:val="00473BA3"/>
    <w:rsid w:val="004740C3"/>
    <w:rsid w:val="004743DD"/>
    <w:rsid w:val="00474A85"/>
    <w:rsid w:val="00474CEA"/>
    <w:rsid w:val="0047555F"/>
    <w:rsid w:val="004759C0"/>
    <w:rsid w:val="004765BD"/>
    <w:rsid w:val="004802F2"/>
    <w:rsid w:val="00482327"/>
    <w:rsid w:val="00483968"/>
    <w:rsid w:val="00483FD6"/>
    <w:rsid w:val="004841BE"/>
    <w:rsid w:val="00484F86"/>
    <w:rsid w:val="00487D72"/>
    <w:rsid w:val="00490746"/>
    <w:rsid w:val="00490852"/>
    <w:rsid w:val="00490932"/>
    <w:rsid w:val="00490C07"/>
    <w:rsid w:val="004915DB"/>
    <w:rsid w:val="00491C9C"/>
    <w:rsid w:val="00492F30"/>
    <w:rsid w:val="004946F4"/>
    <w:rsid w:val="0049487E"/>
    <w:rsid w:val="00494E6E"/>
    <w:rsid w:val="00495EF2"/>
    <w:rsid w:val="004A160D"/>
    <w:rsid w:val="004A3E81"/>
    <w:rsid w:val="004A4195"/>
    <w:rsid w:val="004A5042"/>
    <w:rsid w:val="004A5C62"/>
    <w:rsid w:val="004A5CE5"/>
    <w:rsid w:val="004A5D45"/>
    <w:rsid w:val="004A707D"/>
    <w:rsid w:val="004B013E"/>
    <w:rsid w:val="004B0974"/>
    <w:rsid w:val="004B19E6"/>
    <w:rsid w:val="004B4185"/>
    <w:rsid w:val="004B7113"/>
    <w:rsid w:val="004C1273"/>
    <w:rsid w:val="004C167E"/>
    <w:rsid w:val="004C21A4"/>
    <w:rsid w:val="004C39AE"/>
    <w:rsid w:val="004C520A"/>
    <w:rsid w:val="004C5541"/>
    <w:rsid w:val="004C60C2"/>
    <w:rsid w:val="004C6EEE"/>
    <w:rsid w:val="004C702B"/>
    <w:rsid w:val="004D0033"/>
    <w:rsid w:val="004D016B"/>
    <w:rsid w:val="004D0297"/>
    <w:rsid w:val="004D081A"/>
    <w:rsid w:val="004D1B22"/>
    <w:rsid w:val="004D23CC"/>
    <w:rsid w:val="004D36F2"/>
    <w:rsid w:val="004D3A4C"/>
    <w:rsid w:val="004D4539"/>
    <w:rsid w:val="004D4DC6"/>
    <w:rsid w:val="004D5B83"/>
    <w:rsid w:val="004D7EAE"/>
    <w:rsid w:val="004E1106"/>
    <w:rsid w:val="004E138F"/>
    <w:rsid w:val="004E4649"/>
    <w:rsid w:val="004E48B8"/>
    <w:rsid w:val="004E5C2B"/>
    <w:rsid w:val="004F00DD"/>
    <w:rsid w:val="004F2133"/>
    <w:rsid w:val="004F2B45"/>
    <w:rsid w:val="004F4229"/>
    <w:rsid w:val="004F5398"/>
    <w:rsid w:val="004F55F1"/>
    <w:rsid w:val="004F6936"/>
    <w:rsid w:val="004F6D07"/>
    <w:rsid w:val="00502B58"/>
    <w:rsid w:val="00503CAB"/>
    <w:rsid w:val="00503DC6"/>
    <w:rsid w:val="00505555"/>
    <w:rsid w:val="00506F5D"/>
    <w:rsid w:val="005070D7"/>
    <w:rsid w:val="00507AF8"/>
    <w:rsid w:val="00510C37"/>
    <w:rsid w:val="00510CCD"/>
    <w:rsid w:val="00511BEA"/>
    <w:rsid w:val="005126D0"/>
    <w:rsid w:val="005132B4"/>
    <w:rsid w:val="00513CB7"/>
    <w:rsid w:val="00513CDC"/>
    <w:rsid w:val="00514667"/>
    <w:rsid w:val="00514828"/>
    <w:rsid w:val="0051568D"/>
    <w:rsid w:val="00516D80"/>
    <w:rsid w:val="0052043B"/>
    <w:rsid w:val="00520B06"/>
    <w:rsid w:val="00520E8B"/>
    <w:rsid w:val="00522DBF"/>
    <w:rsid w:val="00524171"/>
    <w:rsid w:val="00524A7B"/>
    <w:rsid w:val="00524CDF"/>
    <w:rsid w:val="005260D5"/>
    <w:rsid w:val="00526857"/>
    <w:rsid w:val="00526AC7"/>
    <w:rsid w:val="00526C15"/>
    <w:rsid w:val="0053289F"/>
    <w:rsid w:val="00536499"/>
    <w:rsid w:val="005367A4"/>
    <w:rsid w:val="00542A03"/>
    <w:rsid w:val="00542A8B"/>
    <w:rsid w:val="00543903"/>
    <w:rsid w:val="00543BCC"/>
    <w:rsid w:val="00543F11"/>
    <w:rsid w:val="00544135"/>
    <w:rsid w:val="00544315"/>
    <w:rsid w:val="00544796"/>
    <w:rsid w:val="00546305"/>
    <w:rsid w:val="00547A95"/>
    <w:rsid w:val="0055119B"/>
    <w:rsid w:val="00552385"/>
    <w:rsid w:val="005526B7"/>
    <w:rsid w:val="0055461D"/>
    <w:rsid w:val="00556BBE"/>
    <w:rsid w:val="00561202"/>
    <w:rsid w:val="00561E31"/>
    <w:rsid w:val="00562507"/>
    <w:rsid w:val="00562811"/>
    <w:rsid w:val="005630DB"/>
    <w:rsid w:val="00564CDB"/>
    <w:rsid w:val="005653B1"/>
    <w:rsid w:val="005657EB"/>
    <w:rsid w:val="00566B11"/>
    <w:rsid w:val="005677DA"/>
    <w:rsid w:val="0057009F"/>
    <w:rsid w:val="005717B4"/>
    <w:rsid w:val="00572031"/>
    <w:rsid w:val="00572282"/>
    <w:rsid w:val="005728F8"/>
    <w:rsid w:val="00573876"/>
    <w:rsid w:val="00573CE3"/>
    <w:rsid w:val="00574AE7"/>
    <w:rsid w:val="00575204"/>
    <w:rsid w:val="00575A50"/>
    <w:rsid w:val="00576E84"/>
    <w:rsid w:val="00580207"/>
    <w:rsid w:val="00580394"/>
    <w:rsid w:val="005809CD"/>
    <w:rsid w:val="0058132E"/>
    <w:rsid w:val="00582B8C"/>
    <w:rsid w:val="00582D00"/>
    <w:rsid w:val="00584F34"/>
    <w:rsid w:val="00585BB8"/>
    <w:rsid w:val="0058757E"/>
    <w:rsid w:val="00587D00"/>
    <w:rsid w:val="00594311"/>
    <w:rsid w:val="00596A4B"/>
    <w:rsid w:val="00596E24"/>
    <w:rsid w:val="00597507"/>
    <w:rsid w:val="00597F0F"/>
    <w:rsid w:val="005A0AFB"/>
    <w:rsid w:val="005A479D"/>
    <w:rsid w:val="005A66F7"/>
    <w:rsid w:val="005A7A6E"/>
    <w:rsid w:val="005B1C6D"/>
    <w:rsid w:val="005B21B6"/>
    <w:rsid w:val="005B3A08"/>
    <w:rsid w:val="005B3B3F"/>
    <w:rsid w:val="005B4169"/>
    <w:rsid w:val="005B4579"/>
    <w:rsid w:val="005B593B"/>
    <w:rsid w:val="005B5E8B"/>
    <w:rsid w:val="005B7A63"/>
    <w:rsid w:val="005C0955"/>
    <w:rsid w:val="005C0F46"/>
    <w:rsid w:val="005C313A"/>
    <w:rsid w:val="005C49DA"/>
    <w:rsid w:val="005C50F3"/>
    <w:rsid w:val="005C54B5"/>
    <w:rsid w:val="005C5D80"/>
    <w:rsid w:val="005C5D91"/>
    <w:rsid w:val="005C77C7"/>
    <w:rsid w:val="005D07B8"/>
    <w:rsid w:val="005D19C1"/>
    <w:rsid w:val="005D47A9"/>
    <w:rsid w:val="005D52DE"/>
    <w:rsid w:val="005D64C3"/>
    <w:rsid w:val="005D6597"/>
    <w:rsid w:val="005D65EB"/>
    <w:rsid w:val="005E13A7"/>
    <w:rsid w:val="005E14E7"/>
    <w:rsid w:val="005E26A3"/>
    <w:rsid w:val="005E2ECB"/>
    <w:rsid w:val="005E3A7D"/>
    <w:rsid w:val="005E3D19"/>
    <w:rsid w:val="005E447E"/>
    <w:rsid w:val="005E4695"/>
    <w:rsid w:val="005E4FAD"/>
    <w:rsid w:val="005E4FD1"/>
    <w:rsid w:val="005E7188"/>
    <w:rsid w:val="005F0775"/>
    <w:rsid w:val="005F0CF5"/>
    <w:rsid w:val="005F151C"/>
    <w:rsid w:val="005F21EB"/>
    <w:rsid w:val="005F304D"/>
    <w:rsid w:val="005F424B"/>
    <w:rsid w:val="005F47E0"/>
    <w:rsid w:val="005F6466"/>
    <w:rsid w:val="005F64CF"/>
    <w:rsid w:val="005F65B6"/>
    <w:rsid w:val="005F6B02"/>
    <w:rsid w:val="0060342D"/>
    <w:rsid w:val="006041AD"/>
    <w:rsid w:val="00604231"/>
    <w:rsid w:val="00605908"/>
    <w:rsid w:val="00607850"/>
    <w:rsid w:val="00607EF7"/>
    <w:rsid w:val="00610D7C"/>
    <w:rsid w:val="0061183B"/>
    <w:rsid w:val="00613414"/>
    <w:rsid w:val="00615564"/>
    <w:rsid w:val="00615B7E"/>
    <w:rsid w:val="006165F5"/>
    <w:rsid w:val="00616B75"/>
    <w:rsid w:val="0061773F"/>
    <w:rsid w:val="00620154"/>
    <w:rsid w:val="006203A0"/>
    <w:rsid w:val="00621B48"/>
    <w:rsid w:val="00621C50"/>
    <w:rsid w:val="0062284E"/>
    <w:rsid w:val="0062408D"/>
    <w:rsid w:val="006240CC"/>
    <w:rsid w:val="006248C6"/>
    <w:rsid w:val="00624940"/>
    <w:rsid w:val="00624C79"/>
    <w:rsid w:val="006254F8"/>
    <w:rsid w:val="0062743C"/>
    <w:rsid w:val="00627DA7"/>
    <w:rsid w:val="00630DA4"/>
    <w:rsid w:val="00631CD4"/>
    <w:rsid w:val="00632597"/>
    <w:rsid w:val="00632620"/>
    <w:rsid w:val="00634656"/>
    <w:rsid w:val="006349C0"/>
    <w:rsid w:val="00634D13"/>
    <w:rsid w:val="00635482"/>
    <w:rsid w:val="006358B4"/>
    <w:rsid w:val="00635996"/>
    <w:rsid w:val="00635CDA"/>
    <w:rsid w:val="0063608C"/>
    <w:rsid w:val="006364FE"/>
    <w:rsid w:val="00637427"/>
    <w:rsid w:val="00641633"/>
    <w:rsid w:val="00641724"/>
    <w:rsid w:val="006419AA"/>
    <w:rsid w:val="006434B7"/>
    <w:rsid w:val="00644B1F"/>
    <w:rsid w:val="00644B7E"/>
    <w:rsid w:val="006454E6"/>
    <w:rsid w:val="00646235"/>
    <w:rsid w:val="00646253"/>
    <w:rsid w:val="00646328"/>
    <w:rsid w:val="00646A68"/>
    <w:rsid w:val="006505BD"/>
    <w:rsid w:val="006508EA"/>
    <w:rsid w:val="0065092E"/>
    <w:rsid w:val="00650AF3"/>
    <w:rsid w:val="0065138E"/>
    <w:rsid w:val="0065342C"/>
    <w:rsid w:val="0065500B"/>
    <w:rsid w:val="006557A7"/>
    <w:rsid w:val="00656290"/>
    <w:rsid w:val="00656841"/>
    <w:rsid w:val="0065696C"/>
    <w:rsid w:val="00657245"/>
    <w:rsid w:val="00660040"/>
    <w:rsid w:val="006601C9"/>
    <w:rsid w:val="006608D8"/>
    <w:rsid w:val="006621D7"/>
    <w:rsid w:val="0066302A"/>
    <w:rsid w:val="006630D0"/>
    <w:rsid w:val="00664D3D"/>
    <w:rsid w:val="00667770"/>
    <w:rsid w:val="00670597"/>
    <w:rsid w:val="006706D0"/>
    <w:rsid w:val="0067204E"/>
    <w:rsid w:val="00672E10"/>
    <w:rsid w:val="00674D3F"/>
    <w:rsid w:val="00675D0B"/>
    <w:rsid w:val="00675FE0"/>
    <w:rsid w:val="006769CE"/>
    <w:rsid w:val="00677574"/>
    <w:rsid w:val="006776A9"/>
    <w:rsid w:val="00677D71"/>
    <w:rsid w:val="00680F43"/>
    <w:rsid w:val="006812ED"/>
    <w:rsid w:val="00683878"/>
    <w:rsid w:val="00684380"/>
    <w:rsid w:val="0068454C"/>
    <w:rsid w:val="0068491C"/>
    <w:rsid w:val="0068533D"/>
    <w:rsid w:val="0068545C"/>
    <w:rsid w:val="0068554B"/>
    <w:rsid w:val="00685710"/>
    <w:rsid w:val="006857A2"/>
    <w:rsid w:val="006866AF"/>
    <w:rsid w:val="00691B62"/>
    <w:rsid w:val="006933B5"/>
    <w:rsid w:val="00693D14"/>
    <w:rsid w:val="00694292"/>
    <w:rsid w:val="006944E5"/>
    <w:rsid w:val="0069594E"/>
    <w:rsid w:val="00695A57"/>
    <w:rsid w:val="00696762"/>
    <w:rsid w:val="00696F27"/>
    <w:rsid w:val="00697741"/>
    <w:rsid w:val="006A04E9"/>
    <w:rsid w:val="006A18C2"/>
    <w:rsid w:val="006A1E89"/>
    <w:rsid w:val="006A3383"/>
    <w:rsid w:val="006A48D8"/>
    <w:rsid w:val="006A56ED"/>
    <w:rsid w:val="006B068D"/>
    <w:rsid w:val="006B077C"/>
    <w:rsid w:val="006B0F73"/>
    <w:rsid w:val="006B11B1"/>
    <w:rsid w:val="006B18D7"/>
    <w:rsid w:val="006B2053"/>
    <w:rsid w:val="006B30F9"/>
    <w:rsid w:val="006B312E"/>
    <w:rsid w:val="006B4CFE"/>
    <w:rsid w:val="006B59A3"/>
    <w:rsid w:val="006B5B70"/>
    <w:rsid w:val="006B6803"/>
    <w:rsid w:val="006C042E"/>
    <w:rsid w:val="006C04D5"/>
    <w:rsid w:val="006C1F77"/>
    <w:rsid w:val="006C2652"/>
    <w:rsid w:val="006C3760"/>
    <w:rsid w:val="006C75AD"/>
    <w:rsid w:val="006D0703"/>
    <w:rsid w:val="006D0F16"/>
    <w:rsid w:val="006D27BF"/>
    <w:rsid w:val="006D2A3F"/>
    <w:rsid w:val="006D2FBC"/>
    <w:rsid w:val="006D6E34"/>
    <w:rsid w:val="006E07C5"/>
    <w:rsid w:val="006E080E"/>
    <w:rsid w:val="006E138B"/>
    <w:rsid w:val="006E1867"/>
    <w:rsid w:val="006E2228"/>
    <w:rsid w:val="006E2C7E"/>
    <w:rsid w:val="006E45C2"/>
    <w:rsid w:val="006E487A"/>
    <w:rsid w:val="006E4E54"/>
    <w:rsid w:val="006E4E55"/>
    <w:rsid w:val="006E4EF1"/>
    <w:rsid w:val="006E66F5"/>
    <w:rsid w:val="006E72D4"/>
    <w:rsid w:val="006E7EE3"/>
    <w:rsid w:val="006F0330"/>
    <w:rsid w:val="006F0443"/>
    <w:rsid w:val="006F1FDC"/>
    <w:rsid w:val="006F21EE"/>
    <w:rsid w:val="006F2D7B"/>
    <w:rsid w:val="006F3023"/>
    <w:rsid w:val="006F541C"/>
    <w:rsid w:val="006F55CB"/>
    <w:rsid w:val="006F57A9"/>
    <w:rsid w:val="006F5CD5"/>
    <w:rsid w:val="006F6B8C"/>
    <w:rsid w:val="00700315"/>
    <w:rsid w:val="007013EF"/>
    <w:rsid w:val="00701953"/>
    <w:rsid w:val="007035FF"/>
    <w:rsid w:val="00703C67"/>
    <w:rsid w:val="0070483B"/>
    <w:rsid w:val="00704896"/>
    <w:rsid w:val="007055BD"/>
    <w:rsid w:val="007059FE"/>
    <w:rsid w:val="007111E3"/>
    <w:rsid w:val="00711B44"/>
    <w:rsid w:val="00712FC9"/>
    <w:rsid w:val="00713A2B"/>
    <w:rsid w:val="00714A1F"/>
    <w:rsid w:val="00714D88"/>
    <w:rsid w:val="00715BEA"/>
    <w:rsid w:val="00716762"/>
    <w:rsid w:val="007173CA"/>
    <w:rsid w:val="007210F0"/>
    <w:rsid w:val="007216AA"/>
    <w:rsid w:val="00721AB5"/>
    <w:rsid w:val="00721CFB"/>
    <w:rsid w:val="00721DEF"/>
    <w:rsid w:val="00722756"/>
    <w:rsid w:val="00722825"/>
    <w:rsid w:val="00724A43"/>
    <w:rsid w:val="00725BE1"/>
    <w:rsid w:val="0072723E"/>
    <w:rsid w:val="007273AC"/>
    <w:rsid w:val="00727F42"/>
    <w:rsid w:val="00730619"/>
    <w:rsid w:val="00731A56"/>
    <w:rsid w:val="00731AD4"/>
    <w:rsid w:val="007346E4"/>
    <w:rsid w:val="00735564"/>
    <w:rsid w:val="00736597"/>
    <w:rsid w:val="0073664E"/>
    <w:rsid w:val="00740F22"/>
    <w:rsid w:val="00741CF0"/>
    <w:rsid w:val="00741D25"/>
    <w:rsid w:val="00741DEC"/>
    <w:rsid w:val="00741F1A"/>
    <w:rsid w:val="00743080"/>
    <w:rsid w:val="007447DA"/>
    <w:rsid w:val="00744A5B"/>
    <w:rsid w:val="007450F8"/>
    <w:rsid w:val="00745444"/>
    <w:rsid w:val="00745FCF"/>
    <w:rsid w:val="007466C2"/>
    <w:rsid w:val="0074696E"/>
    <w:rsid w:val="00746B04"/>
    <w:rsid w:val="00750135"/>
    <w:rsid w:val="00750EC2"/>
    <w:rsid w:val="00751C52"/>
    <w:rsid w:val="007529F1"/>
    <w:rsid w:val="00752B28"/>
    <w:rsid w:val="0075324B"/>
    <w:rsid w:val="007536BC"/>
    <w:rsid w:val="007541A9"/>
    <w:rsid w:val="00754E36"/>
    <w:rsid w:val="007555B5"/>
    <w:rsid w:val="007569B7"/>
    <w:rsid w:val="00757A92"/>
    <w:rsid w:val="00757DE7"/>
    <w:rsid w:val="00763139"/>
    <w:rsid w:val="0076337F"/>
    <w:rsid w:val="00765105"/>
    <w:rsid w:val="00765802"/>
    <w:rsid w:val="00765CB9"/>
    <w:rsid w:val="007671EE"/>
    <w:rsid w:val="00770DD5"/>
    <w:rsid w:val="00770F37"/>
    <w:rsid w:val="007711A0"/>
    <w:rsid w:val="007717E1"/>
    <w:rsid w:val="00772325"/>
    <w:rsid w:val="00772D5E"/>
    <w:rsid w:val="0077463E"/>
    <w:rsid w:val="00776928"/>
    <w:rsid w:val="00776D56"/>
    <w:rsid w:val="00776E0F"/>
    <w:rsid w:val="007774B1"/>
    <w:rsid w:val="00777BE1"/>
    <w:rsid w:val="007809D8"/>
    <w:rsid w:val="00782222"/>
    <w:rsid w:val="00783169"/>
    <w:rsid w:val="007833D8"/>
    <w:rsid w:val="00785677"/>
    <w:rsid w:val="00785DBA"/>
    <w:rsid w:val="00786113"/>
    <w:rsid w:val="00786F16"/>
    <w:rsid w:val="007905D1"/>
    <w:rsid w:val="00791BD7"/>
    <w:rsid w:val="00792AF6"/>
    <w:rsid w:val="00792D9A"/>
    <w:rsid w:val="007933F7"/>
    <w:rsid w:val="00796E20"/>
    <w:rsid w:val="00797282"/>
    <w:rsid w:val="00797295"/>
    <w:rsid w:val="00797C32"/>
    <w:rsid w:val="007A0CEE"/>
    <w:rsid w:val="007A11E8"/>
    <w:rsid w:val="007A516E"/>
    <w:rsid w:val="007A60B1"/>
    <w:rsid w:val="007B03A9"/>
    <w:rsid w:val="007B0914"/>
    <w:rsid w:val="007B1374"/>
    <w:rsid w:val="007B1F0A"/>
    <w:rsid w:val="007B2143"/>
    <w:rsid w:val="007B32E5"/>
    <w:rsid w:val="007B3DB9"/>
    <w:rsid w:val="007B4BD7"/>
    <w:rsid w:val="007B589F"/>
    <w:rsid w:val="007B5BD3"/>
    <w:rsid w:val="007B6186"/>
    <w:rsid w:val="007B7085"/>
    <w:rsid w:val="007B73BC"/>
    <w:rsid w:val="007B7603"/>
    <w:rsid w:val="007C1838"/>
    <w:rsid w:val="007C20B9"/>
    <w:rsid w:val="007C7301"/>
    <w:rsid w:val="007C7859"/>
    <w:rsid w:val="007C7B10"/>
    <w:rsid w:val="007C7F28"/>
    <w:rsid w:val="007D0B0A"/>
    <w:rsid w:val="007D1466"/>
    <w:rsid w:val="007D2594"/>
    <w:rsid w:val="007D2BDE"/>
    <w:rsid w:val="007D2FB6"/>
    <w:rsid w:val="007D49EB"/>
    <w:rsid w:val="007D5E1C"/>
    <w:rsid w:val="007D7988"/>
    <w:rsid w:val="007E0DE2"/>
    <w:rsid w:val="007E3667"/>
    <w:rsid w:val="007E3B98"/>
    <w:rsid w:val="007E417A"/>
    <w:rsid w:val="007E548D"/>
    <w:rsid w:val="007E65A1"/>
    <w:rsid w:val="007E7755"/>
    <w:rsid w:val="007F0B17"/>
    <w:rsid w:val="007F256B"/>
    <w:rsid w:val="007F25B9"/>
    <w:rsid w:val="007F31B6"/>
    <w:rsid w:val="007F39F9"/>
    <w:rsid w:val="007F524D"/>
    <w:rsid w:val="007F533B"/>
    <w:rsid w:val="007F546C"/>
    <w:rsid w:val="007F625F"/>
    <w:rsid w:val="007F665E"/>
    <w:rsid w:val="007F7D59"/>
    <w:rsid w:val="00800412"/>
    <w:rsid w:val="008033CF"/>
    <w:rsid w:val="00804B90"/>
    <w:rsid w:val="0080572B"/>
    <w:rsid w:val="0080587B"/>
    <w:rsid w:val="00806468"/>
    <w:rsid w:val="008066BE"/>
    <w:rsid w:val="008069C0"/>
    <w:rsid w:val="008115AA"/>
    <w:rsid w:val="008119CA"/>
    <w:rsid w:val="00812404"/>
    <w:rsid w:val="008130C4"/>
    <w:rsid w:val="008147E1"/>
    <w:rsid w:val="008155F0"/>
    <w:rsid w:val="00815AEF"/>
    <w:rsid w:val="00816735"/>
    <w:rsid w:val="008171B1"/>
    <w:rsid w:val="00820141"/>
    <w:rsid w:val="0082023F"/>
    <w:rsid w:val="00820E0C"/>
    <w:rsid w:val="008218F1"/>
    <w:rsid w:val="00821E43"/>
    <w:rsid w:val="00822B19"/>
    <w:rsid w:val="00823275"/>
    <w:rsid w:val="0082366F"/>
    <w:rsid w:val="00824026"/>
    <w:rsid w:val="008264CB"/>
    <w:rsid w:val="00827830"/>
    <w:rsid w:val="0083120A"/>
    <w:rsid w:val="00831F08"/>
    <w:rsid w:val="008338A2"/>
    <w:rsid w:val="00833AE4"/>
    <w:rsid w:val="00837F89"/>
    <w:rsid w:val="008402E2"/>
    <w:rsid w:val="0084040A"/>
    <w:rsid w:val="00841AA9"/>
    <w:rsid w:val="00843E0C"/>
    <w:rsid w:val="00844EE5"/>
    <w:rsid w:val="00845309"/>
    <w:rsid w:val="00846809"/>
    <w:rsid w:val="008472ED"/>
    <w:rsid w:val="008474FE"/>
    <w:rsid w:val="00853EE4"/>
    <w:rsid w:val="00855535"/>
    <w:rsid w:val="008572AE"/>
    <w:rsid w:val="00857C5A"/>
    <w:rsid w:val="0086255E"/>
    <w:rsid w:val="008633F0"/>
    <w:rsid w:val="00864A48"/>
    <w:rsid w:val="00865AAF"/>
    <w:rsid w:val="00867B43"/>
    <w:rsid w:val="00867D9D"/>
    <w:rsid w:val="008719AE"/>
    <w:rsid w:val="00871CEB"/>
    <w:rsid w:val="00872E0A"/>
    <w:rsid w:val="00873553"/>
    <w:rsid w:val="00873594"/>
    <w:rsid w:val="00873DD8"/>
    <w:rsid w:val="00874C7A"/>
    <w:rsid w:val="00875285"/>
    <w:rsid w:val="00876D8C"/>
    <w:rsid w:val="00877FAC"/>
    <w:rsid w:val="00881F68"/>
    <w:rsid w:val="00883FE9"/>
    <w:rsid w:val="00884B62"/>
    <w:rsid w:val="00884F6C"/>
    <w:rsid w:val="0088529C"/>
    <w:rsid w:val="008871E5"/>
    <w:rsid w:val="00887903"/>
    <w:rsid w:val="0089151E"/>
    <w:rsid w:val="00891760"/>
    <w:rsid w:val="0089177A"/>
    <w:rsid w:val="008917B4"/>
    <w:rsid w:val="00891AE3"/>
    <w:rsid w:val="00891E6D"/>
    <w:rsid w:val="0089270A"/>
    <w:rsid w:val="00893AF6"/>
    <w:rsid w:val="00894BC4"/>
    <w:rsid w:val="00896890"/>
    <w:rsid w:val="008977D1"/>
    <w:rsid w:val="008977FD"/>
    <w:rsid w:val="00897997"/>
    <w:rsid w:val="008A00ED"/>
    <w:rsid w:val="008A155C"/>
    <w:rsid w:val="008A1B6E"/>
    <w:rsid w:val="008A1CAA"/>
    <w:rsid w:val="008A28A8"/>
    <w:rsid w:val="008A2B67"/>
    <w:rsid w:val="008A3F04"/>
    <w:rsid w:val="008A54AC"/>
    <w:rsid w:val="008A5B32"/>
    <w:rsid w:val="008A624D"/>
    <w:rsid w:val="008B05FB"/>
    <w:rsid w:val="008B2029"/>
    <w:rsid w:val="008B2EE4"/>
    <w:rsid w:val="008B3821"/>
    <w:rsid w:val="008B3E98"/>
    <w:rsid w:val="008B46A8"/>
    <w:rsid w:val="008B4D3D"/>
    <w:rsid w:val="008B57C7"/>
    <w:rsid w:val="008B71BD"/>
    <w:rsid w:val="008B7571"/>
    <w:rsid w:val="008C002C"/>
    <w:rsid w:val="008C15F3"/>
    <w:rsid w:val="008C19F5"/>
    <w:rsid w:val="008C2F92"/>
    <w:rsid w:val="008C3546"/>
    <w:rsid w:val="008C589D"/>
    <w:rsid w:val="008C6D51"/>
    <w:rsid w:val="008D0254"/>
    <w:rsid w:val="008D0AE2"/>
    <w:rsid w:val="008D10F9"/>
    <w:rsid w:val="008D1275"/>
    <w:rsid w:val="008D15F1"/>
    <w:rsid w:val="008D234D"/>
    <w:rsid w:val="008D2375"/>
    <w:rsid w:val="008D2846"/>
    <w:rsid w:val="008D4236"/>
    <w:rsid w:val="008D462F"/>
    <w:rsid w:val="008D5339"/>
    <w:rsid w:val="008D66E1"/>
    <w:rsid w:val="008D698B"/>
    <w:rsid w:val="008D6DCF"/>
    <w:rsid w:val="008D7052"/>
    <w:rsid w:val="008E006B"/>
    <w:rsid w:val="008E1EED"/>
    <w:rsid w:val="008E4376"/>
    <w:rsid w:val="008E4E4F"/>
    <w:rsid w:val="008E78DC"/>
    <w:rsid w:val="008E7A0A"/>
    <w:rsid w:val="008E7B49"/>
    <w:rsid w:val="008F0E2E"/>
    <w:rsid w:val="008F0F9C"/>
    <w:rsid w:val="008F2BBC"/>
    <w:rsid w:val="008F2FE6"/>
    <w:rsid w:val="008F313D"/>
    <w:rsid w:val="008F4E38"/>
    <w:rsid w:val="008F59F6"/>
    <w:rsid w:val="008F71EF"/>
    <w:rsid w:val="008F78E0"/>
    <w:rsid w:val="008F7B42"/>
    <w:rsid w:val="00900719"/>
    <w:rsid w:val="00900F4B"/>
    <w:rsid w:val="00901591"/>
    <w:rsid w:val="009017AC"/>
    <w:rsid w:val="00902A9A"/>
    <w:rsid w:val="009030BC"/>
    <w:rsid w:val="009035D2"/>
    <w:rsid w:val="00904A1C"/>
    <w:rsid w:val="00905030"/>
    <w:rsid w:val="00906490"/>
    <w:rsid w:val="009108E8"/>
    <w:rsid w:val="009111B2"/>
    <w:rsid w:val="00912589"/>
    <w:rsid w:val="009151F5"/>
    <w:rsid w:val="00921004"/>
    <w:rsid w:val="009216DD"/>
    <w:rsid w:val="00924805"/>
    <w:rsid w:val="00924AE1"/>
    <w:rsid w:val="0092600C"/>
    <w:rsid w:val="0092682C"/>
    <w:rsid w:val="009269B1"/>
    <w:rsid w:val="00926AAA"/>
    <w:rsid w:val="0092724D"/>
    <w:rsid w:val="009272B3"/>
    <w:rsid w:val="009315BE"/>
    <w:rsid w:val="009326DD"/>
    <w:rsid w:val="0093338F"/>
    <w:rsid w:val="00937BD9"/>
    <w:rsid w:val="00940562"/>
    <w:rsid w:val="00944CD7"/>
    <w:rsid w:val="00945400"/>
    <w:rsid w:val="00950840"/>
    <w:rsid w:val="00950E2C"/>
    <w:rsid w:val="00951D50"/>
    <w:rsid w:val="009525EB"/>
    <w:rsid w:val="00952FDB"/>
    <w:rsid w:val="0095470B"/>
    <w:rsid w:val="00954874"/>
    <w:rsid w:val="0095615A"/>
    <w:rsid w:val="00956DCE"/>
    <w:rsid w:val="00957FAC"/>
    <w:rsid w:val="00961400"/>
    <w:rsid w:val="00961EF0"/>
    <w:rsid w:val="00963646"/>
    <w:rsid w:val="0096632D"/>
    <w:rsid w:val="00967124"/>
    <w:rsid w:val="00970930"/>
    <w:rsid w:val="0097166C"/>
    <w:rsid w:val="009718C7"/>
    <w:rsid w:val="0097559F"/>
    <w:rsid w:val="009761EA"/>
    <w:rsid w:val="0097761E"/>
    <w:rsid w:val="00980C78"/>
    <w:rsid w:val="00980F25"/>
    <w:rsid w:val="00981FA6"/>
    <w:rsid w:val="00982454"/>
    <w:rsid w:val="00982CF0"/>
    <w:rsid w:val="00982CF6"/>
    <w:rsid w:val="00983C28"/>
    <w:rsid w:val="00984055"/>
    <w:rsid w:val="009853E1"/>
    <w:rsid w:val="00986E6B"/>
    <w:rsid w:val="00990032"/>
    <w:rsid w:val="00990B19"/>
    <w:rsid w:val="0099153B"/>
    <w:rsid w:val="00991769"/>
    <w:rsid w:val="00991F67"/>
    <w:rsid w:val="0099232C"/>
    <w:rsid w:val="00993E25"/>
    <w:rsid w:val="00994386"/>
    <w:rsid w:val="009959A7"/>
    <w:rsid w:val="00995BDA"/>
    <w:rsid w:val="009974CA"/>
    <w:rsid w:val="009A13D8"/>
    <w:rsid w:val="009A1FD7"/>
    <w:rsid w:val="009A279E"/>
    <w:rsid w:val="009A3015"/>
    <w:rsid w:val="009A3490"/>
    <w:rsid w:val="009B0A6F"/>
    <w:rsid w:val="009B0A94"/>
    <w:rsid w:val="009B0C62"/>
    <w:rsid w:val="009B14B5"/>
    <w:rsid w:val="009B20D6"/>
    <w:rsid w:val="009B2AE8"/>
    <w:rsid w:val="009B32A3"/>
    <w:rsid w:val="009B5622"/>
    <w:rsid w:val="009B59E9"/>
    <w:rsid w:val="009B690B"/>
    <w:rsid w:val="009B70AA"/>
    <w:rsid w:val="009C245E"/>
    <w:rsid w:val="009C3634"/>
    <w:rsid w:val="009C3AAF"/>
    <w:rsid w:val="009C57B2"/>
    <w:rsid w:val="009C5E77"/>
    <w:rsid w:val="009C7A7E"/>
    <w:rsid w:val="009D02E8"/>
    <w:rsid w:val="009D084A"/>
    <w:rsid w:val="009D1AC5"/>
    <w:rsid w:val="009D4AFD"/>
    <w:rsid w:val="009D51D0"/>
    <w:rsid w:val="009D70A4"/>
    <w:rsid w:val="009D731F"/>
    <w:rsid w:val="009D7B14"/>
    <w:rsid w:val="009E08D1"/>
    <w:rsid w:val="009E0D96"/>
    <w:rsid w:val="009E1AB2"/>
    <w:rsid w:val="009E1B95"/>
    <w:rsid w:val="009E2540"/>
    <w:rsid w:val="009E3186"/>
    <w:rsid w:val="009E3940"/>
    <w:rsid w:val="009E44B3"/>
    <w:rsid w:val="009E496F"/>
    <w:rsid w:val="009E4B0D"/>
    <w:rsid w:val="009E5250"/>
    <w:rsid w:val="009E7A69"/>
    <w:rsid w:val="009E7F92"/>
    <w:rsid w:val="009F0010"/>
    <w:rsid w:val="009F02A3"/>
    <w:rsid w:val="009F2182"/>
    <w:rsid w:val="009F2AF3"/>
    <w:rsid w:val="009F2F27"/>
    <w:rsid w:val="009F34AA"/>
    <w:rsid w:val="009F388B"/>
    <w:rsid w:val="009F58FF"/>
    <w:rsid w:val="009F5A5E"/>
    <w:rsid w:val="009F6BCB"/>
    <w:rsid w:val="009F7B78"/>
    <w:rsid w:val="009F7F03"/>
    <w:rsid w:val="00A0057A"/>
    <w:rsid w:val="00A02FA1"/>
    <w:rsid w:val="00A030D6"/>
    <w:rsid w:val="00A03474"/>
    <w:rsid w:val="00A03A65"/>
    <w:rsid w:val="00A04CCE"/>
    <w:rsid w:val="00A07191"/>
    <w:rsid w:val="00A07421"/>
    <w:rsid w:val="00A0776B"/>
    <w:rsid w:val="00A10ECD"/>
    <w:rsid w:val="00A10FB9"/>
    <w:rsid w:val="00A11421"/>
    <w:rsid w:val="00A1389F"/>
    <w:rsid w:val="00A13B7A"/>
    <w:rsid w:val="00A15222"/>
    <w:rsid w:val="00A157B1"/>
    <w:rsid w:val="00A157CD"/>
    <w:rsid w:val="00A161EA"/>
    <w:rsid w:val="00A16934"/>
    <w:rsid w:val="00A2076C"/>
    <w:rsid w:val="00A21E3E"/>
    <w:rsid w:val="00A21F0A"/>
    <w:rsid w:val="00A22062"/>
    <w:rsid w:val="00A22229"/>
    <w:rsid w:val="00A23A4C"/>
    <w:rsid w:val="00A24442"/>
    <w:rsid w:val="00A24A51"/>
    <w:rsid w:val="00A24ADA"/>
    <w:rsid w:val="00A25FCC"/>
    <w:rsid w:val="00A26790"/>
    <w:rsid w:val="00A32577"/>
    <w:rsid w:val="00A328E8"/>
    <w:rsid w:val="00A330BB"/>
    <w:rsid w:val="00A3320B"/>
    <w:rsid w:val="00A34EA3"/>
    <w:rsid w:val="00A379B4"/>
    <w:rsid w:val="00A40C2F"/>
    <w:rsid w:val="00A4421E"/>
    <w:rsid w:val="00A446F5"/>
    <w:rsid w:val="00A44882"/>
    <w:rsid w:val="00A45125"/>
    <w:rsid w:val="00A45A79"/>
    <w:rsid w:val="00A4695A"/>
    <w:rsid w:val="00A5078B"/>
    <w:rsid w:val="00A52316"/>
    <w:rsid w:val="00A52A93"/>
    <w:rsid w:val="00A54715"/>
    <w:rsid w:val="00A54A95"/>
    <w:rsid w:val="00A55DED"/>
    <w:rsid w:val="00A57C67"/>
    <w:rsid w:val="00A603B8"/>
    <w:rsid w:val="00A6061C"/>
    <w:rsid w:val="00A608A6"/>
    <w:rsid w:val="00A62D44"/>
    <w:rsid w:val="00A640A9"/>
    <w:rsid w:val="00A65DF5"/>
    <w:rsid w:val="00A67263"/>
    <w:rsid w:val="00A7161C"/>
    <w:rsid w:val="00A71CE4"/>
    <w:rsid w:val="00A748D9"/>
    <w:rsid w:val="00A74BA0"/>
    <w:rsid w:val="00A74F56"/>
    <w:rsid w:val="00A75B31"/>
    <w:rsid w:val="00A77AA3"/>
    <w:rsid w:val="00A77AC7"/>
    <w:rsid w:val="00A77EF6"/>
    <w:rsid w:val="00A81429"/>
    <w:rsid w:val="00A8236D"/>
    <w:rsid w:val="00A84D71"/>
    <w:rsid w:val="00A854EB"/>
    <w:rsid w:val="00A85B05"/>
    <w:rsid w:val="00A86C5C"/>
    <w:rsid w:val="00A872E5"/>
    <w:rsid w:val="00A91406"/>
    <w:rsid w:val="00A93BA4"/>
    <w:rsid w:val="00A947E9"/>
    <w:rsid w:val="00A95E35"/>
    <w:rsid w:val="00A9602A"/>
    <w:rsid w:val="00A96E65"/>
    <w:rsid w:val="00A96ECE"/>
    <w:rsid w:val="00A97C72"/>
    <w:rsid w:val="00AA0B20"/>
    <w:rsid w:val="00AA310B"/>
    <w:rsid w:val="00AA3242"/>
    <w:rsid w:val="00AA54F0"/>
    <w:rsid w:val="00AA5C15"/>
    <w:rsid w:val="00AA63D4"/>
    <w:rsid w:val="00AB06E8"/>
    <w:rsid w:val="00AB158B"/>
    <w:rsid w:val="00AB1CD3"/>
    <w:rsid w:val="00AB34D5"/>
    <w:rsid w:val="00AB352F"/>
    <w:rsid w:val="00AB3788"/>
    <w:rsid w:val="00AB510B"/>
    <w:rsid w:val="00AB54E5"/>
    <w:rsid w:val="00AB5986"/>
    <w:rsid w:val="00AB6137"/>
    <w:rsid w:val="00AB617D"/>
    <w:rsid w:val="00AB6868"/>
    <w:rsid w:val="00AB71A5"/>
    <w:rsid w:val="00AB7FA3"/>
    <w:rsid w:val="00AC274B"/>
    <w:rsid w:val="00AC2F56"/>
    <w:rsid w:val="00AC3FA7"/>
    <w:rsid w:val="00AC4764"/>
    <w:rsid w:val="00AC5BFB"/>
    <w:rsid w:val="00AC6D36"/>
    <w:rsid w:val="00AC739B"/>
    <w:rsid w:val="00AD0150"/>
    <w:rsid w:val="00AD0CBA"/>
    <w:rsid w:val="00AD26E2"/>
    <w:rsid w:val="00AD4FBD"/>
    <w:rsid w:val="00AD67E2"/>
    <w:rsid w:val="00AD784C"/>
    <w:rsid w:val="00AE00BD"/>
    <w:rsid w:val="00AE0AA8"/>
    <w:rsid w:val="00AE126A"/>
    <w:rsid w:val="00AE17FB"/>
    <w:rsid w:val="00AE1A59"/>
    <w:rsid w:val="00AE1BAE"/>
    <w:rsid w:val="00AE241D"/>
    <w:rsid w:val="00AE24A9"/>
    <w:rsid w:val="00AE3005"/>
    <w:rsid w:val="00AE3BD5"/>
    <w:rsid w:val="00AE59A0"/>
    <w:rsid w:val="00AE60D3"/>
    <w:rsid w:val="00AE6D17"/>
    <w:rsid w:val="00AE71D8"/>
    <w:rsid w:val="00AE76B7"/>
    <w:rsid w:val="00AF0C57"/>
    <w:rsid w:val="00AF26F3"/>
    <w:rsid w:val="00AF5408"/>
    <w:rsid w:val="00AF5F04"/>
    <w:rsid w:val="00AF7D8C"/>
    <w:rsid w:val="00B00672"/>
    <w:rsid w:val="00B01B4D"/>
    <w:rsid w:val="00B01FE9"/>
    <w:rsid w:val="00B03975"/>
    <w:rsid w:val="00B03A9B"/>
    <w:rsid w:val="00B04489"/>
    <w:rsid w:val="00B049AC"/>
    <w:rsid w:val="00B06571"/>
    <w:rsid w:val="00B068BA"/>
    <w:rsid w:val="00B07217"/>
    <w:rsid w:val="00B0A573"/>
    <w:rsid w:val="00B10EB4"/>
    <w:rsid w:val="00B11E4A"/>
    <w:rsid w:val="00B13851"/>
    <w:rsid w:val="00B13B1C"/>
    <w:rsid w:val="00B14B5F"/>
    <w:rsid w:val="00B211AD"/>
    <w:rsid w:val="00B21969"/>
    <w:rsid w:val="00B21E4C"/>
    <w:rsid w:val="00B21F90"/>
    <w:rsid w:val="00B22291"/>
    <w:rsid w:val="00B23F9A"/>
    <w:rsid w:val="00B2417B"/>
    <w:rsid w:val="00B246BA"/>
    <w:rsid w:val="00B24A82"/>
    <w:rsid w:val="00B24E03"/>
    <w:rsid w:val="00B24E6F"/>
    <w:rsid w:val="00B254DA"/>
    <w:rsid w:val="00B25E46"/>
    <w:rsid w:val="00B26CB5"/>
    <w:rsid w:val="00B274F2"/>
    <w:rsid w:val="00B2751C"/>
    <w:rsid w:val="00B2752E"/>
    <w:rsid w:val="00B307CC"/>
    <w:rsid w:val="00B3103A"/>
    <w:rsid w:val="00B3240F"/>
    <w:rsid w:val="00B326B7"/>
    <w:rsid w:val="00B32951"/>
    <w:rsid w:val="00B329AD"/>
    <w:rsid w:val="00B35861"/>
    <w:rsid w:val="00B3588E"/>
    <w:rsid w:val="00B36003"/>
    <w:rsid w:val="00B360A0"/>
    <w:rsid w:val="00B3696A"/>
    <w:rsid w:val="00B4198F"/>
    <w:rsid w:val="00B41D7B"/>
    <w:rsid w:val="00B41F3D"/>
    <w:rsid w:val="00B42E48"/>
    <w:rsid w:val="00B431E8"/>
    <w:rsid w:val="00B43583"/>
    <w:rsid w:val="00B45141"/>
    <w:rsid w:val="00B45599"/>
    <w:rsid w:val="00B469D9"/>
    <w:rsid w:val="00B501BE"/>
    <w:rsid w:val="00B5068E"/>
    <w:rsid w:val="00B508A9"/>
    <w:rsid w:val="00B519CD"/>
    <w:rsid w:val="00B51DA9"/>
    <w:rsid w:val="00B5273A"/>
    <w:rsid w:val="00B5411B"/>
    <w:rsid w:val="00B56BED"/>
    <w:rsid w:val="00B57329"/>
    <w:rsid w:val="00B57EC1"/>
    <w:rsid w:val="00B60E61"/>
    <w:rsid w:val="00B612DB"/>
    <w:rsid w:val="00B6264C"/>
    <w:rsid w:val="00B62B50"/>
    <w:rsid w:val="00B635B7"/>
    <w:rsid w:val="00B63AE8"/>
    <w:rsid w:val="00B63E4F"/>
    <w:rsid w:val="00B6494C"/>
    <w:rsid w:val="00B653FB"/>
    <w:rsid w:val="00B65950"/>
    <w:rsid w:val="00B664BD"/>
    <w:rsid w:val="00B66D83"/>
    <w:rsid w:val="00B672C0"/>
    <w:rsid w:val="00B676FD"/>
    <w:rsid w:val="00B678B6"/>
    <w:rsid w:val="00B67E14"/>
    <w:rsid w:val="00B70AD9"/>
    <w:rsid w:val="00B75646"/>
    <w:rsid w:val="00B7592C"/>
    <w:rsid w:val="00B75D1F"/>
    <w:rsid w:val="00B7629E"/>
    <w:rsid w:val="00B76F7A"/>
    <w:rsid w:val="00B815A9"/>
    <w:rsid w:val="00B851C2"/>
    <w:rsid w:val="00B8585E"/>
    <w:rsid w:val="00B90729"/>
    <w:rsid w:val="00B907DA"/>
    <w:rsid w:val="00B90B09"/>
    <w:rsid w:val="00B91AD1"/>
    <w:rsid w:val="00B94C5E"/>
    <w:rsid w:val="00B950BC"/>
    <w:rsid w:val="00B96309"/>
    <w:rsid w:val="00B9714C"/>
    <w:rsid w:val="00B97338"/>
    <w:rsid w:val="00B9757B"/>
    <w:rsid w:val="00B975A4"/>
    <w:rsid w:val="00B9764A"/>
    <w:rsid w:val="00BA26F6"/>
    <w:rsid w:val="00BA29AD"/>
    <w:rsid w:val="00BA33CF"/>
    <w:rsid w:val="00BA3F8D"/>
    <w:rsid w:val="00BA72FA"/>
    <w:rsid w:val="00BB20B4"/>
    <w:rsid w:val="00BB213E"/>
    <w:rsid w:val="00BB52A9"/>
    <w:rsid w:val="00BB5CF9"/>
    <w:rsid w:val="00BB625E"/>
    <w:rsid w:val="00BB74AC"/>
    <w:rsid w:val="00BB7A10"/>
    <w:rsid w:val="00BB7C33"/>
    <w:rsid w:val="00BB7E30"/>
    <w:rsid w:val="00BC035A"/>
    <w:rsid w:val="00BC36E0"/>
    <w:rsid w:val="00BC410E"/>
    <w:rsid w:val="00BC60BE"/>
    <w:rsid w:val="00BC7468"/>
    <w:rsid w:val="00BC7818"/>
    <w:rsid w:val="00BC7D4F"/>
    <w:rsid w:val="00BC7ED7"/>
    <w:rsid w:val="00BD2520"/>
    <w:rsid w:val="00BD2612"/>
    <w:rsid w:val="00BD2850"/>
    <w:rsid w:val="00BD44AB"/>
    <w:rsid w:val="00BD470A"/>
    <w:rsid w:val="00BD47A9"/>
    <w:rsid w:val="00BD4E3E"/>
    <w:rsid w:val="00BD50AA"/>
    <w:rsid w:val="00BD521A"/>
    <w:rsid w:val="00BD5532"/>
    <w:rsid w:val="00BD62D3"/>
    <w:rsid w:val="00BD6EAC"/>
    <w:rsid w:val="00BE0EB8"/>
    <w:rsid w:val="00BE23A9"/>
    <w:rsid w:val="00BE28B8"/>
    <w:rsid w:val="00BE28D2"/>
    <w:rsid w:val="00BE37FC"/>
    <w:rsid w:val="00BE3A7D"/>
    <w:rsid w:val="00BE4A64"/>
    <w:rsid w:val="00BE5E43"/>
    <w:rsid w:val="00BE7475"/>
    <w:rsid w:val="00BF0693"/>
    <w:rsid w:val="00BF081E"/>
    <w:rsid w:val="00BF0FCB"/>
    <w:rsid w:val="00BF225A"/>
    <w:rsid w:val="00BF26D4"/>
    <w:rsid w:val="00BF469B"/>
    <w:rsid w:val="00BF4927"/>
    <w:rsid w:val="00BF53F8"/>
    <w:rsid w:val="00BF557D"/>
    <w:rsid w:val="00BF658D"/>
    <w:rsid w:val="00BF7C3D"/>
    <w:rsid w:val="00BF7F58"/>
    <w:rsid w:val="00C0035C"/>
    <w:rsid w:val="00C0070C"/>
    <w:rsid w:val="00C01381"/>
    <w:rsid w:val="00C01AB1"/>
    <w:rsid w:val="00C026A0"/>
    <w:rsid w:val="00C052C7"/>
    <w:rsid w:val="00C06137"/>
    <w:rsid w:val="00C06929"/>
    <w:rsid w:val="00C072DC"/>
    <w:rsid w:val="00C079B8"/>
    <w:rsid w:val="00C10037"/>
    <w:rsid w:val="00C10510"/>
    <w:rsid w:val="00C115E1"/>
    <w:rsid w:val="00C123EA"/>
    <w:rsid w:val="00C12A49"/>
    <w:rsid w:val="00C133EE"/>
    <w:rsid w:val="00C138BE"/>
    <w:rsid w:val="00C149D0"/>
    <w:rsid w:val="00C16803"/>
    <w:rsid w:val="00C171AE"/>
    <w:rsid w:val="00C221C5"/>
    <w:rsid w:val="00C232B3"/>
    <w:rsid w:val="00C261A4"/>
    <w:rsid w:val="00C26266"/>
    <w:rsid w:val="00C26588"/>
    <w:rsid w:val="00C27DE9"/>
    <w:rsid w:val="00C315C6"/>
    <w:rsid w:val="00C31EDC"/>
    <w:rsid w:val="00C32989"/>
    <w:rsid w:val="00C33388"/>
    <w:rsid w:val="00C34DFC"/>
    <w:rsid w:val="00C35484"/>
    <w:rsid w:val="00C35D34"/>
    <w:rsid w:val="00C35DC9"/>
    <w:rsid w:val="00C363A3"/>
    <w:rsid w:val="00C412B0"/>
    <w:rsid w:val="00C4173A"/>
    <w:rsid w:val="00C42E76"/>
    <w:rsid w:val="00C43BE3"/>
    <w:rsid w:val="00C4489E"/>
    <w:rsid w:val="00C45B19"/>
    <w:rsid w:val="00C50858"/>
    <w:rsid w:val="00C50DED"/>
    <w:rsid w:val="00C50E01"/>
    <w:rsid w:val="00C52217"/>
    <w:rsid w:val="00C538AC"/>
    <w:rsid w:val="00C550C6"/>
    <w:rsid w:val="00C60214"/>
    <w:rsid w:val="00C602FF"/>
    <w:rsid w:val="00C60411"/>
    <w:rsid w:val="00C61174"/>
    <w:rsid w:val="00C612A1"/>
    <w:rsid w:val="00C6148F"/>
    <w:rsid w:val="00C621B1"/>
    <w:rsid w:val="00C62F7A"/>
    <w:rsid w:val="00C63699"/>
    <w:rsid w:val="00C63B9C"/>
    <w:rsid w:val="00C64BB0"/>
    <w:rsid w:val="00C6682F"/>
    <w:rsid w:val="00C677AE"/>
    <w:rsid w:val="00C67BF4"/>
    <w:rsid w:val="00C726DB"/>
    <w:rsid w:val="00C7275E"/>
    <w:rsid w:val="00C731AF"/>
    <w:rsid w:val="00C74520"/>
    <w:rsid w:val="00C74C5D"/>
    <w:rsid w:val="00C74E71"/>
    <w:rsid w:val="00C8110F"/>
    <w:rsid w:val="00C81A81"/>
    <w:rsid w:val="00C82967"/>
    <w:rsid w:val="00C82D96"/>
    <w:rsid w:val="00C84872"/>
    <w:rsid w:val="00C85ED3"/>
    <w:rsid w:val="00C85F3F"/>
    <w:rsid w:val="00C863C4"/>
    <w:rsid w:val="00C8724A"/>
    <w:rsid w:val="00C90DAB"/>
    <w:rsid w:val="00C920EA"/>
    <w:rsid w:val="00C93C3E"/>
    <w:rsid w:val="00C9726F"/>
    <w:rsid w:val="00C97ADB"/>
    <w:rsid w:val="00CA12E3"/>
    <w:rsid w:val="00CA1476"/>
    <w:rsid w:val="00CA1531"/>
    <w:rsid w:val="00CA1A7C"/>
    <w:rsid w:val="00CA1E4D"/>
    <w:rsid w:val="00CA217C"/>
    <w:rsid w:val="00CA2BC0"/>
    <w:rsid w:val="00CA31E3"/>
    <w:rsid w:val="00CA6611"/>
    <w:rsid w:val="00CA6AE6"/>
    <w:rsid w:val="00CA76D5"/>
    <w:rsid w:val="00CA782F"/>
    <w:rsid w:val="00CB187B"/>
    <w:rsid w:val="00CB251F"/>
    <w:rsid w:val="00CB2835"/>
    <w:rsid w:val="00CB3285"/>
    <w:rsid w:val="00CB4500"/>
    <w:rsid w:val="00CB4823"/>
    <w:rsid w:val="00CB6B29"/>
    <w:rsid w:val="00CB7CB6"/>
    <w:rsid w:val="00CC0C72"/>
    <w:rsid w:val="00CC0DBA"/>
    <w:rsid w:val="00CC2690"/>
    <w:rsid w:val="00CC2BFD"/>
    <w:rsid w:val="00CC3763"/>
    <w:rsid w:val="00CC5648"/>
    <w:rsid w:val="00CC6F40"/>
    <w:rsid w:val="00CD0D97"/>
    <w:rsid w:val="00CD3476"/>
    <w:rsid w:val="00CD3E5B"/>
    <w:rsid w:val="00CD60CC"/>
    <w:rsid w:val="00CD64DF"/>
    <w:rsid w:val="00CE1CC9"/>
    <w:rsid w:val="00CE225F"/>
    <w:rsid w:val="00CE5A7A"/>
    <w:rsid w:val="00CE7AD5"/>
    <w:rsid w:val="00CF0292"/>
    <w:rsid w:val="00CF2F50"/>
    <w:rsid w:val="00CF5BD1"/>
    <w:rsid w:val="00CF6198"/>
    <w:rsid w:val="00CF7F36"/>
    <w:rsid w:val="00D0095B"/>
    <w:rsid w:val="00D00E07"/>
    <w:rsid w:val="00D02919"/>
    <w:rsid w:val="00D03447"/>
    <w:rsid w:val="00D0433E"/>
    <w:rsid w:val="00D04A7D"/>
    <w:rsid w:val="00D04C61"/>
    <w:rsid w:val="00D05B8D"/>
    <w:rsid w:val="00D05B9B"/>
    <w:rsid w:val="00D06458"/>
    <w:rsid w:val="00D065A2"/>
    <w:rsid w:val="00D079AA"/>
    <w:rsid w:val="00D07F00"/>
    <w:rsid w:val="00D1130F"/>
    <w:rsid w:val="00D1133C"/>
    <w:rsid w:val="00D15EB4"/>
    <w:rsid w:val="00D173F9"/>
    <w:rsid w:val="00D17842"/>
    <w:rsid w:val="00D17B72"/>
    <w:rsid w:val="00D2084B"/>
    <w:rsid w:val="00D20B8C"/>
    <w:rsid w:val="00D216CA"/>
    <w:rsid w:val="00D242F1"/>
    <w:rsid w:val="00D255F5"/>
    <w:rsid w:val="00D27652"/>
    <w:rsid w:val="00D309D6"/>
    <w:rsid w:val="00D3109E"/>
    <w:rsid w:val="00D31745"/>
    <w:rsid w:val="00D3185C"/>
    <w:rsid w:val="00D3205F"/>
    <w:rsid w:val="00D3272C"/>
    <w:rsid w:val="00D3318E"/>
    <w:rsid w:val="00D33C35"/>
    <w:rsid w:val="00D33E72"/>
    <w:rsid w:val="00D34172"/>
    <w:rsid w:val="00D343B8"/>
    <w:rsid w:val="00D35656"/>
    <w:rsid w:val="00D35BD6"/>
    <w:rsid w:val="00D361B5"/>
    <w:rsid w:val="00D374F6"/>
    <w:rsid w:val="00D411A2"/>
    <w:rsid w:val="00D41EE5"/>
    <w:rsid w:val="00D44D6E"/>
    <w:rsid w:val="00D45A6C"/>
    <w:rsid w:val="00D45C4C"/>
    <w:rsid w:val="00D4606D"/>
    <w:rsid w:val="00D46820"/>
    <w:rsid w:val="00D47ADA"/>
    <w:rsid w:val="00D50503"/>
    <w:rsid w:val="00D50B9C"/>
    <w:rsid w:val="00D513AF"/>
    <w:rsid w:val="00D52D73"/>
    <w:rsid w:val="00D52E58"/>
    <w:rsid w:val="00D52F92"/>
    <w:rsid w:val="00D54DAF"/>
    <w:rsid w:val="00D55871"/>
    <w:rsid w:val="00D56A76"/>
    <w:rsid w:val="00D56B20"/>
    <w:rsid w:val="00D578B3"/>
    <w:rsid w:val="00D6046A"/>
    <w:rsid w:val="00D618F4"/>
    <w:rsid w:val="00D63636"/>
    <w:rsid w:val="00D63B57"/>
    <w:rsid w:val="00D65348"/>
    <w:rsid w:val="00D66C87"/>
    <w:rsid w:val="00D714CC"/>
    <w:rsid w:val="00D72F5C"/>
    <w:rsid w:val="00D74D78"/>
    <w:rsid w:val="00D75EA7"/>
    <w:rsid w:val="00D76085"/>
    <w:rsid w:val="00D76225"/>
    <w:rsid w:val="00D764ED"/>
    <w:rsid w:val="00D76547"/>
    <w:rsid w:val="00D76ECC"/>
    <w:rsid w:val="00D80237"/>
    <w:rsid w:val="00D81ADF"/>
    <w:rsid w:val="00D81F21"/>
    <w:rsid w:val="00D822EB"/>
    <w:rsid w:val="00D832CA"/>
    <w:rsid w:val="00D846BE"/>
    <w:rsid w:val="00D84CCA"/>
    <w:rsid w:val="00D864F2"/>
    <w:rsid w:val="00D86E05"/>
    <w:rsid w:val="00D878EA"/>
    <w:rsid w:val="00D90874"/>
    <w:rsid w:val="00D943F8"/>
    <w:rsid w:val="00D95470"/>
    <w:rsid w:val="00D96B55"/>
    <w:rsid w:val="00D97A62"/>
    <w:rsid w:val="00DA05C8"/>
    <w:rsid w:val="00DA2619"/>
    <w:rsid w:val="00DA35E0"/>
    <w:rsid w:val="00DA4239"/>
    <w:rsid w:val="00DA4B2B"/>
    <w:rsid w:val="00DA5088"/>
    <w:rsid w:val="00DA588C"/>
    <w:rsid w:val="00DA5F5C"/>
    <w:rsid w:val="00DA65DE"/>
    <w:rsid w:val="00DA694F"/>
    <w:rsid w:val="00DB0B61"/>
    <w:rsid w:val="00DB0EF6"/>
    <w:rsid w:val="00DB1474"/>
    <w:rsid w:val="00DB2826"/>
    <w:rsid w:val="00DB2962"/>
    <w:rsid w:val="00DB5126"/>
    <w:rsid w:val="00DB52FB"/>
    <w:rsid w:val="00DB5E2C"/>
    <w:rsid w:val="00DB72A5"/>
    <w:rsid w:val="00DC013B"/>
    <w:rsid w:val="00DC015F"/>
    <w:rsid w:val="00DC090B"/>
    <w:rsid w:val="00DC1679"/>
    <w:rsid w:val="00DC219B"/>
    <w:rsid w:val="00DC2A46"/>
    <w:rsid w:val="00DC2CF1"/>
    <w:rsid w:val="00DC2DC7"/>
    <w:rsid w:val="00DC2EA0"/>
    <w:rsid w:val="00DC32FA"/>
    <w:rsid w:val="00DC3540"/>
    <w:rsid w:val="00DC3A7C"/>
    <w:rsid w:val="00DC4C25"/>
    <w:rsid w:val="00DC4FCF"/>
    <w:rsid w:val="00DC50AE"/>
    <w:rsid w:val="00DC50E0"/>
    <w:rsid w:val="00DC6386"/>
    <w:rsid w:val="00DC6852"/>
    <w:rsid w:val="00DD0B16"/>
    <w:rsid w:val="00DD1130"/>
    <w:rsid w:val="00DD1215"/>
    <w:rsid w:val="00DD18F8"/>
    <w:rsid w:val="00DD1951"/>
    <w:rsid w:val="00DD1DDB"/>
    <w:rsid w:val="00DD2F50"/>
    <w:rsid w:val="00DD3EC6"/>
    <w:rsid w:val="00DD487D"/>
    <w:rsid w:val="00DD4E83"/>
    <w:rsid w:val="00DD51C3"/>
    <w:rsid w:val="00DD6628"/>
    <w:rsid w:val="00DD6945"/>
    <w:rsid w:val="00DD7AED"/>
    <w:rsid w:val="00DD7B85"/>
    <w:rsid w:val="00DE2D04"/>
    <w:rsid w:val="00DE3250"/>
    <w:rsid w:val="00DE6028"/>
    <w:rsid w:val="00DE6C85"/>
    <w:rsid w:val="00DE78A3"/>
    <w:rsid w:val="00DF0A6E"/>
    <w:rsid w:val="00DF1776"/>
    <w:rsid w:val="00DF1A71"/>
    <w:rsid w:val="00DF1F78"/>
    <w:rsid w:val="00DF50FC"/>
    <w:rsid w:val="00DF5BF5"/>
    <w:rsid w:val="00DF68C7"/>
    <w:rsid w:val="00DF6F22"/>
    <w:rsid w:val="00DF731A"/>
    <w:rsid w:val="00DF76C6"/>
    <w:rsid w:val="00E0056A"/>
    <w:rsid w:val="00E045E4"/>
    <w:rsid w:val="00E06319"/>
    <w:rsid w:val="00E06B75"/>
    <w:rsid w:val="00E07B9F"/>
    <w:rsid w:val="00E07C18"/>
    <w:rsid w:val="00E11332"/>
    <w:rsid w:val="00E11352"/>
    <w:rsid w:val="00E114E0"/>
    <w:rsid w:val="00E13327"/>
    <w:rsid w:val="00E156B8"/>
    <w:rsid w:val="00E15AB3"/>
    <w:rsid w:val="00E161A6"/>
    <w:rsid w:val="00E16375"/>
    <w:rsid w:val="00E170DC"/>
    <w:rsid w:val="00E17546"/>
    <w:rsid w:val="00E210B5"/>
    <w:rsid w:val="00E22745"/>
    <w:rsid w:val="00E23104"/>
    <w:rsid w:val="00E24ABB"/>
    <w:rsid w:val="00E25690"/>
    <w:rsid w:val="00E261B3"/>
    <w:rsid w:val="00E26818"/>
    <w:rsid w:val="00E277FD"/>
    <w:rsid w:val="00E27FFC"/>
    <w:rsid w:val="00E30B15"/>
    <w:rsid w:val="00E3164A"/>
    <w:rsid w:val="00E33237"/>
    <w:rsid w:val="00E359D1"/>
    <w:rsid w:val="00E40181"/>
    <w:rsid w:val="00E414DC"/>
    <w:rsid w:val="00E42810"/>
    <w:rsid w:val="00E431EE"/>
    <w:rsid w:val="00E43652"/>
    <w:rsid w:val="00E45D26"/>
    <w:rsid w:val="00E463F9"/>
    <w:rsid w:val="00E4644E"/>
    <w:rsid w:val="00E46E17"/>
    <w:rsid w:val="00E46FF4"/>
    <w:rsid w:val="00E4705C"/>
    <w:rsid w:val="00E5051C"/>
    <w:rsid w:val="00E54226"/>
    <w:rsid w:val="00E54950"/>
    <w:rsid w:val="00E55FB3"/>
    <w:rsid w:val="00E56A01"/>
    <w:rsid w:val="00E57715"/>
    <w:rsid w:val="00E60D35"/>
    <w:rsid w:val="00E62268"/>
    <w:rsid w:val="00E629A1"/>
    <w:rsid w:val="00E6794C"/>
    <w:rsid w:val="00E712D4"/>
    <w:rsid w:val="00E7158E"/>
    <w:rsid w:val="00E71591"/>
    <w:rsid w:val="00E71B75"/>
    <w:rsid w:val="00E71CEB"/>
    <w:rsid w:val="00E72E57"/>
    <w:rsid w:val="00E73C21"/>
    <w:rsid w:val="00E7474F"/>
    <w:rsid w:val="00E75EA9"/>
    <w:rsid w:val="00E80D08"/>
    <w:rsid w:val="00E80DE3"/>
    <w:rsid w:val="00E82C55"/>
    <w:rsid w:val="00E8787E"/>
    <w:rsid w:val="00E87AC4"/>
    <w:rsid w:val="00E9042A"/>
    <w:rsid w:val="00E911E5"/>
    <w:rsid w:val="00E9141B"/>
    <w:rsid w:val="00E91BC2"/>
    <w:rsid w:val="00E92AC3"/>
    <w:rsid w:val="00E95C77"/>
    <w:rsid w:val="00EA072C"/>
    <w:rsid w:val="00EA15FA"/>
    <w:rsid w:val="00EA2BAA"/>
    <w:rsid w:val="00EA2F6A"/>
    <w:rsid w:val="00EA60F3"/>
    <w:rsid w:val="00EA666D"/>
    <w:rsid w:val="00EA7466"/>
    <w:rsid w:val="00EB00E0"/>
    <w:rsid w:val="00EB05D5"/>
    <w:rsid w:val="00EB2005"/>
    <w:rsid w:val="00EB206B"/>
    <w:rsid w:val="00EB2FCB"/>
    <w:rsid w:val="00EB4BC7"/>
    <w:rsid w:val="00EB4E78"/>
    <w:rsid w:val="00EB56B9"/>
    <w:rsid w:val="00EB5B25"/>
    <w:rsid w:val="00EC026C"/>
    <w:rsid w:val="00EC059F"/>
    <w:rsid w:val="00EC1F24"/>
    <w:rsid w:val="00EC22F6"/>
    <w:rsid w:val="00EC3DB9"/>
    <w:rsid w:val="00EC5249"/>
    <w:rsid w:val="00ED0A98"/>
    <w:rsid w:val="00ED0F1E"/>
    <w:rsid w:val="00ED4023"/>
    <w:rsid w:val="00ED5B9B"/>
    <w:rsid w:val="00ED5E72"/>
    <w:rsid w:val="00ED6BAD"/>
    <w:rsid w:val="00ED7447"/>
    <w:rsid w:val="00ED7724"/>
    <w:rsid w:val="00ED7762"/>
    <w:rsid w:val="00EE00D6"/>
    <w:rsid w:val="00EE11E7"/>
    <w:rsid w:val="00EE139D"/>
    <w:rsid w:val="00EE1488"/>
    <w:rsid w:val="00EE29AD"/>
    <w:rsid w:val="00EE2BD1"/>
    <w:rsid w:val="00EE3E24"/>
    <w:rsid w:val="00EE417F"/>
    <w:rsid w:val="00EE4D5D"/>
    <w:rsid w:val="00EE5131"/>
    <w:rsid w:val="00EE75F8"/>
    <w:rsid w:val="00EF109B"/>
    <w:rsid w:val="00EF201C"/>
    <w:rsid w:val="00EF22D6"/>
    <w:rsid w:val="00EF2C72"/>
    <w:rsid w:val="00EF2E86"/>
    <w:rsid w:val="00EF36AF"/>
    <w:rsid w:val="00EF4F05"/>
    <w:rsid w:val="00EF59A3"/>
    <w:rsid w:val="00EF624F"/>
    <w:rsid w:val="00EF6274"/>
    <w:rsid w:val="00EF6675"/>
    <w:rsid w:val="00F0063D"/>
    <w:rsid w:val="00F00F9C"/>
    <w:rsid w:val="00F01AEB"/>
    <w:rsid w:val="00F01E5F"/>
    <w:rsid w:val="00F024F3"/>
    <w:rsid w:val="00F02ABA"/>
    <w:rsid w:val="00F02FC8"/>
    <w:rsid w:val="00F032E2"/>
    <w:rsid w:val="00F03367"/>
    <w:rsid w:val="00F0437A"/>
    <w:rsid w:val="00F04978"/>
    <w:rsid w:val="00F101B8"/>
    <w:rsid w:val="00F11037"/>
    <w:rsid w:val="00F13256"/>
    <w:rsid w:val="00F13B89"/>
    <w:rsid w:val="00F13EB1"/>
    <w:rsid w:val="00F1421C"/>
    <w:rsid w:val="00F14A7E"/>
    <w:rsid w:val="00F14E3A"/>
    <w:rsid w:val="00F15CFD"/>
    <w:rsid w:val="00F16F1B"/>
    <w:rsid w:val="00F17BBB"/>
    <w:rsid w:val="00F207BE"/>
    <w:rsid w:val="00F20F6B"/>
    <w:rsid w:val="00F2244F"/>
    <w:rsid w:val="00F22BD7"/>
    <w:rsid w:val="00F23426"/>
    <w:rsid w:val="00F23671"/>
    <w:rsid w:val="00F250A9"/>
    <w:rsid w:val="00F260FC"/>
    <w:rsid w:val="00F267AF"/>
    <w:rsid w:val="00F27226"/>
    <w:rsid w:val="00F3063A"/>
    <w:rsid w:val="00F30FAC"/>
    <w:rsid w:val="00F30FF4"/>
    <w:rsid w:val="00F3122E"/>
    <w:rsid w:val="00F31B27"/>
    <w:rsid w:val="00F32368"/>
    <w:rsid w:val="00F32AAA"/>
    <w:rsid w:val="00F331AD"/>
    <w:rsid w:val="00F3352A"/>
    <w:rsid w:val="00F3441E"/>
    <w:rsid w:val="00F34C4B"/>
    <w:rsid w:val="00F35287"/>
    <w:rsid w:val="00F35B33"/>
    <w:rsid w:val="00F36054"/>
    <w:rsid w:val="00F366FF"/>
    <w:rsid w:val="00F40519"/>
    <w:rsid w:val="00F40A70"/>
    <w:rsid w:val="00F43A37"/>
    <w:rsid w:val="00F4641B"/>
    <w:rsid w:val="00F46CDF"/>
    <w:rsid w:val="00F46EB8"/>
    <w:rsid w:val="00F50CD1"/>
    <w:rsid w:val="00F511E4"/>
    <w:rsid w:val="00F52D09"/>
    <w:rsid w:val="00F52E08"/>
    <w:rsid w:val="00F53A66"/>
    <w:rsid w:val="00F53CCD"/>
    <w:rsid w:val="00F5462D"/>
    <w:rsid w:val="00F54A06"/>
    <w:rsid w:val="00F55B21"/>
    <w:rsid w:val="00F56B4E"/>
    <w:rsid w:val="00F56B7C"/>
    <w:rsid w:val="00F56EF6"/>
    <w:rsid w:val="00F60082"/>
    <w:rsid w:val="00F60394"/>
    <w:rsid w:val="00F61528"/>
    <w:rsid w:val="00F61A9F"/>
    <w:rsid w:val="00F61B5F"/>
    <w:rsid w:val="00F63028"/>
    <w:rsid w:val="00F64696"/>
    <w:rsid w:val="00F65AA9"/>
    <w:rsid w:val="00F66799"/>
    <w:rsid w:val="00F66CB1"/>
    <w:rsid w:val="00F67017"/>
    <w:rsid w:val="00F6768F"/>
    <w:rsid w:val="00F72456"/>
    <w:rsid w:val="00F72C2C"/>
    <w:rsid w:val="00F733CD"/>
    <w:rsid w:val="00F741F2"/>
    <w:rsid w:val="00F7618A"/>
    <w:rsid w:val="00F76325"/>
    <w:rsid w:val="00F7641D"/>
    <w:rsid w:val="00F76CAB"/>
    <w:rsid w:val="00F772C6"/>
    <w:rsid w:val="00F81072"/>
    <w:rsid w:val="00F815B5"/>
    <w:rsid w:val="00F82AD0"/>
    <w:rsid w:val="00F82CFE"/>
    <w:rsid w:val="00F832DA"/>
    <w:rsid w:val="00F85195"/>
    <w:rsid w:val="00F868E3"/>
    <w:rsid w:val="00F871FE"/>
    <w:rsid w:val="00F9056A"/>
    <w:rsid w:val="00F90AB1"/>
    <w:rsid w:val="00F9157B"/>
    <w:rsid w:val="00F918E2"/>
    <w:rsid w:val="00F92060"/>
    <w:rsid w:val="00F938BA"/>
    <w:rsid w:val="00F94066"/>
    <w:rsid w:val="00F9559F"/>
    <w:rsid w:val="00F97919"/>
    <w:rsid w:val="00FA2C46"/>
    <w:rsid w:val="00FA3525"/>
    <w:rsid w:val="00FA4443"/>
    <w:rsid w:val="00FA5A53"/>
    <w:rsid w:val="00FA5F40"/>
    <w:rsid w:val="00FA61F8"/>
    <w:rsid w:val="00FA6807"/>
    <w:rsid w:val="00FA7090"/>
    <w:rsid w:val="00FB0A4E"/>
    <w:rsid w:val="00FB150D"/>
    <w:rsid w:val="00FB1EF3"/>
    <w:rsid w:val="00FB1F6E"/>
    <w:rsid w:val="00FB4769"/>
    <w:rsid w:val="00FB4CDA"/>
    <w:rsid w:val="00FB50A9"/>
    <w:rsid w:val="00FB6481"/>
    <w:rsid w:val="00FB6D36"/>
    <w:rsid w:val="00FB7678"/>
    <w:rsid w:val="00FC0387"/>
    <w:rsid w:val="00FC067E"/>
    <w:rsid w:val="00FC0965"/>
    <w:rsid w:val="00FC0CD6"/>
    <w:rsid w:val="00FC0E86"/>
    <w:rsid w:val="00FC0F81"/>
    <w:rsid w:val="00FC1F58"/>
    <w:rsid w:val="00FC1F6C"/>
    <w:rsid w:val="00FC2037"/>
    <w:rsid w:val="00FC252F"/>
    <w:rsid w:val="00FC2FD5"/>
    <w:rsid w:val="00FC3834"/>
    <w:rsid w:val="00FC395C"/>
    <w:rsid w:val="00FC3C17"/>
    <w:rsid w:val="00FC5E8E"/>
    <w:rsid w:val="00FC6BB9"/>
    <w:rsid w:val="00FC6EF8"/>
    <w:rsid w:val="00FC776A"/>
    <w:rsid w:val="00FD3766"/>
    <w:rsid w:val="00FD3D05"/>
    <w:rsid w:val="00FD47C4"/>
    <w:rsid w:val="00FD4841"/>
    <w:rsid w:val="00FD4CF4"/>
    <w:rsid w:val="00FE0735"/>
    <w:rsid w:val="00FE0D2D"/>
    <w:rsid w:val="00FE1677"/>
    <w:rsid w:val="00FE2DCF"/>
    <w:rsid w:val="00FE2F06"/>
    <w:rsid w:val="00FE3FA7"/>
    <w:rsid w:val="00FE4081"/>
    <w:rsid w:val="00FF010D"/>
    <w:rsid w:val="00FF0555"/>
    <w:rsid w:val="00FF2A08"/>
    <w:rsid w:val="00FF2A4E"/>
    <w:rsid w:val="00FF2FCE"/>
    <w:rsid w:val="00FF37EE"/>
    <w:rsid w:val="00FF4F7D"/>
    <w:rsid w:val="00FF5B96"/>
    <w:rsid w:val="00FF6D9D"/>
    <w:rsid w:val="00FF7003"/>
    <w:rsid w:val="00FF7620"/>
    <w:rsid w:val="00FF7DD5"/>
    <w:rsid w:val="01C2B655"/>
    <w:rsid w:val="025AF621"/>
    <w:rsid w:val="031ACE55"/>
    <w:rsid w:val="0332B43E"/>
    <w:rsid w:val="034ACB4E"/>
    <w:rsid w:val="03B64241"/>
    <w:rsid w:val="05260AFD"/>
    <w:rsid w:val="05FD6736"/>
    <w:rsid w:val="075D76D5"/>
    <w:rsid w:val="089C05D9"/>
    <w:rsid w:val="08B2E3AC"/>
    <w:rsid w:val="08DFE0C2"/>
    <w:rsid w:val="091F70EF"/>
    <w:rsid w:val="0A0C5581"/>
    <w:rsid w:val="0A32FF8D"/>
    <w:rsid w:val="0A58F1A6"/>
    <w:rsid w:val="0AB0F6E9"/>
    <w:rsid w:val="0BD13354"/>
    <w:rsid w:val="0E282873"/>
    <w:rsid w:val="0E2DA4A3"/>
    <w:rsid w:val="0E34E3C9"/>
    <w:rsid w:val="0E9EFF08"/>
    <w:rsid w:val="0F152F09"/>
    <w:rsid w:val="0FAAE986"/>
    <w:rsid w:val="102B0A37"/>
    <w:rsid w:val="121939C5"/>
    <w:rsid w:val="12A7B56C"/>
    <w:rsid w:val="13379CCD"/>
    <w:rsid w:val="13537239"/>
    <w:rsid w:val="14B1974C"/>
    <w:rsid w:val="14B94C40"/>
    <w:rsid w:val="15A7AB33"/>
    <w:rsid w:val="15FA01E4"/>
    <w:rsid w:val="1715DA2D"/>
    <w:rsid w:val="17C4F8CF"/>
    <w:rsid w:val="17EE7686"/>
    <w:rsid w:val="18943781"/>
    <w:rsid w:val="190F4552"/>
    <w:rsid w:val="1954512C"/>
    <w:rsid w:val="1B8154E4"/>
    <w:rsid w:val="1B94887B"/>
    <w:rsid w:val="1BF1FB64"/>
    <w:rsid w:val="1C241737"/>
    <w:rsid w:val="1C41A660"/>
    <w:rsid w:val="1CEB4938"/>
    <w:rsid w:val="1D523CB0"/>
    <w:rsid w:val="1D6B187C"/>
    <w:rsid w:val="1DA0CF2B"/>
    <w:rsid w:val="1DD68501"/>
    <w:rsid w:val="1DF52085"/>
    <w:rsid w:val="1E85A436"/>
    <w:rsid w:val="1E96BE3E"/>
    <w:rsid w:val="1EB29AD6"/>
    <w:rsid w:val="202B7B04"/>
    <w:rsid w:val="2035CA15"/>
    <w:rsid w:val="21054E79"/>
    <w:rsid w:val="21F2C402"/>
    <w:rsid w:val="2280E65F"/>
    <w:rsid w:val="22C38492"/>
    <w:rsid w:val="22EF0BCB"/>
    <w:rsid w:val="239A52CB"/>
    <w:rsid w:val="24135B83"/>
    <w:rsid w:val="2461B26C"/>
    <w:rsid w:val="259149E4"/>
    <w:rsid w:val="26E008CC"/>
    <w:rsid w:val="27B7691C"/>
    <w:rsid w:val="284F8645"/>
    <w:rsid w:val="2A42F6D4"/>
    <w:rsid w:val="2A71B6B9"/>
    <w:rsid w:val="2A72848A"/>
    <w:rsid w:val="2AA4DB89"/>
    <w:rsid w:val="2ACF2F84"/>
    <w:rsid w:val="2BE34CF6"/>
    <w:rsid w:val="2BEF3C63"/>
    <w:rsid w:val="2C4BBD8E"/>
    <w:rsid w:val="2D198EB9"/>
    <w:rsid w:val="2D3F502B"/>
    <w:rsid w:val="2EEA6196"/>
    <w:rsid w:val="2F273C04"/>
    <w:rsid w:val="3088DEE9"/>
    <w:rsid w:val="326276E6"/>
    <w:rsid w:val="33638A1C"/>
    <w:rsid w:val="350E5482"/>
    <w:rsid w:val="35DB9A8C"/>
    <w:rsid w:val="37D20AE1"/>
    <w:rsid w:val="3904A08F"/>
    <w:rsid w:val="3AAB76B4"/>
    <w:rsid w:val="3CC722E6"/>
    <w:rsid w:val="3FBCC712"/>
    <w:rsid w:val="403F4DAB"/>
    <w:rsid w:val="423FCDDD"/>
    <w:rsid w:val="42781F59"/>
    <w:rsid w:val="42A83286"/>
    <w:rsid w:val="43964536"/>
    <w:rsid w:val="43D311CB"/>
    <w:rsid w:val="44374075"/>
    <w:rsid w:val="44D7D949"/>
    <w:rsid w:val="44F8B311"/>
    <w:rsid w:val="4843098E"/>
    <w:rsid w:val="4AC0D9CA"/>
    <w:rsid w:val="4B54B5BC"/>
    <w:rsid w:val="4C28B958"/>
    <w:rsid w:val="4C587268"/>
    <w:rsid w:val="4D4BE9A9"/>
    <w:rsid w:val="4E034F9B"/>
    <w:rsid w:val="505529CB"/>
    <w:rsid w:val="50CE5E6C"/>
    <w:rsid w:val="51BF48F9"/>
    <w:rsid w:val="5265F25C"/>
    <w:rsid w:val="53151FB8"/>
    <w:rsid w:val="5444488C"/>
    <w:rsid w:val="553CEBC6"/>
    <w:rsid w:val="55593771"/>
    <w:rsid w:val="5603427E"/>
    <w:rsid w:val="565047F9"/>
    <w:rsid w:val="569D9584"/>
    <w:rsid w:val="570267BF"/>
    <w:rsid w:val="570FAB3B"/>
    <w:rsid w:val="593DE5E5"/>
    <w:rsid w:val="59BD54C1"/>
    <w:rsid w:val="59DFFB33"/>
    <w:rsid w:val="5A5C8BFF"/>
    <w:rsid w:val="5AE3A1C6"/>
    <w:rsid w:val="5AE656BA"/>
    <w:rsid w:val="5C36B8EA"/>
    <w:rsid w:val="5E6DE2A8"/>
    <w:rsid w:val="5E7649FC"/>
    <w:rsid w:val="62A8ED0D"/>
    <w:rsid w:val="635A95CA"/>
    <w:rsid w:val="63A362F2"/>
    <w:rsid w:val="65C58F83"/>
    <w:rsid w:val="65E83481"/>
    <w:rsid w:val="66DF48FB"/>
    <w:rsid w:val="67C3558A"/>
    <w:rsid w:val="690515B7"/>
    <w:rsid w:val="6A61B9D7"/>
    <w:rsid w:val="6AA7A0AC"/>
    <w:rsid w:val="6B2840D1"/>
    <w:rsid w:val="6C60C86F"/>
    <w:rsid w:val="6D30FB65"/>
    <w:rsid w:val="6D412075"/>
    <w:rsid w:val="6D85F952"/>
    <w:rsid w:val="6DF858A6"/>
    <w:rsid w:val="6E064B41"/>
    <w:rsid w:val="6EBDA25C"/>
    <w:rsid w:val="7027B725"/>
    <w:rsid w:val="7103DFFB"/>
    <w:rsid w:val="7208384C"/>
    <w:rsid w:val="7308D866"/>
    <w:rsid w:val="733188CF"/>
    <w:rsid w:val="75408EB8"/>
    <w:rsid w:val="75857B50"/>
    <w:rsid w:val="77222F69"/>
    <w:rsid w:val="77FE96B3"/>
    <w:rsid w:val="78589F40"/>
    <w:rsid w:val="7B305298"/>
    <w:rsid w:val="7DA872C4"/>
    <w:rsid w:val="7FF8ED9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4F7106B"/>
  <w15:docId w15:val="{165537EA-55A3-43DB-9887-FB0CBE00E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403360"/>
    <w:pPr>
      <w:spacing w:after="120" w:line="280" w:lineRule="atLeast"/>
    </w:pPr>
    <w:rPr>
      <w:rFonts w:ascii="Arial" w:hAnsi="Arial"/>
      <w:sz w:val="21"/>
      <w:lang w:eastAsia="en-US"/>
    </w:rPr>
  </w:style>
  <w:style w:type="paragraph" w:styleId="Heading1">
    <w:name w:val="heading 1"/>
    <w:next w:val="Body"/>
    <w:link w:val="Heading1Char"/>
    <w:uiPriority w:val="1"/>
    <w:qFormat/>
    <w:rsid w:val="00E9042A"/>
    <w:pPr>
      <w:keepNext/>
      <w:keepLines/>
      <w:spacing w:before="520" w:after="240" w:line="480" w:lineRule="atLeast"/>
      <w:outlineLvl w:val="0"/>
    </w:pPr>
    <w:rPr>
      <w:rFonts w:ascii="Arial" w:eastAsia="MS Gothic" w:hAnsi="Arial" w:cs="Arial"/>
      <w:bCs/>
      <w:color w:val="C5511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E9042A"/>
    <w:rPr>
      <w:rFonts w:ascii="Arial" w:eastAsia="MS Gothic" w:hAnsi="Arial" w:cs="Arial"/>
      <w:bCs/>
      <w:color w:val="C5511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10"/>
    <w:rsid w:val="00454A7D"/>
    <w:pPr>
      <w:spacing w:after="300"/>
    </w:pPr>
    <w:rPr>
      <w:rFonts w:ascii="Arial" w:hAnsi="Arial" w:cs="Arial"/>
      <w:b/>
      <w:color w:val="53565A"/>
      <w:sz w:val="18"/>
      <w:szCs w:val="18"/>
      <w:lang w:eastAsia="en-US"/>
    </w:rPr>
  </w:style>
  <w:style w:type="paragraph" w:styleId="Footer">
    <w:name w:val="foote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344E0F"/>
    <w:pPr>
      <w:numPr>
        <w:numId w:val="25"/>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305BDE"/>
    <w:pPr>
      <w:spacing w:after="240" w:line="560" w:lineRule="atLeast"/>
    </w:pPr>
    <w:rPr>
      <w:rFonts w:ascii="Arial" w:hAnsi="Arial"/>
      <w:b/>
      <w:color w:val="C5511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4"/>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5"/>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5"/>
      </w:numPr>
    </w:pPr>
  </w:style>
  <w:style w:type="numbering" w:customStyle="1" w:styleId="ZZTablebullets">
    <w:name w:val="ZZ Table bullets"/>
    <w:basedOn w:val="NoList"/>
    <w:rsid w:val="00C60411"/>
    <w:pPr>
      <w:numPr>
        <w:numId w:val="5"/>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4"/>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6"/>
      </w:numPr>
    </w:pPr>
  </w:style>
  <w:style w:type="paragraph" w:customStyle="1" w:styleId="Numberdigit">
    <w:name w:val="Number digit"/>
    <w:basedOn w:val="Body"/>
    <w:uiPriority w:val="2"/>
    <w:qFormat/>
    <w:rsid w:val="00C60411"/>
    <w:pPr>
      <w:numPr>
        <w:numId w:val="2"/>
      </w:numPr>
    </w:pPr>
  </w:style>
  <w:style w:type="paragraph" w:customStyle="1" w:styleId="Numberloweralphaindent">
    <w:name w:val="Number lower alpha indent"/>
    <w:basedOn w:val="Body"/>
    <w:uiPriority w:val="3"/>
    <w:rsid w:val="00C60411"/>
    <w:pPr>
      <w:numPr>
        <w:ilvl w:val="1"/>
        <w:numId w:val="9"/>
      </w:numPr>
    </w:pPr>
  </w:style>
  <w:style w:type="paragraph" w:customStyle="1" w:styleId="Numberdigitindent">
    <w:name w:val="Number digit indent"/>
    <w:basedOn w:val="Numberloweralphaindent"/>
    <w:uiPriority w:val="3"/>
    <w:rsid w:val="00C60411"/>
    <w:pPr>
      <w:numPr>
        <w:numId w:val="2"/>
      </w:numPr>
    </w:pPr>
  </w:style>
  <w:style w:type="paragraph" w:customStyle="1" w:styleId="Numberloweralpha">
    <w:name w:val="Number lower alpha"/>
    <w:basedOn w:val="Body"/>
    <w:uiPriority w:val="3"/>
    <w:rsid w:val="00C60411"/>
    <w:pPr>
      <w:numPr>
        <w:numId w:val="9"/>
      </w:numPr>
    </w:pPr>
  </w:style>
  <w:style w:type="paragraph" w:customStyle="1" w:styleId="Numberlowerroman">
    <w:name w:val="Number lower roman"/>
    <w:basedOn w:val="Body"/>
    <w:uiPriority w:val="3"/>
    <w:rsid w:val="00C60411"/>
    <w:pPr>
      <w:numPr>
        <w:numId w:val="7"/>
      </w:numPr>
    </w:pPr>
  </w:style>
  <w:style w:type="paragraph" w:customStyle="1" w:styleId="Numberlowerromanindent">
    <w:name w:val="Number lower roman indent"/>
    <w:basedOn w:val="Body"/>
    <w:uiPriority w:val="3"/>
    <w:rsid w:val="00C60411"/>
    <w:pPr>
      <w:numPr>
        <w:ilvl w:val="1"/>
        <w:numId w:val="7"/>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2"/>
      </w:numPr>
    </w:pPr>
  </w:style>
  <w:style w:type="numbering" w:customStyle="1" w:styleId="ZZNumberslowerroman">
    <w:name w:val="ZZ Numbers lower roman"/>
    <w:basedOn w:val="ZZQuotebullets"/>
    <w:rsid w:val="00C60411"/>
    <w:pPr>
      <w:numPr>
        <w:numId w:val="7"/>
      </w:numPr>
    </w:pPr>
  </w:style>
  <w:style w:type="numbering" w:customStyle="1" w:styleId="ZZNumbersloweralpha">
    <w:name w:val="ZZ Numbers lower alpha"/>
    <w:basedOn w:val="NoList"/>
    <w:rsid w:val="00C60411"/>
    <w:pPr>
      <w:numPr>
        <w:numId w:val="8"/>
      </w:numPr>
    </w:pPr>
  </w:style>
  <w:style w:type="paragraph" w:customStyle="1" w:styleId="Quotebullet1">
    <w:name w:val="Quote bullet 1"/>
    <w:basedOn w:val="Quotetext"/>
    <w:rsid w:val="00C60411"/>
    <w:pPr>
      <w:numPr>
        <w:numId w:val="6"/>
      </w:numPr>
    </w:pPr>
  </w:style>
  <w:style w:type="paragraph" w:customStyle="1" w:styleId="Quotebullet2">
    <w:name w:val="Quote bullet 2"/>
    <w:basedOn w:val="Quotetext"/>
    <w:rsid w:val="00C60411"/>
    <w:pPr>
      <w:numPr>
        <w:ilvl w:val="1"/>
        <w:numId w:val="6"/>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646253"/>
    <w:pPr>
      <w:spacing w:line="320" w:lineRule="atLeast"/>
    </w:pPr>
    <w:rPr>
      <w:color w:val="C5511A"/>
      <w:sz w:val="24"/>
    </w:rPr>
  </w:style>
  <w:style w:type="character" w:styleId="Mention">
    <w:name w:val="Mention"/>
    <w:basedOn w:val="DefaultParagraphFont"/>
    <w:uiPriority w:val="99"/>
    <w:unhideWhenUsed/>
    <w:rsid w:val="00B91AD1"/>
    <w:rPr>
      <w:color w:val="2B579A"/>
      <w:shd w:val="clear" w:color="auto" w:fill="E1DFDD"/>
    </w:rPr>
  </w:style>
  <w:style w:type="paragraph" w:styleId="Caption">
    <w:name w:val="caption"/>
    <w:basedOn w:val="Normal"/>
    <w:next w:val="Normal"/>
    <w:uiPriority w:val="35"/>
    <w:unhideWhenUsed/>
    <w:qFormat/>
    <w:rsid w:val="00470CF3"/>
    <w:pPr>
      <w:spacing w:after="200" w:line="240" w:lineRule="auto"/>
    </w:pPr>
    <w:rPr>
      <w:i/>
      <w:iCs/>
      <w:color w:val="1F497D" w:themeColor="text2"/>
      <w:sz w:val="18"/>
      <w:szCs w:val="18"/>
    </w:rPr>
  </w:style>
  <w:style w:type="paragraph" w:styleId="ListParagraph">
    <w:name w:val="List Paragraph"/>
    <w:basedOn w:val="Normal"/>
    <w:uiPriority w:val="72"/>
    <w:semiHidden/>
    <w:qFormat/>
    <w:rsid w:val="003061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637493229">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nacms@health.vic.gov.au" TargetMode="External"/><Relationship Id="rId26" Type="http://schemas.openxmlformats.org/officeDocument/2006/relationships/image" Target="media/image8.png"/><Relationship Id="rId39" Type="http://schemas.openxmlformats.org/officeDocument/2006/relationships/hyperlink" Target="mailto:nacms@health.vic.gov.au" TargetMode="External"/><Relationship Id="rId21" Type="http://schemas.openxmlformats.org/officeDocument/2006/relationships/image" Target="media/image3.png"/><Relationship Id="rId34" Type="http://schemas.openxmlformats.org/officeDocument/2006/relationships/image" Target="media/image14.png"/><Relationship Id="rId42" Type="http://schemas.openxmlformats.org/officeDocument/2006/relationships/hyperlink" Target="https://www.health.vic.gov.au/data-reporting/health-data-standards-and-systems" TargetMode="External"/><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19.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png"/><Relationship Id="rId29" Type="http://schemas.openxmlformats.org/officeDocument/2006/relationships/image" Target="media/image9.png"/><Relationship Id="rId41" Type="http://schemas.openxmlformats.org/officeDocument/2006/relationships/hyperlink" Target="mailto:nacms@health.vic.gov.au" TargetMode="External"/><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hyperlink" Target="mailto:nacms@health.vic.gov.au" TargetMode="External"/><Relationship Id="rId45" Type="http://schemas.openxmlformats.org/officeDocument/2006/relationships/image" Target="media/image18.png"/><Relationship Id="rId53" Type="http://schemas.openxmlformats.org/officeDocument/2006/relationships/header" Target="header4.xm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hyperlink" Target="MBS%20Billing%20Interprative%20Guidelines" TargetMode="External"/><Relationship Id="rId36" Type="http://schemas.openxmlformats.org/officeDocument/2006/relationships/image" Target="media/image15.png"/><Relationship Id="rId49" Type="http://schemas.openxmlformats.org/officeDocument/2006/relationships/image" Target="media/image22.png"/><Relationship Id="rId57"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yperlink" Target="mailto:https://www.health.vic.gov.au/funding-performance-accountability/mbs-billing-policy-framework-victorian-public-hospitals" TargetMode="External"/><Relationship Id="rId31" Type="http://schemas.openxmlformats.org/officeDocument/2006/relationships/image" Target="media/image11.png"/><Relationship Id="rId44" Type="http://schemas.openxmlformats.org/officeDocument/2006/relationships/hyperlink" Target="mailto:hdss.helpdesk@health.vic.gov.au" TargetMode="External"/><Relationship Id="rId52" Type="http://schemas.openxmlformats.org/officeDocument/2006/relationships/hyperlink" Target="https://www.ihacpa.gov.au/health-care/classification/non-admitted-car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hyperlink" Target="http://meteor.aihw.gov.au/content/index.phtml/itemId/584616" TargetMode="External"/><Relationship Id="rId30" Type="http://schemas.openxmlformats.org/officeDocument/2006/relationships/image" Target="media/image10.png"/><Relationship Id="rId35" Type="http://schemas.openxmlformats.org/officeDocument/2006/relationships/hyperlink" Target="mailto:nacms@health.vic.gov.au" TargetMode="External"/><Relationship Id="rId43" Type="http://schemas.openxmlformats.org/officeDocument/2006/relationships/hyperlink" Target="mailto:hdss.helpdesk@health.vic.gov.au" TargetMode="External"/><Relationship Id="rId48" Type="http://schemas.openxmlformats.org/officeDocument/2006/relationships/image" Target="media/image21.png"/><Relationship Id="rId56"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hyperlink" Target="http://meteor.aihw.gov.au/content/index.phtml/itemId/584616"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00FF5CB7709947A18BAA6063D14D10" ma:contentTypeVersion="18" ma:contentTypeDescription="Create a new document." ma:contentTypeScope="" ma:versionID="08f93ec317d01966ee23f6946e78027b">
  <xsd:schema xmlns:xsd="http://www.w3.org/2001/XMLSchema" xmlns:xs="http://www.w3.org/2001/XMLSchema" xmlns:p="http://schemas.microsoft.com/office/2006/metadata/properties" xmlns:ns2="4a63134f-7aef-4cf5-9d74-48aa1eb2381b" xmlns:ns3="70b85aa3-e223-4080-9650-1ffb43005c73" targetNamespace="http://schemas.microsoft.com/office/2006/metadata/properties" ma:root="true" ma:fieldsID="bd23402db6626c757762c9f46240f1fb" ns2:_="" ns3:_="">
    <xsd:import namespace="4a63134f-7aef-4cf5-9d74-48aa1eb2381b"/>
    <xsd:import namespace="70b85aa3-e223-4080-9650-1ffb43005c7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Hyperlink" minOccurs="0"/>
                <xsd:element ref="ns2: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63134f-7aef-4cf5-9d74-48aa1eb238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Hyperlink" ma:index="22"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Link" ma:index="23"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0b85aa3-e223-4080-9650-1ffb43005c7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d56888b-413a-4424-a39a-892af57e26bb}" ma:internalName="TaxCatchAll" ma:showField="CatchAllData" ma:web="70b85aa3-e223-4080-9650-1ffb43005c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70b85aa3-e223-4080-9650-1ffb43005c73" xsi:nil="true"/>
    <Hyperlink xmlns="4a63134f-7aef-4cf5-9d74-48aa1eb2381b">
      <Url xsi:nil="true"/>
      <Description xsi:nil="true"/>
    </Hyperlink>
    <lcf76f155ced4ddcb4097134ff3c332f xmlns="4a63134f-7aef-4cf5-9d74-48aa1eb2381b">
      <Terms xmlns="http://schemas.microsoft.com/office/infopath/2007/PartnerControls"/>
    </lcf76f155ced4ddcb4097134ff3c332f>
    <Link xmlns="4a63134f-7aef-4cf5-9d74-48aa1eb2381b">
      <Url xsi:nil="true"/>
      <Description xsi:nil="true"/>
    </Link>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0DF71E-BACC-423E-BFF9-0B6796B398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63134f-7aef-4cf5-9d74-48aa1eb2381b"/>
    <ds:schemaRef ds:uri="70b85aa3-e223-4080-9650-1ffb43005c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70b85aa3-e223-4080-9650-1ffb43005c73"/>
    <ds:schemaRef ds:uri="4a63134f-7aef-4cf5-9d74-48aa1eb2381b"/>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971</TotalTime>
  <Pages>28</Pages>
  <Words>5004</Words>
  <Characters>28579</Characters>
  <Application>Microsoft Office Word</Application>
  <DocSecurity>0</DocSecurity>
  <Lines>609</Lines>
  <Paragraphs>311</Paragraphs>
  <ScaleCrop>false</ScaleCrop>
  <HeadingPairs>
    <vt:vector size="2" baseType="variant">
      <vt:variant>
        <vt:lpstr>Title</vt:lpstr>
      </vt:variant>
      <vt:variant>
        <vt:i4>1</vt:i4>
      </vt:variant>
    </vt:vector>
  </HeadingPairs>
  <TitlesOfParts>
    <vt:vector size="1" baseType="lpstr">
      <vt:lpstr>Non-Admitted Clinic Management System (NACMS)</vt:lpstr>
    </vt:vector>
  </TitlesOfParts>
  <Manager/>
  <Company>Victoria State Government, Department of Health</Company>
  <LinksUpToDate>false</LinksUpToDate>
  <CharactersWithSpaces>33398</CharactersWithSpaces>
  <SharedDoc>false</SharedDoc>
  <HyperlinkBase/>
  <HLinks>
    <vt:vector size="246" baseType="variant">
      <vt:variant>
        <vt:i4>5701639</vt:i4>
      </vt:variant>
      <vt:variant>
        <vt:i4>207</vt:i4>
      </vt:variant>
      <vt:variant>
        <vt:i4>0</vt:i4>
      </vt:variant>
      <vt:variant>
        <vt:i4>5</vt:i4>
      </vt:variant>
      <vt:variant>
        <vt:lpwstr>https://www.health.vic.gov.au/funding-performance-accountability/mbs-billing-policy-framework-victorian-public-hospitals</vt:lpwstr>
      </vt:variant>
      <vt:variant>
        <vt:lpwstr/>
      </vt:variant>
      <vt:variant>
        <vt:i4>7274616</vt:i4>
      </vt:variant>
      <vt:variant>
        <vt:i4>204</vt:i4>
      </vt:variant>
      <vt:variant>
        <vt:i4>0</vt:i4>
      </vt:variant>
      <vt:variant>
        <vt:i4>5</vt:i4>
      </vt:variant>
      <vt:variant>
        <vt:lpwstr>https://www.ihacpa.gov.au/health-care/classification/non-admitted-care</vt:lpwstr>
      </vt:variant>
      <vt:variant>
        <vt:lpwstr/>
      </vt:variant>
      <vt:variant>
        <vt:i4>2752557</vt:i4>
      </vt:variant>
      <vt:variant>
        <vt:i4>201</vt:i4>
      </vt:variant>
      <vt:variant>
        <vt:i4>0</vt:i4>
      </vt:variant>
      <vt:variant>
        <vt:i4>5</vt:i4>
      </vt:variant>
      <vt:variant>
        <vt:lpwstr>http://meteor.aihw.gov.au/content/index.phtml/itemId/584616</vt:lpwstr>
      </vt:variant>
      <vt:variant>
        <vt:lpwstr/>
      </vt:variant>
      <vt:variant>
        <vt:i4>7077898</vt:i4>
      </vt:variant>
      <vt:variant>
        <vt:i4>198</vt:i4>
      </vt:variant>
      <vt:variant>
        <vt:i4>0</vt:i4>
      </vt:variant>
      <vt:variant>
        <vt:i4>5</vt:i4>
      </vt:variant>
      <vt:variant>
        <vt:lpwstr>mailto:hdss.helpdesk@health.vic.gov.au</vt:lpwstr>
      </vt:variant>
      <vt:variant>
        <vt:lpwstr/>
      </vt:variant>
      <vt:variant>
        <vt:i4>2687023</vt:i4>
      </vt:variant>
      <vt:variant>
        <vt:i4>195</vt:i4>
      </vt:variant>
      <vt:variant>
        <vt:i4>0</vt:i4>
      </vt:variant>
      <vt:variant>
        <vt:i4>5</vt:i4>
      </vt:variant>
      <vt:variant>
        <vt:lpwstr>https://www.health.vic.gov.au/data-reporting/health-data-standards-and-systems</vt:lpwstr>
      </vt:variant>
      <vt:variant>
        <vt:lpwstr/>
      </vt:variant>
      <vt:variant>
        <vt:i4>3932162</vt:i4>
      </vt:variant>
      <vt:variant>
        <vt:i4>192</vt:i4>
      </vt:variant>
      <vt:variant>
        <vt:i4>0</vt:i4>
      </vt:variant>
      <vt:variant>
        <vt:i4>5</vt:i4>
      </vt:variant>
      <vt:variant>
        <vt:lpwstr>mailto:nacms@health.vic.gov.au</vt:lpwstr>
      </vt:variant>
      <vt:variant>
        <vt:lpwstr/>
      </vt:variant>
      <vt:variant>
        <vt:i4>3932162</vt:i4>
      </vt:variant>
      <vt:variant>
        <vt:i4>189</vt:i4>
      </vt:variant>
      <vt:variant>
        <vt:i4>0</vt:i4>
      </vt:variant>
      <vt:variant>
        <vt:i4>5</vt:i4>
      </vt:variant>
      <vt:variant>
        <vt:lpwstr>mailto:nacms@health.vic.gov.au</vt:lpwstr>
      </vt:variant>
      <vt:variant>
        <vt:lpwstr/>
      </vt:variant>
      <vt:variant>
        <vt:i4>3932162</vt:i4>
      </vt:variant>
      <vt:variant>
        <vt:i4>186</vt:i4>
      </vt:variant>
      <vt:variant>
        <vt:i4>0</vt:i4>
      </vt:variant>
      <vt:variant>
        <vt:i4>5</vt:i4>
      </vt:variant>
      <vt:variant>
        <vt:lpwstr>mailto:nacms@health.vic.gov.au</vt:lpwstr>
      </vt:variant>
      <vt:variant>
        <vt:lpwstr/>
      </vt:variant>
      <vt:variant>
        <vt:i4>3932162</vt:i4>
      </vt:variant>
      <vt:variant>
        <vt:i4>183</vt:i4>
      </vt:variant>
      <vt:variant>
        <vt:i4>0</vt:i4>
      </vt:variant>
      <vt:variant>
        <vt:i4>5</vt:i4>
      </vt:variant>
      <vt:variant>
        <vt:lpwstr>mailto:nacms@health.vic.gov.au</vt:lpwstr>
      </vt:variant>
      <vt:variant>
        <vt:lpwstr/>
      </vt:variant>
      <vt:variant>
        <vt:i4>7536688</vt:i4>
      </vt:variant>
      <vt:variant>
        <vt:i4>180</vt:i4>
      </vt:variant>
      <vt:variant>
        <vt:i4>0</vt:i4>
      </vt:variant>
      <vt:variant>
        <vt:i4>5</vt:i4>
      </vt:variant>
      <vt:variant>
        <vt:lpwstr>https://mailto/</vt:lpwstr>
      </vt:variant>
      <vt:variant>
        <vt:lpwstr/>
      </vt:variant>
      <vt:variant>
        <vt:i4>5701639</vt:i4>
      </vt:variant>
      <vt:variant>
        <vt:i4>177</vt:i4>
      </vt:variant>
      <vt:variant>
        <vt:i4>0</vt:i4>
      </vt:variant>
      <vt:variant>
        <vt:i4>5</vt:i4>
      </vt:variant>
      <vt:variant>
        <vt:lpwstr>https://www.health.vic.gov.au/funding-performance-accountability/mbs-billing-policy-framework-victorian-public-hospitals</vt:lpwstr>
      </vt:variant>
      <vt:variant>
        <vt:lpwstr/>
      </vt:variant>
      <vt:variant>
        <vt:i4>2752557</vt:i4>
      </vt:variant>
      <vt:variant>
        <vt:i4>174</vt:i4>
      </vt:variant>
      <vt:variant>
        <vt:i4>0</vt:i4>
      </vt:variant>
      <vt:variant>
        <vt:i4>5</vt:i4>
      </vt:variant>
      <vt:variant>
        <vt:lpwstr>http://meteor.aihw.gov.au/content/index.phtml/itemId/584616</vt:lpwstr>
      </vt:variant>
      <vt:variant>
        <vt:lpwstr/>
      </vt:variant>
      <vt:variant>
        <vt:i4>5701639</vt:i4>
      </vt:variant>
      <vt:variant>
        <vt:i4>171</vt:i4>
      </vt:variant>
      <vt:variant>
        <vt:i4>0</vt:i4>
      </vt:variant>
      <vt:variant>
        <vt:i4>5</vt:i4>
      </vt:variant>
      <vt:variant>
        <vt:lpwstr>https://www.health.vic.gov.au/funding-performance-accountability/mbs-billing-policy-framework-victorian-public-hospitals</vt:lpwstr>
      </vt:variant>
      <vt:variant>
        <vt:lpwstr/>
      </vt:variant>
      <vt:variant>
        <vt:i4>1638462</vt:i4>
      </vt:variant>
      <vt:variant>
        <vt:i4>164</vt:i4>
      </vt:variant>
      <vt:variant>
        <vt:i4>0</vt:i4>
      </vt:variant>
      <vt:variant>
        <vt:i4>5</vt:i4>
      </vt:variant>
      <vt:variant>
        <vt:lpwstr/>
      </vt:variant>
      <vt:variant>
        <vt:lpwstr>_Toc190677864</vt:lpwstr>
      </vt:variant>
      <vt:variant>
        <vt:i4>1638462</vt:i4>
      </vt:variant>
      <vt:variant>
        <vt:i4>158</vt:i4>
      </vt:variant>
      <vt:variant>
        <vt:i4>0</vt:i4>
      </vt:variant>
      <vt:variant>
        <vt:i4>5</vt:i4>
      </vt:variant>
      <vt:variant>
        <vt:lpwstr/>
      </vt:variant>
      <vt:variant>
        <vt:lpwstr>_Toc190677863</vt:lpwstr>
      </vt:variant>
      <vt:variant>
        <vt:i4>1638462</vt:i4>
      </vt:variant>
      <vt:variant>
        <vt:i4>152</vt:i4>
      </vt:variant>
      <vt:variant>
        <vt:i4>0</vt:i4>
      </vt:variant>
      <vt:variant>
        <vt:i4>5</vt:i4>
      </vt:variant>
      <vt:variant>
        <vt:lpwstr/>
      </vt:variant>
      <vt:variant>
        <vt:lpwstr>_Toc190677862</vt:lpwstr>
      </vt:variant>
      <vt:variant>
        <vt:i4>1638462</vt:i4>
      </vt:variant>
      <vt:variant>
        <vt:i4>146</vt:i4>
      </vt:variant>
      <vt:variant>
        <vt:i4>0</vt:i4>
      </vt:variant>
      <vt:variant>
        <vt:i4>5</vt:i4>
      </vt:variant>
      <vt:variant>
        <vt:lpwstr/>
      </vt:variant>
      <vt:variant>
        <vt:lpwstr>_Toc190677861</vt:lpwstr>
      </vt:variant>
      <vt:variant>
        <vt:i4>1638462</vt:i4>
      </vt:variant>
      <vt:variant>
        <vt:i4>140</vt:i4>
      </vt:variant>
      <vt:variant>
        <vt:i4>0</vt:i4>
      </vt:variant>
      <vt:variant>
        <vt:i4>5</vt:i4>
      </vt:variant>
      <vt:variant>
        <vt:lpwstr/>
      </vt:variant>
      <vt:variant>
        <vt:lpwstr>_Toc190677860</vt:lpwstr>
      </vt:variant>
      <vt:variant>
        <vt:i4>1703998</vt:i4>
      </vt:variant>
      <vt:variant>
        <vt:i4>134</vt:i4>
      </vt:variant>
      <vt:variant>
        <vt:i4>0</vt:i4>
      </vt:variant>
      <vt:variant>
        <vt:i4>5</vt:i4>
      </vt:variant>
      <vt:variant>
        <vt:lpwstr/>
      </vt:variant>
      <vt:variant>
        <vt:lpwstr>_Toc190677859</vt:lpwstr>
      </vt:variant>
      <vt:variant>
        <vt:i4>1703998</vt:i4>
      </vt:variant>
      <vt:variant>
        <vt:i4>128</vt:i4>
      </vt:variant>
      <vt:variant>
        <vt:i4>0</vt:i4>
      </vt:variant>
      <vt:variant>
        <vt:i4>5</vt:i4>
      </vt:variant>
      <vt:variant>
        <vt:lpwstr/>
      </vt:variant>
      <vt:variant>
        <vt:lpwstr>_Toc190677858</vt:lpwstr>
      </vt:variant>
      <vt:variant>
        <vt:i4>1703998</vt:i4>
      </vt:variant>
      <vt:variant>
        <vt:i4>122</vt:i4>
      </vt:variant>
      <vt:variant>
        <vt:i4>0</vt:i4>
      </vt:variant>
      <vt:variant>
        <vt:i4>5</vt:i4>
      </vt:variant>
      <vt:variant>
        <vt:lpwstr/>
      </vt:variant>
      <vt:variant>
        <vt:lpwstr>_Toc190677857</vt:lpwstr>
      </vt:variant>
      <vt:variant>
        <vt:i4>1703998</vt:i4>
      </vt:variant>
      <vt:variant>
        <vt:i4>116</vt:i4>
      </vt:variant>
      <vt:variant>
        <vt:i4>0</vt:i4>
      </vt:variant>
      <vt:variant>
        <vt:i4>5</vt:i4>
      </vt:variant>
      <vt:variant>
        <vt:lpwstr/>
      </vt:variant>
      <vt:variant>
        <vt:lpwstr>_Toc190677856</vt:lpwstr>
      </vt:variant>
      <vt:variant>
        <vt:i4>1703998</vt:i4>
      </vt:variant>
      <vt:variant>
        <vt:i4>110</vt:i4>
      </vt:variant>
      <vt:variant>
        <vt:i4>0</vt:i4>
      </vt:variant>
      <vt:variant>
        <vt:i4>5</vt:i4>
      </vt:variant>
      <vt:variant>
        <vt:lpwstr/>
      </vt:variant>
      <vt:variant>
        <vt:lpwstr>_Toc190677855</vt:lpwstr>
      </vt:variant>
      <vt:variant>
        <vt:i4>1703998</vt:i4>
      </vt:variant>
      <vt:variant>
        <vt:i4>104</vt:i4>
      </vt:variant>
      <vt:variant>
        <vt:i4>0</vt:i4>
      </vt:variant>
      <vt:variant>
        <vt:i4>5</vt:i4>
      </vt:variant>
      <vt:variant>
        <vt:lpwstr/>
      </vt:variant>
      <vt:variant>
        <vt:lpwstr>_Toc190677854</vt:lpwstr>
      </vt:variant>
      <vt:variant>
        <vt:i4>1703998</vt:i4>
      </vt:variant>
      <vt:variant>
        <vt:i4>98</vt:i4>
      </vt:variant>
      <vt:variant>
        <vt:i4>0</vt:i4>
      </vt:variant>
      <vt:variant>
        <vt:i4>5</vt:i4>
      </vt:variant>
      <vt:variant>
        <vt:lpwstr/>
      </vt:variant>
      <vt:variant>
        <vt:lpwstr>_Toc190677853</vt:lpwstr>
      </vt:variant>
      <vt:variant>
        <vt:i4>1703998</vt:i4>
      </vt:variant>
      <vt:variant>
        <vt:i4>92</vt:i4>
      </vt:variant>
      <vt:variant>
        <vt:i4>0</vt:i4>
      </vt:variant>
      <vt:variant>
        <vt:i4>5</vt:i4>
      </vt:variant>
      <vt:variant>
        <vt:lpwstr/>
      </vt:variant>
      <vt:variant>
        <vt:lpwstr>_Toc190677852</vt:lpwstr>
      </vt:variant>
      <vt:variant>
        <vt:i4>1703998</vt:i4>
      </vt:variant>
      <vt:variant>
        <vt:i4>86</vt:i4>
      </vt:variant>
      <vt:variant>
        <vt:i4>0</vt:i4>
      </vt:variant>
      <vt:variant>
        <vt:i4>5</vt:i4>
      </vt:variant>
      <vt:variant>
        <vt:lpwstr/>
      </vt:variant>
      <vt:variant>
        <vt:lpwstr>_Toc190677851</vt:lpwstr>
      </vt:variant>
      <vt:variant>
        <vt:i4>1703998</vt:i4>
      </vt:variant>
      <vt:variant>
        <vt:i4>80</vt:i4>
      </vt:variant>
      <vt:variant>
        <vt:i4>0</vt:i4>
      </vt:variant>
      <vt:variant>
        <vt:i4>5</vt:i4>
      </vt:variant>
      <vt:variant>
        <vt:lpwstr/>
      </vt:variant>
      <vt:variant>
        <vt:lpwstr>_Toc190677850</vt:lpwstr>
      </vt:variant>
      <vt:variant>
        <vt:i4>1769534</vt:i4>
      </vt:variant>
      <vt:variant>
        <vt:i4>74</vt:i4>
      </vt:variant>
      <vt:variant>
        <vt:i4>0</vt:i4>
      </vt:variant>
      <vt:variant>
        <vt:i4>5</vt:i4>
      </vt:variant>
      <vt:variant>
        <vt:lpwstr/>
      </vt:variant>
      <vt:variant>
        <vt:lpwstr>_Toc190677849</vt:lpwstr>
      </vt:variant>
      <vt:variant>
        <vt:i4>1769534</vt:i4>
      </vt:variant>
      <vt:variant>
        <vt:i4>68</vt:i4>
      </vt:variant>
      <vt:variant>
        <vt:i4>0</vt:i4>
      </vt:variant>
      <vt:variant>
        <vt:i4>5</vt:i4>
      </vt:variant>
      <vt:variant>
        <vt:lpwstr/>
      </vt:variant>
      <vt:variant>
        <vt:lpwstr>_Toc190677848</vt:lpwstr>
      </vt:variant>
      <vt:variant>
        <vt:i4>1769534</vt:i4>
      </vt:variant>
      <vt:variant>
        <vt:i4>62</vt:i4>
      </vt:variant>
      <vt:variant>
        <vt:i4>0</vt:i4>
      </vt:variant>
      <vt:variant>
        <vt:i4>5</vt:i4>
      </vt:variant>
      <vt:variant>
        <vt:lpwstr/>
      </vt:variant>
      <vt:variant>
        <vt:lpwstr>_Toc190677847</vt:lpwstr>
      </vt:variant>
      <vt:variant>
        <vt:i4>1769534</vt:i4>
      </vt:variant>
      <vt:variant>
        <vt:i4>56</vt:i4>
      </vt:variant>
      <vt:variant>
        <vt:i4>0</vt:i4>
      </vt:variant>
      <vt:variant>
        <vt:i4>5</vt:i4>
      </vt:variant>
      <vt:variant>
        <vt:lpwstr/>
      </vt:variant>
      <vt:variant>
        <vt:lpwstr>_Toc190677846</vt:lpwstr>
      </vt:variant>
      <vt:variant>
        <vt:i4>1769534</vt:i4>
      </vt:variant>
      <vt:variant>
        <vt:i4>50</vt:i4>
      </vt:variant>
      <vt:variant>
        <vt:i4>0</vt:i4>
      </vt:variant>
      <vt:variant>
        <vt:i4>5</vt:i4>
      </vt:variant>
      <vt:variant>
        <vt:lpwstr/>
      </vt:variant>
      <vt:variant>
        <vt:lpwstr>_Toc190677845</vt:lpwstr>
      </vt:variant>
      <vt:variant>
        <vt:i4>1769534</vt:i4>
      </vt:variant>
      <vt:variant>
        <vt:i4>44</vt:i4>
      </vt:variant>
      <vt:variant>
        <vt:i4>0</vt:i4>
      </vt:variant>
      <vt:variant>
        <vt:i4>5</vt:i4>
      </vt:variant>
      <vt:variant>
        <vt:lpwstr/>
      </vt:variant>
      <vt:variant>
        <vt:lpwstr>_Toc190677844</vt:lpwstr>
      </vt:variant>
      <vt:variant>
        <vt:i4>1769534</vt:i4>
      </vt:variant>
      <vt:variant>
        <vt:i4>38</vt:i4>
      </vt:variant>
      <vt:variant>
        <vt:i4>0</vt:i4>
      </vt:variant>
      <vt:variant>
        <vt:i4>5</vt:i4>
      </vt:variant>
      <vt:variant>
        <vt:lpwstr/>
      </vt:variant>
      <vt:variant>
        <vt:lpwstr>_Toc190677843</vt:lpwstr>
      </vt:variant>
      <vt:variant>
        <vt:i4>1769534</vt:i4>
      </vt:variant>
      <vt:variant>
        <vt:i4>32</vt:i4>
      </vt:variant>
      <vt:variant>
        <vt:i4>0</vt:i4>
      </vt:variant>
      <vt:variant>
        <vt:i4>5</vt:i4>
      </vt:variant>
      <vt:variant>
        <vt:lpwstr/>
      </vt:variant>
      <vt:variant>
        <vt:lpwstr>_Toc190677842</vt:lpwstr>
      </vt:variant>
      <vt:variant>
        <vt:i4>1769534</vt:i4>
      </vt:variant>
      <vt:variant>
        <vt:i4>26</vt:i4>
      </vt:variant>
      <vt:variant>
        <vt:i4>0</vt:i4>
      </vt:variant>
      <vt:variant>
        <vt:i4>5</vt:i4>
      </vt:variant>
      <vt:variant>
        <vt:lpwstr/>
      </vt:variant>
      <vt:variant>
        <vt:lpwstr>_Toc190677841</vt:lpwstr>
      </vt:variant>
      <vt:variant>
        <vt:i4>1769534</vt:i4>
      </vt:variant>
      <vt:variant>
        <vt:i4>20</vt:i4>
      </vt:variant>
      <vt:variant>
        <vt:i4>0</vt:i4>
      </vt:variant>
      <vt:variant>
        <vt:i4>5</vt:i4>
      </vt:variant>
      <vt:variant>
        <vt:lpwstr/>
      </vt:variant>
      <vt:variant>
        <vt:lpwstr>_Toc190677840</vt:lpwstr>
      </vt:variant>
      <vt:variant>
        <vt:i4>1835070</vt:i4>
      </vt:variant>
      <vt:variant>
        <vt:i4>14</vt:i4>
      </vt:variant>
      <vt:variant>
        <vt:i4>0</vt:i4>
      </vt:variant>
      <vt:variant>
        <vt:i4>5</vt:i4>
      </vt:variant>
      <vt:variant>
        <vt:lpwstr/>
      </vt:variant>
      <vt:variant>
        <vt:lpwstr>_Toc190677839</vt:lpwstr>
      </vt:variant>
      <vt:variant>
        <vt:i4>1835070</vt:i4>
      </vt:variant>
      <vt:variant>
        <vt:i4>8</vt:i4>
      </vt:variant>
      <vt:variant>
        <vt:i4>0</vt:i4>
      </vt:variant>
      <vt:variant>
        <vt:i4>5</vt:i4>
      </vt:variant>
      <vt:variant>
        <vt:lpwstr/>
      </vt:variant>
      <vt:variant>
        <vt:lpwstr>_Toc190677838</vt:lpwstr>
      </vt:variant>
      <vt:variant>
        <vt:i4>3932162</vt:i4>
      </vt:variant>
      <vt:variant>
        <vt:i4>3</vt:i4>
      </vt:variant>
      <vt:variant>
        <vt:i4>0</vt:i4>
      </vt:variant>
      <vt:variant>
        <vt:i4>5</vt:i4>
      </vt:variant>
      <vt:variant>
        <vt:lpwstr>mailto:nacms@health.vic.gov.au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Non-Admitted Clinic Management System (NACMS)</dc:title>
  <dc:subject>User Manual for Victorian Public Hospitals Non-Admitted clinic registration</dc:subject>
  <dc:creator>Funding Policy and Accountability </dc:creator>
  <cp:keywords/>
  <dc:description/>
  <cp:lastModifiedBy>Tyler McPherson (Health)</cp:lastModifiedBy>
  <cp:revision>468</cp:revision>
  <cp:lastPrinted>2025-02-26T00:42:00Z</cp:lastPrinted>
  <dcterms:created xsi:type="dcterms:W3CDTF">2025-02-06T18:11:00Z</dcterms:created>
  <dcterms:modified xsi:type="dcterms:W3CDTF">2025-02-26T00:42:00Z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0x010100FA00FF5CB7709947A18BAA6063D14D10</vt:lpwstr>
  </property>
  <property fmtid="{D5CDD505-2E9C-101B-9397-08002B2CF9AE}" pid="4" name="version">
    <vt:lpwstr>v5 15032021</vt:lpwstr>
  </property>
  <property fmtid="{D5CDD505-2E9C-101B-9397-08002B2CF9AE}" pid="5" name="MSIP_Label_43e64453-338c-4f93-8a4d-0039a0a41f2a_Enabled">
    <vt:lpwstr>true</vt:lpwstr>
  </property>
  <property fmtid="{D5CDD505-2E9C-101B-9397-08002B2CF9AE}" pid="6" name="MSIP_Label_43e64453-338c-4f93-8a4d-0039a0a41f2a_SetDate">
    <vt:lpwstr>2023-07-24T04:16:21Z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5c139aa2-2eb2-42b0-9c65-08566eba3bed</vt:lpwstr>
  </property>
  <property fmtid="{D5CDD505-2E9C-101B-9397-08002B2CF9AE}" pid="11" name="MSIP_Label_43e64453-338c-4f93-8a4d-0039a0a41f2a_ContentBits">
    <vt:lpwstr>2</vt:lpwstr>
  </property>
  <property fmtid="{D5CDD505-2E9C-101B-9397-08002B2CF9AE}" pid="12" name="MediaServiceImageTags">
    <vt:lpwstr/>
  </property>
  <property fmtid="{D5CDD505-2E9C-101B-9397-08002B2CF9AE}" pid="13" name="GrammarlyDocumentId">
    <vt:lpwstr>6d65bcb3c9116a4d1584a4e2d17d087715a008dd64fe6b9c56e6da0062d76462</vt:lpwstr>
  </property>
</Properties>
</file>